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5C13" w14:textId="77777777" w:rsidR="00D25DDE" w:rsidRPr="00366FA9" w:rsidRDefault="00EF13BA">
      <w:pPr>
        <w:pStyle w:val="aa"/>
        <w:spacing w:line="360" w:lineRule="auto"/>
        <w:rPr>
          <w:rtl/>
        </w:rPr>
      </w:pPr>
      <w:bookmarkStart w:id="0" w:name="_GoBack"/>
      <w:bookmarkEnd w:id="0"/>
      <w:r>
        <w:rPr>
          <w:rFonts w:hint="cs"/>
          <w:rtl/>
        </w:rPr>
        <w:t>וניגש חורש בקוצר</w:t>
      </w:r>
    </w:p>
    <w:p w14:paraId="1CAB05DE" w14:textId="77777777" w:rsidR="00DB4BE5" w:rsidRDefault="00EF13BA" w:rsidP="00EF13BA">
      <w:pPr>
        <w:autoSpaceDE w:val="0"/>
        <w:autoSpaceDN w:val="0"/>
        <w:adjustRightInd w:val="0"/>
        <w:spacing w:before="240" w:line="320" w:lineRule="atLeast"/>
        <w:jc w:val="both"/>
        <w:rPr>
          <w:rFonts w:cs="David" w:hint="cs"/>
          <w:b/>
          <w:bCs/>
          <w:szCs w:val="24"/>
          <w:rtl/>
        </w:rPr>
      </w:pPr>
      <w:r w:rsidRPr="00EF13BA">
        <w:rPr>
          <w:rFonts w:cs="David"/>
          <w:b/>
          <w:bCs/>
          <w:szCs w:val="24"/>
          <w:rtl/>
        </w:rPr>
        <w:t>הִנֵּה יָמִים בָּאִים נְאֻם־</w:t>
      </w:r>
      <w:r>
        <w:rPr>
          <w:rFonts w:cs="David" w:hint="cs"/>
          <w:b/>
          <w:bCs/>
          <w:szCs w:val="24"/>
          <w:rtl/>
        </w:rPr>
        <w:t>ה'</w:t>
      </w:r>
      <w:r w:rsidRPr="00EF13BA">
        <w:rPr>
          <w:rFonts w:cs="David"/>
          <w:b/>
          <w:bCs/>
          <w:szCs w:val="24"/>
          <w:rtl/>
        </w:rPr>
        <w:t xml:space="preserve"> וְנִגַּשׁ חוֹרֵשׁ בַּקֹּצֵר וְדֹרֵךְ עֲנָבִים בְּמֹשֵׁךְ הַזָּרַע וְהִטִּיפוּ הֶהָרִים עָסִיס וְכָל־הַגְּבָעוֹת תִּתְמוֹגַגְנָה: </w:t>
      </w:r>
      <w:r w:rsidR="00DB4BE5" w:rsidRPr="00366FA9">
        <w:rPr>
          <w:rtl/>
        </w:rPr>
        <w:t>(</w:t>
      </w:r>
      <w:r>
        <w:rPr>
          <w:rFonts w:hint="cs"/>
          <w:rtl/>
        </w:rPr>
        <w:t>עמוס ט יג</w:t>
      </w:r>
      <w:r w:rsidR="00DB4BE5" w:rsidRPr="00366FA9">
        <w:rPr>
          <w:rtl/>
        </w:rPr>
        <w:t>)</w:t>
      </w:r>
      <w:r w:rsidR="00DB4BE5" w:rsidRPr="00366FA9">
        <w:rPr>
          <w:rFonts w:hint="cs"/>
          <w:rtl/>
        </w:rPr>
        <w:t>.</w:t>
      </w:r>
      <w:r w:rsidR="00ED4E67">
        <w:rPr>
          <w:rStyle w:val="a5"/>
          <w:rFonts w:cs="David"/>
          <w:b/>
          <w:bCs/>
          <w:szCs w:val="24"/>
          <w:rtl/>
        </w:rPr>
        <w:footnoteReference w:id="1"/>
      </w:r>
    </w:p>
    <w:p w14:paraId="680CDBA1" w14:textId="77777777" w:rsidR="002C7316" w:rsidRDefault="002C7316" w:rsidP="00CB0866">
      <w:pPr>
        <w:pStyle w:val="ac"/>
        <w:spacing w:before="120"/>
        <w:rPr>
          <w:rFonts w:hint="cs"/>
          <w:szCs w:val="22"/>
          <w:rtl/>
        </w:rPr>
      </w:pPr>
      <w:r w:rsidRPr="00CB0866">
        <w:rPr>
          <w:b/>
          <w:bCs/>
          <w:rtl/>
        </w:rPr>
        <w:t>כִּי־זֶה שְׁנָתַיִם הָרָעָב בְּקֶרֶב הָאָרֶץ וְעוֹד חָמֵשׁ שָׁנִים אֲשֶׁר אֵין־חָרִישׁ וְקָצִיר:</w:t>
      </w:r>
      <w:r w:rsidR="00CB0866" w:rsidRPr="00CB0866">
        <w:rPr>
          <w:b/>
          <w:bCs/>
          <w:rtl/>
        </w:rPr>
        <w:t xml:space="preserve"> </w:t>
      </w:r>
      <w:r w:rsidR="00CB0866" w:rsidRPr="00CB0866">
        <w:rPr>
          <w:rFonts w:cs="Narkisim" w:hint="cs"/>
          <w:szCs w:val="22"/>
          <w:rtl/>
        </w:rPr>
        <w:t>(</w:t>
      </w:r>
      <w:r w:rsidR="00CB0866" w:rsidRPr="00CB0866">
        <w:rPr>
          <w:rFonts w:cs="Narkisim"/>
          <w:szCs w:val="22"/>
          <w:rtl/>
        </w:rPr>
        <w:t>בראשית מה ו)</w:t>
      </w:r>
      <w:r w:rsidR="00CB0866">
        <w:rPr>
          <w:rFonts w:hint="cs"/>
          <w:szCs w:val="22"/>
          <w:rtl/>
        </w:rPr>
        <w:t>.</w:t>
      </w:r>
      <w:r w:rsidR="00157B54">
        <w:rPr>
          <w:rStyle w:val="a5"/>
          <w:szCs w:val="22"/>
          <w:rtl/>
        </w:rPr>
        <w:footnoteReference w:id="2"/>
      </w:r>
    </w:p>
    <w:p w14:paraId="5052A25A" w14:textId="77777777" w:rsidR="00077F07" w:rsidRDefault="00077F07" w:rsidP="00077F07">
      <w:pPr>
        <w:autoSpaceDE w:val="0"/>
        <w:autoSpaceDN w:val="0"/>
        <w:adjustRightInd w:val="0"/>
        <w:spacing w:before="120" w:line="320" w:lineRule="atLeast"/>
        <w:jc w:val="both"/>
        <w:rPr>
          <w:rFonts w:hint="cs"/>
          <w:rtl/>
        </w:rPr>
      </w:pPr>
      <w:r w:rsidRPr="00077F07">
        <w:rPr>
          <w:rFonts w:cs="David"/>
          <w:b/>
          <w:bCs/>
          <w:szCs w:val="24"/>
          <w:rtl/>
        </w:rPr>
        <w:t>שֵׁשֶׁת יָמִים תַּעֲבֹד וּבַיּוֹם הַשְּׁבִיעִי תִּשְׁבֹּת בֶּחָרִישׁ וּבַקָּצִיר תִּשְׁבֹּת:</w:t>
      </w:r>
      <w:r>
        <w:rPr>
          <w:rFonts w:cs="David" w:hint="cs"/>
          <w:b/>
          <w:bCs/>
          <w:szCs w:val="24"/>
          <w:rtl/>
        </w:rPr>
        <w:t xml:space="preserve"> </w:t>
      </w:r>
      <w:r w:rsidRPr="00077F07">
        <w:rPr>
          <w:rFonts w:hint="cs"/>
          <w:rtl/>
        </w:rPr>
        <w:t>(</w:t>
      </w:r>
      <w:r w:rsidRPr="00077F07">
        <w:rPr>
          <w:rtl/>
        </w:rPr>
        <w:t>שמות לד כא)</w:t>
      </w:r>
      <w:r w:rsidR="002C7316">
        <w:rPr>
          <w:rFonts w:hint="cs"/>
          <w:rtl/>
        </w:rPr>
        <w:t>.</w:t>
      </w:r>
      <w:r w:rsidR="002C7316">
        <w:rPr>
          <w:rStyle w:val="a5"/>
          <w:rtl/>
        </w:rPr>
        <w:footnoteReference w:id="3"/>
      </w:r>
    </w:p>
    <w:p w14:paraId="0D2B41FF" w14:textId="77777777" w:rsidR="00276E03" w:rsidRDefault="00276E03" w:rsidP="00C824D9">
      <w:pPr>
        <w:pStyle w:val="ab"/>
        <w:rPr>
          <w:rtl/>
        </w:rPr>
      </w:pPr>
      <w:r>
        <w:rPr>
          <w:rtl/>
        </w:rPr>
        <w:t xml:space="preserve">ספרי דברים פרשת וזאת הברכה פיסקא שמב </w:t>
      </w:r>
    </w:p>
    <w:p w14:paraId="4F8F8B4F" w14:textId="77777777" w:rsidR="00C824D9" w:rsidRDefault="00276E03" w:rsidP="00C824D9">
      <w:pPr>
        <w:pStyle w:val="ac"/>
        <w:rPr>
          <w:rFonts w:hint="cs"/>
          <w:rtl/>
        </w:rPr>
      </w:pPr>
      <w:r>
        <w:rPr>
          <w:rFonts w:hint="cs"/>
          <w:rtl/>
        </w:rPr>
        <w:t>"</w:t>
      </w:r>
      <w:r>
        <w:rPr>
          <w:rtl/>
        </w:rPr>
        <w:t>וזאת הברכה אשר ברך משה</w:t>
      </w:r>
      <w:r>
        <w:rPr>
          <w:rFonts w:hint="cs"/>
          <w:rtl/>
        </w:rPr>
        <w:t>"</w:t>
      </w:r>
      <w:r>
        <w:rPr>
          <w:rtl/>
        </w:rPr>
        <w:t>, לפי שאמר משה לישראל דברים קשים תחילה</w:t>
      </w:r>
      <w:r w:rsidR="00C824D9">
        <w:rPr>
          <w:rFonts w:hint="cs"/>
          <w:rtl/>
        </w:rPr>
        <w:t xml:space="preserve"> ...</w:t>
      </w:r>
      <w:r w:rsidR="00C824D9">
        <w:rPr>
          <w:rStyle w:val="a5"/>
          <w:rtl/>
        </w:rPr>
        <w:footnoteReference w:id="4"/>
      </w:r>
      <w:r>
        <w:rPr>
          <w:rtl/>
        </w:rPr>
        <w:t xml:space="preserve"> חזר ואמר להם דברי ניחומים</w:t>
      </w:r>
      <w:r w:rsidR="00C824D9">
        <w:rPr>
          <w:rFonts w:hint="cs"/>
          <w:rtl/>
        </w:rPr>
        <w:t>:</w:t>
      </w:r>
      <w:r>
        <w:rPr>
          <w:rtl/>
        </w:rPr>
        <w:t xml:space="preserve"> </w:t>
      </w:r>
      <w:r w:rsidR="00C824D9">
        <w:rPr>
          <w:rFonts w:hint="cs"/>
          <w:rtl/>
        </w:rPr>
        <w:t>"</w:t>
      </w:r>
      <w:r>
        <w:rPr>
          <w:rtl/>
        </w:rPr>
        <w:t>וזאת הברכה אשר ברך משה</w:t>
      </w:r>
      <w:r w:rsidR="00C824D9">
        <w:rPr>
          <w:rFonts w:hint="cs"/>
          <w:rtl/>
        </w:rPr>
        <w:t>".</w:t>
      </w:r>
      <w:r>
        <w:rPr>
          <w:rtl/>
        </w:rPr>
        <w:t xml:space="preserve"> וממנו למדו כל הנביאים שהיו אומרים לישראל דברים קשים תחילה וחוזרים ואומרים להם דברי ניחומים</w:t>
      </w:r>
      <w:r w:rsidR="00C824D9">
        <w:rPr>
          <w:rFonts w:hint="cs"/>
          <w:rtl/>
        </w:rPr>
        <w:t xml:space="preserve"> ...</w:t>
      </w:r>
      <w:r w:rsidR="00C824D9">
        <w:rPr>
          <w:rStyle w:val="a5"/>
          <w:rtl/>
        </w:rPr>
        <w:footnoteReference w:id="5"/>
      </w:r>
      <w:r>
        <w:rPr>
          <w:rtl/>
        </w:rPr>
        <w:t xml:space="preserve"> וכן עמוס אמר להם</w:t>
      </w:r>
      <w:r w:rsidR="00C824D9">
        <w:rPr>
          <w:rFonts w:hint="cs"/>
          <w:rtl/>
        </w:rPr>
        <w:t>:</w:t>
      </w:r>
      <w:r>
        <w:rPr>
          <w:rtl/>
        </w:rPr>
        <w:t xml:space="preserve"> </w:t>
      </w:r>
      <w:r w:rsidR="00C824D9">
        <w:rPr>
          <w:rFonts w:hint="cs"/>
          <w:rtl/>
        </w:rPr>
        <w:t>"</w:t>
      </w:r>
      <w:r>
        <w:rPr>
          <w:rtl/>
        </w:rPr>
        <w:t>שמעו הדבר הזה פרות הבשן אשר בהר שומרון העושקות דלים הרוצצות אביונים האומרות לאדוניהם הביאה ונשתה</w:t>
      </w:r>
      <w:r w:rsidR="00C824D9">
        <w:rPr>
          <w:rFonts w:hint="cs"/>
          <w:rtl/>
        </w:rPr>
        <w:t>" (</w:t>
      </w:r>
      <w:r w:rsidR="00C824D9">
        <w:rPr>
          <w:rtl/>
        </w:rPr>
        <w:t>עמוס ד א</w:t>
      </w:r>
      <w:r w:rsidR="00C824D9">
        <w:rPr>
          <w:rFonts w:hint="cs"/>
          <w:rtl/>
        </w:rPr>
        <w:t xml:space="preserve">), </w:t>
      </w:r>
      <w:r>
        <w:rPr>
          <w:rtl/>
        </w:rPr>
        <w:t>וחזר ואמר להם דברי ניחומים</w:t>
      </w:r>
      <w:r w:rsidR="00C824D9">
        <w:rPr>
          <w:rFonts w:hint="cs"/>
          <w:rtl/>
        </w:rPr>
        <w:t>:</w:t>
      </w:r>
      <w:r>
        <w:rPr>
          <w:rtl/>
        </w:rPr>
        <w:t xml:space="preserve"> </w:t>
      </w:r>
      <w:r w:rsidR="00C824D9">
        <w:rPr>
          <w:rFonts w:hint="cs"/>
          <w:rtl/>
        </w:rPr>
        <w:t>"</w:t>
      </w:r>
      <w:r>
        <w:rPr>
          <w:rtl/>
        </w:rPr>
        <w:t>הנה ימים באים ונגש חורש בקוצר</w:t>
      </w:r>
      <w:r w:rsidR="00C824D9">
        <w:rPr>
          <w:rFonts w:hint="cs"/>
          <w:rtl/>
        </w:rPr>
        <w:t xml:space="preserve"> ודורך ענבים במושך הזרע" (</w:t>
      </w:r>
      <w:r w:rsidR="00C824D9">
        <w:rPr>
          <w:rtl/>
        </w:rPr>
        <w:t>עמוס ט יג</w:t>
      </w:r>
      <w:r w:rsidR="00C824D9">
        <w:rPr>
          <w:rFonts w:hint="cs"/>
          <w:rtl/>
        </w:rPr>
        <w:t>) ...</w:t>
      </w:r>
      <w:r w:rsidR="00FA33C6">
        <w:rPr>
          <w:rStyle w:val="a5"/>
          <w:rtl/>
        </w:rPr>
        <w:footnoteReference w:id="6"/>
      </w:r>
    </w:p>
    <w:p w14:paraId="50E02DF7" w14:textId="77777777" w:rsidR="00DE12B7" w:rsidRDefault="00DE12B7" w:rsidP="00FC1F8B">
      <w:pPr>
        <w:pStyle w:val="ab"/>
        <w:rPr>
          <w:rFonts w:hint="cs"/>
          <w:rtl/>
        </w:rPr>
      </w:pPr>
      <w:r>
        <w:rPr>
          <w:rtl/>
        </w:rPr>
        <w:t>רש"י עמוס פרק ט יג</w:t>
      </w:r>
    </w:p>
    <w:p w14:paraId="43503585" w14:textId="77777777" w:rsidR="00DE12B7" w:rsidRDefault="00DE12B7" w:rsidP="0070488B">
      <w:pPr>
        <w:pStyle w:val="ac"/>
        <w:rPr>
          <w:rFonts w:hint="cs"/>
          <w:rtl/>
        </w:rPr>
      </w:pPr>
      <w:r>
        <w:rPr>
          <w:rtl/>
        </w:rPr>
        <w:t>ונ</w:t>
      </w:r>
      <w:r w:rsidR="00F57D8C">
        <w:rPr>
          <w:rFonts w:hint="cs"/>
          <w:rtl/>
        </w:rPr>
        <w:t>י</w:t>
      </w:r>
      <w:r>
        <w:rPr>
          <w:rtl/>
        </w:rPr>
        <w:t xml:space="preserve">גש חורש בקוצר </w:t>
      </w:r>
      <w:r w:rsidR="00FC1F8B">
        <w:rPr>
          <w:rtl/>
        </w:rPr>
        <w:t>–</w:t>
      </w:r>
      <w:r>
        <w:rPr>
          <w:rtl/>
        </w:rPr>
        <w:t xml:space="preserve"> </w:t>
      </w:r>
      <w:r w:rsidR="00FC1F8B">
        <w:rPr>
          <w:rFonts w:hint="cs"/>
          <w:rtl/>
        </w:rPr>
        <w:t>"</w:t>
      </w:r>
      <w:r>
        <w:rPr>
          <w:rtl/>
        </w:rPr>
        <w:t>והשיג דיש את בציר ובציר ישיג את זרע</w:t>
      </w:r>
      <w:r w:rsidR="00FC1F8B">
        <w:rPr>
          <w:rFonts w:hint="cs"/>
          <w:rtl/>
        </w:rPr>
        <w:t>"</w:t>
      </w:r>
      <w:r>
        <w:rPr>
          <w:rtl/>
        </w:rPr>
        <w:t xml:space="preserve"> (ויקרא כו)</w:t>
      </w:r>
      <w:r w:rsidR="00FC1F8B">
        <w:rPr>
          <w:rFonts w:hint="cs"/>
          <w:rtl/>
        </w:rPr>
        <w:t xml:space="preserve"> -</w:t>
      </w:r>
      <w:r>
        <w:rPr>
          <w:rtl/>
        </w:rPr>
        <w:t xml:space="preserve"> לא יספיקו לחרוש עד שיב</w:t>
      </w:r>
      <w:r w:rsidR="00564065">
        <w:rPr>
          <w:rFonts w:hint="cs"/>
          <w:rtl/>
        </w:rPr>
        <w:t>ו</w:t>
      </w:r>
      <w:r>
        <w:rPr>
          <w:rtl/>
        </w:rPr>
        <w:t>א הקציר ולא יספיקו לבצור עד שיב</w:t>
      </w:r>
      <w:r w:rsidR="00564065">
        <w:rPr>
          <w:rFonts w:hint="cs"/>
          <w:rtl/>
        </w:rPr>
        <w:t>ו</w:t>
      </w:r>
      <w:r>
        <w:rPr>
          <w:rtl/>
        </w:rPr>
        <w:t>א עת הזרע</w:t>
      </w:r>
      <w:r w:rsidR="0070488B">
        <w:rPr>
          <w:rFonts w:hint="cs"/>
          <w:rtl/>
        </w:rPr>
        <w:t>.</w:t>
      </w:r>
      <w:r w:rsidR="0070488B">
        <w:rPr>
          <w:rStyle w:val="a5"/>
          <w:rtl/>
        </w:rPr>
        <w:footnoteReference w:id="7"/>
      </w:r>
    </w:p>
    <w:p w14:paraId="77221285" w14:textId="77777777" w:rsidR="00C60992" w:rsidRDefault="00C60992" w:rsidP="00C60992">
      <w:pPr>
        <w:pStyle w:val="ab"/>
        <w:rPr>
          <w:rFonts w:hint="cs"/>
          <w:rtl/>
        </w:rPr>
      </w:pPr>
      <w:r>
        <w:rPr>
          <w:rFonts w:hint="cs"/>
          <w:rtl/>
        </w:rPr>
        <w:t xml:space="preserve">פירוש </w:t>
      </w:r>
      <w:r>
        <w:rPr>
          <w:rtl/>
        </w:rPr>
        <w:t xml:space="preserve">מצודת דוד </w:t>
      </w:r>
      <w:r>
        <w:rPr>
          <w:rFonts w:hint="cs"/>
          <w:rtl/>
        </w:rPr>
        <w:t>עמוס ט יג</w:t>
      </w:r>
    </w:p>
    <w:p w14:paraId="712D6509" w14:textId="77777777" w:rsidR="004E7637" w:rsidRDefault="00C60992" w:rsidP="00C60992">
      <w:pPr>
        <w:pStyle w:val="ac"/>
        <w:rPr>
          <w:rFonts w:hint="cs"/>
          <w:rtl/>
        </w:rPr>
      </w:pPr>
      <w:r>
        <w:rPr>
          <w:rFonts w:hint="cs"/>
          <w:rtl/>
        </w:rPr>
        <w:lastRenderedPageBreak/>
        <w:t>"</w:t>
      </w:r>
      <w:r>
        <w:rPr>
          <w:rtl/>
        </w:rPr>
        <w:t>ונגש חורש בקוצר</w:t>
      </w:r>
      <w:r>
        <w:rPr>
          <w:rFonts w:hint="cs"/>
          <w:rtl/>
        </w:rPr>
        <w:t>"</w:t>
      </w:r>
      <w:r>
        <w:rPr>
          <w:rtl/>
        </w:rPr>
        <w:t xml:space="preserve"> </w:t>
      </w:r>
      <w:r>
        <w:rPr>
          <w:rFonts w:cs="Narkisim"/>
          <w:rtl/>
        </w:rPr>
        <w:t>–</w:t>
      </w:r>
      <w:r>
        <w:rPr>
          <w:rtl/>
        </w:rPr>
        <w:t xml:space="preserve"> ר</w:t>
      </w:r>
      <w:r>
        <w:rPr>
          <w:rFonts w:hint="cs"/>
          <w:rtl/>
        </w:rPr>
        <w:t xml:space="preserve">וצה לומר: </w:t>
      </w:r>
      <w:r>
        <w:rPr>
          <w:rtl/>
        </w:rPr>
        <w:t>הרבה תבואה תצמח ויהיו עוסקים בקצירה עד זמן החרישה והחורש והקוצר יגשו ויפגשו זה בזה</w:t>
      </w:r>
      <w:r>
        <w:rPr>
          <w:rFonts w:hint="cs"/>
          <w:rtl/>
        </w:rPr>
        <w:t>.</w:t>
      </w:r>
      <w:r w:rsidR="00334A09">
        <w:rPr>
          <w:rStyle w:val="a5"/>
          <w:rtl/>
        </w:rPr>
        <w:footnoteReference w:id="8"/>
      </w:r>
    </w:p>
    <w:p w14:paraId="7589F9AF" w14:textId="77777777" w:rsidR="006C268F" w:rsidRPr="006C268F" w:rsidRDefault="006C268F" w:rsidP="006C268F">
      <w:pPr>
        <w:pStyle w:val="ab"/>
        <w:rPr>
          <w:rtl/>
        </w:rPr>
      </w:pPr>
      <w:r w:rsidRPr="006C268F">
        <w:rPr>
          <w:rtl/>
        </w:rPr>
        <w:t xml:space="preserve">פסיקתא דרב כהנא פיסקא ז - ויהי בחצי הלילה </w:t>
      </w:r>
    </w:p>
    <w:p w14:paraId="493CB2AC" w14:textId="77777777" w:rsidR="00B955CB" w:rsidRDefault="006C268F" w:rsidP="006C268F">
      <w:pPr>
        <w:pStyle w:val="ac"/>
        <w:rPr>
          <w:rFonts w:hint="cs"/>
          <w:rtl/>
        </w:rPr>
      </w:pPr>
      <w:r w:rsidRPr="006C268F">
        <w:rPr>
          <w:rtl/>
        </w:rPr>
        <w:t>ר' הונא ור' יהושע בר אבין חתניה דר' לוי בשם ר' לוי</w:t>
      </w:r>
      <w:r>
        <w:rPr>
          <w:rFonts w:hint="cs"/>
          <w:rtl/>
        </w:rPr>
        <w:t>:</w:t>
      </w:r>
      <w:r w:rsidRPr="006C268F">
        <w:rPr>
          <w:rtl/>
        </w:rPr>
        <w:t xml:space="preserve"> אין בעל הרחמים נוגע בנפשות תח</w:t>
      </w:r>
      <w:r>
        <w:rPr>
          <w:rFonts w:hint="cs"/>
          <w:rtl/>
        </w:rPr>
        <w:t>י</w:t>
      </w:r>
      <w:r w:rsidRPr="006C268F">
        <w:rPr>
          <w:rtl/>
        </w:rPr>
        <w:t>לה. ממי את למד</w:t>
      </w:r>
      <w:r>
        <w:rPr>
          <w:rFonts w:hint="cs"/>
          <w:rtl/>
        </w:rPr>
        <w:t>?</w:t>
      </w:r>
      <w:r>
        <w:rPr>
          <w:rtl/>
        </w:rPr>
        <w:t xml:space="preserve"> מן איוב</w:t>
      </w:r>
      <w:r>
        <w:rPr>
          <w:rFonts w:hint="cs"/>
          <w:rtl/>
        </w:rPr>
        <w:t>: "</w:t>
      </w:r>
      <w:r w:rsidRPr="006C268F">
        <w:rPr>
          <w:rtl/>
        </w:rPr>
        <w:t>ומלאך בא אל איוב ויאמר הבקר היו חורשות והאתונות רועות על ידיהם</w:t>
      </w:r>
      <w:r>
        <w:rPr>
          <w:rFonts w:hint="cs"/>
          <w:rtl/>
        </w:rPr>
        <w:t>"</w:t>
      </w:r>
      <w:r w:rsidRPr="006C268F">
        <w:rPr>
          <w:rtl/>
        </w:rPr>
        <w:t xml:space="preserve"> (איוב א יד). מאי ואתונות רועות על ידיהם</w:t>
      </w:r>
      <w:r>
        <w:rPr>
          <w:rFonts w:hint="cs"/>
          <w:rtl/>
        </w:rPr>
        <w:t>?</w:t>
      </w:r>
      <w:r w:rsidRPr="006C268F">
        <w:rPr>
          <w:rtl/>
        </w:rPr>
        <w:t xml:space="preserve"> אמ</w:t>
      </w:r>
      <w:r>
        <w:rPr>
          <w:rFonts w:hint="cs"/>
          <w:rtl/>
        </w:rPr>
        <w:t>ר</w:t>
      </w:r>
      <w:r w:rsidRPr="006C268F">
        <w:rPr>
          <w:rtl/>
        </w:rPr>
        <w:t xml:space="preserve"> ר' חמא</w:t>
      </w:r>
      <w:r>
        <w:rPr>
          <w:rFonts w:hint="cs"/>
          <w:rtl/>
        </w:rPr>
        <w:t>:</w:t>
      </w:r>
      <w:r w:rsidRPr="006C268F">
        <w:rPr>
          <w:rtl/>
        </w:rPr>
        <w:t xml:space="preserve"> נעשה לו דוגמא מעין העולם הבא, כ</w:t>
      </w:r>
      <w:r>
        <w:rPr>
          <w:rFonts w:hint="cs"/>
          <w:rtl/>
        </w:rPr>
        <w:t>מה דאת אמרת: "</w:t>
      </w:r>
      <w:r w:rsidRPr="006C268F">
        <w:rPr>
          <w:rtl/>
        </w:rPr>
        <w:t>ונגש חורש בקוצר ודורך ענבים במשך הזרע</w:t>
      </w:r>
      <w:r>
        <w:rPr>
          <w:rFonts w:hint="cs"/>
          <w:rtl/>
        </w:rPr>
        <w:t>"</w:t>
      </w:r>
      <w:r w:rsidRPr="006C268F">
        <w:rPr>
          <w:rtl/>
        </w:rPr>
        <w:t xml:space="preserve"> (עמוס ט יג).</w:t>
      </w:r>
      <w:r w:rsidR="008900E7">
        <w:rPr>
          <w:rStyle w:val="a5"/>
          <w:rtl/>
        </w:rPr>
        <w:footnoteReference w:id="9"/>
      </w:r>
    </w:p>
    <w:p w14:paraId="389F5351" w14:textId="77777777" w:rsidR="00B955CB" w:rsidRDefault="00B955CB" w:rsidP="00B955CB">
      <w:pPr>
        <w:pStyle w:val="ab"/>
        <w:rPr>
          <w:rtl/>
        </w:rPr>
      </w:pPr>
      <w:r>
        <w:rPr>
          <w:rtl/>
        </w:rPr>
        <w:t>מדרש תנחומא פרשת משפטים סימן יב</w:t>
      </w:r>
      <w:r>
        <w:rPr>
          <w:rStyle w:val="a5"/>
          <w:rtl/>
        </w:rPr>
        <w:footnoteReference w:id="10"/>
      </w:r>
      <w:r>
        <w:rPr>
          <w:rtl/>
        </w:rPr>
        <w:t xml:space="preserve"> </w:t>
      </w:r>
    </w:p>
    <w:p w14:paraId="534C144E" w14:textId="77777777" w:rsidR="00B955CB" w:rsidRDefault="00B955CB" w:rsidP="00B955CB">
      <w:pPr>
        <w:pStyle w:val="ac"/>
        <w:rPr>
          <w:rFonts w:hint="cs"/>
          <w:rtl/>
        </w:rPr>
      </w:pPr>
      <w:r>
        <w:rPr>
          <w:rFonts w:hint="cs"/>
          <w:rtl/>
        </w:rPr>
        <w:t>"</w:t>
      </w:r>
      <w:r>
        <w:rPr>
          <w:rtl/>
        </w:rPr>
        <w:t>אם כסף תלוה</w:t>
      </w:r>
      <w:r>
        <w:rPr>
          <w:rFonts w:hint="cs"/>
          <w:rtl/>
        </w:rPr>
        <w:t xml:space="preserve"> את עמי" - </w:t>
      </w:r>
      <w:r>
        <w:rPr>
          <w:rtl/>
        </w:rPr>
        <w:t>"טוב איש חונן ומלוה יכלכל דבריו במשפט כי לעולם לא ימוט</w:t>
      </w:r>
      <w:r>
        <w:rPr>
          <w:rFonts w:hint="cs"/>
          <w:rtl/>
        </w:rPr>
        <w:t xml:space="preserve">" </w:t>
      </w:r>
      <w:r>
        <w:rPr>
          <w:rtl/>
        </w:rPr>
        <w:t xml:space="preserve">(תהלים קיב) </w:t>
      </w:r>
      <w:r>
        <w:rPr>
          <w:rFonts w:hint="cs"/>
          <w:rtl/>
        </w:rPr>
        <w:t xml:space="preserve">- </w:t>
      </w:r>
      <w:r>
        <w:rPr>
          <w:rtl/>
        </w:rPr>
        <w:t>כל בריותיו של הקב"ה לוין זה מזה</w:t>
      </w:r>
      <w:r>
        <w:rPr>
          <w:rFonts w:hint="cs"/>
          <w:rtl/>
        </w:rPr>
        <w:t xml:space="preserve"> ... </w:t>
      </w:r>
      <w:r>
        <w:rPr>
          <w:rtl/>
        </w:rPr>
        <w:t xml:space="preserve">הקב"ה פתח אוצרו לעשירים והכל שלו </w:t>
      </w:r>
      <w:r>
        <w:rPr>
          <w:rFonts w:hint="cs"/>
          <w:rtl/>
        </w:rPr>
        <w:t>...</w:t>
      </w:r>
      <w:r>
        <w:rPr>
          <w:rtl/>
        </w:rPr>
        <w:t xml:space="preserve"> התחיל העשיר להלוות בר</w:t>
      </w:r>
      <w:r>
        <w:rPr>
          <w:rFonts w:hint="cs"/>
          <w:rtl/>
        </w:rPr>
        <w:t>י</w:t>
      </w:r>
      <w:r>
        <w:rPr>
          <w:rtl/>
        </w:rPr>
        <w:t>בית</w:t>
      </w:r>
      <w:r>
        <w:rPr>
          <w:rFonts w:hint="cs"/>
          <w:rtl/>
        </w:rPr>
        <w:t>,</w:t>
      </w:r>
      <w:r>
        <w:rPr>
          <w:rtl/>
        </w:rPr>
        <w:t xml:space="preserve"> מונה את האלמנות </w:t>
      </w:r>
      <w:r>
        <w:rPr>
          <w:rFonts w:hint="cs"/>
          <w:rtl/>
        </w:rPr>
        <w:t xml:space="preserve">... </w:t>
      </w:r>
      <w:r>
        <w:rPr>
          <w:rtl/>
        </w:rPr>
        <w:t xml:space="preserve">מבזה בו את האביונים ומפשיט בו את הערומים המבקשין ממנו צדקה </w:t>
      </w:r>
      <w:r>
        <w:rPr>
          <w:rFonts w:hint="cs"/>
          <w:rtl/>
        </w:rPr>
        <w:t xml:space="preserve">... </w:t>
      </w:r>
      <w:r>
        <w:rPr>
          <w:rtl/>
        </w:rPr>
        <w:t>והקב"ה אומר לו</w:t>
      </w:r>
      <w:r>
        <w:rPr>
          <w:rFonts w:hint="cs"/>
          <w:rtl/>
        </w:rPr>
        <w:t>:</w:t>
      </w:r>
      <w:r>
        <w:rPr>
          <w:rtl/>
        </w:rPr>
        <w:t xml:space="preserve"> </w:t>
      </w:r>
      <w:r>
        <w:rPr>
          <w:rFonts w:hint="cs"/>
          <w:rtl/>
        </w:rPr>
        <w:t>"</w:t>
      </w:r>
      <w:r>
        <w:rPr>
          <w:rtl/>
        </w:rPr>
        <w:t>הוֹי שׁוֹדֵד וְאַתָּה לֹא שָׁדוּד וּבוֹגֵד וְלֹא־בָגְדוּ בוֹ כַּהֲתִמְךָ שׁוֹדֵד תּוּשַּׁד כַּנְּלֹתְךָ לִבְגֹּד יִבְגְּדוּ־בָךְ</w:t>
      </w:r>
      <w:r>
        <w:rPr>
          <w:rFonts w:hint="cs"/>
          <w:rtl/>
        </w:rPr>
        <w:t xml:space="preserve">" </w:t>
      </w:r>
      <w:r>
        <w:rPr>
          <w:rtl/>
        </w:rPr>
        <w:t>(ישעיה לג</w:t>
      </w:r>
      <w:r>
        <w:rPr>
          <w:rFonts w:hint="cs"/>
          <w:rtl/>
        </w:rPr>
        <w:t xml:space="preserve"> א</w:t>
      </w:r>
      <w:r>
        <w:rPr>
          <w:rtl/>
        </w:rPr>
        <w:t>)</w:t>
      </w:r>
      <w:r>
        <w:rPr>
          <w:rFonts w:hint="cs"/>
          <w:rtl/>
        </w:rPr>
        <w:t>.</w:t>
      </w:r>
      <w:r>
        <w:rPr>
          <w:rtl/>
        </w:rPr>
        <w:t xml:space="preserve"> נתן לו הקב"ה ממון מן אוצרו שהוא של אמת והוא עושה ממנו אוצר של שקר</w:t>
      </w:r>
      <w:r>
        <w:rPr>
          <w:rFonts w:hint="cs"/>
          <w:rtl/>
        </w:rPr>
        <w:t>,</w:t>
      </w:r>
      <w:r>
        <w:rPr>
          <w:rtl/>
        </w:rPr>
        <w:t xml:space="preserve"> שנאמר</w:t>
      </w:r>
      <w:r>
        <w:rPr>
          <w:rFonts w:hint="cs"/>
          <w:rtl/>
        </w:rPr>
        <w:t>: "</w:t>
      </w:r>
      <w:r>
        <w:rPr>
          <w:rtl/>
        </w:rPr>
        <w:t>חֲרַשְׁתֶּם־רֶשַׁע עַוְלָתָה קְצַרְתֶּם אֲכַלְתֶּם פְּרִי־כָחַשׁ כִּי־בָטַחְתָּ בְדַרְכְּךָ בְּרֹב גִּבּוֹרֶיךָ</w:t>
      </w:r>
      <w:r>
        <w:rPr>
          <w:rFonts w:hint="cs"/>
          <w:rtl/>
        </w:rPr>
        <w:t>" (הושע י יג).</w:t>
      </w:r>
      <w:r>
        <w:rPr>
          <w:rtl/>
        </w:rPr>
        <w:t xml:space="preserve"> לפיכך</w:t>
      </w:r>
      <w:r>
        <w:rPr>
          <w:rFonts w:hint="cs"/>
          <w:rtl/>
        </w:rPr>
        <w:t>: "</w:t>
      </w:r>
      <w:r>
        <w:rPr>
          <w:rtl/>
        </w:rPr>
        <w:t>כַּעֲבוֹר סוּפָה וְאֵין רָשָׁע וְצַדִּיק יְסוֹד עוֹלָם</w:t>
      </w:r>
      <w:r>
        <w:rPr>
          <w:rFonts w:hint="cs"/>
          <w:rtl/>
        </w:rPr>
        <w:t>" (</w:t>
      </w:r>
      <w:r>
        <w:rPr>
          <w:rtl/>
        </w:rPr>
        <w:t>משלי י כה</w:t>
      </w:r>
      <w:r>
        <w:rPr>
          <w:rFonts w:hint="cs"/>
          <w:rtl/>
        </w:rPr>
        <w:t>).</w:t>
      </w:r>
      <w:r>
        <w:rPr>
          <w:rStyle w:val="a5"/>
          <w:rtl/>
        </w:rPr>
        <w:footnoteReference w:id="11"/>
      </w:r>
    </w:p>
    <w:p w14:paraId="28B3D1EC" w14:textId="77777777" w:rsidR="004E7637" w:rsidRDefault="004E7637" w:rsidP="00EC4781">
      <w:pPr>
        <w:pStyle w:val="ab"/>
        <w:rPr>
          <w:rFonts w:hint="cs"/>
          <w:rtl/>
        </w:rPr>
      </w:pPr>
      <w:r>
        <w:rPr>
          <w:rtl/>
        </w:rPr>
        <w:lastRenderedPageBreak/>
        <w:t>בראשית רבה פרשת ויגש</w:t>
      </w:r>
      <w:r>
        <w:rPr>
          <w:rFonts w:hint="cs"/>
          <w:rtl/>
        </w:rPr>
        <w:t>,</w:t>
      </w:r>
      <w:r>
        <w:rPr>
          <w:rtl/>
        </w:rPr>
        <w:t xml:space="preserve"> פרשה צג </w:t>
      </w:r>
      <w:r>
        <w:rPr>
          <w:rFonts w:hint="cs"/>
          <w:rtl/>
        </w:rPr>
        <w:t xml:space="preserve">סימן </w:t>
      </w:r>
      <w:r>
        <w:rPr>
          <w:rtl/>
        </w:rPr>
        <w:t xml:space="preserve">ה </w:t>
      </w:r>
    </w:p>
    <w:p w14:paraId="15891F8E" w14:textId="77777777" w:rsidR="00DE12B7" w:rsidRDefault="00EC4781" w:rsidP="00CE3DBA">
      <w:pPr>
        <w:pStyle w:val="ac"/>
        <w:rPr>
          <w:rFonts w:hint="cs"/>
          <w:rtl/>
        </w:rPr>
      </w:pPr>
      <w:r>
        <w:rPr>
          <w:rFonts w:hint="cs"/>
          <w:rtl/>
        </w:rPr>
        <w:t>"</w:t>
      </w:r>
      <w:r w:rsidR="004E7637">
        <w:rPr>
          <w:rtl/>
        </w:rPr>
        <w:t>ויגש אליו יהודה</w:t>
      </w:r>
      <w:r>
        <w:rPr>
          <w:rFonts w:hint="cs"/>
          <w:rtl/>
        </w:rPr>
        <w:t>" (בראשית מד יח). זהו שכתוב: "</w:t>
      </w:r>
      <w:r w:rsidR="004E7637">
        <w:rPr>
          <w:rtl/>
        </w:rPr>
        <w:t>הנה ימים באים נא</w:t>
      </w:r>
      <w:r>
        <w:rPr>
          <w:rFonts w:hint="cs"/>
          <w:rtl/>
        </w:rPr>
        <w:t>ו</w:t>
      </w:r>
      <w:r w:rsidR="004E7637">
        <w:rPr>
          <w:rtl/>
        </w:rPr>
        <w:t xml:space="preserve">ם ה' ונגש חורש </w:t>
      </w:r>
      <w:r>
        <w:rPr>
          <w:rFonts w:hint="cs"/>
          <w:rtl/>
        </w:rPr>
        <w:t xml:space="preserve">בקוצר ודורך ענבים במושך הזרע והטיפו ההרים עסיס </w:t>
      </w:r>
      <w:r w:rsidR="004E7637">
        <w:rPr>
          <w:rtl/>
        </w:rPr>
        <w:t>וגו'</w:t>
      </w:r>
      <w:r>
        <w:rPr>
          <w:rFonts w:hint="cs"/>
          <w:rtl/>
        </w:rPr>
        <w:t xml:space="preserve"> ".</w:t>
      </w:r>
      <w:r w:rsidR="004E7637">
        <w:rPr>
          <w:rtl/>
        </w:rPr>
        <w:t xml:space="preserve"> </w:t>
      </w:r>
      <w:r>
        <w:rPr>
          <w:rFonts w:hint="cs"/>
          <w:rtl/>
        </w:rPr>
        <w:t>"</w:t>
      </w:r>
      <w:r>
        <w:rPr>
          <w:rtl/>
        </w:rPr>
        <w:t>חורש</w:t>
      </w:r>
      <w:r>
        <w:rPr>
          <w:rFonts w:hint="cs"/>
          <w:rtl/>
        </w:rPr>
        <w:t>" -</w:t>
      </w:r>
      <w:r w:rsidR="004E7637">
        <w:rPr>
          <w:rtl/>
        </w:rPr>
        <w:t xml:space="preserve"> זה יהודה, </w:t>
      </w:r>
      <w:r>
        <w:rPr>
          <w:rFonts w:hint="cs"/>
          <w:rtl/>
        </w:rPr>
        <w:t>"</w:t>
      </w:r>
      <w:r w:rsidR="004E7637">
        <w:rPr>
          <w:rtl/>
        </w:rPr>
        <w:t>בקוצר</w:t>
      </w:r>
      <w:r>
        <w:rPr>
          <w:rFonts w:hint="cs"/>
          <w:rtl/>
        </w:rPr>
        <w:t xml:space="preserve">" - </w:t>
      </w:r>
      <w:r w:rsidR="004E7637">
        <w:rPr>
          <w:rtl/>
        </w:rPr>
        <w:t>זה יוסף, שנאמר</w:t>
      </w:r>
      <w:r>
        <w:rPr>
          <w:rFonts w:hint="cs"/>
          <w:rtl/>
        </w:rPr>
        <w:t>:</w:t>
      </w:r>
      <w:r w:rsidR="004E7637">
        <w:rPr>
          <w:rtl/>
        </w:rPr>
        <w:t xml:space="preserve"> </w:t>
      </w:r>
      <w:r>
        <w:rPr>
          <w:rFonts w:hint="cs"/>
          <w:rtl/>
        </w:rPr>
        <w:t>"</w:t>
      </w:r>
      <w:r w:rsidR="004E7637">
        <w:rPr>
          <w:rtl/>
        </w:rPr>
        <w:t>והנה אנחנו מאלמים אלומים</w:t>
      </w:r>
      <w:r>
        <w:rPr>
          <w:rFonts w:hint="cs"/>
          <w:rtl/>
        </w:rPr>
        <w:t xml:space="preserve"> בשדה" </w:t>
      </w:r>
      <w:r>
        <w:rPr>
          <w:rtl/>
        </w:rPr>
        <w:t>(בראשית לז</w:t>
      </w:r>
      <w:r>
        <w:rPr>
          <w:rFonts w:hint="cs"/>
          <w:rtl/>
        </w:rPr>
        <w:t xml:space="preserve"> ז</w:t>
      </w:r>
      <w:r>
        <w:rPr>
          <w:rtl/>
        </w:rPr>
        <w:t>)</w:t>
      </w:r>
      <w:r>
        <w:rPr>
          <w:rFonts w:hint="cs"/>
          <w:rtl/>
        </w:rPr>
        <w:t>;</w:t>
      </w:r>
      <w:r w:rsidR="004E7637">
        <w:rPr>
          <w:rtl/>
        </w:rPr>
        <w:t xml:space="preserve"> </w:t>
      </w:r>
      <w:r w:rsidR="00CE3DBA">
        <w:rPr>
          <w:rFonts w:hint="cs"/>
          <w:rtl/>
        </w:rPr>
        <w:t>"</w:t>
      </w:r>
      <w:r w:rsidR="004E7637">
        <w:rPr>
          <w:rtl/>
        </w:rPr>
        <w:t>ודורך ענבים</w:t>
      </w:r>
      <w:r w:rsidR="00CE3DBA">
        <w:rPr>
          <w:rFonts w:hint="cs"/>
          <w:rtl/>
        </w:rPr>
        <w:t xml:space="preserve">" - </w:t>
      </w:r>
      <w:r w:rsidR="004E7637">
        <w:rPr>
          <w:rtl/>
        </w:rPr>
        <w:t xml:space="preserve">זה יהודה, </w:t>
      </w:r>
      <w:r w:rsidR="00CE3DBA">
        <w:rPr>
          <w:rFonts w:hint="cs"/>
          <w:rtl/>
        </w:rPr>
        <w:t>שנאמר: "כ</w:t>
      </w:r>
      <w:r w:rsidR="004E7637">
        <w:rPr>
          <w:rtl/>
        </w:rPr>
        <w:t>י דרכתי לי יהודה קשת</w:t>
      </w:r>
      <w:r w:rsidR="00CE3DBA">
        <w:rPr>
          <w:rFonts w:hint="cs"/>
          <w:rtl/>
        </w:rPr>
        <w:t xml:space="preserve">" </w:t>
      </w:r>
      <w:r w:rsidR="00CE3DBA">
        <w:rPr>
          <w:rtl/>
        </w:rPr>
        <w:t>(זכריה ט</w:t>
      </w:r>
      <w:r w:rsidR="00CE3DBA">
        <w:rPr>
          <w:rFonts w:hint="cs"/>
          <w:rtl/>
        </w:rPr>
        <w:t xml:space="preserve"> יג</w:t>
      </w:r>
      <w:r w:rsidR="00CE3DBA">
        <w:rPr>
          <w:rtl/>
        </w:rPr>
        <w:t>)</w:t>
      </w:r>
      <w:r w:rsidR="004E7637">
        <w:rPr>
          <w:rtl/>
        </w:rPr>
        <w:t xml:space="preserve">, </w:t>
      </w:r>
      <w:r w:rsidR="00CE3DBA">
        <w:rPr>
          <w:rFonts w:hint="cs"/>
          <w:rtl/>
        </w:rPr>
        <w:t>"</w:t>
      </w:r>
      <w:r w:rsidR="004E7637">
        <w:rPr>
          <w:rtl/>
        </w:rPr>
        <w:t>במושך הזרע</w:t>
      </w:r>
      <w:r w:rsidR="00CE3DBA">
        <w:rPr>
          <w:rFonts w:hint="cs"/>
          <w:rtl/>
        </w:rPr>
        <w:t>" -</w:t>
      </w:r>
      <w:r w:rsidR="004E7637">
        <w:rPr>
          <w:rtl/>
        </w:rPr>
        <w:t xml:space="preserve"> זה יוסף, שמשך זרעו של אביו והורידו למצרים, כדכתיב</w:t>
      </w:r>
      <w:r w:rsidR="00CE3DBA">
        <w:rPr>
          <w:rFonts w:hint="cs"/>
          <w:rtl/>
        </w:rPr>
        <w:t>:</w:t>
      </w:r>
      <w:r w:rsidR="004E7637">
        <w:rPr>
          <w:rtl/>
        </w:rPr>
        <w:t xml:space="preserve"> </w:t>
      </w:r>
      <w:r w:rsidR="00CE3DBA">
        <w:rPr>
          <w:rFonts w:hint="cs"/>
          <w:rtl/>
        </w:rPr>
        <w:t>"</w:t>
      </w:r>
      <w:r w:rsidR="004E7637">
        <w:rPr>
          <w:rtl/>
        </w:rPr>
        <w:t>בחבלי אדם אמשכם</w:t>
      </w:r>
      <w:r w:rsidR="00CE3DBA">
        <w:rPr>
          <w:rFonts w:hint="cs"/>
          <w:rtl/>
        </w:rPr>
        <w:t xml:space="preserve"> בעבותות אהבה" </w:t>
      </w:r>
      <w:r w:rsidR="00CE3DBA">
        <w:rPr>
          <w:rtl/>
        </w:rPr>
        <w:t>(הושע יא</w:t>
      </w:r>
      <w:r w:rsidR="00CE3DBA">
        <w:rPr>
          <w:rFonts w:hint="cs"/>
          <w:rtl/>
        </w:rPr>
        <w:t xml:space="preserve"> ד</w:t>
      </w:r>
      <w:r w:rsidR="00CE3DBA">
        <w:rPr>
          <w:rtl/>
        </w:rPr>
        <w:t>)</w:t>
      </w:r>
      <w:r w:rsidR="00CE3DBA">
        <w:rPr>
          <w:rFonts w:hint="cs"/>
          <w:rtl/>
        </w:rPr>
        <w:t>.</w:t>
      </w:r>
      <w:r w:rsidR="00CE3DBA">
        <w:rPr>
          <w:rStyle w:val="a5"/>
          <w:rtl/>
        </w:rPr>
        <w:footnoteReference w:id="12"/>
      </w:r>
      <w:r w:rsidR="00CE3DBA">
        <w:rPr>
          <w:rFonts w:hint="cs"/>
          <w:rtl/>
        </w:rPr>
        <w:t xml:space="preserve"> "</w:t>
      </w:r>
      <w:r w:rsidR="00CE3DBA">
        <w:rPr>
          <w:rtl/>
        </w:rPr>
        <w:t>ו</w:t>
      </w:r>
      <w:r w:rsidR="00CE3DBA">
        <w:rPr>
          <w:rFonts w:hint="cs"/>
          <w:rtl/>
        </w:rPr>
        <w:t>הטי</w:t>
      </w:r>
      <w:r w:rsidR="00CE3DBA">
        <w:rPr>
          <w:rtl/>
        </w:rPr>
        <w:t xml:space="preserve">פו </w:t>
      </w:r>
      <w:r w:rsidR="00CE3DBA">
        <w:rPr>
          <w:rFonts w:hint="cs"/>
          <w:rtl/>
        </w:rPr>
        <w:t>ה</w:t>
      </w:r>
      <w:r w:rsidR="00CE3DBA">
        <w:rPr>
          <w:rtl/>
        </w:rPr>
        <w:t>הרים עסיס</w:t>
      </w:r>
      <w:r w:rsidR="008900E7">
        <w:rPr>
          <w:rFonts w:hint="cs"/>
          <w:rtl/>
        </w:rPr>
        <w:t xml:space="preserve"> וכל הגבעות תמוגגנה</w:t>
      </w:r>
      <w:r w:rsidR="00CE3DBA">
        <w:rPr>
          <w:rFonts w:hint="cs"/>
          <w:rtl/>
        </w:rPr>
        <w:t xml:space="preserve">" - </w:t>
      </w:r>
      <w:r w:rsidR="004E7637">
        <w:rPr>
          <w:rtl/>
        </w:rPr>
        <w:t>אלו השבטים, אמרו</w:t>
      </w:r>
      <w:r w:rsidR="00CE3DBA">
        <w:rPr>
          <w:rFonts w:hint="cs"/>
          <w:rtl/>
        </w:rPr>
        <w:t>:</w:t>
      </w:r>
      <w:r w:rsidR="004E7637">
        <w:rPr>
          <w:rtl/>
        </w:rPr>
        <w:t xml:space="preserve"> מלכים מדיינים אלו עם אלו</w:t>
      </w:r>
      <w:r w:rsidR="00CE3DBA">
        <w:rPr>
          <w:rFonts w:hint="cs"/>
          <w:rtl/>
        </w:rPr>
        <w:t>.</w:t>
      </w:r>
      <w:r w:rsidR="004E7637">
        <w:rPr>
          <w:rtl/>
        </w:rPr>
        <w:t xml:space="preserve"> אנו מה איכפת לנו</w:t>
      </w:r>
      <w:r w:rsidR="00CE3DBA">
        <w:rPr>
          <w:rFonts w:hint="cs"/>
          <w:rtl/>
        </w:rPr>
        <w:t>?</w:t>
      </w:r>
      <w:r w:rsidR="004662E2">
        <w:rPr>
          <w:rStyle w:val="a5"/>
          <w:rtl/>
        </w:rPr>
        <w:footnoteReference w:id="13"/>
      </w:r>
    </w:p>
    <w:p w14:paraId="488C55BD" w14:textId="77777777" w:rsidR="00276E03" w:rsidRDefault="00276E03" w:rsidP="00514E78">
      <w:pPr>
        <w:pStyle w:val="ab"/>
        <w:rPr>
          <w:rtl/>
        </w:rPr>
      </w:pPr>
      <w:r>
        <w:rPr>
          <w:rtl/>
        </w:rPr>
        <w:t xml:space="preserve">בעל הטורים שמות פרק כד </w:t>
      </w:r>
      <w:r>
        <w:rPr>
          <w:rFonts w:hint="cs"/>
          <w:rtl/>
        </w:rPr>
        <w:t>פסוק ב</w:t>
      </w:r>
    </w:p>
    <w:p w14:paraId="4AC2149E" w14:textId="77777777" w:rsidR="00600E27" w:rsidRDefault="00276E03" w:rsidP="00794ADD">
      <w:pPr>
        <w:pStyle w:val="ac"/>
        <w:rPr>
          <w:rFonts w:hint="cs"/>
          <w:rtl/>
        </w:rPr>
      </w:pPr>
      <w:r>
        <w:rPr>
          <w:rtl/>
        </w:rPr>
        <w:t>ונגש</w:t>
      </w:r>
      <w:r>
        <w:rPr>
          <w:rFonts w:hint="cs"/>
          <w:rtl/>
        </w:rPr>
        <w:t xml:space="preserve"> </w:t>
      </w:r>
      <w:r>
        <w:rPr>
          <w:rtl/>
        </w:rPr>
        <w:t>–</w:t>
      </w:r>
      <w:r>
        <w:rPr>
          <w:rFonts w:hint="cs"/>
          <w:rtl/>
        </w:rPr>
        <w:t xml:space="preserve"> שלושה:</w:t>
      </w:r>
      <w:r w:rsidR="004662E2">
        <w:rPr>
          <w:rStyle w:val="a5"/>
          <w:rtl/>
        </w:rPr>
        <w:footnoteReference w:id="14"/>
      </w:r>
      <w:r>
        <w:rPr>
          <w:rtl/>
        </w:rPr>
        <w:t xml:space="preserve"> הכא</w:t>
      </w:r>
      <w:r w:rsidR="00FF1D91">
        <w:rPr>
          <w:rFonts w:hint="cs"/>
          <w:rtl/>
        </w:rPr>
        <w:t>:</w:t>
      </w:r>
      <w:r>
        <w:rPr>
          <w:rtl/>
        </w:rPr>
        <w:t xml:space="preserve"> </w:t>
      </w:r>
      <w:r w:rsidR="00794ADD">
        <w:rPr>
          <w:rFonts w:hint="cs"/>
          <w:rtl/>
        </w:rPr>
        <w:t>"</w:t>
      </w:r>
      <w:r>
        <w:rPr>
          <w:rtl/>
        </w:rPr>
        <w:t>ונגש משה לבדו אל ה'</w:t>
      </w:r>
      <w:r w:rsidR="00794ADD">
        <w:rPr>
          <w:rFonts w:hint="cs"/>
          <w:rtl/>
        </w:rPr>
        <w:t xml:space="preserve"> "</w:t>
      </w:r>
      <w:r>
        <w:rPr>
          <w:rtl/>
        </w:rPr>
        <w:t>. ואידך</w:t>
      </w:r>
      <w:r w:rsidR="00FF1D91">
        <w:rPr>
          <w:rFonts w:hint="cs"/>
          <w:rtl/>
        </w:rPr>
        <w:t>:</w:t>
      </w:r>
      <w:r>
        <w:rPr>
          <w:rtl/>
        </w:rPr>
        <w:t xml:space="preserve"> </w:t>
      </w:r>
      <w:r w:rsidR="00794ADD">
        <w:rPr>
          <w:rFonts w:hint="cs"/>
          <w:rtl/>
        </w:rPr>
        <w:t>"</w:t>
      </w:r>
      <w:r>
        <w:rPr>
          <w:rtl/>
        </w:rPr>
        <w:t xml:space="preserve">ונגש הכהן </w:t>
      </w:r>
      <w:r w:rsidR="00FF1D91">
        <w:rPr>
          <w:rFonts w:hint="cs"/>
          <w:rtl/>
        </w:rPr>
        <w:t>ודבר אל העם</w:t>
      </w:r>
      <w:r w:rsidR="00794ADD">
        <w:rPr>
          <w:rFonts w:hint="cs"/>
          <w:rtl/>
        </w:rPr>
        <w:t>"</w:t>
      </w:r>
      <w:r w:rsidR="00FF1D91">
        <w:rPr>
          <w:rFonts w:hint="cs"/>
          <w:rtl/>
        </w:rPr>
        <w:t xml:space="preserve"> </w:t>
      </w:r>
      <w:r>
        <w:rPr>
          <w:rtl/>
        </w:rPr>
        <w:t xml:space="preserve">(דברים כ ב). </w:t>
      </w:r>
      <w:r w:rsidR="00FF1D91">
        <w:rPr>
          <w:rFonts w:hint="cs"/>
          <w:rtl/>
        </w:rPr>
        <w:t>"</w:t>
      </w:r>
      <w:r>
        <w:rPr>
          <w:rtl/>
        </w:rPr>
        <w:t>ונגש חורש בקוצר</w:t>
      </w:r>
      <w:r w:rsidR="00FF1D91">
        <w:rPr>
          <w:rFonts w:hint="cs"/>
          <w:rtl/>
        </w:rPr>
        <w:t>"</w:t>
      </w:r>
      <w:r>
        <w:rPr>
          <w:rtl/>
        </w:rPr>
        <w:t xml:space="preserve"> (עמוס ט יג). כמו שנגש משה לבדו</w:t>
      </w:r>
      <w:r w:rsidR="00FF1D91">
        <w:rPr>
          <w:rFonts w:hint="cs"/>
          <w:rtl/>
        </w:rPr>
        <w:t>,</w:t>
      </w:r>
      <w:r>
        <w:rPr>
          <w:rtl/>
        </w:rPr>
        <w:t xml:space="preserve"> כך הכהן נכנס לבדו לפני ולפנים להתפלל שם על השנה שתהא כת</w:t>
      </w:r>
      <w:r w:rsidR="00FF1D91">
        <w:rPr>
          <w:rFonts w:hint="cs"/>
          <w:rtl/>
        </w:rPr>
        <w:t>י</w:t>
      </w:r>
      <w:r>
        <w:rPr>
          <w:rtl/>
        </w:rPr>
        <w:t>קונה (יומא נג ב), כדכתיב</w:t>
      </w:r>
      <w:r w:rsidR="00FF1D91">
        <w:rPr>
          <w:rFonts w:hint="cs"/>
          <w:rtl/>
        </w:rPr>
        <w:t>:</w:t>
      </w:r>
      <w:r>
        <w:rPr>
          <w:rtl/>
        </w:rPr>
        <w:t xml:space="preserve"> </w:t>
      </w:r>
      <w:r w:rsidR="00FF1D91">
        <w:rPr>
          <w:rFonts w:hint="cs"/>
          <w:rtl/>
        </w:rPr>
        <w:t>"</w:t>
      </w:r>
      <w:r w:rsidR="00FF1D91">
        <w:rPr>
          <w:rtl/>
        </w:rPr>
        <w:t>ונגש חורש בקוצר</w:t>
      </w:r>
      <w:r w:rsidR="00FF1D91">
        <w:rPr>
          <w:rFonts w:hint="cs"/>
          <w:rtl/>
        </w:rPr>
        <w:t>".</w:t>
      </w:r>
      <w:r w:rsidR="00A85F97">
        <w:rPr>
          <w:rStyle w:val="a5"/>
          <w:rtl/>
        </w:rPr>
        <w:footnoteReference w:id="15"/>
      </w:r>
    </w:p>
    <w:p w14:paraId="129DCCE4" w14:textId="77777777" w:rsidR="002C7316" w:rsidRDefault="002C7316" w:rsidP="00CB0866">
      <w:pPr>
        <w:pStyle w:val="ab"/>
        <w:rPr>
          <w:rtl/>
        </w:rPr>
      </w:pPr>
      <w:r>
        <w:rPr>
          <w:rtl/>
        </w:rPr>
        <w:t xml:space="preserve">מסכת שמחות דרבי חייה פרק ב </w:t>
      </w:r>
      <w:r>
        <w:rPr>
          <w:rFonts w:hint="cs"/>
          <w:rtl/>
        </w:rPr>
        <w:t>הלכה ג</w:t>
      </w:r>
    </w:p>
    <w:p w14:paraId="4AC9F1FD" w14:textId="77777777" w:rsidR="002C7316" w:rsidRDefault="002C7316" w:rsidP="00CB0866">
      <w:pPr>
        <w:pStyle w:val="ac"/>
        <w:rPr>
          <w:rFonts w:hint="cs"/>
          <w:rtl/>
        </w:rPr>
      </w:pPr>
      <w:r>
        <w:rPr>
          <w:rtl/>
        </w:rPr>
        <w:t>העולם הזה דומה לחורף, והעולם הבא לקיץ</w:t>
      </w:r>
      <w:r w:rsidR="00CB0866">
        <w:rPr>
          <w:rFonts w:hint="cs"/>
          <w:rtl/>
        </w:rPr>
        <w:t>.</w:t>
      </w:r>
      <w:r>
        <w:rPr>
          <w:rtl/>
        </w:rPr>
        <w:t xml:space="preserve"> אם אדם חורש וזורע בחורף, יש לו מה לקצור בקיץ</w:t>
      </w:r>
      <w:r w:rsidR="00CB0866">
        <w:rPr>
          <w:rFonts w:hint="cs"/>
          <w:rtl/>
        </w:rPr>
        <w:t>.</w:t>
      </w:r>
      <w:r>
        <w:rPr>
          <w:rtl/>
        </w:rPr>
        <w:t xml:space="preserve"> ואם אין אדם חורש וזורע בחורף, אין לו מה לקצור בקיץ, שנאמר</w:t>
      </w:r>
      <w:r w:rsidR="00CB0866">
        <w:rPr>
          <w:rFonts w:hint="cs"/>
          <w:rtl/>
        </w:rPr>
        <w:t>:</w:t>
      </w:r>
      <w:r>
        <w:rPr>
          <w:rtl/>
        </w:rPr>
        <w:t xml:space="preserve"> </w:t>
      </w:r>
      <w:r w:rsidR="00CB0866">
        <w:rPr>
          <w:rFonts w:hint="cs"/>
          <w:rtl/>
        </w:rPr>
        <w:t>"</w:t>
      </w:r>
      <w:r w:rsidR="00CB0866">
        <w:rPr>
          <w:rtl/>
        </w:rPr>
        <w:t>מֵחֹרֶף עָצֵל לֹא־יַחֲרֹשׁ</w:t>
      </w:r>
      <w:r w:rsidR="00CB0866">
        <w:rPr>
          <w:rFonts w:hint="cs"/>
          <w:rtl/>
        </w:rPr>
        <w:t>"</w:t>
      </w:r>
      <w:r>
        <w:rPr>
          <w:rtl/>
        </w:rPr>
        <w:t>, לפיכך</w:t>
      </w:r>
      <w:r w:rsidR="00CB0866">
        <w:rPr>
          <w:rFonts w:hint="cs"/>
          <w:rtl/>
        </w:rPr>
        <w:t>:</w:t>
      </w:r>
      <w:r>
        <w:rPr>
          <w:rtl/>
        </w:rPr>
        <w:t xml:space="preserve"> </w:t>
      </w:r>
      <w:r w:rsidR="00CB0866">
        <w:rPr>
          <w:rFonts w:hint="cs"/>
          <w:rtl/>
        </w:rPr>
        <w:t>"</w:t>
      </w:r>
      <w:r w:rsidR="00CB0866">
        <w:rPr>
          <w:rtl/>
        </w:rPr>
        <w:t>וְשָׁאַל בַּקָּצִיר וָאָיִן</w:t>
      </w:r>
      <w:r w:rsidR="00CB0866">
        <w:rPr>
          <w:rFonts w:hint="cs"/>
          <w:rtl/>
        </w:rPr>
        <w:t>"</w:t>
      </w:r>
      <w:r w:rsidR="00BF72AC">
        <w:rPr>
          <w:rFonts w:hint="cs"/>
          <w:rtl/>
        </w:rPr>
        <w:t xml:space="preserve"> (משלי כ ד)</w:t>
      </w:r>
      <w:r w:rsidR="00CB0866">
        <w:rPr>
          <w:rFonts w:hint="cs"/>
          <w:rtl/>
        </w:rPr>
        <w:t>.</w:t>
      </w:r>
      <w:r w:rsidR="007E0979">
        <w:rPr>
          <w:rStyle w:val="a5"/>
          <w:rtl/>
        </w:rPr>
        <w:footnoteReference w:id="16"/>
      </w:r>
    </w:p>
    <w:p w14:paraId="4055425D" w14:textId="77777777" w:rsidR="00291A81" w:rsidRDefault="00D25DDE" w:rsidP="00F548EE">
      <w:pPr>
        <w:pStyle w:val="ad"/>
        <w:spacing w:before="120"/>
        <w:rPr>
          <w:rFonts w:hint="cs"/>
          <w:rtl/>
        </w:rPr>
      </w:pPr>
      <w:r w:rsidRPr="00366FA9">
        <w:rPr>
          <w:rtl/>
        </w:rPr>
        <w:lastRenderedPageBreak/>
        <w:t>שבת שלום</w:t>
      </w:r>
      <w:r w:rsidR="00291A81">
        <w:rPr>
          <w:rFonts w:hint="cs"/>
          <w:rtl/>
        </w:rPr>
        <w:t xml:space="preserve"> </w:t>
      </w:r>
    </w:p>
    <w:p w14:paraId="21DFC041" w14:textId="77777777" w:rsidR="00B34C79" w:rsidRDefault="00D25DDE" w:rsidP="00CE48B6">
      <w:pPr>
        <w:pStyle w:val="ad"/>
        <w:rPr>
          <w:rFonts w:hint="cs"/>
          <w:rtl/>
        </w:rPr>
      </w:pPr>
      <w:r w:rsidRPr="00366FA9">
        <w:rPr>
          <w:rtl/>
        </w:rPr>
        <w:t>מחלקי המים</w:t>
      </w:r>
    </w:p>
    <w:p w14:paraId="1FDF489E" w14:textId="77777777" w:rsidR="0070488B" w:rsidRPr="0070488B" w:rsidRDefault="0070488B" w:rsidP="006000BF">
      <w:pPr>
        <w:pStyle w:val="ad"/>
        <w:spacing w:before="120" w:line="280" w:lineRule="atLeast"/>
        <w:rPr>
          <w:rFonts w:hint="cs"/>
          <w:b w:val="0"/>
          <w:bCs w:val="0"/>
          <w:szCs w:val="22"/>
          <w:rtl/>
        </w:rPr>
      </w:pPr>
      <w:r w:rsidRPr="0070488B">
        <w:rPr>
          <w:rFonts w:hint="cs"/>
          <w:b w:val="0"/>
          <w:bCs w:val="0"/>
          <w:szCs w:val="22"/>
          <w:rtl/>
        </w:rPr>
        <w:t xml:space="preserve">מים אחרונים: </w:t>
      </w:r>
      <w:r w:rsidR="006000BF">
        <w:rPr>
          <w:rFonts w:hint="cs"/>
          <w:b w:val="0"/>
          <w:bCs w:val="0"/>
          <w:szCs w:val="22"/>
          <w:rtl/>
        </w:rPr>
        <w:t xml:space="preserve">בשנים מעוברות כמו השנה בה נכתב לראשונה דף זה, תשע"ו (ושופר בשנת תשע"ט גם היא שנה מעוברת), </w:t>
      </w:r>
      <w:r w:rsidRPr="0070488B">
        <w:rPr>
          <w:rFonts w:hint="cs"/>
          <w:b w:val="0"/>
          <w:bCs w:val="0"/>
          <w:szCs w:val="22"/>
          <w:rtl/>
        </w:rPr>
        <w:t xml:space="preserve">חלה פרשת קדושים, בימים </w:t>
      </w:r>
      <w:r>
        <w:rPr>
          <w:rFonts w:hint="cs"/>
          <w:b w:val="0"/>
          <w:bCs w:val="0"/>
          <w:szCs w:val="22"/>
          <w:rtl/>
        </w:rPr>
        <w:t>ה</w:t>
      </w:r>
      <w:r w:rsidRPr="0070488B">
        <w:rPr>
          <w:rFonts w:hint="cs"/>
          <w:b w:val="0"/>
          <w:bCs w:val="0"/>
          <w:szCs w:val="22"/>
          <w:rtl/>
        </w:rPr>
        <w:t xml:space="preserve">נוראים של </w:t>
      </w:r>
      <w:r w:rsidR="00E55F3B">
        <w:rPr>
          <w:rFonts w:hint="cs"/>
          <w:b w:val="0"/>
          <w:bCs w:val="0"/>
          <w:szCs w:val="22"/>
          <w:rtl/>
        </w:rPr>
        <w:t xml:space="preserve">סוף ניסן ותחילת </w:t>
      </w:r>
      <w:r w:rsidRPr="0070488B">
        <w:rPr>
          <w:rFonts w:hint="cs"/>
          <w:b w:val="0"/>
          <w:bCs w:val="0"/>
          <w:szCs w:val="22"/>
          <w:rtl/>
        </w:rPr>
        <w:t>אייר, בין ז</w:t>
      </w:r>
      <w:r>
        <w:rPr>
          <w:rFonts w:hint="cs"/>
          <w:b w:val="0"/>
          <w:bCs w:val="0"/>
          <w:szCs w:val="22"/>
          <w:rtl/>
        </w:rPr>
        <w:t>י</w:t>
      </w:r>
      <w:r w:rsidRPr="0070488B">
        <w:rPr>
          <w:rFonts w:hint="cs"/>
          <w:b w:val="0"/>
          <w:bCs w:val="0"/>
          <w:szCs w:val="22"/>
          <w:rtl/>
        </w:rPr>
        <w:t>כרון לז</w:t>
      </w:r>
      <w:r>
        <w:rPr>
          <w:rFonts w:hint="cs"/>
          <w:b w:val="0"/>
          <w:bCs w:val="0"/>
          <w:szCs w:val="22"/>
          <w:rtl/>
        </w:rPr>
        <w:t>י</w:t>
      </w:r>
      <w:r w:rsidRPr="0070488B">
        <w:rPr>
          <w:rFonts w:hint="cs"/>
          <w:b w:val="0"/>
          <w:bCs w:val="0"/>
          <w:szCs w:val="22"/>
          <w:rtl/>
        </w:rPr>
        <w:t>כרון</w:t>
      </w:r>
      <w:r>
        <w:rPr>
          <w:rFonts w:hint="cs"/>
          <w:b w:val="0"/>
          <w:bCs w:val="0"/>
          <w:szCs w:val="22"/>
          <w:rtl/>
        </w:rPr>
        <w:t xml:space="preserve">, </w:t>
      </w:r>
      <w:r w:rsidR="00D72A59">
        <w:rPr>
          <w:rFonts w:hint="cs"/>
          <w:b w:val="0"/>
          <w:bCs w:val="0"/>
          <w:szCs w:val="22"/>
          <w:rtl/>
        </w:rPr>
        <w:t xml:space="preserve">בין גאולת ניסן וגאולת אייר, </w:t>
      </w:r>
      <w:r>
        <w:rPr>
          <w:rFonts w:hint="cs"/>
          <w:b w:val="0"/>
          <w:bCs w:val="0"/>
          <w:szCs w:val="22"/>
          <w:rtl/>
        </w:rPr>
        <w:t xml:space="preserve">בין קדושים וטהורים של הגולה ובין קדושים וטהורים של ארץ ישראל </w:t>
      </w:r>
      <w:r>
        <w:rPr>
          <w:b w:val="0"/>
          <w:bCs w:val="0"/>
          <w:szCs w:val="22"/>
          <w:rtl/>
        </w:rPr>
        <w:t>–</w:t>
      </w:r>
      <w:r>
        <w:rPr>
          <w:rFonts w:hint="cs"/>
          <w:b w:val="0"/>
          <w:bCs w:val="0"/>
          <w:szCs w:val="22"/>
          <w:rtl/>
        </w:rPr>
        <w:t xml:space="preserve"> אלה גם אלה כזוהר הרקיע מאירים ומזהירים</w:t>
      </w:r>
      <w:r w:rsidR="00D72A59">
        <w:rPr>
          <w:rFonts w:hint="cs"/>
          <w:b w:val="0"/>
          <w:bCs w:val="0"/>
          <w:szCs w:val="22"/>
          <w:rtl/>
        </w:rPr>
        <w:t>.</w:t>
      </w:r>
      <w:r>
        <w:rPr>
          <w:rFonts w:hint="cs"/>
          <w:b w:val="0"/>
          <w:bCs w:val="0"/>
          <w:szCs w:val="22"/>
          <w:rtl/>
        </w:rPr>
        <w:t xml:space="preserve"> יהיו דברי תורה אלה לזיכרון כל מי שלא זכו לראות בהתגשמות נבואת עמוס וברכת בחוקותי, הם שחרשו ולא קצרו, </w:t>
      </w:r>
      <w:r w:rsidR="007E0979">
        <w:rPr>
          <w:rFonts w:hint="cs"/>
          <w:b w:val="0"/>
          <w:bCs w:val="0"/>
          <w:szCs w:val="22"/>
          <w:rtl/>
        </w:rPr>
        <w:t xml:space="preserve">הם </w:t>
      </w:r>
      <w:r>
        <w:rPr>
          <w:rFonts w:hint="cs"/>
          <w:b w:val="0"/>
          <w:bCs w:val="0"/>
          <w:szCs w:val="22"/>
          <w:rtl/>
        </w:rPr>
        <w:t>שחרשו ובזכותם אנו קוצרים. זוכים</w:t>
      </w:r>
      <w:r w:rsidR="00157B54">
        <w:rPr>
          <w:rFonts w:hint="cs"/>
          <w:b w:val="0"/>
          <w:bCs w:val="0"/>
          <w:szCs w:val="22"/>
          <w:rtl/>
        </w:rPr>
        <w:t>, קוצרים</w:t>
      </w:r>
      <w:r>
        <w:rPr>
          <w:rFonts w:hint="cs"/>
          <w:b w:val="0"/>
          <w:bCs w:val="0"/>
          <w:szCs w:val="22"/>
          <w:rtl/>
        </w:rPr>
        <w:t xml:space="preserve"> וזוכרים.</w:t>
      </w:r>
    </w:p>
    <w:sectPr w:rsidR="0070488B" w:rsidRPr="0070488B" w:rsidSect="009A5D13">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09840" w14:textId="77777777" w:rsidR="00B750D0" w:rsidRDefault="00B750D0">
      <w:r>
        <w:separator/>
      </w:r>
    </w:p>
  </w:endnote>
  <w:endnote w:type="continuationSeparator" w:id="0">
    <w:p w14:paraId="7FABB044" w14:textId="77777777" w:rsidR="00B750D0" w:rsidRDefault="00B7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C826" w14:textId="77777777" w:rsidR="002C7316" w:rsidRPr="00F8747C" w:rsidRDefault="002C7316" w:rsidP="00DB4BE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9320A">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9320A">
      <w:rPr>
        <w:rStyle w:val="af1"/>
        <w:noProof/>
        <w:rtl/>
      </w:rPr>
      <w:t>4</w:t>
    </w:r>
    <w:r w:rsidRPr="00F8747C">
      <w:rPr>
        <w:rStyle w:val="af1"/>
      </w:rPr>
      <w:fldChar w:fldCharType="end"/>
    </w:r>
  </w:p>
  <w:p w14:paraId="4AD801E4" w14:textId="77777777" w:rsidR="002C7316" w:rsidRDefault="002C73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B4383" w14:textId="77777777" w:rsidR="00B750D0" w:rsidRDefault="00B750D0">
      <w:pPr>
        <w:rPr>
          <w:lang w:eastAsia="en-US"/>
        </w:rPr>
      </w:pPr>
      <w:r>
        <w:rPr>
          <w:rFonts w:cs="Miriam"/>
        </w:rPr>
        <w:separator/>
      </w:r>
    </w:p>
  </w:footnote>
  <w:footnote w:type="continuationSeparator" w:id="0">
    <w:p w14:paraId="7F7625C4" w14:textId="77777777" w:rsidR="00B750D0" w:rsidRDefault="00B750D0">
      <w:r>
        <w:continuationSeparator/>
      </w:r>
    </w:p>
  </w:footnote>
  <w:footnote w:id="1">
    <w:p w14:paraId="17E07514" w14:textId="77777777" w:rsidR="002C7316" w:rsidRDefault="002C7316" w:rsidP="00276E03">
      <w:pPr>
        <w:pStyle w:val="a3"/>
        <w:rPr>
          <w:rFonts w:hint="cs"/>
          <w:rtl/>
        </w:rPr>
      </w:pPr>
      <w:r>
        <w:rPr>
          <w:rStyle w:val="a5"/>
        </w:rPr>
        <w:footnoteRef/>
      </w:r>
      <w:r>
        <w:rPr>
          <w:rtl/>
        </w:rPr>
        <w:t xml:space="preserve"> </w:t>
      </w:r>
      <w:r>
        <w:rPr>
          <w:rFonts w:hint="cs"/>
          <w:rtl/>
        </w:rPr>
        <w:t xml:space="preserve">כמנהגנו, אנו פונים מפעם לפעם אל הפטרת השבת. מנהג האשכנזים הוא להפטיר בעמוס פרק ט: "הלוא כבני כושיים אתם לי" </w:t>
      </w:r>
      <w:r>
        <w:rPr>
          <w:rtl/>
        </w:rPr>
        <w:t>–</w:t>
      </w:r>
      <w:r>
        <w:rPr>
          <w:rFonts w:hint="cs"/>
          <w:rtl/>
        </w:rPr>
        <w:t xml:space="preserve"> והשנה, תשע"ו, קראו בקצת קהילות הפטרה זו בפרשת אחרי מות משום שהשבת תידחה הפטרת "בני כושיים" מפני הפטרת מחר חודש. אבל אנחנו כותבים לדורות וכרוב שנים. והספרדים והאיטלקים מפטירים ברוב שנים בפרשת קדושים ביחזקאל פרק כ. נראה שהבחירה ביחזקאל פרק כ, שרובו תוכחה על חטאי ישראל, היא בשל הקישור עם האזהרות שבפרשה (ובפרשת אחרי מות הסמוכה שלעתים הן נקראות ביחד) שלא להימשך אחרי תועבות ארץ כנען, בדומה לתועבות ארץ מצרים. ראה דברינו </w:t>
      </w:r>
      <w:hyperlink r:id="rId1" w:history="1">
        <w:r w:rsidRPr="006F0B4A">
          <w:rPr>
            <w:rStyle w:val="Hyperlink"/>
            <w:rFonts w:hint="cs"/>
            <w:rtl/>
          </w:rPr>
          <w:t>כמעשה ארץ מצרים וכמעשה ארץ כנען</w:t>
        </w:r>
      </w:hyperlink>
      <w:r>
        <w:rPr>
          <w:rFonts w:hint="cs"/>
          <w:rtl/>
        </w:rPr>
        <w:t xml:space="preserve"> בפרשת אחרי מות. הבחירה בפרק עמוס, נראית יותר כקשורה לפרק יט בפרשתנו: "וכי תבואו אל הארץ ונטעתם כל עץ מאכל". ראה דברינו </w:t>
      </w:r>
      <w:hyperlink r:id="rId2" w:history="1">
        <w:r w:rsidRPr="006F0B4A">
          <w:rPr>
            <w:rStyle w:val="Hyperlink"/>
            <w:rFonts w:hint="cs"/>
            <w:rtl/>
          </w:rPr>
          <w:t>כי תבואו אל הארץ ונטעתם</w:t>
        </w:r>
      </w:hyperlink>
      <w:r>
        <w:rPr>
          <w:rFonts w:hint="cs"/>
          <w:rtl/>
        </w:rPr>
        <w:t xml:space="preserve"> בפרשת קדושים.</w:t>
      </w:r>
    </w:p>
  </w:footnote>
  <w:footnote w:id="2">
    <w:p w14:paraId="18F84CD8" w14:textId="77777777" w:rsidR="00157B54" w:rsidRDefault="00157B54" w:rsidP="00C55BB5">
      <w:pPr>
        <w:pStyle w:val="a3"/>
        <w:rPr>
          <w:rFonts w:hint="cs"/>
          <w:rtl/>
        </w:rPr>
      </w:pPr>
      <w:r>
        <w:rPr>
          <w:rStyle w:val="a5"/>
        </w:rPr>
        <w:footnoteRef/>
      </w:r>
      <w:r>
        <w:rPr>
          <w:rtl/>
        </w:rPr>
        <w:t xml:space="preserve"> </w:t>
      </w:r>
      <w:r>
        <w:rPr>
          <w:rFonts w:hint="cs"/>
          <w:rtl/>
        </w:rPr>
        <w:t>זה האזכור הראשון של צ</w:t>
      </w:r>
      <w:r w:rsidR="00C55BB5">
        <w:rPr>
          <w:rFonts w:hint="cs"/>
          <w:rtl/>
        </w:rPr>
        <w:t>מ</w:t>
      </w:r>
      <w:r>
        <w:rPr>
          <w:rFonts w:hint="cs"/>
          <w:rtl/>
        </w:rPr>
        <w:t>ד המילים חר"ש-קצ"ר כסמל לכלל עבודת האדמה, מהחריש ועד הקציר. מה שמופיע אצל עמוס לברכה, כאן הוא לקללה וסמל לרעב. כאשר אין חריש ואין קציר, אין ח</w:t>
      </w:r>
      <w:r w:rsidR="00C55BB5">
        <w:rPr>
          <w:rFonts w:hint="eastAsia"/>
          <w:rtl/>
        </w:rPr>
        <w:t>ָ</w:t>
      </w:r>
      <w:r>
        <w:rPr>
          <w:rFonts w:hint="cs"/>
          <w:rtl/>
        </w:rPr>
        <w:t>יו</w:t>
      </w:r>
      <w:r w:rsidR="00C55BB5">
        <w:rPr>
          <w:rFonts w:hint="eastAsia"/>
          <w:rtl/>
        </w:rPr>
        <w:t>ּ</w:t>
      </w:r>
      <w:r>
        <w:rPr>
          <w:rFonts w:hint="cs"/>
          <w:rtl/>
        </w:rPr>
        <w:t>ת ואין ממה לחיות ובגין כך ירדו יעקב וביתו למצרים. ראה עוד צמד של חר"ש-קצ"ר בדברי שמואל אל העם בהציגו את משפט המלך אשר בקשו: "</w:t>
      </w:r>
      <w:r>
        <w:rPr>
          <w:rtl/>
        </w:rPr>
        <w:t>וְלָשׂוּם לוֹ שָׂרֵי אֲלָפִים וְשָׂרֵי חֲמִשִּׁים וְלַחֲרֹשׁ חֲרִישׁוֹ וְלִקְצֹר קְצִירוֹ וְלַעֲשׂוֹת כְּלֵי־מִלְחַמְתּוֹ וּכְלֵי רִכְבּוֹ</w:t>
      </w:r>
      <w:r>
        <w:rPr>
          <w:rFonts w:hint="cs"/>
          <w:rtl/>
        </w:rPr>
        <w:t>" (</w:t>
      </w:r>
      <w:r>
        <w:rPr>
          <w:rtl/>
        </w:rPr>
        <w:t xml:space="preserve">שמואל א פרק ח </w:t>
      </w:r>
      <w:r>
        <w:rPr>
          <w:rFonts w:hint="cs"/>
          <w:rtl/>
        </w:rPr>
        <w:t xml:space="preserve">פסוק </w:t>
      </w:r>
      <w:r>
        <w:rPr>
          <w:rtl/>
        </w:rPr>
        <w:t>יב)</w:t>
      </w:r>
      <w:r>
        <w:rPr>
          <w:rFonts w:hint="cs"/>
          <w:rtl/>
        </w:rPr>
        <w:t>. והעם הבין אל נכון מה פירוש לחרוש את חריש המלך ולעשות את קצירו.</w:t>
      </w:r>
    </w:p>
  </w:footnote>
  <w:footnote w:id="3">
    <w:p w14:paraId="08A8C660" w14:textId="77777777" w:rsidR="002C7316" w:rsidRDefault="002C7316" w:rsidP="009A5D13">
      <w:pPr>
        <w:pStyle w:val="a3"/>
        <w:rPr>
          <w:rFonts w:hint="cs"/>
        </w:rPr>
      </w:pPr>
      <w:r>
        <w:rPr>
          <w:rStyle w:val="a5"/>
        </w:rPr>
        <w:footnoteRef/>
      </w:r>
      <w:r>
        <w:rPr>
          <w:rtl/>
        </w:rPr>
        <w:t xml:space="preserve"> </w:t>
      </w:r>
      <w:r>
        <w:rPr>
          <w:rFonts w:hint="cs"/>
          <w:rtl/>
        </w:rPr>
        <w:t>הצמד חר"ש-קצ"ר</w:t>
      </w:r>
      <w:r w:rsidRPr="00077F07">
        <w:rPr>
          <w:rtl/>
        </w:rPr>
        <w:t xml:space="preserve"> </w:t>
      </w:r>
      <w:r>
        <w:rPr>
          <w:rFonts w:hint="cs"/>
          <w:rtl/>
        </w:rPr>
        <w:t xml:space="preserve">מציין את </w:t>
      </w:r>
      <w:r w:rsidR="00FC1F8B">
        <w:rPr>
          <w:rFonts w:hint="cs"/>
          <w:rtl/>
        </w:rPr>
        <w:t xml:space="preserve">גם </w:t>
      </w:r>
      <w:r>
        <w:rPr>
          <w:rFonts w:hint="cs"/>
          <w:rtl/>
        </w:rPr>
        <w:t>השביתה ממלאכה</w:t>
      </w:r>
      <w:r w:rsidR="00FC1F8B">
        <w:rPr>
          <w:rFonts w:hint="cs"/>
          <w:rtl/>
        </w:rPr>
        <w:t>.</w:t>
      </w:r>
      <w:r>
        <w:rPr>
          <w:rFonts w:hint="cs"/>
          <w:rtl/>
        </w:rPr>
        <w:t xml:space="preserve"> לא רק כדוגמא למלאכות קלאסיות של עבודת האדמה, אלא כצמד המקיף את עבודת השדה, מתחילתה - החריש ועד סופה - קציר היבול. ובמלאכות שבת נאסרו גם מלאכות הבאות לאחר מכן: </w:t>
      </w:r>
      <w:r w:rsidR="00C55BB5">
        <w:rPr>
          <w:rFonts w:hint="cs"/>
          <w:rtl/>
        </w:rPr>
        <w:t>"</w:t>
      </w:r>
      <w:r>
        <w:rPr>
          <w:rtl/>
        </w:rPr>
        <w:t>המעמר הדש והזורה הבורר הטוחן והמרקד והלש והאופה</w:t>
      </w:r>
      <w:r>
        <w:rPr>
          <w:rFonts w:hint="cs"/>
          <w:rtl/>
        </w:rPr>
        <w:t xml:space="preserve"> וכו'</w:t>
      </w:r>
      <w:r w:rsidR="00C55BB5">
        <w:rPr>
          <w:rFonts w:hint="cs"/>
          <w:rtl/>
        </w:rPr>
        <w:t xml:space="preserve"> "</w:t>
      </w:r>
      <w:r>
        <w:rPr>
          <w:rFonts w:hint="cs"/>
          <w:rtl/>
        </w:rPr>
        <w:t xml:space="preserve"> (</w:t>
      </w:r>
      <w:r>
        <w:rPr>
          <w:rtl/>
        </w:rPr>
        <w:t xml:space="preserve">מסכת שבת פרק ז </w:t>
      </w:r>
      <w:r>
        <w:rPr>
          <w:rFonts w:hint="cs"/>
          <w:rtl/>
        </w:rPr>
        <w:t xml:space="preserve">משנה ב). פרשני המקרא (אבן עזרא, רמב"ן, אלשיך ועוד) הבינו פסוק זה כפשוטו, שמדבר על </w:t>
      </w:r>
      <w:r w:rsidR="00C55BB5">
        <w:rPr>
          <w:rFonts w:hint="cs"/>
          <w:rtl/>
        </w:rPr>
        <w:t xml:space="preserve">שביתת </w:t>
      </w:r>
      <w:r>
        <w:rPr>
          <w:rFonts w:hint="cs"/>
          <w:rtl/>
        </w:rPr>
        <w:t>השבת (שבת בראשית), אבל חז"ל דרשו אותו על שבת הארץ, היינו שנת השמיטה וגם הרחיבו ממנו לדין תוספת שביעית, ראה מסכת שביעית פרק א משנה ד וכן רש"י על הפסוק. ו</w:t>
      </w:r>
      <w:r w:rsidR="009A5D13">
        <w:rPr>
          <w:rFonts w:hint="cs"/>
          <w:rtl/>
        </w:rPr>
        <w:t xml:space="preserve">מדרש </w:t>
      </w:r>
      <w:r>
        <w:rPr>
          <w:rtl/>
        </w:rPr>
        <w:t>מכילתא דרבי שמעון בר יוחאי</w:t>
      </w:r>
      <w:r w:rsidR="009A5D13">
        <w:rPr>
          <w:rFonts w:hint="cs"/>
          <w:rtl/>
        </w:rPr>
        <w:t xml:space="preserve"> </w:t>
      </w:r>
      <w:r>
        <w:rPr>
          <w:rFonts w:hint="cs"/>
          <w:rtl/>
        </w:rPr>
        <w:t>לומד מפסוק זה את הדין המיוחד של קצירת העומר שדוחה את השבת (מנחות פרק י): "</w:t>
      </w:r>
      <w:r>
        <w:rPr>
          <w:rtl/>
        </w:rPr>
        <w:t>מכלל שנא</w:t>
      </w:r>
      <w:r>
        <w:rPr>
          <w:rFonts w:hint="cs"/>
          <w:rtl/>
        </w:rPr>
        <w:t xml:space="preserve">מר: </w:t>
      </w:r>
      <w:r>
        <w:rPr>
          <w:rtl/>
        </w:rPr>
        <w:t>בחריש ובקציר תשב</w:t>
      </w:r>
      <w:r>
        <w:rPr>
          <w:rFonts w:hint="cs"/>
          <w:rtl/>
        </w:rPr>
        <w:t>ו</w:t>
      </w:r>
      <w:r>
        <w:rPr>
          <w:rtl/>
        </w:rPr>
        <w:t>ת</w:t>
      </w:r>
      <w:r>
        <w:rPr>
          <w:rFonts w:hint="cs"/>
          <w:rtl/>
        </w:rPr>
        <w:t>,</w:t>
      </w:r>
      <w:r>
        <w:rPr>
          <w:rtl/>
        </w:rPr>
        <w:t xml:space="preserve"> יש לך קציר מצוה שהוא דוחה את השבת</w:t>
      </w:r>
      <w:r>
        <w:rPr>
          <w:rFonts w:hint="cs"/>
          <w:rtl/>
        </w:rPr>
        <w:t>.</w:t>
      </w:r>
      <w:r>
        <w:rPr>
          <w:rtl/>
        </w:rPr>
        <w:t xml:space="preserve"> והיזה זה</w:t>
      </w:r>
      <w:r>
        <w:rPr>
          <w:rFonts w:hint="cs"/>
          <w:rtl/>
        </w:rPr>
        <w:t>?</w:t>
      </w:r>
      <w:r>
        <w:rPr>
          <w:rtl/>
        </w:rPr>
        <w:t xml:space="preserve"> זה קציר העומר</w:t>
      </w:r>
      <w:r>
        <w:rPr>
          <w:rFonts w:hint="cs"/>
          <w:rtl/>
        </w:rPr>
        <w:t>"</w:t>
      </w:r>
      <w:r>
        <w:rPr>
          <w:rtl/>
        </w:rPr>
        <w:t>.</w:t>
      </w:r>
      <w:r w:rsidR="00FC1F8B">
        <w:rPr>
          <w:rFonts w:hint="cs"/>
          <w:rtl/>
        </w:rPr>
        <w:t xml:space="preserve"> וכן הוא בגמרא מנחות עב ע"א.</w:t>
      </w:r>
    </w:p>
  </w:footnote>
  <w:footnote w:id="4">
    <w:p w14:paraId="4DCF046D" w14:textId="77777777" w:rsidR="002C7316" w:rsidRDefault="002C7316" w:rsidP="00C824D9">
      <w:pPr>
        <w:pStyle w:val="a3"/>
        <w:rPr>
          <w:rFonts w:hint="cs"/>
        </w:rPr>
      </w:pPr>
      <w:r>
        <w:rPr>
          <w:rStyle w:val="a5"/>
        </w:rPr>
        <w:footnoteRef/>
      </w:r>
      <w:r>
        <w:rPr>
          <w:rtl/>
        </w:rPr>
        <w:t xml:space="preserve"> </w:t>
      </w:r>
      <w:r>
        <w:rPr>
          <w:rFonts w:hint="cs"/>
          <w:rtl/>
        </w:rPr>
        <w:t xml:space="preserve">כאן מביא המדרש דברי תוכחה ונבואה קשים שכמותם לא חסרים בספר דברים. ראה, למשל, פרשות האזינו, נצבים ועוד. וכבר נדרשנו למדרש זה, בהקשר עם משה, בדברינו </w:t>
      </w:r>
      <w:hyperlink r:id="rId3" w:history="1">
        <w:r w:rsidRPr="00C824D9">
          <w:rPr>
            <w:rStyle w:val="Hyperlink"/>
            <w:rFonts w:hint="cs"/>
            <w:rtl/>
          </w:rPr>
          <w:t>וזאת הברכה</w:t>
        </w:r>
      </w:hyperlink>
      <w:r>
        <w:rPr>
          <w:rFonts w:hint="cs"/>
          <w:rtl/>
        </w:rPr>
        <w:t>. משה הוא אבטיפוס לכל שאר הנביאים.</w:t>
      </w:r>
    </w:p>
  </w:footnote>
  <w:footnote w:id="5">
    <w:p w14:paraId="19E9A23E" w14:textId="77777777" w:rsidR="002C7316" w:rsidRPr="00C824D9" w:rsidRDefault="002C7316" w:rsidP="00C824D9">
      <w:pPr>
        <w:pStyle w:val="a3"/>
        <w:rPr>
          <w:rFonts w:hint="cs"/>
          <w:rtl/>
        </w:rPr>
      </w:pPr>
      <w:r>
        <w:rPr>
          <w:rStyle w:val="a5"/>
        </w:rPr>
        <w:footnoteRef/>
      </w:r>
      <w:r>
        <w:rPr>
          <w:rtl/>
        </w:rPr>
        <w:t xml:space="preserve"> </w:t>
      </w:r>
      <w:r>
        <w:rPr>
          <w:rFonts w:hint="cs"/>
          <w:rtl/>
        </w:rPr>
        <w:t>וראש לכולם הוא הנביא הושע: "</w:t>
      </w:r>
      <w:r w:rsidRPr="00C824D9">
        <w:rPr>
          <w:rtl/>
        </w:rPr>
        <w:t>אין לך בכל הנביאים שהיו דבריו קשים כהושע</w:t>
      </w:r>
      <w:r>
        <w:rPr>
          <w:rFonts w:hint="cs"/>
          <w:rtl/>
        </w:rPr>
        <w:t>" (שם) ואחריו מובא שם יואל.</w:t>
      </w:r>
    </w:p>
  </w:footnote>
  <w:footnote w:id="6">
    <w:p w14:paraId="3301D36E" w14:textId="77777777" w:rsidR="002C7316" w:rsidRDefault="002C7316" w:rsidP="00C84FCB">
      <w:pPr>
        <w:pStyle w:val="a3"/>
        <w:rPr>
          <w:rFonts w:hint="cs"/>
          <w:rtl/>
        </w:rPr>
      </w:pPr>
      <w:r>
        <w:rPr>
          <w:rStyle w:val="a5"/>
        </w:rPr>
        <w:footnoteRef/>
      </w:r>
      <w:r>
        <w:rPr>
          <w:rtl/>
        </w:rPr>
        <w:t xml:space="preserve"> </w:t>
      </w:r>
      <w:r>
        <w:rPr>
          <w:rFonts w:hint="cs"/>
          <w:rtl/>
        </w:rPr>
        <w:t xml:space="preserve">ואחריו באים: </w:t>
      </w:r>
      <w:r>
        <w:rPr>
          <w:rtl/>
        </w:rPr>
        <w:t>מיכה</w:t>
      </w:r>
      <w:r>
        <w:rPr>
          <w:rFonts w:hint="cs"/>
          <w:rtl/>
        </w:rPr>
        <w:t xml:space="preserve"> וירמיהו. סיומת המדרש שם, </w:t>
      </w:r>
      <w:r w:rsidR="00C84FCB">
        <w:rPr>
          <w:rFonts w:hint="cs"/>
          <w:rtl/>
        </w:rPr>
        <w:t>היא ב</w:t>
      </w:r>
      <w:r>
        <w:rPr>
          <w:rFonts w:hint="cs"/>
          <w:rtl/>
        </w:rPr>
        <w:t>פסוק החותם את נבואות ירמיהו בסוף פרק נא (פרק נב הוא תוספת סיפורית ואיננו נבואה),</w:t>
      </w:r>
      <w:r w:rsidR="00C84FCB">
        <w:rPr>
          <w:rFonts w:hint="cs"/>
          <w:rtl/>
        </w:rPr>
        <w:t>:</w:t>
      </w:r>
      <w:r>
        <w:rPr>
          <w:rFonts w:hint="cs"/>
          <w:rtl/>
        </w:rPr>
        <w:t xml:space="preserve">"עד הנה דברי ירמיהו </w:t>
      </w:r>
      <w:r>
        <w:rPr>
          <w:rtl/>
        </w:rPr>
        <w:t>–</w:t>
      </w:r>
      <w:r>
        <w:rPr>
          <w:rFonts w:hint="cs"/>
          <w:rtl/>
        </w:rPr>
        <w:t xml:space="preserve"> הוי: </w:t>
      </w:r>
      <w:r>
        <w:rPr>
          <w:rtl/>
        </w:rPr>
        <w:t>משאומרים להם דברי ניחומים אין אומרים להם דברי תוכחות</w:t>
      </w:r>
      <w:r>
        <w:rPr>
          <w:rFonts w:hint="cs"/>
          <w:rtl/>
        </w:rPr>
        <w:t>"</w:t>
      </w:r>
      <w:r>
        <w:rPr>
          <w:rtl/>
        </w:rPr>
        <w:t>.</w:t>
      </w:r>
      <w:r>
        <w:rPr>
          <w:rFonts w:hint="cs"/>
          <w:rtl/>
        </w:rPr>
        <w:t xml:space="preserve"> לאחר שדיבר הנביא דברי נחמה, שוב אין הוא חוזר ומוכיח את ישראל (כדאי לבדוק את הדבר). אותנו מעניין, במדרש זה, הקטע המתייח</w:t>
      </w:r>
      <w:r>
        <w:rPr>
          <w:rFonts w:hint="eastAsia"/>
          <w:rtl/>
        </w:rPr>
        <w:t>ס</w:t>
      </w:r>
      <w:r>
        <w:rPr>
          <w:rFonts w:hint="cs"/>
          <w:rtl/>
        </w:rPr>
        <w:t xml:space="preserve"> לעמוס. המדרש בא להזכיר לנו שלצד </w:t>
      </w:r>
      <w:r w:rsidR="00C84FCB">
        <w:rPr>
          <w:rFonts w:hint="cs"/>
          <w:rtl/>
        </w:rPr>
        <w:t>ה</w:t>
      </w:r>
      <w:r>
        <w:rPr>
          <w:rFonts w:hint="cs"/>
          <w:rtl/>
        </w:rPr>
        <w:t xml:space="preserve">דברים </w:t>
      </w:r>
      <w:r w:rsidR="00C84FCB">
        <w:rPr>
          <w:rFonts w:hint="cs"/>
          <w:rtl/>
        </w:rPr>
        <w:t>ה</w:t>
      </w:r>
      <w:r>
        <w:rPr>
          <w:rFonts w:hint="cs"/>
          <w:rtl/>
        </w:rPr>
        <w:t>נאים של עמוס, לא חסר ספרו תוכחות קשות לעם ישראל, כולל בהפטרה שלנו. או שמא נאמר ההפך: בעקבות התוכחות הקשות, מרגיש הנביא, צורך לפייס את העם ולנחמו. התוכחה מביאה לריצוי ונחמה. ואנו מבקשים להבין מה פשר הברכה: "וניגש חורש בקוצר" ומי עוד משתמש בלשון זו של חיבור החורש עם הקוצר. או שמא נאמר ההפך, חיבור הקוצר עם החורש.</w:t>
      </w:r>
    </w:p>
  </w:footnote>
  <w:footnote w:id="7">
    <w:p w14:paraId="6818F18F" w14:textId="77777777" w:rsidR="0070488B" w:rsidRDefault="0070488B" w:rsidP="00C60992">
      <w:pPr>
        <w:pStyle w:val="a3"/>
        <w:rPr>
          <w:rFonts w:hint="cs"/>
          <w:rtl/>
        </w:rPr>
      </w:pPr>
      <w:r>
        <w:rPr>
          <w:rStyle w:val="a5"/>
        </w:rPr>
        <w:footnoteRef/>
      </w:r>
      <w:r>
        <w:rPr>
          <w:rtl/>
        </w:rPr>
        <w:t xml:space="preserve"> </w:t>
      </w:r>
      <w:r>
        <w:rPr>
          <w:rFonts w:hint="cs"/>
          <w:rtl/>
        </w:rPr>
        <w:t xml:space="preserve">נבואת עמוס חוזרת לברכה של פרשת בחוקותי המתוארת ע"י שרשרת העבודות והעונות החקלאיות הרודפות זו את זו מרוב שפע חקלאי. </w:t>
      </w:r>
      <w:r w:rsidR="00C60992">
        <w:rPr>
          <w:rFonts w:hint="cs"/>
          <w:rtl/>
        </w:rPr>
        <w:t xml:space="preserve">ראה גם </w:t>
      </w:r>
      <w:r w:rsidR="00C60992">
        <w:rPr>
          <w:rtl/>
        </w:rPr>
        <w:t>ספרי דברים פרשת עקב פיסקא מב</w:t>
      </w:r>
      <w:r w:rsidR="00C60992">
        <w:rPr>
          <w:rFonts w:hint="cs"/>
          <w:rtl/>
        </w:rPr>
        <w:t xml:space="preserve"> על הפסוק ואספת דגנך</w:t>
      </w:r>
      <w:r w:rsidR="00530888">
        <w:rPr>
          <w:rFonts w:hint="cs"/>
          <w:rtl/>
        </w:rPr>
        <w:t xml:space="preserve"> (עליו הרחבנו </w:t>
      </w:r>
      <w:hyperlink r:id="rId4" w:history="1">
        <w:r w:rsidR="00530888" w:rsidRPr="009E6FDC">
          <w:rPr>
            <w:rStyle w:val="Hyperlink"/>
            <w:rFonts w:hint="cs"/>
            <w:rtl/>
          </w:rPr>
          <w:t>בפר</w:t>
        </w:r>
        <w:r w:rsidR="00530888" w:rsidRPr="009E6FDC">
          <w:rPr>
            <w:rStyle w:val="Hyperlink"/>
            <w:rFonts w:hint="cs"/>
            <w:rtl/>
          </w:rPr>
          <w:t>ש</w:t>
        </w:r>
        <w:r w:rsidR="00530888" w:rsidRPr="009E6FDC">
          <w:rPr>
            <w:rStyle w:val="Hyperlink"/>
            <w:rFonts w:hint="cs"/>
            <w:rtl/>
          </w:rPr>
          <w:t>ת עקב</w:t>
        </w:r>
      </w:hyperlink>
      <w:r w:rsidR="00530888">
        <w:rPr>
          <w:rFonts w:hint="cs"/>
          <w:rtl/>
        </w:rPr>
        <w:t>)</w:t>
      </w:r>
      <w:r w:rsidR="00C60992">
        <w:rPr>
          <w:rFonts w:hint="cs"/>
          <w:rtl/>
        </w:rPr>
        <w:t>: "</w:t>
      </w:r>
      <w:r w:rsidR="00C60992">
        <w:rPr>
          <w:rtl/>
        </w:rPr>
        <w:t>שיהא חורש בשעת קציר וקוצר בשעת חריש</w:t>
      </w:r>
      <w:r w:rsidR="00C60992">
        <w:rPr>
          <w:rFonts w:hint="cs"/>
          <w:rtl/>
        </w:rPr>
        <w:t>".</w:t>
      </w:r>
      <w:r w:rsidR="00C60992">
        <w:rPr>
          <w:rtl/>
        </w:rPr>
        <w:t xml:space="preserve"> </w:t>
      </w:r>
      <w:r>
        <w:rPr>
          <w:rFonts w:hint="cs"/>
          <w:rtl/>
        </w:rPr>
        <w:t xml:space="preserve">בדומה לרש"י מפרש גם </w:t>
      </w:r>
      <w:r>
        <w:rPr>
          <w:rtl/>
        </w:rPr>
        <w:t>אלשיך</w:t>
      </w:r>
      <w:r>
        <w:rPr>
          <w:rFonts w:hint="cs"/>
          <w:rtl/>
        </w:rPr>
        <w:t>: "</w:t>
      </w:r>
      <w:r>
        <w:rPr>
          <w:rtl/>
        </w:rPr>
        <w:t>שהחורש חורש להפך התבואה שהוטלה בארץ, והקוצר קוצר אחריו עד שנמצא נדחק ונגש החורש, שעד סמוך לו ממש הוא קוצר, כי אין התבואה שוהה מלעלות עד שיהיה הקוצר רחוק מהחורש</w:t>
      </w:r>
      <w:r>
        <w:rPr>
          <w:rFonts w:hint="cs"/>
          <w:rtl/>
        </w:rPr>
        <w:t xml:space="preserve">". </w:t>
      </w:r>
    </w:p>
  </w:footnote>
  <w:footnote w:id="8">
    <w:p w14:paraId="1FF7E98C" w14:textId="77777777" w:rsidR="00334A09" w:rsidRDefault="00334A09" w:rsidP="00C84FCB">
      <w:pPr>
        <w:pStyle w:val="a3"/>
        <w:rPr>
          <w:rFonts w:hint="cs"/>
          <w:rtl/>
        </w:rPr>
      </w:pPr>
      <w:r>
        <w:rPr>
          <w:rStyle w:val="a5"/>
        </w:rPr>
        <w:footnoteRef/>
      </w:r>
      <w:r>
        <w:rPr>
          <w:rtl/>
        </w:rPr>
        <w:t xml:space="preserve"> </w:t>
      </w:r>
      <w:r>
        <w:rPr>
          <w:rFonts w:hint="cs"/>
          <w:rtl/>
        </w:rPr>
        <w:t>פירוש מצודות מדקדק שלא כתוב וניגש קוצר בחורש, אלא: חורש בקוצר. ולפיכך הוא הופך את סדר הדברים בהשוואה לפירוש רש"י ודומיו. לא בנס עסקינן, אלא בשפע חקלאי על דרך הטבע. נסביר</w:t>
      </w:r>
      <w:r w:rsidR="00C84FCB">
        <w:rPr>
          <w:rFonts w:hint="cs"/>
          <w:rtl/>
        </w:rPr>
        <w:t xml:space="preserve"> הבדל "דק" זה</w:t>
      </w:r>
      <w:r>
        <w:rPr>
          <w:rFonts w:hint="cs"/>
          <w:rtl/>
        </w:rPr>
        <w:t>. הקוצר שניגש בחורש, משמעו שהתבואה צמחה באורח פלאי</w:t>
      </w:r>
      <w:r w:rsidR="009E6FDC">
        <w:rPr>
          <w:rFonts w:hint="cs"/>
          <w:rtl/>
        </w:rPr>
        <w:t>, מיד אחרי החריש (והזריעה, בימיהם היה הסדר זריעה ואח"כ חריש על מנת לטמון את הזרעים באדמה)</w:t>
      </w:r>
      <w:r w:rsidR="00C84FCB">
        <w:rPr>
          <w:rFonts w:hint="cs"/>
          <w:rtl/>
        </w:rPr>
        <w:t>, כפי שנראה גם במדרש על איוב להלן</w:t>
      </w:r>
      <w:r>
        <w:rPr>
          <w:rFonts w:hint="cs"/>
          <w:rtl/>
        </w:rPr>
        <w:t xml:space="preserve">. או שמיד בתחילת החורף, חדשים חשוון-כסלו, יהיה קציר של התבואה שזה עתה נזרעה, או שהיה חורף שחון ובסופו, זרעו מתוך ייאוש בחודש אדר ונעשה נס וירדו גשמי מלקוש וצמחה התבואה והבשילה בניסן. ראה תיאור כזה בגמרא </w:t>
      </w:r>
      <w:r>
        <w:rPr>
          <w:rtl/>
        </w:rPr>
        <w:t>תענית ה ע</w:t>
      </w:r>
      <w:r>
        <w:rPr>
          <w:rFonts w:hint="cs"/>
          <w:rtl/>
        </w:rPr>
        <w:t>"א על הנס שקרה בימי יואל הנביא אחרי אסון הארבה: "</w:t>
      </w:r>
      <w:r>
        <w:rPr>
          <w:rtl/>
        </w:rPr>
        <w:t>אותה שנה יצא אדר ולא ירדו גשמים, ירדה להם רביעה ראשונה באחד בניסן. אמר להם נביא לישראל: צאו וזרעו</w:t>
      </w:r>
      <w:r>
        <w:rPr>
          <w:rFonts w:hint="cs"/>
          <w:rtl/>
        </w:rPr>
        <w:t xml:space="preserve"> ...</w:t>
      </w:r>
      <w:r>
        <w:rPr>
          <w:rtl/>
        </w:rPr>
        <w:t xml:space="preserve"> יצאו וזרעו שני ושלישי ורביעי, וירדה להם רביעה שניה בחמשה בניסן, הקריבו עומר בששה עשר בניסן, נמצאת תבואה הגדילה בששה חדשים גדילה באחד עשר יום</w:t>
      </w:r>
      <w:r>
        <w:rPr>
          <w:rFonts w:hint="cs"/>
          <w:rtl/>
        </w:rPr>
        <w:t xml:space="preserve"> ...</w:t>
      </w:r>
      <w:r>
        <w:rPr>
          <w:rtl/>
        </w:rPr>
        <w:t xml:space="preserve"> ועל אותו הדור הוא אומר: הז</w:t>
      </w:r>
      <w:r>
        <w:rPr>
          <w:rFonts w:hint="cs"/>
          <w:rtl/>
        </w:rPr>
        <w:t>ו</w:t>
      </w:r>
      <w:r>
        <w:rPr>
          <w:rtl/>
        </w:rPr>
        <w:t>רעים בדמעה ברנה יקצ</w:t>
      </w:r>
      <w:r w:rsidR="00EC4781">
        <w:rPr>
          <w:rFonts w:hint="cs"/>
          <w:rtl/>
        </w:rPr>
        <w:t>ו</w:t>
      </w:r>
      <w:r>
        <w:rPr>
          <w:rtl/>
        </w:rPr>
        <w:t>רו</w:t>
      </w:r>
      <w:r w:rsidR="00EC4781">
        <w:rPr>
          <w:rFonts w:hint="cs"/>
          <w:rtl/>
        </w:rPr>
        <w:t>.</w:t>
      </w:r>
      <w:r>
        <w:rPr>
          <w:rtl/>
        </w:rPr>
        <w:t xml:space="preserve"> הלוך ילך ובכה נשא משך הזרע</w:t>
      </w:r>
      <w:r w:rsidR="00EC4781">
        <w:rPr>
          <w:rFonts w:hint="cs"/>
          <w:rtl/>
        </w:rPr>
        <w:t>,</w:t>
      </w:r>
      <w:r>
        <w:rPr>
          <w:rtl/>
        </w:rPr>
        <w:t xml:space="preserve"> </w:t>
      </w:r>
      <w:r>
        <w:rPr>
          <w:rFonts w:hint="cs"/>
          <w:rtl/>
        </w:rPr>
        <w:t>בוא יבוא ברינה נושא אלומותיו</w:t>
      </w:r>
      <w:r w:rsidR="00C84FCB">
        <w:rPr>
          <w:rFonts w:hint="cs"/>
          <w:rtl/>
        </w:rPr>
        <w:t xml:space="preserve"> ... </w:t>
      </w:r>
      <w:r w:rsidR="00C84FCB">
        <w:rPr>
          <w:rtl/>
        </w:rPr>
        <w:t>מאי הלוך ילך ובכה נשא משך וגו'? אמר רבי יהודה: שור כשהוא חורש - הולך ובוכה, ובחזירתו אוכל חזיז מן התלם</w:t>
      </w:r>
      <w:r>
        <w:rPr>
          <w:rFonts w:hint="cs"/>
          <w:rtl/>
        </w:rPr>
        <w:t>"</w:t>
      </w:r>
      <w:r>
        <w:rPr>
          <w:rtl/>
        </w:rPr>
        <w:t>.</w:t>
      </w:r>
      <w:r>
        <w:rPr>
          <w:rFonts w:hint="cs"/>
          <w:rtl/>
        </w:rPr>
        <w:t xml:space="preserve"> </w:t>
      </w:r>
      <w:r w:rsidR="00EC4781">
        <w:rPr>
          <w:rFonts w:hint="cs"/>
          <w:rtl/>
        </w:rPr>
        <w:t xml:space="preserve">ראה "מושך הזרע" גם בפסוק שלנו בעמוס. </w:t>
      </w:r>
      <w:r>
        <w:rPr>
          <w:rFonts w:hint="cs"/>
          <w:rtl/>
        </w:rPr>
        <w:t xml:space="preserve">וכבר הרחבנו בגמרא זה בדברינו </w:t>
      </w:r>
      <w:hyperlink r:id="rId5" w:history="1">
        <w:r w:rsidRPr="009E6FDC">
          <w:rPr>
            <w:rStyle w:val="Hyperlink"/>
            <w:rFonts w:hint="cs"/>
            <w:rtl/>
          </w:rPr>
          <w:t>רביעות היורה</w:t>
        </w:r>
      </w:hyperlink>
      <w:r>
        <w:rPr>
          <w:rFonts w:hint="cs"/>
          <w:rtl/>
        </w:rPr>
        <w:t xml:space="preserve"> בטל ומטר. בא פירוש מצודות ובאבחנה בהירה ובחיתוך חד הופך את דברי רש"י ומחזיר את הפסוק למקומו: "וניגש חורש בקוצר" כת</w:t>
      </w:r>
      <w:r w:rsidR="009E6FDC">
        <w:rPr>
          <w:rFonts w:hint="cs"/>
          <w:rtl/>
        </w:rPr>
        <w:t>ו</w:t>
      </w:r>
      <w:r>
        <w:rPr>
          <w:rFonts w:hint="cs"/>
          <w:rtl/>
        </w:rPr>
        <w:t xml:space="preserve">ב ולא "קוצר בחורש". לא בנס עסקינן אלא בשפע חקלאי על דרך הטבע. </w:t>
      </w:r>
      <w:r w:rsidR="009E6FDC">
        <w:rPr>
          <w:rFonts w:hint="cs"/>
          <w:rtl/>
        </w:rPr>
        <w:t xml:space="preserve">לא בחודש ניסן עסקינן, אלא בחודש חשוון. </w:t>
      </w:r>
      <w:r>
        <w:rPr>
          <w:rFonts w:hint="cs"/>
          <w:rtl/>
        </w:rPr>
        <w:t>נבואת עמוס, איננה נבואת יואל. החורש שבא לחרוש את השדה בתחילת החורף, פוגש את הקוצר שעדיין לא השלים את איסוף יבול השדה</w:t>
      </w:r>
      <w:r w:rsidR="009E6FDC">
        <w:rPr>
          <w:rFonts w:hint="cs"/>
          <w:rtl/>
        </w:rPr>
        <w:t xml:space="preserve"> משנה שעברה</w:t>
      </w:r>
      <w:r>
        <w:rPr>
          <w:rFonts w:hint="cs"/>
          <w:rtl/>
        </w:rPr>
        <w:t>. אבל יכול פירוש מצודות להסכים עם רש"י בחיבור לברכה של פרשת בחוקותי ואולי גם לברכת "ואספת דגנך" שהבאנו בשם הספרי בהערה הקודמת.</w:t>
      </w:r>
    </w:p>
  </w:footnote>
  <w:footnote w:id="9">
    <w:p w14:paraId="04C7573C" w14:textId="77777777" w:rsidR="008900E7" w:rsidRDefault="008900E7" w:rsidP="00C84FCB">
      <w:pPr>
        <w:pStyle w:val="a3"/>
        <w:rPr>
          <w:rFonts w:hint="cs"/>
          <w:rtl/>
        </w:rPr>
      </w:pPr>
      <w:r>
        <w:rPr>
          <w:rStyle w:val="a5"/>
        </w:rPr>
        <w:footnoteRef/>
      </w:r>
      <w:r>
        <w:rPr>
          <w:rtl/>
        </w:rPr>
        <w:t xml:space="preserve"> </w:t>
      </w:r>
      <w:r>
        <w:rPr>
          <w:rFonts w:hint="cs"/>
          <w:rtl/>
        </w:rPr>
        <w:t xml:space="preserve">ראה דרשה זו גם בפסיקתא רבתי יז </w:t>
      </w:r>
      <w:r>
        <w:rPr>
          <w:rtl/>
        </w:rPr>
        <w:t>–</w:t>
      </w:r>
      <w:r>
        <w:rPr>
          <w:rFonts w:hint="cs"/>
          <w:rtl/>
        </w:rPr>
        <w:t xml:space="preserve"> ויהיה בחצי הלילה, שתיהן בהקשר עם מכות מצרים. דרשה זו מצויה גם במדרש ויקרא רבה יז ד בהקשר עם מכת הצרעת, במדרש רות רבה בהקשר עם ירידתו ונפילתו של בית אלימלך, ובגמרא בבא בתרא טו ע"ב בהקשר לדמותו של איוב נטו בלי השאל</w:t>
      </w:r>
      <w:r w:rsidR="00C84FCB">
        <w:rPr>
          <w:rFonts w:hint="cs"/>
          <w:rtl/>
        </w:rPr>
        <w:t>ה</w:t>
      </w:r>
      <w:r>
        <w:rPr>
          <w:rFonts w:hint="cs"/>
          <w:rtl/>
        </w:rPr>
        <w:t xml:space="preserve"> לאירועים אחרים. ראה הסבר </w:t>
      </w:r>
      <w:r>
        <w:rPr>
          <w:rtl/>
        </w:rPr>
        <w:t xml:space="preserve">רבינו גרשום </w:t>
      </w:r>
      <w:r>
        <w:rPr>
          <w:rFonts w:hint="cs"/>
          <w:rtl/>
        </w:rPr>
        <w:t xml:space="preserve">על הדף בגמרא בבא </w:t>
      </w:r>
      <w:r>
        <w:rPr>
          <w:rtl/>
        </w:rPr>
        <w:t xml:space="preserve">בתרא </w:t>
      </w:r>
      <w:r>
        <w:rPr>
          <w:rFonts w:hint="cs"/>
          <w:rtl/>
        </w:rPr>
        <w:t>שם: "</w:t>
      </w:r>
      <w:r>
        <w:rPr>
          <w:rtl/>
        </w:rPr>
        <w:t>מעין העולם הבא</w:t>
      </w:r>
      <w:r>
        <w:rPr>
          <w:rFonts w:hint="cs"/>
          <w:rtl/>
        </w:rPr>
        <w:t>,</w:t>
      </w:r>
      <w:r>
        <w:rPr>
          <w:rtl/>
        </w:rPr>
        <w:t xml:space="preserve"> שלאלתר תיכף לחרישה היו רועות על ידיהן מיד והיה עשב יוצא ורועות. וכן כתב לעולם הבא ונגש חורש בקוצר</w:t>
      </w:r>
      <w:r>
        <w:rPr>
          <w:rFonts w:hint="cs"/>
          <w:rtl/>
        </w:rPr>
        <w:t xml:space="preserve">". </w:t>
      </w:r>
      <w:r w:rsidR="00C84FCB">
        <w:rPr>
          <w:rFonts w:hint="cs"/>
          <w:rtl/>
        </w:rPr>
        <w:t xml:space="preserve">בדומה לשור האוכל מחזיז התלם בהערה הקודמת. </w:t>
      </w:r>
      <w:r>
        <w:rPr>
          <w:rFonts w:hint="cs"/>
          <w:rtl/>
        </w:rPr>
        <w:t>בהקשר עם מכת הצרעת, ראה מדרש</w:t>
      </w:r>
      <w:r w:rsidR="00C84FCB">
        <w:rPr>
          <w:rFonts w:hint="cs"/>
          <w:rtl/>
        </w:rPr>
        <w:t>י</w:t>
      </w:r>
      <w:r>
        <w:rPr>
          <w:rFonts w:hint="cs"/>
          <w:rtl/>
        </w:rPr>
        <w:t xml:space="preserve"> תנחומא </w:t>
      </w:r>
      <w:r w:rsidRPr="00C62290">
        <w:rPr>
          <w:rtl/>
          <w:lang w:eastAsia="en-US"/>
        </w:rPr>
        <w:t>(</w:t>
      </w:r>
      <w:r w:rsidRPr="00C62290">
        <w:rPr>
          <w:rFonts w:hint="eastAsia"/>
          <w:rtl/>
          <w:lang w:eastAsia="en-US"/>
        </w:rPr>
        <w:t>בובר</w:t>
      </w:r>
      <w:r w:rsidR="00C84FCB">
        <w:rPr>
          <w:rFonts w:hint="cs"/>
          <w:rtl/>
          <w:lang w:eastAsia="en-US"/>
        </w:rPr>
        <w:t xml:space="preserve">, </w:t>
      </w:r>
      <w:r w:rsidRPr="00C62290">
        <w:rPr>
          <w:rFonts w:hint="eastAsia"/>
          <w:rtl/>
          <w:lang w:eastAsia="en-US"/>
        </w:rPr>
        <w:t>תזריע</w:t>
      </w:r>
      <w:r w:rsidRPr="00C62290">
        <w:rPr>
          <w:rtl/>
          <w:lang w:eastAsia="en-US"/>
        </w:rPr>
        <w:t xml:space="preserve"> </w:t>
      </w:r>
      <w:r w:rsidRPr="00C62290">
        <w:rPr>
          <w:rFonts w:hint="eastAsia"/>
          <w:rtl/>
          <w:lang w:eastAsia="en-US"/>
        </w:rPr>
        <w:t>סימן</w:t>
      </w:r>
      <w:r w:rsidRPr="00C62290">
        <w:rPr>
          <w:rtl/>
          <w:lang w:eastAsia="en-US"/>
        </w:rPr>
        <w:t xml:space="preserve"> </w:t>
      </w:r>
      <w:r w:rsidRPr="00C62290">
        <w:rPr>
          <w:rFonts w:hint="eastAsia"/>
          <w:rtl/>
          <w:lang w:eastAsia="en-US"/>
        </w:rPr>
        <w:t>יד</w:t>
      </w:r>
      <w:r w:rsidR="00C84FCB">
        <w:rPr>
          <w:rFonts w:hint="cs"/>
          <w:rtl/>
          <w:lang w:eastAsia="en-US"/>
        </w:rPr>
        <w:t xml:space="preserve">, </w:t>
      </w:r>
      <w:r>
        <w:rPr>
          <w:rFonts w:hint="cs"/>
          <w:rtl/>
          <w:lang w:eastAsia="en-US"/>
        </w:rPr>
        <w:t xml:space="preserve">תנחומא הרגיל </w:t>
      </w:r>
      <w:r w:rsidR="00C84FCB">
        <w:rPr>
          <w:rFonts w:hint="cs"/>
          <w:rtl/>
          <w:lang w:eastAsia="en-US"/>
        </w:rPr>
        <w:t xml:space="preserve">שם </w:t>
      </w:r>
      <w:r>
        <w:rPr>
          <w:rFonts w:hint="cs"/>
          <w:rtl/>
          <w:lang w:eastAsia="en-US"/>
        </w:rPr>
        <w:t>סימן ד</w:t>
      </w:r>
      <w:r w:rsidR="00C84FCB">
        <w:rPr>
          <w:rFonts w:hint="cs"/>
          <w:rtl/>
          <w:lang w:eastAsia="en-US"/>
        </w:rPr>
        <w:t>)</w:t>
      </w:r>
      <w:r>
        <w:rPr>
          <w:rFonts w:hint="cs"/>
          <w:rtl/>
          <w:lang w:eastAsia="en-US"/>
        </w:rPr>
        <w:t xml:space="preserve">, על המדרג שבתחילה האדם נענש בצרעת הבית, אם לא שב בתשובה באה הצרעת על בגדיו, ורק בסוף הוא לוקה בגופו. </w:t>
      </w:r>
      <w:r>
        <w:rPr>
          <w:rFonts w:hint="cs"/>
          <w:rtl/>
        </w:rPr>
        <w:t xml:space="preserve">ראה דברינו </w:t>
      </w:r>
      <w:hyperlink r:id="rId6" w:history="1">
        <w:r w:rsidRPr="003609F1">
          <w:rPr>
            <w:rStyle w:val="Hyperlink"/>
            <w:rFonts w:hint="cs"/>
            <w:rtl/>
          </w:rPr>
          <w:t>צרעת כי תהיה באדם</w:t>
        </w:r>
      </w:hyperlink>
      <w:r>
        <w:rPr>
          <w:rFonts w:hint="cs"/>
          <w:rtl/>
        </w:rPr>
        <w:t xml:space="preserve"> בפרשת מצורע. א</w:t>
      </w:r>
      <w:r w:rsidR="003379B9">
        <w:rPr>
          <w:rFonts w:hint="cs"/>
          <w:rtl/>
        </w:rPr>
        <w:t>ך</w:t>
      </w:r>
      <w:r>
        <w:rPr>
          <w:rFonts w:hint="cs"/>
          <w:rtl/>
        </w:rPr>
        <w:t xml:space="preserve"> עדיין, למה צריך היה להטעים את איוב טעמו של העולם הבא, להשפיע לו מהטוב והשפע המתואר בנבואת עמוס על מנת להכותו אח"כ (גם אם זה רק ניסיון)? האם גם הברכה המובטחת בפרשת בחוקותי, ראה רש"י לעיל, היא רגע לפני שהקב"ה מכה את האדם? מדוע בשביל להדגיש את המוטיב</w:t>
      </w:r>
      <w:r w:rsidRPr="005B5B6D">
        <w:rPr>
          <w:rtl/>
        </w:rPr>
        <w:t xml:space="preserve"> </w:t>
      </w:r>
      <w:r>
        <w:rPr>
          <w:rFonts w:hint="cs"/>
          <w:rtl/>
        </w:rPr>
        <w:t>"</w:t>
      </w:r>
      <w:r w:rsidRPr="006C268F">
        <w:rPr>
          <w:rtl/>
        </w:rPr>
        <w:t>אין בעל הרחמים נוגע בנפשות תח</w:t>
      </w:r>
      <w:r>
        <w:rPr>
          <w:rFonts w:hint="cs"/>
          <w:rtl/>
        </w:rPr>
        <w:t>י</w:t>
      </w:r>
      <w:r w:rsidRPr="006C268F">
        <w:rPr>
          <w:rtl/>
        </w:rPr>
        <w:t>לה</w:t>
      </w:r>
      <w:r>
        <w:rPr>
          <w:rFonts w:hint="cs"/>
          <w:rtl/>
        </w:rPr>
        <w:t>", צריך להטעים את האדם בטוב השמור 'מעין העולם הבא'? ונשאל גם להפך: מדוע לקחת את נבואתו האוטופית של עמוס (ושאר נביאים שנ</w:t>
      </w:r>
      <w:r w:rsidR="00C84FCB">
        <w:rPr>
          <w:rFonts w:hint="cs"/>
          <w:rtl/>
        </w:rPr>
        <w:t>י</w:t>
      </w:r>
      <w:r>
        <w:rPr>
          <w:rFonts w:hint="cs"/>
          <w:rtl/>
        </w:rPr>
        <w:t xml:space="preserve">באו לעתיד לבוא) ולומר שכבר ראינו דוגמתה אצל איוב דווקא? </w:t>
      </w:r>
      <w:r w:rsidR="00C84FCB">
        <w:rPr>
          <w:rFonts w:hint="cs"/>
          <w:rtl/>
        </w:rPr>
        <w:t>אפשר ש</w:t>
      </w:r>
      <w:r>
        <w:rPr>
          <w:rFonts w:hint="cs"/>
          <w:rtl/>
        </w:rPr>
        <w:t>הרעיון הוא להראות שהבטחות הנביאים לעתיד לבוא אינם הגזמות ודברים שלא ייתכנו בעולמנו. ראה גמרא שבת</w:t>
      </w:r>
      <w:r w:rsidRPr="008900E7">
        <w:rPr>
          <w:rtl/>
        </w:rPr>
        <w:t xml:space="preserve"> </w:t>
      </w:r>
      <w:r>
        <w:rPr>
          <w:rtl/>
        </w:rPr>
        <w:t>ל ע</w:t>
      </w:r>
      <w:r>
        <w:rPr>
          <w:rFonts w:hint="cs"/>
          <w:rtl/>
        </w:rPr>
        <w:t>"ב שרבן גמליאל הביא לתלמידיו (גם לאלה שלגלגו) דוגמאות מחיי העולם הנוכחי להבטחות הפלאיות של הנביאים לימות המשיח: "</w:t>
      </w:r>
      <w:r>
        <w:rPr>
          <w:rtl/>
        </w:rPr>
        <w:t>ב</w:t>
      </w:r>
      <w:r>
        <w:rPr>
          <w:rFonts w:hint="cs"/>
          <w:rtl/>
        </w:rPr>
        <w:t>ו</w:t>
      </w:r>
      <w:r>
        <w:rPr>
          <w:rtl/>
        </w:rPr>
        <w:t>א ואראך דוגמתן בעולם הזה</w:t>
      </w:r>
      <w:r>
        <w:rPr>
          <w:rFonts w:hint="cs"/>
          <w:rtl/>
        </w:rPr>
        <w:t>", מ</w:t>
      </w:r>
      <w:r>
        <w:rPr>
          <w:rtl/>
        </w:rPr>
        <w:t>תרנגולת</w:t>
      </w:r>
      <w:r>
        <w:rPr>
          <w:rFonts w:hint="cs"/>
          <w:rtl/>
        </w:rPr>
        <w:t xml:space="preserve"> שמטילה ביצים בכל יום, מעץ הצלף שמוציא פירות כל השנה ומ</w:t>
      </w:r>
      <w:r>
        <w:rPr>
          <w:rtl/>
        </w:rPr>
        <w:t>כמיהין ופטריות</w:t>
      </w:r>
      <w:r>
        <w:rPr>
          <w:rFonts w:hint="cs"/>
          <w:rtl/>
        </w:rPr>
        <w:t xml:space="preserve"> שיוצאים מהאדמה. </w:t>
      </w:r>
      <w:r w:rsidR="001B4D1E">
        <w:rPr>
          <w:rFonts w:hint="cs"/>
          <w:rtl/>
        </w:rPr>
        <w:t xml:space="preserve">ראה גם </w:t>
      </w:r>
      <w:r w:rsidR="001B4D1E">
        <w:rPr>
          <w:rtl/>
        </w:rPr>
        <w:t xml:space="preserve">בראשית רבה פרשת ויצא </w:t>
      </w:r>
      <w:r w:rsidR="001B4D1E">
        <w:rPr>
          <w:rFonts w:hint="cs"/>
          <w:rtl/>
        </w:rPr>
        <w:t xml:space="preserve">פרשה </w:t>
      </w:r>
      <w:r w:rsidR="001B4D1E">
        <w:rPr>
          <w:rtl/>
        </w:rPr>
        <w:t>עג</w:t>
      </w:r>
      <w:r w:rsidR="001B4D1E">
        <w:rPr>
          <w:rFonts w:hint="cs"/>
          <w:rtl/>
        </w:rPr>
        <w:t xml:space="preserve"> על יעקב: "</w:t>
      </w:r>
      <w:r w:rsidR="001B4D1E">
        <w:rPr>
          <w:rtl/>
        </w:rPr>
        <w:t>ויפר</w:t>
      </w:r>
      <w:r w:rsidR="00C84FCB">
        <w:rPr>
          <w:rFonts w:hint="cs"/>
          <w:rtl/>
        </w:rPr>
        <w:t>ו</w:t>
      </w:r>
      <w:r w:rsidR="001B4D1E">
        <w:rPr>
          <w:rtl/>
        </w:rPr>
        <w:t>ץ האיש מאד מאד</w:t>
      </w:r>
      <w:r w:rsidR="001B4D1E">
        <w:rPr>
          <w:rFonts w:hint="cs"/>
          <w:rtl/>
        </w:rPr>
        <w:t xml:space="preserve"> - </w:t>
      </w:r>
      <w:r w:rsidR="001B4D1E">
        <w:rPr>
          <w:rtl/>
        </w:rPr>
        <w:t>ר' שמעון בר אבא אמר</w:t>
      </w:r>
      <w:r w:rsidR="001B4D1E">
        <w:rPr>
          <w:rFonts w:hint="cs"/>
          <w:rtl/>
        </w:rPr>
        <w:t>:</w:t>
      </w:r>
      <w:r w:rsidR="001B4D1E">
        <w:rPr>
          <w:rtl/>
        </w:rPr>
        <w:t xml:space="preserve"> נפרצה לו פרצה מעין עולם הבא</w:t>
      </w:r>
      <w:r w:rsidR="001B4D1E">
        <w:rPr>
          <w:rFonts w:hint="cs"/>
          <w:rtl/>
        </w:rPr>
        <w:t>".</w:t>
      </w:r>
      <w:r w:rsidR="001B4D1E">
        <w:rPr>
          <w:rtl/>
        </w:rPr>
        <w:t xml:space="preserve"> </w:t>
      </w:r>
      <w:r>
        <w:rPr>
          <w:rFonts w:hint="cs"/>
          <w:rtl/>
        </w:rPr>
        <w:t>ועדיין עניין איוב צריך עיון.</w:t>
      </w:r>
      <w:r w:rsidR="00514E78">
        <w:rPr>
          <w:rFonts w:hint="cs"/>
          <w:rtl/>
        </w:rPr>
        <w:t xml:space="preserve"> אולי זה קשור למוטיב "קיבל עולמו בחייו", לחשש ש</w:t>
      </w:r>
      <w:r w:rsidR="001B4D1E">
        <w:rPr>
          <w:rFonts w:hint="cs"/>
          <w:rtl/>
        </w:rPr>
        <w:t>מא ה</w:t>
      </w:r>
      <w:r w:rsidR="00514E78">
        <w:rPr>
          <w:rFonts w:hint="cs"/>
          <w:rtl/>
        </w:rPr>
        <w:t>אדם כבר קיבל את השכר הצפון לעולם הבא</w:t>
      </w:r>
      <w:r w:rsidR="001B4D1E">
        <w:rPr>
          <w:rFonts w:hint="cs"/>
          <w:rtl/>
        </w:rPr>
        <w:t>, בחייו</w:t>
      </w:r>
      <w:r w:rsidR="00C84FCB">
        <w:rPr>
          <w:rFonts w:hint="cs"/>
          <w:rtl/>
        </w:rPr>
        <w:t>.</w:t>
      </w:r>
    </w:p>
  </w:footnote>
  <w:footnote w:id="10">
    <w:p w14:paraId="6E6A5530" w14:textId="77777777" w:rsidR="00B955CB" w:rsidRDefault="00B955CB" w:rsidP="00B955CB">
      <w:pPr>
        <w:pStyle w:val="a3"/>
        <w:rPr>
          <w:rFonts w:hint="cs"/>
        </w:rPr>
      </w:pPr>
      <w:r>
        <w:rPr>
          <w:rStyle w:val="a5"/>
        </w:rPr>
        <w:footnoteRef/>
      </w:r>
      <w:r>
        <w:rPr>
          <w:rtl/>
        </w:rPr>
        <w:t xml:space="preserve"> </w:t>
      </w:r>
      <w:r>
        <w:rPr>
          <w:rFonts w:hint="cs"/>
          <w:rtl/>
        </w:rPr>
        <w:t>מקבילה למדרש זה נמצאת ב</w:t>
      </w:r>
      <w:r>
        <w:rPr>
          <w:rtl/>
        </w:rPr>
        <w:t>שמות רבה פרשת משפטים פרשה לא</w:t>
      </w:r>
      <w:r>
        <w:rPr>
          <w:rFonts w:hint="cs"/>
          <w:rtl/>
        </w:rPr>
        <w:t>: "</w:t>
      </w:r>
      <w:r>
        <w:rPr>
          <w:rtl/>
        </w:rPr>
        <w:t>את העני עמך</w:t>
      </w:r>
      <w:r>
        <w:rPr>
          <w:rFonts w:hint="cs"/>
          <w:rtl/>
        </w:rPr>
        <w:t>".</w:t>
      </w:r>
    </w:p>
  </w:footnote>
  <w:footnote w:id="11">
    <w:p w14:paraId="0052FBB7" w14:textId="77777777" w:rsidR="00B955CB" w:rsidRDefault="00B955CB" w:rsidP="00EC4781">
      <w:pPr>
        <w:pStyle w:val="a3"/>
        <w:rPr>
          <w:rFonts w:hint="cs"/>
          <w:rtl/>
        </w:rPr>
      </w:pPr>
      <w:r>
        <w:rPr>
          <w:rStyle w:val="a5"/>
        </w:rPr>
        <w:footnoteRef/>
      </w:r>
      <w:r>
        <w:rPr>
          <w:rtl/>
        </w:rPr>
        <w:t xml:space="preserve"> </w:t>
      </w:r>
      <w:r>
        <w:rPr>
          <w:rFonts w:hint="cs"/>
          <w:rtl/>
        </w:rPr>
        <w:t xml:space="preserve">חרישה וקצירה מסוג אחר לגמרי היא חרישת רשע שסופה קצירת עוול. </w:t>
      </w:r>
      <w:r w:rsidR="00EC4781">
        <w:rPr>
          <w:rFonts w:hint="cs"/>
          <w:rtl/>
        </w:rPr>
        <w:t xml:space="preserve">כפי שמפרש </w:t>
      </w:r>
      <w:r w:rsidR="00EC4781">
        <w:rPr>
          <w:rtl/>
        </w:rPr>
        <w:t xml:space="preserve">רד"ק </w:t>
      </w:r>
      <w:r w:rsidR="00EC4781">
        <w:rPr>
          <w:rFonts w:hint="cs"/>
          <w:rtl/>
        </w:rPr>
        <w:t>במקום: "</w:t>
      </w:r>
      <w:r w:rsidR="00EC4781">
        <w:rPr>
          <w:rtl/>
        </w:rPr>
        <w:t>עשיתם הפך מה שצויתי לכם שאמרתי זרעו לכם לצדקה ואתם חרשתם רשע</w:t>
      </w:r>
      <w:r w:rsidR="00EC4781">
        <w:rPr>
          <w:rFonts w:hint="cs"/>
          <w:rtl/>
        </w:rPr>
        <w:t>.</w:t>
      </w:r>
      <w:r w:rsidR="00EC4781">
        <w:rPr>
          <w:rtl/>
        </w:rPr>
        <w:t xml:space="preserve"> לפיכך קצרתם אכלתם פרי כחש והקצירה משל לגמול</w:t>
      </w:r>
      <w:r w:rsidR="00EC4781">
        <w:rPr>
          <w:rFonts w:hint="cs"/>
          <w:rtl/>
        </w:rPr>
        <w:t>".</w:t>
      </w:r>
      <w:r w:rsidR="00EC4781">
        <w:rPr>
          <w:rtl/>
        </w:rPr>
        <w:t xml:space="preserve"> </w:t>
      </w:r>
      <w:r>
        <w:rPr>
          <w:rFonts w:hint="cs"/>
          <w:rtl/>
        </w:rPr>
        <w:t>ראה גם הביטוי "</w:t>
      </w:r>
      <w:r>
        <w:rPr>
          <w:rtl/>
        </w:rPr>
        <w:t>חֹרֵשׁ רָע</w:t>
      </w:r>
      <w:r>
        <w:rPr>
          <w:rFonts w:hint="cs"/>
          <w:rtl/>
        </w:rPr>
        <w:t>" ב</w:t>
      </w:r>
      <w:r>
        <w:rPr>
          <w:rtl/>
        </w:rPr>
        <w:t xml:space="preserve">משלי ו </w:t>
      </w:r>
      <w:r>
        <w:rPr>
          <w:rFonts w:hint="cs"/>
          <w:rtl/>
        </w:rPr>
        <w:t xml:space="preserve">יד, ובפסוק </w:t>
      </w:r>
      <w:r>
        <w:rPr>
          <w:rtl/>
        </w:rPr>
        <w:t>יח</w:t>
      </w:r>
      <w:r>
        <w:rPr>
          <w:rFonts w:hint="cs"/>
          <w:rtl/>
        </w:rPr>
        <w:t>: "</w:t>
      </w:r>
      <w:r>
        <w:rPr>
          <w:rtl/>
        </w:rPr>
        <w:t>לֵב חֹרֵשׁ מַחְשְׁבוֹת אָוֶן</w:t>
      </w:r>
      <w:r>
        <w:rPr>
          <w:rFonts w:hint="cs"/>
          <w:rtl/>
        </w:rPr>
        <w:t>". להוותנו, לא כל חרישת רשע נגמרת בקצירת עוול</w:t>
      </w:r>
      <w:r w:rsidR="00EC4781">
        <w:rPr>
          <w:rFonts w:hint="cs"/>
          <w:rtl/>
        </w:rPr>
        <w:t>, כפי שמפרש רד"ק,</w:t>
      </w:r>
      <w:r>
        <w:rPr>
          <w:rFonts w:hint="cs"/>
          <w:rtl/>
        </w:rPr>
        <w:t xml:space="preserve"> וכבר קבל על כך בעל תהלים </w:t>
      </w:r>
      <w:r>
        <w:rPr>
          <w:rtl/>
        </w:rPr>
        <w:t>קכט ג</w:t>
      </w:r>
      <w:r>
        <w:rPr>
          <w:rFonts w:hint="cs"/>
          <w:rtl/>
        </w:rPr>
        <w:t>: "</w:t>
      </w:r>
      <w:r>
        <w:rPr>
          <w:rtl/>
        </w:rPr>
        <w:t>עַל־גַּבִּי חָרְשׁוּ חֹרְשִׁים הֶאֱרִיכוּ לְמַעֲנִיתָם</w:t>
      </w:r>
      <w:r>
        <w:rPr>
          <w:rFonts w:hint="cs"/>
          <w:rtl/>
        </w:rPr>
        <w:t xml:space="preserve">". והנביא </w:t>
      </w:r>
      <w:r>
        <w:rPr>
          <w:rtl/>
        </w:rPr>
        <w:t xml:space="preserve">חבקוק </w:t>
      </w:r>
      <w:r>
        <w:rPr>
          <w:rFonts w:hint="cs"/>
          <w:rtl/>
        </w:rPr>
        <w:t>זועק: "</w:t>
      </w:r>
      <w:r>
        <w:rPr>
          <w:rtl/>
        </w:rPr>
        <w:t>לָמָּה תַבִּיט בּוֹגְדִים תַּחֲרִישׁ בְּבַלַּע רָשָׁע צַדִּיק מִמֶּנּוּ</w:t>
      </w:r>
      <w:r>
        <w:rPr>
          <w:rFonts w:hint="cs"/>
          <w:rtl/>
        </w:rPr>
        <w:t xml:space="preserve">" (חבקוק א יג). וכבר זעקנו והטחנו דברים </w:t>
      </w:r>
      <w:hyperlink r:id="rId7" w:history="1">
        <w:r w:rsidRPr="00A85F97">
          <w:rPr>
            <w:rStyle w:val="Hyperlink"/>
            <w:rFonts w:hint="cs"/>
            <w:rtl/>
          </w:rPr>
          <w:t>ביום הזיכרון לשואה ולגבורה</w:t>
        </w:r>
      </w:hyperlink>
      <w:r>
        <w:rPr>
          <w:rFonts w:hint="cs"/>
          <w:rtl/>
        </w:rPr>
        <w:t xml:space="preserve"> ודיינו בכך. נחזור אל החרישה והקצירה הניגשים זה לזה ב</w:t>
      </w:r>
      <w:r w:rsidR="00C84FCB">
        <w:rPr>
          <w:rFonts w:hint="cs"/>
          <w:rtl/>
        </w:rPr>
        <w:t>שפע, ב</w:t>
      </w:r>
      <w:r>
        <w:rPr>
          <w:rFonts w:hint="cs"/>
          <w:rtl/>
        </w:rPr>
        <w:t>אהבה ורעות.</w:t>
      </w:r>
    </w:p>
  </w:footnote>
  <w:footnote w:id="12">
    <w:p w14:paraId="0A8F56E7" w14:textId="77777777" w:rsidR="00CE3DBA" w:rsidRDefault="00CE3DBA" w:rsidP="00C84FCB">
      <w:pPr>
        <w:pStyle w:val="a3"/>
        <w:rPr>
          <w:rFonts w:hint="cs"/>
        </w:rPr>
      </w:pPr>
      <w:r>
        <w:rPr>
          <w:rStyle w:val="a5"/>
        </w:rPr>
        <w:footnoteRef/>
      </w:r>
      <w:r>
        <w:rPr>
          <w:rtl/>
        </w:rPr>
        <w:t xml:space="preserve"> </w:t>
      </w:r>
      <w:r>
        <w:rPr>
          <w:rFonts w:hint="cs"/>
          <w:rtl/>
        </w:rPr>
        <w:t xml:space="preserve">פסוק זה נדרש במקומות רבים על ירידת יעקב למצרים בשל עבותו האהבה שקשרו בינו ובין יוסף. ראה למשל, גמרא </w:t>
      </w:r>
      <w:r>
        <w:rPr>
          <w:rtl/>
        </w:rPr>
        <w:t>שבת פט ע</w:t>
      </w:r>
      <w:r>
        <w:rPr>
          <w:rFonts w:hint="cs"/>
          <w:rtl/>
        </w:rPr>
        <w:t>"ב: "</w:t>
      </w:r>
      <w:r>
        <w:rPr>
          <w:rtl/>
        </w:rPr>
        <w:t>אמר רבי חייא בר אבא אמר רבי יוחנן: ראוי היה יעקב אבינו לירד למצרים בשלשלאות של ברזל, אלא שזכותו גרמה לו</w:t>
      </w:r>
      <w:r>
        <w:rPr>
          <w:rFonts w:hint="cs"/>
          <w:rtl/>
        </w:rPr>
        <w:t>,</w:t>
      </w:r>
      <w:r>
        <w:rPr>
          <w:rtl/>
        </w:rPr>
        <w:t xml:space="preserve"> דכתיב</w:t>
      </w:r>
      <w:r w:rsidR="00C84FCB">
        <w:rPr>
          <w:rFonts w:hint="cs"/>
          <w:rtl/>
        </w:rPr>
        <w:t>:</w:t>
      </w:r>
      <w:r>
        <w:rPr>
          <w:rtl/>
        </w:rPr>
        <w:t xml:space="preserve"> בחבלי אדם אמשכם בעבתות אהבה</w:t>
      </w:r>
      <w:r>
        <w:rPr>
          <w:rFonts w:hint="cs"/>
          <w:rtl/>
        </w:rPr>
        <w:t>".</w:t>
      </w:r>
    </w:p>
  </w:footnote>
  <w:footnote w:id="13">
    <w:p w14:paraId="380590F8" w14:textId="77777777" w:rsidR="004662E2" w:rsidRDefault="004662E2" w:rsidP="00C84FCB">
      <w:pPr>
        <w:pStyle w:val="a3"/>
        <w:rPr>
          <w:rFonts w:hint="cs"/>
        </w:rPr>
      </w:pPr>
      <w:r>
        <w:rPr>
          <w:rStyle w:val="a5"/>
        </w:rPr>
        <w:footnoteRef/>
      </w:r>
      <w:r>
        <w:rPr>
          <w:rtl/>
        </w:rPr>
        <w:t xml:space="preserve"> </w:t>
      </w:r>
      <w:r>
        <w:rPr>
          <w:rFonts w:hint="cs"/>
          <w:rtl/>
        </w:rPr>
        <w:t xml:space="preserve">הנה הגענו מספר עמוס לספר בראשית (ראה הפסוק השני שהבאנו בראש דברינו). החורש הניגש בקוצר הוא יהודה אשר ניגש אל יוסף בראש פרשת ויגש. באיזו גישה ניגש? לפיוס? למלחמה? לתפילה? ראה דברינו </w:t>
      </w:r>
      <w:hyperlink r:id="rId8" w:history="1">
        <w:r w:rsidRPr="001B4D1E">
          <w:rPr>
            <w:rStyle w:val="Hyperlink"/>
            <w:rFonts w:hint="cs"/>
            <w:rtl/>
          </w:rPr>
          <w:t>היו דבריו של יהודה נראים לכל צד</w:t>
        </w:r>
      </w:hyperlink>
      <w:r>
        <w:rPr>
          <w:rFonts w:hint="cs"/>
          <w:rtl/>
        </w:rPr>
        <w:t xml:space="preserve">, על הגישות השונות של יהודה ליוסף (בדומה לגישות של יעקב לעשו, </w:t>
      </w:r>
      <w:r w:rsidR="00C84FCB">
        <w:rPr>
          <w:rFonts w:hint="cs"/>
          <w:rtl/>
        </w:rPr>
        <w:t xml:space="preserve">כפי שממשיך שם </w:t>
      </w:r>
      <w:r>
        <w:rPr>
          <w:rFonts w:hint="cs"/>
          <w:rtl/>
        </w:rPr>
        <w:t xml:space="preserve">המדרש בבראשית רבה). אבל מה בא מדרש זה לומר לנו? מה משליך על מה? נבואת עמוס לאחרית הימים שכולה טוב על גישת האחים בני יעקב </w:t>
      </w:r>
      <w:r w:rsidR="00C84FCB">
        <w:rPr>
          <w:rFonts w:hint="cs"/>
          <w:rtl/>
        </w:rPr>
        <w:t>אבות</w:t>
      </w:r>
      <w:r>
        <w:rPr>
          <w:rFonts w:hint="cs"/>
          <w:rtl/>
        </w:rPr>
        <w:t xml:space="preserve"> השבטים בספר בראשית? או שמא ההפך? אולי מעין נבואות יחזקאל על עץ יהודה ועץ אפרים (הפטרת פרשת ויגש) באחרית הימים? </w:t>
      </w:r>
      <w:r w:rsidR="00043FFC">
        <w:rPr>
          <w:rFonts w:hint="cs"/>
          <w:rtl/>
        </w:rPr>
        <w:t>ו</w:t>
      </w:r>
      <w:r>
        <w:rPr>
          <w:rFonts w:hint="cs"/>
          <w:rtl/>
        </w:rPr>
        <w:t xml:space="preserve">אולי </w:t>
      </w:r>
      <w:r w:rsidR="00043FFC">
        <w:rPr>
          <w:rFonts w:hint="cs"/>
          <w:rtl/>
        </w:rPr>
        <w:t xml:space="preserve">מטרת </w:t>
      </w:r>
      <w:r>
        <w:rPr>
          <w:rFonts w:hint="cs"/>
          <w:rtl/>
        </w:rPr>
        <w:t xml:space="preserve">דרשה </w:t>
      </w:r>
      <w:r w:rsidR="00043FFC">
        <w:rPr>
          <w:rFonts w:hint="cs"/>
          <w:rtl/>
        </w:rPr>
        <w:t xml:space="preserve">זו היא </w:t>
      </w:r>
      <w:r>
        <w:rPr>
          <w:rFonts w:hint="cs"/>
          <w:rtl/>
        </w:rPr>
        <w:t xml:space="preserve">להראות שהכל כבר רמוז בתורה ועוד יותר במעשי האבות? הצעת פרופ' א. שנאן היא </w:t>
      </w:r>
      <w:r w:rsidR="00C84FCB">
        <w:rPr>
          <w:rFonts w:hint="cs"/>
          <w:rtl/>
        </w:rPr>
        <w:t>"</w:t>
      </w:r>
      <w:r>
        <w:rPr>
          <w:rFonts w:hint="cs"/>
          <w:rtl/>
        </w:rPr>
        <w:t xml:space="preserve">שמדובר במה שמכונה בלשון המדרשים פתירה, היינו קונקרטיזציה "היסטורית" של פסוקי נבואה/חכמה. פתירה ספציפית זו באה להציע לנו הבנה נוספת של דברי הנביא עמוס, תוך עיגונם באירועי </w:t>
      </w:r>
      <w:r w:rsidR="00C84FCB">
        <w:rPr>
          <w:rFonts w:hint="cs"/>
          <w:rtl/>
        </w:rPr>
        <w:t>ה</w:t>
      </w:r>
      <w:r>
        <w:rPr>
          <w:rFonts w:hint="cs"/>
          <w:rtl/>
        </w:rPr>
        <w:t>עבר. כמו כן היא רואה באור חיובי את יוסף ויהודה".</w:t>
      </w:r>
      <w:r w:rsidR="00043FFC">
        <w:rPr>
          <w:rFonts w:hint="cs"/>
          <w:rtl/>
        </w:rPr>
        <w:t xml:space="preserve"> נבואת עמוס על החיבור החיובי בין החורש והקוצר, ושאר בעלי מלאכת החקלאות, שמרוב שפע מתחככים זה בזה, באה ל</w:t>
      </w:r>
      <w:r w:rsidR="00C84FCB">
        <w:rPr>
          <w:rFonts w:hint="cs"/>
          <w:rtl/>
        </w:rPr>
        <w:t xml:space="preserve">צייר </w:t>
      </w:r>
      <w:r w:rsidR="00043FFC">
        <w:rPr>
          <w:rFonts w:hint="cs"/>
          <w:rtl/>
        </w:rPr>
        <w:t>סיום חיובי לריב האחים, דווקא בשיאו. "ויגש" של יהודה ויוסף, ראה שוב הגישות השונות, סופו כמו "וניגש חורש בקוצר". ושאר האחים מתמוגגים ומטיפים עסיס. ואם אנו התקשינו מעט במדרש זה, בספרות החסידית הוא נדרש באריכות על משיח בן יוסף ומשיח בן דוד (שפת אמת ויגש, שם משמואל מקץ ועוד).</w:t>
      </w:r>
    </w:p>
  </w:footnote>
  <w:footnote w:id="14">
    <w:p w14:paraId="48975306" w14:textId="77777777" w:rsidR="004662E2" w:rsidRDefault="004662E2" w:rsidP="00FF1D91">
      <w:pPr>
        <w:pStyle w:val="a3"/>
        <w:rPr>
          <w:rFonts w:hint="cs"/>
          <w:rtl/>
        </w:rPr>
      </w:pPr>
      <w:r>
        <w:rPr>
          <w:rStyle w:val="a5"/>
        </w:rPr>
        <w:footnoteRef/>
      </w:r>
      <w:r>
        <w:rPr>
          <w:rtl/>
        </w:rPr>
        <w:t xml:space="preserve"> </w:t>
      </w:r>
      <w:r>
        <w:rPr>
          <w:rFonts w:hint="cs"/>
          <w:rtl/>
        </w:rPr>
        <w:t>שיטת בעל הטורים (</w:t>
      </w:r>
      <w:r w:rsidR="00FF1D91" w:rsidRPr="00FF1D91">
        <w:rPr>
          <w:rtl/>
        </w:rPr>
        <w:t>ר' יעקב בן הרא"ש</w:t>
      </w:r>
      <w:r w:rsidR="00FF1D91">
        <w:rPr>
          <w:rFonts w:hint="cs"/>
          <w:rtl/>
        </w:rPr>
        <w:t xml:space="preserve">, </w:t>
      </w:r>
      <w:r w:rsidR="00FF1D91" w:rsidRPr="00FF1D91">
        <w:rPr>
          <w:rtl/>
        </w:rPr>
        <w:t>גרמניה</w:t>
      </w:r>
      <w:r w:rsidR="00FF1D91">
        <w:rPr>
          <w:rFonts w:hint="cs"/>
          <w:rtl/>
        </w:rPr>
        <w:t>-ספרד, מאה 14</w:t>
      </w:r>
      <w:r>
        <w:rPr>
          <w:rFonts w:hint="cs"/>
          <w:rtl/>
        </w:rPr>
        <w:t>)</w:t>
      </w:r>
      <w:r w:rsidR="00FF1D91">
        <w:rPr>
          <w:rFonts w:hint="cs"/>
          <w:rtl/>
        </w:rPr>
        <w:t xml:space="preserve"> בפירושו לתורה היא לחבר את כל המקבילות הלשוניות</w:t>
      </w:r>
      <w:r w:rsidR="00C84FCB">
        <w:rPr>
          <w:rFonts w:hint="cs"/>
          <w:rtl/>
        </w:rPr>
        <w:t xml:space="preserve"> לדרשה משולבת (לעתים רבות גם תוך שימוש בגימטריות)</w:t>
      </w:r>
      <w:r w:rsidR="00FF1D91">
        <w:rPr>
          <w:rFonts w:hint="cs"/>
          <w:rtl/>
        </w:rPr>
        <w:t>. וכאן הוא מוצא שלושה "ונגש" במקרא ומחברם לרעיון אחד.</w:t>
      </w:r>
    </w:p>
  </w:footnote>
  <w:footnote w:id="15">
    <w:p w14:paraId="7058EF09" w14:textId="77777777" w:rsidR="00A85F97" w:rsidRDefault="00A85F97" w:rsidP="00C84FCB">
      <w:pPr>
        <w:pStyle w:val="a3"/>
        <w:rPr>
          <w:rFonts w:hint="cs"/>
          <w:rtl/>
        </w:rPr>
      </w:pPr>
      <w:r>
        <w:rPr>
          <w:rStyle w:val="a5"/>
        </w:rPr>
        <w:footnoteRef/>
      </w:r>
      <w:r>
        <w:rPr>
          <w:rtl/>
        </w:rPr>
        <w:t xml:space="preserve"> </w:t>
      </w:r>
      <w:r>
        <w:rPr>
          <w:rFonts w:hint="cs"/>
          <w:rtl/>
        </w:rPr>
        <w:t>נבואת עמוס, מציע בעל הטורים, היא תפילת הכהן הגדול בכניסתו לקדש הקדשים (למרות שהפסוק שהוא מביא ונגש הכהן הוא על משוח מלחמה). המקור שהוא מפנה אליו היא הגמרא ב</w:t>
      </w:r>
      <w:r>
        <w:rPr>
          <w:rtl/>
        </w:rPr>
        <w:t>יומא נג ע</w:t>
      </w:r>
      <w:r>
        <w:rPr>
          <w:rFonts w:hint="cs"/>
          <w:rtl/>
        </w:rPr>
        <w:t>"</w:t>
      </w:r>
      <w:r>
        <w:rPr>
          <w:rtl/>
        </w:rPr>
        <w:t>ב</w:t>
      </w:r>
      <w:r>
        <w:rPr>
          <w:rFonts w:hint="cs"/>
          <w:rtl/>
        </w:rPr>
        <w:t>: "</w:t>
      </w:r>
      <w:r>
        <w:rPr>
          <w:rtl/>
        </w:rPr>
        <w:t>ומתפלל תפלה קצרה בבית החיצון. מאי מצלי? רבא בר רב אדא ורבין בר רב אדא, תרוייהו משמיה דרב אמרי: יהי רצון מלפניך ה' אלהינו שתהא שנה זו גשומה ושחונה</w:t>
      </w:r>
      <w:r>
        <w:rPr>
          <w:rFonts w:hint="cs"/>
          <w:rtl/>
        </w:rPr>
        <w:t xml:space="preserve"> ... </w:t>
      </w:r>
      <w:r>
        <w:rPr>
          <w:rtl/>
        </w:rPr>
        <w:t>אם שחונה - תהא גשומה. רב אחא בריה דרבא מסיים בה משמיה דרב יהודה: לא יעדי עביד שולטן מדבית יהודה, ולא יהיו עמך ישראל צריכין לפרנס זה מזה, ולא תכנס לפניך תפ</w:t>
      </w:r>
      <w:r w:rsidR="00C84FCB">
        <w:rPr>
          <w:rFonts w:hint="cs"/>
          <w:rtl/>
        </w:rPr>
        <w:t>י</w:t>
      </w:r>
      <w:r>
        <w:rPr>
          <w:rtl/>
        </w:rPr>
        <w:t>לת עוברי דרכים</w:t>
      </w:r>
      <w:r>
        <w:rPr>
          <w:rFonts w:hint="cs"/>
          <w:rtl/>
        </w:rPr>
        <w:t>"</w:t>
      </w:r>
      <w:r>
        <w:rPr>
          <w:rtl/>
        </w:rPr>
        <w:t>.</w:t>
      </w:r>
      <w:r>
        <w:rPr>
          <w:rFonts w:hint="cs"/>
          <w:rtl/>
        </w:rPr>
        <w:t xml:space="preserve"> מכוח משה שנגש לבדו את ה', נגש הכהן הגדול אל ה' בקדש הקדשים וכל שהוא צריך לומר הם דברי עמוס</w:t>
      </w:r>
      <w:r w:rsidR="00C84FCB">
        <w:rPr>
          <w:rFonts w:hint="cs"/>
          <w:rtl/>
        </w:rPr>
        <w:t>:</w:t>
      </w:r>
      <w:r>
        <w:rPr>
          <w:rFonts w:hint="cs"/>
          <w:rtl/>
        </w:rPr>
        <w:t xml:space="preserve"> שתהא השנה הבאה שנה בה יגש החורש בקוצר, דורך הענבים במושך הזרע ויטיפו ההרים עסיס וכו'. מחד גיסא, דרשה זו מכניסה את נבואת עמוס "אל הקודש פנימה", "לפני ולפנים" </w:t>
      </w:r>
      <w:r>
        <w:rPr>
          <w:rtl/>
        </w:rPr>
        <w:t>–</w:t>
      </w:r>
      <w:r>
        <w:rPr>
          <w:rFonts w:hint="cs"/>
          <w:rtl/>
        </w:rPr>
        <w:t xml:space="preserve"> היא התפילה הקצרה </w:t>
      </w:r>
      <w:r w:rsidR="00C84FCB">
        <w:rPr>
          <w:rFonts w:hint="cs"/>
          <w:rtl/>
        </w:rPr>
        <w:t>של ה</w:t>
      </w:r>
      <w:r>
        <w:rPr>
          <w:rFonts w:hint="cs"/>
          <w:rtl/>
        </w:rPr>
        <w:t>כהן הגדול ביום הכיפורים</w:t>
      </w:r>
      <w:r w:rsidR="00C84FCB">
        <w:rPr>
          <w:rFonts w:hint="cs"/>
          <w:rtl/>
        </w:rPr>
        <w:t xml:space="preserve"> בקדש הקדשים</w:t>
      </w:r>
      <w:r>
        <w:rPr>
          <w:rFonts w:hint="cs"/>
          <w:rtl/>
        </w:rPr>
        <w:t>. מאידך גיסא, היא מעתיקה את נבואת עמוס אל החיים הארציים כאן ועכשיו. אין צורך לחכות לעולם הבא, לעתיד לבוא, או לאחרית הימים. אנא ה', יאמר הכהן הגדול, קיים נבואה זו בשנה הבאה עלינו לטובה! בכך</w:t>
      </w:r>
      <w:r w:rsidR="00C55BB5">
        <w:rPr>
          <w:rFonts w:hint="cs"/>
          <w:rtl/>
        </w:rPr>
        <w:t xml:space="preserve">, מתקשר </w:t>
      </w:r>
      <w:r>
        <w:rPr>
          <w:rFonts w:hint="cs"/>
          <w:rtl/>
        </w:rPr>
        <w:t>פירוש זה של בעל הטורים, למדרש הקודם שהבאנו, על הקשר של נבואת עמוס לעימות האחים בספר בראשית, ואולי גם נותן מענה לשאלות ששאלנו על מדרש פסיקתא דרב כהנא והקשר עם איוב</w:t>
      </w:r>
      <w:r w:rsidR="00C55BB5">
        <w:rPr>
          <w:rFonts w:hint="cs"/>
          <w:rtl/>
        </w:rPr>
        <w:t xml:space="preserve"> (הערה 9)</w:t>
      </w:r>
      <w:r>
        <w:rPr>
          <w:rFonts w:hint="cs"/>
          <w:rtl/>
        </w:rPr>
        <w:t>. תן לנו את ברכת עמוס "ונגש חורש בקוצר", יאמר הכהן הגדול. אבל, בבקשה, בלי ניסיונותיו</w:t>
      </w:r>
      <w:r w:rsidR="00C84FCB">
        <w:rPr>
          <w:rFonts w:hint="cs"/>
          <w:rtl/>
        </w:rPr>
        <w:t xml:space="preserve"> ו</w:t>
      </w:r>
      <w:r>
        <w:rPr>
          <w:rFonts w:hint="cs"/>
          <w:rtl/>
        </w:rPr>
        <w:t xml:space="preserve">ייסוריו של איוב. אנחנו ניצמד לארץ </w:t>
      </w:r>
      <w:r w:rsidR="00C55BB5">
        <w:rPr>
          <w:rFonts w:hint="cs"/>
          <w:rtl/>
        </w:rPr>
        <w:t>ונקיים:</w:t>
      </w:r>
      <w:r w:rsidR="00C55BB5" w:rsidRPr="00C55BB5">
        <w:rPr>
          <w:rFonts w:hint="cs"/>
          <w:rtl/>
        </w:rPr>
        <w:t xml:space="preserve"> </w:t>
      </w:r>
      <w:r w:rsidR="00C55BB5">
        <w:rPr>
          <w:rFonts w:hint="cs"/>
          <w:rtl/>
        </w:rPr>
        <w:t xml:space="preserve">"וכי תבואו אל הארץ ונטעתם" (ראה הערה 1) </w:t>
      </w:r>
      <w:r>
        <w:rPr>
          <w:rFonts w:hint="cs"/>
          <w:rtl/>
        </w:rPr>
        <w:t xml:space="preserve">ולא נעזבנה </w:t>
      </w:r>
      <w:r w:rsidR="00C55BB5">
        <w:rPr>
          <w:rFonts w:hint="cs"/>
          <w:rtl/>
        </w:rPr>
        <w:t xml:space="preserve">כאלימלך, </w:t>
      </w:r>
      <w:r>
        <w:rPr>
          <w:rFonts w:hint="cs"/>
          <w:rtl/>
        </w:rPr>
        <w:t>גם בשנים קשות</w:t>
      </w:r>
      <w:r w:rsidR="00C55BB5">
        <w:rPr>
          <w:rFonts w:hint="cs"/>
          <w:rtl/>
        </w:rPr>
        <w:t>, ואתה תקיים: "ונטעתים בארץ הזאת באמת בכל לבי ובכל נפשי" (ירמיהו לב מא)</w:t>
      </w:r>
      <w:r>
        <w:rPr>
          <w:rFonts w:hint="cs"/>
          <w:rtl/>
        </w:rPr>
        <w:t>.</w:t>
      </w:r>
    </w:p>
  </w:footnote>
  <w:footnote w:id="16">
    <w:p w14:paraId="1ED70EA7" w14:textId="77777777" w:rsidR="007E0979" w:rsidRDefault="007E0979">
      <w:pPr>
        <w:pStyle w:val="a3"/>
        <w:rPr>
          <w:rFonts w:hint="cs"/>
          <w:rtl/>
        </w:rPr>
      </w:pPr>
      <w:r>
        <w:rPr>
          <w:rStyle w:val="a5"/>
        </w:rPr>
        <w:footnoteRef/>
      </w:r>
      <w:r>
        <w:rPr>
          <w:rtl/>
        </w:rPr>
        <w:t xml:space="preserve"> </w:t>
      </w:r>
      <w:r>
        <w:rPr>
          <w:rFonts w:hint="cs"/>
          <w:rtl/>
        </w:rPr>
        <w:t>וכן הוא ב</w:t>
      </w:r>
      <w:r>
        <w:rPr>
          <w:rtl/>
        </w:rPr>
        <w:t>מדרש משלי (בובר) פרשה ו</w:t>
      </w:r>
      <w:r>
        <w:rPr>
          <w:rFonts w:hint="cs"/>
          <w:rtl/>
        </w:rPr>
        <w:t>:</w:t>
      </w:r>
      <w:r>
        <w:rPr>
          <w:rtl/>
        </w:rPr>
        <w:t xml:space="preserve"> </w:t>
      </w:r>
      <w:r>
        <w:rPr>
          <w:rFonts w:hint="cs"/>
          <w:rtl/>
        </w:rPr>
        <w:t>"</w:t>
      </w:r>
      <w:r>
        <w:rPr>
          <w:rtl/>
        </w:rPr>
        <w:t>עולם שהייתם בו דומה לימות החמה, והעולם הזה דומה לימות הגשמים</w:t>
      </w:r>
      <w:r>
        <w:rPr>
          <w:rFonts w:hint="cs"/>
          <w:rtl/>
        </w:rPr>
        <w:t>.</w:t>
      </w:r>
      <w:r>
        <w:rPr>
          <w:rtl/>
        </w:rPr>
        <w:t xml:space="preserve"> אם אין אדם חורש וקוצר ובוצר וזורע בימות החמה, מהו אוכל בימות הגשמים</w:t>
      </w:r>
      <w:r>
        <w:rPr>
          <w:rFonts w:hint="cs"/>
          <w:rtl/>
        </w:rPr>
        <w:t>?"</w:t>
      </w:r>
      <w:r>
        <w:rPr>
          <w:rtl/>
        </w:rPr>
        <w:t>.</w:t>
      </w:r>
      <w:r>
        <w:rPr>
          <w:rFonts w:hint="cs"/>
          <w:rtl/>
        </w:rPr>
        <w:t xml:space="preserve"> והדברים מזכירים גם את המאמר: "</w:t>
      </w:r>
      <w:r>
        <w:rPr>
          <w:rtl/>
        </w:rPr>
        <w:t>מי שטרח בערב שבת יאכל בשבת, מי שלא טרח בערב שבת מהיכן יאכל בשבת?</w:t>
      </w:r>
      <w:r>
        <w:rPr>
          <w:rFonts w:hint="cs"/>
          <w:rtl/>
        </w:rPr>
        <w:t xml:space="preserve">" (גמרא </w:t>
      </w:r>
      <w:r>
        <w:rPr>
          <w:rtl/>
        </w:rPr>
        <w:t>עבודה זרה ג ע</w:t>
      </w:r>
      <w:r>
        <w:rPr>
          <w:rFonts w:hint="cs"/>
          <w:rtl/>
        </w:rPr>
        <w:t>"א). עוד על הפסוק ב</w:t>
      </w:r>
      <w:r>
        <w:rPr>
          <w:rtl/>
        </w:rPr>
        <w:t>משלי כ ד</w:t>
      </w:r>
      <w:r>
        <w:rPr>
          <w:rFonts w:hint="cs"/>
          <w:rtl/>
        </w:rPr>
        <w:t>: "</w:t>
      </w:r>
      <w:r>
        <w:rPr>
          <w:rtl/>
        </w:rPr>
        <w:t>מֵחֹרֶף עָצֵל לֹא־יַחֲרֹשׁ וְשָׁאַל בַּקָּצִיר וָאָיִן</w:t>
      </w:r>
      <w:r>
        <w:rPr>
          <w:rFonts w:hint="cs"/>
          <w:rtl/>
        </w:rPr>
        <w:t>", ראה דברים רבה ח ו על ערך לימוד התורה, בדרשה על הפסוק: "</w:t>
      </w:r>
      <w:hyperlink r:id="rId9" w:history="1">
        <w:r w:rsidRPr="0090477B">
          <w:rPr>
            <w:rStyle w:val="Hyperlink"/>
            <w:rFonts w:hint="cs"/>
            <w:rtl/>
          </w:rPr>
          <w:t>לא בשמים היא</w:t>
        </w:r>
      </w:hyperlink>
      <w:r>
        <w:rPr>
          <w:rFonts w:hint="cs"/>
          <w:rtl/>
        </w:rPr>
        <w:t xml:space="preserve">". דרשה דומה מצויה במדרש </w:t>
      </w:r>
      <w:r>
        <w:rPr>
          <w:rtl/>
        </w:rPr>
        <w:t>ספרי דברים פרשת עקב פיסקא מח</w:t>
      </w:r>
      <w:r>
        <w:rPr>
          <w:rFonts w:hint="cs"/>
          <w:rtl/>
        </w:rPr>
        <w:t xml:space="preserve"> על הפסוק: "</w:t>
      </w:r>
      <w:hyperlink r:id="rId10" w:history="1">
        <w:r w:rsidRPr="0090477B">
          <w:rPr>
            <w:rStyle w:val="Hyperlink"/>
            <w:rFonts w:hint="cs"/>
            <w:rtl/>
          </w:rPr>
          <w:t>כי אם שמור תשמרון</w:t>
        </w:r>
      </w:hyperlink>
      <w:r>
        <w:rPr>
          <w:rFonts w:hint="cs"/>
          <w:rtl/>
        </w:rPr>
        <w:t xml:space="preserve"> את כל המצווה הזאת ... </w:t>
      </w:r>
      <w:r>
        <w:rPr>
          <w:rtl/>
        </w:rPr>
        <w:t>כך תלמידי חכמים</w:t>
      </w:r>
      <w:r>
        <w:rPr>
          <w:rFonts w:hint="cs"/>
          <w:rtl/>
        </w:rPr>
        <w:t>,</w:t>
      </w:r>
      <w:r>
        <w:rPr>
          <w:rtl/>
        </w:rPr>
        <w:t xml:space="preserve"> למד שנים של</w:t>
      </w:r>
      <w:r>
        <w:rPr>
          <w:rFonts w:hint="cs"/>
          <w:rtl/>
        </w:rPr>
        <w:t>ו</w:t>
      </w:r>
      <w:r>
        <w:rPr>
          <w:rtl/>
        </w:rPr>
        <w:t>שה דברים ביום</w:t>
      </w:r>
      <w:r>
        <w:rPr>
          <w:rFonts w:hint="cs"/>
          <w:rtl/>
        </w:rPr>
        <w:t>,</w:t>
      </w:r>
      <w:r>
        <w:rPr>
          <w:rtl/>
        </w:rPr>
        <w:t xml:space="preserve"> שנים שלשה פרקים בשבת</w:t>
      </w:r>
      <w:r>
        <w:rPr>
          <w:rFonts w:hint="cs"/>
          <w:rtl/>
        </w:rPr>
        <w:t>,</w:t>
      </w:r>
      <w:r>
        <w:rPr>
          <w:rtl/>
        </w:rPr>
        <w:t xml:space="preserve"> שתים שלש פרשיות בח</w:t>
      </w:r>
      <w:r>
        <w:rPr>
          <w:rFonts w:hint="cs"/>
          <w:rtl/>
        </w:rPr>
        <w:t>ו</w:t>
      </w:r>
      <w:r>
        <w:rPr>
          <w:rtl/>
        </w:rPr>
        <w:t>דש</w:t>
      </w:r>
      <w:r>
        <w:rPr>
          <w:rFonts w:hint="cs"/>
          <w:rtl/>
        </w:rPr>
        <w:t>,</w:t>
      </w:r>
      <w:r>
        <w:rPr>
          <w:rtl/>
        </w:rPr>
        <w:t xml:space="preserve"> נמצא מעשיר </w:t>
      </w:r>
      <w:r>
        <w:rPr>
          <w:rFonts w:hint="cs"/>
          <w:rtl/>
        </w:rPr>
        <w:t xml:space="preserve">... </w:t>
      </w:r>
      <w:r>
        <w:rPr>
          <w:rtl/>
        </w:rPr>
        <w:t>עליו הוא אומר</w:t>
      </w:r>
      <w:r>
        <w:rPr>
          <w:rFonts w:hint="cs"/>
          <w:rtl/>
        </w:rPr>
        <w:t>:</w:t>
      </w:r>
      <w:r>
        <w:rPr>
          <w:rtl/>
        </w:rPr>
        <w:t xml:space="preserve"> וקובץ על יד ירבה</w:t>
      </w:r>
      <w:r>
        <w:rPr>
          <w:rFonts w:hint="cs"/>
          <w:rtl/>
        </w:rPr>
        <w:t xml:space="preserve"> (</w:t>
      </w:r>
      <w:r>
        <w:rPr>
          <w:rtl/>
        </w:rPr>
        <w:t>משלי יג יא</w:t>
      </w:r>
      <w:r>
        <w:rPr>
          <w:rFonts w:hint="cs"/>
          <w:rtl/>
        </w:rPr>
        <w:t xml:space="preserve">). </w:t>
      </w:r>
      <w:r>
        <w:rPr>
          <w:rtl/>
        </w:rPr>
        <w:t>וזה שאומר</w:t>
      </w:r>
      <w:r>
        <w:rPr>
          <w:rFonts w:hint="cs"/>
          <w:rtl/>
        </w:rPr>
        <w:t>:</w:t>
      </w:r>
      <w:r>
        <w:rPr>
          <w:rtl/>
        </w:rPr>
        <w:t xml:space="preserve"> היום אני למד</w:t>
      </w:r>
      <w:r>
        <w:rPr>
          <w:rFonts w:hint="cs"/>
          <w:rtl/>
        </w:rPr>
        <w:t>?</w:t>
      </w:r>
      <w:r>
        <w:rPr>
          <w:rtl/>
        </w:rPr>
        <w:t xml:space="preserve"> למחר אני למד</w:t>
      </w:r>
      <w:r>
        <w:rPr>
          <w:rFonts w:hint="cs"/>
          <w:rtl/>
        </w:rPr>
        <w:t>!</w:t>
      </w:r>
      <w:r>
        <w:rPr>
          <w:rtl/>
        </w:rPr>
        <w:t xml:space="preserve"> היום אני שונה</w:t>
      </w:r>
      <w:r>
        <w:rPr>
          <w:rFonts w:hint="cs"/>
          <w:rtl/>
        </w:rPr>
        <w:t>?</w:t>
      </w:r>
      <w:r>
        <w:rPr>
          <w:rtl/>
        </w:rPr>
        <w:t xml:space="preserve"> למחר אני שונה</w:t>
      </w:r>
      <w:r>
        <w:rPr>
          <w:rFonts w:hint="cs"/>
          <w:rtl/>
        </w:rPr>
        <w:t>!</w:t>
      </w:r>
      <w:r>
        <w:rPr>
          <w:rtl/>
        </w:rPr>
        <w:t xml:space="preserve"> נמצא אין בידו כלום</w:t>
      </w:r>
      <w:r>
        <w:rPr>
          <w:rFonts w:hint="cs"/>
          <w:rtl/>
        </w:rPr>
        <w:t>.</w:t>
      </w:r>
      <w:r>
        <w:rPr>
          <w:rtl/>
        </w:rPr>
        <w:t xml:space="preserve"> ועליו הוא אומר</w:t>
      </w:r>
      <w:r>
        <w:rPr>
          <w:rFonts w:hint="cs"/>
          <w:rtl/>
        </w:rPr>
        <w:t>:</w:t>
      </w:r>
      <w:r>
        <w:rPr>
          <w:rtl/>
        </w:rPr>
        <w:t xml:space="preserve"> אוגר בקיץ בן משכיל נרדם בקציר בן מביש</w:t>
      </w:r>
      <w:r>
        <w:rPr>
          <w:rFonts w:hint="cs"/>
          <w:rtl/>
        </w:rPr>
        <w:t xml:space="preserve"> (</w:t>
      </w:r>
      <w:r>
        <w:rPr>
          <w:rtl/>
        </w:rPr>
        <w:t>משלי י ה</w:t>
      </w:r>
      <w:r>
        <w:rPr>
          <w:rFonts w:hint="cs"/>
          <w:rtl/>
        </w:rPr>
        <w:t>)</w:t>
      </w:r>
      <w:r>
        <w:rPr>
          <w:rtl/>
        </w:rPr>
        <w:t>, ואומר</w:t>
      </w:r>
      <w:r>
        <w:rPr>
          <w:rFonts w:hint="cs"/>
          <w:rtl/>
        </w:rPr>
        <w:t xml:space="preserve">: </w:t>
      </w:r>
      <w:r>
        <w:rPr>
          <w:rtl/>
        </w:rPr>
        <w:t>מחורף עצל לא יחרוש ושאל בקציר ואין</w:t>
      </w:r>
      <w:r>
        <w:rPr>
          <w:rFonts w:hint="cs"/>
          <w:rtl/>
        </w:rPr>
        <w:t xml:space="preserve"> (</w:t>
      </w:r>
      <w:r>
        <w:rPr>
          <w:rtl/>
        </w:rPr>
        <w:t>משלי כ ד</w:t>
      </w:r>
      <w:r>
        <w:rPr>
          <w:rFonts w:hint="cs"/>
          <w:rtl/>
        </w:rPr>
        <w:t>)". הרי לנו שימוש נרחב בחריש ובקציר המקיף את כל עולמנו, מעבודה ופרנסה, דרך לימוד תורה</w:t>
      </w:r>
      <w:r w:rsidR="0090477B">
        <w:rPr>
          <w:rFonts w:hint="cs"/>
          <w:rtl/>
        </w:rPr>
        <w:t>, דרך ארץ (עצלות וחריצות)</w:t>
      </w:r>
      <w:r>
        <w:rPr>
          <w:rFonts w:hint="cs"/>
          <w:rtl/>
        </w:rPr>
        <w:t>, ועד החיים בעולם הזמני מול עולם האמת. ומאמר הסבתות מסכם הכל: במיטה שאדם מציע, שם הוא ישן.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47FF" w14:textId="77777777" w:rsidR="002C7316" w:rsidRDefault="002C7316" w:rsidP="00F17458">
    <w:pPr>
      <w:pStyle w:val="1"/>
      <w:tabs>
        <w:tab w:val="clear" w:pos="9469"/>
        <w:tab w:val="right" w:pos="9299"/>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E55F3B">
      <w:rPr>
        <w:rtl/>
        <w:lang w:eastAsia="en-US"/>
      </w:rPr>
      <w:t>קדושים</w:t>
    </w:r>
    <w:r>
      <w:rPr>
        <w:rtl/>
      </w:rPr>
      <w:fldChar w:fldCharType="end"/>
    </w:r>
    <w:r>
      <w:rPr>
        <w:rtl/>
        <w:lang w:eastAsia="en-US"/>
      </w:rPr>
      <w:tab/>
    </w:r>
    <w:r>
      <w:rPr>
        <w:rFonts w:hint="cs"/>
        <w:rtl/>
        <w:lang w:eastAsia="en-US"/>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5A06" w14:textId="77777777" w:rsidR="002C7316" w:rsidRDefault="002C731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E55F3B">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C2FEB">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wMzcBkoamxsbGZko6SsGpxcWZ+XkgBYa1AAAjnUMsAAAA"/>
  </w:docVars>
  <w:rsids>
    <w:rsidRoot w:val="001D46D7"/>
    <w:rsid w:val="0000228F"/>
    <w:rsid w:val="00005A54"/>
    <w:rsid w:val="0000739E"/>
    <w:rsid w:val="00014265"/>
    <w:rsid w:val="000175BC"/>
    <w:rsid w:val="000215A1"/>
    <w:rsid w:val="000269CC"/>
    <w:rsid w:val="00031580"/>
    <w:rsid w:val="00037568"/>
    <w:rsid w:val="00037B27"/>
    <w:rsid w:val="00043FFC"/>
    <w:rsid w:val="0004426C"/>
    <w:rsid w:val="0007272C"/>
    <w:rsid w:val="00077F07"/>
    <w:rsid w:val="00082073"/>
    <w:rsid w:val="00084D80"/>
    <w:rsid w:val="000940EB"/>
    <w:rsid w:val="00096D2C"/>
    <w:rsid w:val="000A0055"/>
    <w:rsid w:val="000B3A97"/>
    <w:rsid w:val="000D14AE"/>
    <w:rsid w:val="000D2867"/>
    <w:rsid w:val="000D36B9"/>
    <w:rsid w:val="000D7A1A"/>
    <w:rsid w:val="000E3F57"/>
    <w:rsid w:val="000E5231"/>
    <w:rsid w:val="000F3DCC"/>
    <w:rsid w:val="001000DF"/>
    <w:rsid w:val="00104AB7"/>
    <w:rsid w:val="00104F39"/>
    <w:rsid w:val="00107108"/>
    <w:rsid w:val="00116013"/>
    <w:rsid w:val="00116984"/>
    <w:rsid w:val="001263AF"/>
    <w:rsid w:val="00134CB2"/>
    <w:rsid w:val="00135533"/>
    <w:rsid w:val="0014132C"/>
    <w:rsid w:val="00157B54"/>
    <w:rsid w:val="0016127E"/>
    <w:rsid w:val="00166F89"/>
    <w:rsid w:val="00167284"/>
    <w:rsid w:val="00183E4A"/>
    <w:rsid w:val="00183F6A"/>
    <w:rsid w:val="001857B2"/>
    <w:rsid w:val="00185FD6"/>
    <w:rsid w:val="00190A1D"/>
    <w:rsid w:val="00193CDD"/>
    <w:rsid w:val="001A1303"/>
    <w:rsid w:val="001B4D1E"/>
    <w:rsid w:val="001B68A8"/>
    <w:rsid w:val="001C21F4"/>
    <w:rsid w:val="001C721D"/>
    <w:rsid w:val="001D2FA6"/>
    <w:rsid w:val="001D46D7"/>
    <w:rsid w:val="001E257D"/>
    <w:rsid w:val="001F2243"/>
    <w:rsid w:val="001F4AA6"/>
    <w:rsid w:val="00202EC8"/>
    <w:rsid w:val="00204286"/>
    <w:rsid w:val="00206A45"/>
    <w:rsid w:val="00210065"/>
    <w:rsid w:val="00212B5A"/>
    <w:rsid w:val="00216637"/>
    <w:rsid w:val="00216DAD"/>
    <w:rsid w:val="00216E61"/>
    <w:rsid w:val="00225B50"/>
    <w:rsid w:val="002368D7"/>
    <w:rsid w:val="002559BC"/>
    <w:rsid w:val="00256506"/>
    <w:rsid w:val="0025719C"/>
    <w:rsid w:val="00261A03"/>
    <w:rsid w:val="00261AE5"/>
    <w:rsid w:val="00271B73"/>
    <w:rsid w:val="0027390B"/>
    <w:rsid w:val="00274744"/>
    <w:rsid w:val="00276E03"/>
    <w:rsid w:val="00291A81"/>
    <w:rsid w:val="00294936"/>
    <w:rsid w:val="0029535D"/>
    <w:rsid w:val="002B315C"/>
    <w:rsid w:val="002B46EA"/>
    <w:rsid w:val="002C5E99"/>
    <w:rsid w:val="002C6C85"/>
    <w:rsid w:val="002C7316"/>
    <w:rsid w:val="002C7B0E"/>
    <w:rsid w:val="002D69E4"/>
    <w:rsid w:val="002D747E"/>
    <w:rsid w:val="002F7EBE"/>
    <w:rsid w:val="0031164C"/>
    <w:rsid w:val="00314741"/>
    <w:rsid w:val="00316123"/>
    <w:rsid w:val="00316F46"/>
    <w:rsid w:val="0032094F"/>
    <w:rsid w:val="00323EB7"/>
    <w:rsid w:val="00327DCE"/>
    <w:rsid w:val="00331B41"/>
    <w:rsid w:val="00334A09"/>
    <w:rsid w:val="003379B9"/>
    <w:rsid w:val="00353336"/>
    <w:rsid w:val="00355AFE"/>
    <w:rsid w:val="003609F1"/>
    <w:rsid w:val="00360A89"/>
    <w:rsid w:val="00366FA9"/>
    <w:rsid w:val="00370288"/>
    <w:rsid w:val="003702D9"/>
    <w:rsid w:val="00370ACC"/>
    <w:rsid w:val="0037381C"/>
    <w:rsid w:val="00381078"/>
    <w:rsid w:val="00382795"/>
    <w:rsid w:val="003B0F5B"/>
    <w:rsid w:val="003B4132"/>
    <w:rsid w:val="003C57D2"/>
    <w:rsid w:val="003D1BC3"/>
    <w:rsid w:val="003E028F"/>
    <w:rsid w:val="003E57C7"/>
    <w:rsid w:val="003E6B46"/>
    <w:rsid w:val="003E7DD2"/>
    <w:rsid w:val="003F6636"/>
    <w:rsid w:val="003F6812"/>
    <w:rsid w:val="003F7874"/>
    <w:rsid w:val="00402A51"/>
    <w:rsid w:val="004067F3"/>
    <w:rsid w:val="0042498E"/>
    <w:rsid w:val="00425633"/>
    <w:rsid w:val="00432766"/>
    <w:rsid w:val="00435F11"/>
    <w:rsid w:val="00436104"/>
    <w:rsid w:val="00442AD3"/>
    <w:rsid w:val="004442F4"/>
    <w:rsid w:val="00446090"/>
    <w:rsid w:val="0045025F"/>
    <w:rsid w:val="004515E0"/>
    <w:rsid w:val="00452915"/>
    <w:rsid w:val="00463000"/>
    <w:rsid w:val="004662E2"/>
    <w:rsid w:val="00474409"/>
    <w:rsid w:val="00486167"/>
    <w:rsid w:val="00491191"/>
    <w:rsid w:val="004913AF"/>
    <w:rsid w:val="0049331A"/>
    <w:rsid w:val="0049455D"/>
    <w:rsid w:val="004A5901"/>
    <w:rsid w:val="004B4DC4"/>
    <w:rsid w:val="004B5324"/>
    <w:rsid w:val="004B5B05"/>
    <w:rsid w:val="004C3378"/>
    <w:rsid w:val="004E13E2"/>
    <w:rsid w:val="004E6947"/>
    <w:rsid w:val="004E7637"/>
    <w:rsid w:val="004E79F2"/>
    <w:rsid w:val="00505AA6"/>
    <w:rsid w:val="00510498"/>
    <w:rsid w:val="005109E6"/>
    <w:rsid w:val="0051492D"/>
    <w:rsid w:val="00514E78"/>
    <w:rsid w:val="00516891"/>
    <w:rsid w:val="00521ACA"/>
    <w:rsid w:val="00524891"/>
    <w:rsid w:val="00530888"/>
    <w:rsid w:val="00533353"/>
    <w:rsid w:val="00541210"/>
    <w:rsid w:val="00547569"/>
    <w:rsid w:val="00554A73"/>
    <w:rsid w:val="00555501"/>
    <w:rsid w:val="005559AB"/>
    <w:rsid w:val="0055681E"/>
    <w:rsid w:val="0055791F"/>
    <w:rsid w:val="00562AA5"/>
    <w:rsid w:val="00564065"/>
    <w:rsid w:val="00565B68"/>
    <w:rsid w:val="00572A5B"/>
    <w:rsid w:val="00595CC4"/>
    <w:rsid w:val="0059719E"/>
    <w:rsid w:val="005A2AD4"/>
    <w:rsid w:val="005B4CB9"/>
    <w:rsid w:val="005B5B6D"/>
    <w:rsid w:val="005C206F"/>
    <w:rsid w:val="005D01CF"/>
    <w:rsid w:val="005D144A"/>
    <w:rsid w:val="005D1D44"/>
    <w:rsid w:val="005D3904"/>
    <w:rsid w:val="005E07AE"/>
    <w:rsid w:val="005E51B9"/>
    <w:rsid w:val="005F302B"/>
    <w:rsid w:val="005F5BB5"/>
    <w:rsid w:val="005F5F9F"/>
    <w:rsid w:val="006000BF"/>
    <w:rsid w:val="00600E27"/>
    <w:rsid w:val="00602DAF"/>
    <w:rsid w:val="00607458"/>
    <w:rsid w:val="00613DE3"/>
    <w:rsid w:val="00622899"/>
    <w:rsid w:val="00622E80"/>
    <w:rsid w:val="00632984"/>
    <w:rsid w:val="006368FA"/>
    <w:rsid w:val="0064341A"/>
    <w:rsid w:val="0064621B"/>
    <w:rsid w:val="006516A5"/>
    <w:rsid w:val="00662095"/>
    <w:rsid w:val="006633B2"/>
    <w:rsid w:val="00663865"/>
    <w:rsid w:val="00673834"/>
    <w:rsid w:val="00674463"/>
    <w:rsid w:val="00676F12"/>
    <w:rsid w:val="006814A6"/>
    <w:rsid w:val="0068723D"/>
    <w:rsid w:val="006914D9"/>
    <w:rsid w:val="00692317"/>
    <w:rsid w:val="0069320A"/>
    <w:rsid w:val="006A1018"/>
    <w:rsid w:val="006B4EC3"/>
    <w:rsid w:val="006B571C"/>
    <w:rsid w:val="006C268F"/>
    <w:rsid w:val="006C3077"/>
    <w:rsid w:val="006C4597"/>
    <w:rsid w:val="006C6AAD"/>
    <w:rsid w:val="006D2A09"/>
    <w:rsid w:val="006E681E"/>
    <w:rsid w:val="006F0B4A"/>
    <w:rsid w:val="006F6250"/>
    <w:rsid w:val="006F62CB"/>
    <w:rsid w:val="006F63CB"/>
    <w:rsid w:val="006F6671"/>
    <w:rsid w:val="00701A40"/>
    <w:rsid w:val="007026AA"/>
    <w:rsid w:val="0070488B"/>
    <w:rsid w:val="007126B2"/>
    <w:rsid w:val="00715D50"/>
    <w:rsid w:val="00716E16"/>
    <w:rsid w:val="007357C6"/>
    <w:rsid w:val="007553AE"/>
    <w:rsid w:val="007558B4"/>
    <w:rsid w:val="007567DD"/>
    <w:rsid w:val="00756BE0"/>
    <w:rsid w:val="0076163A"/>
    <w:rsid w:val="00775A12"/>
    <w:rsid w:val="007858FA"/>
    <w:rsid w:val="00785A83"/>
    <w:rsid w:val="00790A9C"/>
    <w:rsid w:val="007916FA"/>
    <w:rsid w:val="00794ADD"/>
    <w:rsid w:val="007A4ADF"/>
    <w:rsid w:val="007A7DF8"/>
    <w:rsid w:val="007B03F9"/>
    <w:rsid w:val="007C23E1"/>
    <w:rsid w:val="007C5127"/>
    <w:rsid w:val="007D2F44"/>
    <w:rsid w:val="007D5A26"/>
    <w:rsid w:val="007E0979"/>
    <w:rsid w:val="007E1F01"/>
    <w:rsid w:val="007E6D22"/>
    <w:rsid w:val="007F0148"/>
    <w:rsid w:val="007F2D4E"/>
    <w:rsid w:val="007F44D4"/>
    <w:rsid w:val="007F4752"/>
    <w:rsid w:val="007F5B2A"/>
    <w:rsid w:val="008203C7"/>
    <w:rsid w:val="00831AFA"/>
    <w:rsid w:val="00841359"/>
    <w:rsid w:val="00841D7C"/>
    <w:rsid w:val="00847BB8"/>
    <w:rsid w:val="00872DBE"/>
    <w:rsid w:val="0088061D"/>
    <w:rsid w:val="008900E7"/>
    <w:rsid w:val="008905EE"/>
    <w:rsid w:val="00894B0B"/>
    <w:rsid w:val="008958BF"/>
    <w:rsid w:val="008B0C2B"/>
    <w:rsid w:val="008B4E9D"/>
    <w:rsid w:val="008B5574"/>
    <w:rsid w:val="008B7636"/>
    <w:rsid w:val="008D6B4F"/>
    <w:rsid w:val="008E456D"/>
    <w:rsid w:val="008F66CB"/>
    <w:rsid w:val="00903A87"/>
    <w:rsid w:val="0090477B"/>
    <w:rsid w:val="00905BD4"/>
    <w:rsid w:val="00907005"/>
    <w:rsid w:val="0091392A"/>
    <w:rsid w:val="00927BB3"/>
    <w:rsid w:val="00933A59"/>
    <w:rsid w:val="00934BD6"/>
    <w:rsid w:val="00937A05"/>
    <w:rsid w:val="00943F17"/>
    <w:rsid w:val="00947C67"/>
    <w:rsid w:val="00980889"/>
    <w:rsid w:val="00984C25"/>
    <w:rsid w:val="009A59D1"/>
    <w:rsid w:val="009A5D13"/>
    <w:rsid w:val="009C33E1"/>
    <w:rsid w:val="009C4D45"/>
    <w:rsid w:val="009C5AFB"/>
    <w:rsid w:val="009C7FE4"/>
    <w:rsid w:val="009D0F9F"/>
    <w:rsid w:val="009D63F8"/>
    <w:rsid w:val="009E6FDC"/>
    <w:rsid w:val="009F39FC"/>
    <w:rsid w:val="00A02F0C"/>
    <w:rsid w:val="00A04185"/>
    <w:rsid w:val="00A10712"/>
    <w:rsid w:val="00A11537"/>
    <w:rsid w:val="00A11B2E"/>
    <w:rsid w:val="00A24F2D"/>
    <w:rsid w:val="00A349FA"/>
    <w:rsid w:val="00A4560C"/>
    <w:rsid w:val="00A54661"/>
    <w:rsid w:val="00A76C4F"/>
    <w:rsid w:val="00A83C59"/>
    <w:rsid w:val="00A85F97"/>
    <w:rsid w:val="00A87B02"/>
    <w:rsid w:val="00AB55C8"/>
    <w:rsid w:val="00AE02EA"/>
    <w:rsid w:val="00AE04B0"/>
    <w:rsid w:val="00AE245C"/>
    <w:rsid w:val="00AF0F39"/>
    <w:rsid w:val="00AF1FCA"/>
    <w:rsid w:val="00B075DE"/>
    <w:rsid w:val="00B128CB"/>
    <w:rsid w:val="00B21FB8"/>
    <w:rsid w:val="00B22E66"/>
    <w:rsid w:val="00B34C79"/>
    <w:rsid w:val="00B353FD"/>
    <w:rsid w:val="00B45634"/>
    <w:rsid w:val="00B56655"/>
    <w:rsid w:val="00B57195"/>
    <w:rsid w:val="00B61A46"/>
    <w:rsid w:val="00B62BE3"/>
    <w:rsid w:val="00B7271D"/>
    <w:rsid w:val="00B750D0"/>
    <w:rsid w:val="00B808F0"/>
    <w:rsid w:val="00B83717"/>
    <w:rsid w:val="00B86FC3"/>
    <w:rsid w:val="00B955CB"/>
    <w:rsid w:val="00B96962"/>
    <w:rsid w:val="00BC2732"/>
    <w:rsid w:val="00BD13C1"/>
    <w:rsid w:val="00BD1E19"/>
    <w:rsid w:val="00BD328C"/>
    <w:rsid w:val="00BD7DB5"/>
    <w:rsid w:val="00BD7F32"/>
    <w:rsid w:val="00BE349C"/>
    <w:rsid w:val="00BF4F1E"/>
    <w:rsid w:val="00BF72AC"/>
    <w:rsid w:val="00BF74BD"/>
    <w:rsid w:val="00C028A2"/>
    <w:rsid w:val="00C10E88"/>
    <w:rsid w:val="00C20730"/>
    <w:rsid w:val="00C2592F"/>
    <w:rsid w:val="00C3331C"/>
    <w:rsid w:val="00C40C80"/>
    <w:rsid w:val="00C411AE"/>
    <w:rsid w:val="00C4313E"/>
    <w:rsid w:val="00C455DF"/>
    <w:rsid w:val="00C55BB5"/>
    <w:rsid w:val="00C60992"/>
    <w:rsid w:val="00C76904"/>
    <w:rsid w:val="00C8085B"/>
    <w:rsid w:val="00C824D9"/>
    <w:rsid w:val="00C82833"/>
    <w:rsid w:val="00C84FCB"/>
    <w:rsid w:val="00C910F3"/>
    <w:rsid w:val="00C918FA"/>
    <w:rsid w:val="00C93193"/>
    <w:rsid w:val="00CB0866"/>
    <w:rsid w:val="00CC04D9"/>
    <w:rsid w:val="00CC4EE7"/>
    <w:rsid w:val="00CE3DBA"/>
    <w:rsid w:val="00CE48B6"/>
    <w:rsid w:val="00CE76CE"/>
    <w:rsid w:val="00CF17B5"/>
    <w:rsid w:val="00CF34CB"/>
    <w:rsid w:val="00CF4620"/>
    <w:rsid w:val="00D125EB"/>
    <w:rsid w:val="00D20711"/>
    <w:rsid w:val="00D24A28"/>
    <w:rsid w:val="00D25DDE"/>
    <w:rsid w:val="00D26A70"/>
    <w:rsid w:val="00D34262"/>
    <w:rsid w:val="00D35388"/>
    <w:rsid w:val="00D55CC6"/>
    <w:rsid w:val="00D62C7D"/>
    <w:rsid w:val="00D72A59"/>
    <w:rsid w:val="00D751D8"/>
    <w:rsid w:val="00D770BD"/>
    <w:rsid w:val="00D92041"/>
    <w:rsid w:val="00D9690B"/>
    <w:rsid w:val="00DB2008"/>
    <w:rsid w:val="00DB4BE5"/>
    <w:rsid w:val="00DB54D5"/>
    <w:rsid w:val="00DB5D4A"/>
    <w:rsid w:val="00DC09F1"/>
    <w:rsid w:val="00DC2FEB"/>
    <w:rsid w:val="00DC33BB"/>
    <w:rsid w:val="00DC4E4B"/>
    <w:rsid w:val="00DC59B9"/>
    <w:rsid w:val="00DD3E35"/>
    <w:rsid w:val="00DE0723"/>
    <w:rsid w:val="00DE12B7"/>
    <w:rsid w:val="00DE3978"/>
    <w:rsid w:val="00DE76B5"/>
    <w:rsid w:val="00DF1E0B"/>
    <w:rsid w:val="00DF563A"/>
    <w:rsid w:val="00E07EE9"/>
    <w:rsid w:val="00E14D4E"/>
    <w:rsid w:val="00E2379C"/>
    <w:rsid w:val="00E23FD4"/>
    <w:rsid w:val="00E24FFB"/>
    <w:rsid w:val="00E30553"/>
    <w:rsid w:val="00E36AC1"/>
    <w:rsid w:val="00E44C39"/>
    <w:rsid w:val="00E55F3B"/>
    <w:rsid w:val="00E628B1"/>
    <w:rsid w:val="00E678D8"/>
    <w:rsid w:val="00E71BAB"/>
    <w:rsid w:val="00E764F5"/>
    <w:rsid w:val="00E938E0"/>
    <w:rsid w:val="00E9779F"/>
    <w:rsid w:val="00EA1CE1"/>
    <w:rsid w:val="00EA6C0D"/>
    <w:rsid w:val="00EA6D50"/>
    <w:rsid w:val="00EB168E"/>
    <w:rsid w:val="00EB509C"/>
    <w:rsid w:val="00EB7D01"/>
    <w:rsid w:val="00EC4781"/>
    <w:rsid w:val="00ED4E67"/>
    <w:rsid w:val="00EF13BA"/>
    <w:rsid w:val="00EF3993"/>
    <w:rsid w:val="00EF443D"/>
    <w:rsid w:val="00EF7E16"/>
    <w:rsid w:val="00F02AC9"/>
    <w:rsid w:val="00F037CB"/>
    <w:rsid w:val="00F07D8A"/>
    <w:rsid w:val="00F11E06"/>
    <w:rsid w:val="00F17458"/>
    <w:rsid w:val="00F311E9"/>
    <w:rsid w:val="00F373E8"/>
    <w:rsid w:val="00F462FA"/>
    <w:rsid w:val="00F548EE"/>
    <w:rsid w:val="00F57D8C"/>
    <w:rsid w:val="00F63E6F"/>
    <w:rsid w:val="00F65945"/>
    <w:rsid w:val="00F76977"/>
    <w:rsid w:val="00F85557"/>
    <w:rsid w:val="00F90114"/>
    <w:rsid w:val="00F91522"/>
    <w:rsid w:val="00F95E4C"/>
    <w:rsid w:val="00FA13C8"/>
    <w:rsid w:val="00FA33C6"/>
    <w:rsid w:val="00FA6658"/>
    <w:rsid w:val="00FB26E6"/>
    <w:rsid w:val="00FB5116"/>
    <w:rsid w:val="00FC0BF7"/>
    <w:rsid w:val="00FC1F8B"/>
    <w:rsid w:val="00FC1F8D"/>
    <w:rsid w:val="00FC605B"/>
    <w:rsid w:val="00FC622F"/>
    <w:rsid w:val="00FE0B45"/>
    <w:rsid w:val="00FE35E6"/>
    <w:rsid w:val="00FE5D2B"/>
    <w:rsid w:val="00FE7C0E"/>
    <w:rsid w:val="00FF1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C5B28"/>
  <w15:chartTrackingRefBased/>
  <w15:docId w15:val="{C43AE2FF-D995-426F-B5F5-F2CB3996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2FEB"/>
    <w:pPr>
      <w:bidi/>
    </w:pPr>
    <w:rPr>
      <w:rFonts w:cs="Narkisim"/>
      <w:sz w:val="22"/>
      <w:szCs w:val="22"/>
      <w:lang w:eastAsia="he-IL"/>
    </w:rPr>
  </w:style>
  <w:style w:type="paragraph" w:styleId="1">
    <w:name w:val="heading 1"/>
    <w:basedOn w:val="a"/>
    <w:next w:val="a"/>
    <w:link w:val="10"/>
    <w:qFormat/>
    <w:rsid w:val="00DC2FEB"/>
    <w:pPr>
      <w:keepNext/>
      <w:tabs>
        <w:tab w:val="right" w:pos="9469"/>
      </w:tabs>
      <w:jc w:val="both"/>
      <w:outlineLvl w:val="0"/>
    </w:pPr>
    <w:rPr>
      <w:rFonts w:cs="David"/>
      <w:b/>
      <w:bCs/>
      <w:szCs w:val="28"/>
    </w:rPr>
  </w:style>
  <w:style w:type="character" w:default="1" w:styleId="a0">
    <w:name w:val="Default Paragraph Font"/>
    <w:uiPriority w:val="1"/>
    <w:semiHidden/>
    <w:unhideWhenUsed/>
    <w:rsid w:val="00DC2FE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C2FEB"/>
  </w:style>
  <w:style w:type="paragraph" w:styleId="a3">
    <w:name w:val="footnote text"/>
    <w:basedOn w:val="a"/>
    <w:link w:val="a4"/>
    <w:rsid w:val="00DC2FEB"/>
    <w:pPr>
      <w:ind w:left="170" w:hanging="170"/>
      <w:jc w:val="both"/>
    </w:pPr>
    <w:rPr>
      <w:sz w:val="20"/>
      <w:szCs w:val="20"/>
    </w:rPr>
  </w:style>
  <w:style w:type="character" w:styleId="a5">
    <w:name w:val="footnote reference"/>
    <w:semiHidden/>
    <w:rsid w:val="00DC2FEB"/>
    <w:rPr>
      <w:vertAlign w:val="superscript"/>
    </w:rPr>
  </w:style>
  <w:style w:type="paragraph" w:styleId="a6">
    <w:name w:val="header"/>
    <w:basedOn w:val="a"/>
    <w:link w:val="a7"/>
    <w:rsid w:val="00DC2FEB"/>
    <w:pPr>
      <w:tabs>
        <w:tab w:val="center" w:pos="4153"/>
        <w:tab w:val="right" w:pos="8306"/>
      </w:tabs>
    </w:pPr>
  </w:style>
  <w:style w:type="paragraph" w:styleId="a8">
    <w:name w:val="footer"/>
    <w:basedOn w:val="a"/>
    <w:link w:val="a9"/>
    <w:rsid w:val="00DC2FEB"/>
    <w:pPr>
      <w:tabs>
        <w:tab w:val="center" w:pos="4153"/>
        <w:tab w:val="right" w:pos="8306"/>
      </w:tabs>
    </w:pPr>
  </w:style>
  <w:style w:type="paragraph" w:customStyle="1" w:styleId="aa">
    <w:name w:val="כותרת"/>
    <w:basedOn w:val="a"/>
    <w:rsid w:val="00DC2FEB"/>
    <w:pPr>
      <w:spacing w:before="240" w:line="320" w:lineRule="atLeast"/>
      <w:jc w:val="center"/>
    </w:pPr>
    <w:rPr>
      <w:rFonts w:cs="David"/>
      <w:b/>
      <w:bCs/>
      <w:spacing w:val="20"/>
      <w:szCs w:val="32"/>
    </w:rPr>
  </w:style>
  <w:style w:type="paragraph" w:customStyle="1" w:styleId="ab">
    <w:name w:val="כותרת קטע"/>
    <w:basedOn w:val="a"/>
    <w:rsid w:val="00DC2FEB"/>
    <w:pPr>
      <w:spacing w:before="240" w:line="300" w:lineRule="atLeast"/>
    </w:pPr>
    <w:rPr>
      <w:rFonts w:cs="Arial"/>
      <w:b/>
      <w:bCs/>
      <w:szCs w:val="24"/>
    </w:rPr>
  </w:style>
  <w:style w:type="paragraph" w:customStyle="1" w:styleId="ac">
    <w:name w:val="מקור"/>
    <w:basedOn w:val="a"/>
    <w:rsid w:val="00DC2FEB"/>
    <w:pPr>
      <w:spacing w:line="320" w:lineRule="atLeast"/>
      <w:jc w:val="both"/>
    </w:pPr>
    <w:rPr>
      <w:rFonts w:cs="David"/>
      <w:szCs w:val="24"/>
    </w:rPr>
  </w:style>
  <w:style w:type="paragraph" w:customStyle="1" w:styleId="ad">
    <w:name w:val="מחלקי המים"/>
    <w:basedOn w:val="a"/>
    <w:rsid w:val="00DC2FE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C2FEB"/>
    <w:rPr>
      <w:color w:val="0000FF"/>
      <w:u w:val="single"/>
    </w:rPr>
  </w:style>
  <w:style w:type="paragraph" w:styleId="af">
    <w:name w:val="Balloon Text"/>
    <w:basedOn w:val="a"/>
    <w:link w:val="af0"/>
    <w:uiPriority w:val="99"/>
    <w:semiHidden/>
    <w:unhideWhenUsed/>
    <w:rsid w:val="00DC2FEB"/>
    <w:rPr>
      <w:rFonts w:ascii="Tahoma" w:hAnsi="Tahoma" w:cs="Tahoma"/>
      <w:sz w:val="16"/>
      <w:szCs w:val="16"/>
    </w:rPr>
  </w:style>
  <w:style w:type="character" w:styleId="af1">
    <w:name w:val="page number"/>
    <w:basedOn w:val="a0"/>
    <w:rsid w:val="00DB4BE5"/>
  </w:style>
  <w:style w:type="character" w:customStyle="1" w:styleId="a4">
    <w:name w:val="טקסט הערת שוליים תו"/>
    <w:link w:val="a3"/>
    <w:rsid w:val="00DC2FEB"/>
    <w:rPr>
      <w:rFonts w:cs="Narkisim"/>
      <w:lang w:eastAsia="he-IL"/>
    </w:rPr>
  </w:style>
  <w:style w:type="character" w:customStyle="1" w:styleId="10">
    <w:name w:val="כותרת 1 תו"/>
    <w:link w:val="1"/>
    <w:rsid w:val="00DC2FEB"/>
    <w:rPr>
      <w:rFonts w:cs="David"/>
      <w:b/>
      <w:bCs/>
      <w:sz w:val="22"/>
      <w:szCs w:val="28"/>
      <w:lang w:eastAsia="he-IL"/>
    </w:rPr>
  </w:style>
  <w:style w:type="character" w:customStyle="1" w:styleId="a7">
    <w:name w:val="כותרת עליונה תו"/>
    <w:link w:val="a6"/>
    <w:rsid w:val="00DC2FEB"/>
    <w:rPr>
      <w:rFonts w:cs="Narkisim"/>
      <w:sz w:val="22"/>
      <w:szCs w:val="22"/>
      <w:lang w:eastAsia="he-IL"/>
    </w:rPr>
  </w:style>
  <w:style w:type="character" w:customStyle="1" w:styleId="a9">
    <w:name w:val="כותרת תחתונה תו"/>
    <w:link w:val="a8"/>
    <w:rsid w:val="00DC2FEB"/>
    <w:rPr>
      <w:rFonts w:cs="Narkisim"/>
      <w:sz w:val="22"/>
      <w:szCs w:val="22"/>
      <w:lang w:eastAsia="he-IL"/>
    </w:rPr>
  </w:style>
  <w:style w:type="character" w:styleId="FollowedHyperlink">
    <w:name w:val="FollowedHyperlink"/>
    <w:rsid w:val="00291A81"/>
    <w:rPr>
      <w:color w:val="800080"/>
      <w:u w:val="single"/>
    </w:rPr>
  </w:style>
  <w:style w:type="character" w:customStyle="1" w:styleId="af0">
    <w:name w:val="טקסט בלונים תו"/>
    <w:link w:val="af"/>
    <w:uiPriority w:val="99"/>
    <w:semiHidden/>
    <w:rsid w:val="00DC2FE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9%d7%95-%d7%93%d7%91%d7%a8%d7%99%d7%95-%d7%a9%d7%9c-%d7%99%d7%94%d7%95%d7%93%d7%94-%d7%a0%d7%a8%d7%90%d7%99%d7%9d-%d7%9c%d7%9b%d7%9c-%d7%a6%d7%93-1" TargetMode="External"/><Relationship Id="rId3" Type="http://schemas.openxmlformats.org/officeDocument/2006/relationships/hyperlink" Target="http://www.mayim.org.il/?parasha=%d7%95%d7%96%d7%90%d7%aa-%d7%94%d7%91%d7%a8%d7%9b%d7%941" TargetMode="External"/><Relationship Id="rId7" Type="http://schemas.openxmlformats.org/officeDocument/2006/relationships/hyperlink" Target="http://www.mayim.org.il/?holy-event=%d7%99%d7%95%d7%9d-%d7%94%d7%a9%d7%95%d7%90%d7%94" TargetMode="External"/><Relationship Id="rId2" Type="http://schemas.openxmlformats.org/officeDocument/2006/relationships/hyperlink" Target="http://www.mayim.org.il/?parasha=%d7%9b%d7%99-%d7%aa%d7%91%d7%95%d7%90%d7%95-%d7%90%d7%9c-%d7%94%d7%90%d7%a8%d7%a5-%d7%95%d7%a0%d7%98%d7%a2%d7%aa%d7%9d" TargetMode="External"/><Relationship Id="rId1" Type="http://schemas.openxmlformats.org/officeDocument/2006/relationships/hyperlink" Target="http://www.mayim.org.il/?parasha=%D7%9B%D7%9E%D7%A2%D7%A9%D7%94-%D7%90%D7%A8%D7%A5-%D7%9E%D7%A6%D7%A8%D7%99%D7%9D-%D7%95%D7%9B%D7%9E%D7%A2%D7%A9%D7%94-%D7%90%D7%A8%D7%A5-%D7%9B%D7%A0%D7%A2%D7%9F" TargetMode="External"/><Relationship Id="rId6" Type="http://schemas.openxmlformats.org/officeDocument/2006/relationships/hyperlink" Target="http://www.mayim.org.il/?parasha=%d7%a6%d7%a8%d7%a2%d7%aa-%d7%9b%d7%99-%d7%aa%d7%94%d7%99%d7%94-%d7%91%d7%90%d7%93%d7%9d" TargetMode="External"/><Relationship Id="rId5" Type="http://schemas.openxmlformats.org/officeDocument/2006/relationships/hyperlink" Target="http://www.mayim.org.il/?holiday=%d7%a8%d7%91%d7%99%d7%a2%d7%95%d7%aa-%d7%94%d7%99%d7%95%d7%a8%d7%941" TargetMode="External"/><Relationship Id="rId10" Type="http://schemas.openxmlformats.org/officeDocument/2006/relationships/hyperlink" Target="http://www.mayim.org.il/?parasha=%D7%9B%D7%99-%D7%90%D7%9D-%D7%A9%D7%9E%D7%95%D7%A8-%D7%AA%D7%A9%D7%9E%D7%A8%D7%95%D7%9F" TargetMode="External"/><Relationship Id="rId4" Type="http://schemas.openxmlformats.org/officeDocument/2006/relationships/hyperlink" Target="http://www.mayim.org.il/?parasha=%D7%95%D7%90%D7%A1%D7%A4%D7%AA-%D7%93%D7%92%D7%A0%D7%9A" TargetMode="External"/><Relationship Id="rId9" Type="http://schemas.openxmlformats.org/officeDocument/2006/relationships/hyperlink" Target="http://www.mayim.org.il/?parasha=%D7%9C%D7%90-%D7%91%D7%A9%D7%9E%D7%99%D7%9D-%D7%94%D7%99%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20C55-F617-47EF-949F-60473D3F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645</Words>
  <Characters>3226</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תעשוק</vt:lpstr>
      <vt:lpstr>לא תעשוק</vt:lpstr>
    </vt:vector>
  </TitlesOfParts>
  <Company>Microsoft</Company>
  <LinksUpToDate>false</LinksUpToDate>
  <CharactersWithSpaces>3864</CharactersWithSpaces>
  <SharedDoc>false</SharedDoc>
  <HLinks>
    <vt:vector size="60" baseType="variant">
      <vt:variant>
        <vt:i4>917587</vt:i4>
      </vt:variant>
      <vt:variant>
        <vt:i4>27</vt:i4>
      </vt:variant>
      <vt:variant>
        <vt:i4>0</vt:i4>
      </vt:variant>
      <vt:variant>
        <vt:i4>5</vt:i4>
      </vt:variant>
      <vt:variant>
        <vt:lpwstr>http://www.mayim.org.il/?parasha=%D7%9B%D7%99-%D7%90%D7%9D-%D7%A9%D7%9E%D7%95%D7%A8-%D7%AA%D7%A9%D7%9E%D7%A8%D7%95%D7%9F</vt:lpwstr>
      </vt:variant>
      <vt:variant>
        <vt:lpwstr/>
      </vt:variant>
      <vt:variant>
        <vt:i4>4849757</vt:i4>
      </vt:variant>
      <vt:variant>
        <vt:i4>24</vt:i4>
      </vt:variant>
      <vt:variant>
        <vt:i4>0</vt:i4>
      </vt:variant>
      <vt:variant>
        <vt:i4>5</vt:i4>
      </vt:variant>
      <vt:variant>
        <vt:lpwstr>http://www.mayim.org.il/?parasha=%D7%9C%D7%90-%D7%91%D7%A9%D7%9E%D7%99%D7%9D-%D7%94%D7%99%D7%901</vt:lpwstr>
      </vt:variant>
      <vt:variant>
        <vt:lpwstr/>
      </vt:variant>
      <vt:variant>
        <vt:i4>2490480</vt:i4>
      </vt:variant>
      <vt:variant>
        <vt:i4>21</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4849748</vt:i4>
      </vt:variant>
      <vt:variant>
        <vt:i4>18</vt:i4>
      </vt:variant>
      <vt:variant>
        <vt:i4>0</vt:i4>
      </vt:variant>
      <vt:variant>
        <vt:i4>5</vt:i4>
      </vt:variant>
      <vt:variant>
        <vt:lpwstr>http://www.mayim.org.il/?holy-event=%d7%99%d7%95%d7%9d-%d7%94%d7%a9%d7%95%d7%90%d7%94</vt:lpwstr>
      </vt:variant>
      <vt:variant>
        <vt:lpwstr/>
      </vt:variant>
      <vt:variant>
        <vt:i4>5832708</vt:i4>
      </vt:variant>
      <vt:variant>
        <vt:i4>15</vt:i4>
      </vt:variant>
      <vt:variant>
        <vt:i4>0</vt:i4>
      </vt:variant>
      <vt:variant>
        <vt:i4>5</vt:i4>
      </vt:variant>
      <vt:variant>
        <vt:lpwstr>http://www.mayim.org.il/?parasha=%d7%a6%d7%a8%d7%a2%d7%aa-%d7%9b%d7%99-%d7%aa%d7%94%d7%99%d7%94-%d7%91%d7%90%d7%93%d7%9d</vt:lpwstr>
      </vt:variant>
      <vt:variant>
        <vt:lpwstr/>
      </vt:variant>
      <vt:variant>
        <vt:i4>327686</vt:i4>
      </vt:variant>
      <vt:variant>
        <vt:i4>12</vt:i4>
      </vt:variant>
      <vt:variant>
        <vt:i4>0</vt:i4>
      </vt:variant>
      <vt:variant>
        <vt:i4>5</vt:i4>
      </vt:variant>
      <vt:variant>
        <vt:lpwstr>http://www.mayim.org.il/?holiday=%d7%a8%d7%91%d7%99%d7%a2%d7%95%d7%aa-%d7%94%d7%99%d7%95%d7%a8%d7%941</vt:lpwstr>
      </vt:variant>
      <vt:variant>
        <vt:lpwstr/>
      </vt:variant>
      <vt:variant>
        <vt:i4>131156</vt:i4>
      </vt:variant>
      <vt:variant>
        <vt:i4>9</vt:i4>
      </vt:variant>
      <vt:variant>
        <vt:i4>0</vt:i4>
      </vt:variant>
      <vt:variant>
        <vt:i4>5</vt:i4>
      </vt:variant>
      <vt:variant>
        <vt:lpwstr>http://www.mayim.org.il/?parasha=%D7%95%D7%90%D7%A1%D7%A4%D7%AA-%D7%93%D7%92%D7%A0%D7%9A</vt:lpwstr>
      </vt:variant>
      <vt:variant>
        <vt:lpwstr/>
      </vt:variant>
      <vt:variant>
        <vt:i4>5439501</vt:i4>
      </vt:variant>
      <vt:variant>
        <vt:i4>6</vt:i4>
      </vt:variant>
      <vt:variant>
        <vt:i4>0</vt:i4>
      </vt:variant>
      <vt:variant>
        <vt:i4>5</vt:i4>
      </vt:variant>
      <vt:variant>
        <vt:lpwstr>http://www.mayim.org.il/?parasha=%d7%95%d7%96%d7%90%d7%aa-%d7%94%d7%91%d7%a8%d7%9b%d7%941</vt:lpwstr>
      </vt:variant>
      <vt:variant>
        <vt:lpwstr/>
      </vt:variant>
      <vt:variant>
        <vt:i4>8126521</vt:i4>
      </vt:variant>
      <vt:variant>
        <vt:i4>3</vt:i4>
      </vt:variant>
      <vt:variant>
        <vt:i4>0</vt:i4>
      </vt:variant>
      <vt:variant>
        <vt:i4>5</vt:i4>
      </vt:variant>
      <vt:variant>
        <vt:lpwstr>http://www.mayim.org.il/?parasha=%d7%9b%d7%99-%d7%aa%d7%91%d7%95%d7%90%d7%95-%d7%90%d7%9c-%d7%94%d7%90%d7%a8%d7%a5-%d7%95%d7%a0%d7%98%d7%a2%d7%aa%d7%9d</vt:lpwstr>
      </vt:variant>
      <vt:variant>
        <vt:lpwstr/>
      </vt:variant>
      <vt:variant>
        <vt:i4>8192117</vt:i4>
      </vt:variant>
      <vt:variant>
        <vt:i4>0</vt:i4>
      </vt:variant>
      <vt:variant>
        <vt:i4>0</vt:i4>
      </vt:variant>
      <vt:variant>
        <vt:i4>5</vt:i4>
      </vt:variant>
      <vt:variant>
        <vt:lpwstr>http://www.mayim.org.il/?parasha=%D7%9B%D7%9E%D7%A2%D7%A9%D7%94-%D7%90%D7%A8%D7%A5-%D7%9E%D7%A6%D7%A8%D7%99%D7%9D-%D7%95%D7%9B%D7%9E%D7%A2%D7%A9%D7%94-%D7%90%D7%A8%D7%A5-%D7%9B%D7%A0%D7%A2%D7%9F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תעשוק</dc:title>
  <dc:subject>קדושים</dc:subject>
  <dc:creator>Asher Yuval</dc:creator>
  <cp:keywords/>
  <cp:lastModifiedBy>Shimon Afek</cp:lastModifiedBy>
  <cp:revision>2</cp:revision>
  <cp:lastPrinted>2016-05-05T19:01:00Z</cp:lastPrinted>
  <dcterms:created xsi:type="dcterms:W3CDTF">2019-04-29T07:54:00Z</dcterms:created>
  <dcterms:modified xsi:type="dcterms:W3CDTF">2019-04-29T07:54:00Z</dcterms:modified>
</cp:coreProperties>
</file>