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AAE54E" w14:textId="77777777" w:rsidR="00023B39" w:rsidRDefault="00023B39" w:rsidP="00023B3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פסח לעצרת, בין צינה לשרב</w:t>
      </w:r>
      <w:r>
        <w:rPr>
          <w:rtl/>
        </w:rPr>
        <w:fldChar w:fldCharType="end"/>
      </w:r>
    </w:p>
    <w:p w14:paraId="1A2BA693" w14:textId="77777777" w:rsidR="00023B39" w:rsidRDefault="00023B39" w:rsidP="00023B39">
      <w:pPr>
        <w:pStyle w:val="aa"/>
        <w:spacing w:before="120"/>
        <w:rPr>
          <w:rFonts w:hint="cs"/>
          <w:rtl/>
        </w:rPr>
      </w:pPr>
      <w:r>
        <w:rPr>
          <w:rFonts w:hint="cs"/>
          <w:rtl/>
        </w:rPr>
        <w:t>עם תום הגשמים ותחילת השרבים</w:t>
      </w:r>
    </w:p>
    <w:p w14:paraId="17A20296" w14:textId="77777777" w:rsidR="00023B39" w:rsidRDefault="00023B39" w:rsidP="00023B39">
      <w:pPr>
        <w:pStyle w:val="ab"/>
        <w:rPr>
          <w:sz w:val="28"/>
          <w:szCs w:val="28"/>
          <w:rtl/>
          <w:lang w:eastAsia="en-US"/>
        </w:rPr>
      </w:pPr>
      <w:r>
        <w:rPr>
          <w:rFonts w:hint="cs"/>
          <w:rtl/>
          <w:lang w:eastAsia="en-US"/>
        </w:rPr>
        <w:t xml:space="preserve">בראשית רבה פב ו - </w:t>
      </w:r>
      <w:r>
        <w:rPr>
          <w:rtl/>
          <w:lang w:eastAsia="en-US"/>
        </w:rPr>
        <w:t>בשעה שהארץ חלולה ככברה</w:t>
      </w:r>
    </w:p>
    <w:p w14:paraId="3D49FC46" w14:textId="77777777" w:rsidR="00023B39" w:rsidRDefault="00023B39" w:rsidP="00867CBF">
      <w:pPr>
        <w:pStyle w:val="ac"/>
        <w:rPr>
          <w:rtl/>
          <w:lang w:eastAsia="en-US"/>
        </w:rPr>
      </w:pPr>
      <w:r>
        <w:rPr>
          <w:rFonts w:hint="cs"/>
          <w:rtl/>
          <w:lang w:eastAsia="en-US"/>
        </w:rPr>
        <w:t>"</w:t>
      </w:r>
      <w:r>
        <w:rPr>
          <w:rtl/>
          <w:lang w:eastAsia="en-US"/>
        </w:rPr>
        <w:t>וַיִּסְעוּ מִבֵּית אֵל וַיְהִי עוֹד כִּבְרַת הָאָרֶץ לָבוֹא אֶפְרָתָה</w:t>
      </w:r>
      <w:r>
        <w:rPr>
          <w:rFonts w:hint="cs"/>
          <w:rtl/>
          <w:lang w:eastAsia="en-US"/>
        </w:rPr>
        <w:t>" (בראשית לה טז)</w:t>
      </w:r>
      <w:r>
        <w:rPr>
          <w:rStyle w:val="a5"/>
          <w:rtl/>
          <w:lang w:eastAsia="en-US"/>
        </w:rPr>
        <w:footnoteReference w:id="1"/>
      </w:r>
      <w:r>
        <w:rPr>
          <w:rFonts w:hint="cs"/>
          <w:rtl/>
          <w:lang w:eastAsia="en-US"/>
        </w:rPr>
        <w:t xml:space="preserve"> </w:t>
      </w:r>
      <w:r>
        <w:rPr>
          <w:rtl/>
          <w:lang w:eastAsia="en-US"/>
        </w:rPr>
        <w:t>–</w:t>
      </w:r>
      <w:r>
        <w:rPr>
          <w:rFonts w:hint="cs"/>
          <w:rtl/>
          <w:lang w:eastAsia="en-US"/>
        </w:rPr>
        <w:t xml:space="preserve"> אמר ר' אליעזר בן יעקב:</w:t>
      </w:r>
      <w:r>
        <w:rPr>
          <w:rtl/>
          <w:lang w:eastAsia="en-US"/>
        </w:rPr>
        <w:t xml:space="preserve"> בשעה שהארץ חלולה כ</w:t>
      </w:r>
      <w:r w:rsidR="00B77BD8">
        <w:rPr>
          <w:rtl/>
          <w:lang w:eastAsia="en-US"/>
        </w:rPr>
        <w:t>ִּ</w:t>
      </w:r>
      <w:r>
        <w:rPr>
          <w:rtl/>
          <w:lang w:eastAsia="en-US"/>
        </w:rPr>
        <w:t>כ</w:t>
      </w:r>
      <w:r w:rsidR="00B77BD8">
        <w:rPr>
          <w:rtl/>
          <w:lang w:eastAsia="en-US"/>
        </w:rPr>
        <w:t>ְ</w:t>
      </w:r>
      <w:r>
        <w:rPr>
          <w:rtl/>
          <w:lang w:eastAsia="en-US"/>
        </w:rPr>
        <w:t>ב</w:t>
      </w:r>
      <w:r w:rsidR="00B77BD8">
        <w:rPr>
          <w:rtl/>
          <w:lang w:eastAsia="en-US"/>
        </w:rPr>
        <w:t>ָ</w:t>
      </w:r>
      <w:r>
        <w:rPr>
          <w:rtl/>
          <w:lang w:eastAsia="en-US"/>
        </w:rPr>
        <w:t>ר</w:t>
      </w:r>
      <w:r w:rsidR="00B77BD8">
        <w:rPr>
          <w:rtl/>
          <w:lang w:eastAsia="en-US"/>
        </w:rPr>
        <w:t>ָ</w:t>
      </w:r>
      <w:r>
        <w:rPr>
          <w:rtl/>
          <w:lang w:eastAsia="en-US"/>
        </w:rPr>
        <w:t>ה</w:t>
      </w:r>
      <w:r w:rsidR="00FB560D">
        <w:rPr>
          <w:rFonts w:hint="cs"/>
          <w:rtl/>
          <w:lang w:eastAsia="en-US"/>
        </w:rPr>
        <w:t>,</w:t>
      </w:r>
      <w:r w:rsidR="00FB560D">
        <w:rPr>
          <w:rStyle w:val="a5"/>
          <w:rtl/>
          <w:lang w:eastAsia="en-US"/>
        </w:rPr>
        <w:footnoteReference w:id="2"/>
      </w:r>
      <w:r>
        <w:rPr>
          <w:rtl/>
          <w:lang w:eastAsia="en-US"/>
        </w:rPr>
        <w:t xml:space="preserve"> וכבר ה</w:t>
      </w:r>
      <w:r w:rsidR="00B77BD8">
        <w:rPr>
          <w:rtl/>
          <w:lang w:eastAsia="en-US"/>
        </w:rPr>
        <w:t>ַ</w:t>
      </w:r>
      <w:r>
        <w:rPr>
          <w:rtl/>
          <w:lang w:eastAsia="en-US"/>
        </w:rPr>
        <w:t>ב</w:t>
      </w:r>
      <w:r w:rsidR="00B77BD8">
        <w:rPr>
          <w:rtl/>
          <w:lang w:eastAsia="en-US"/>
        </w:rPr>
        <w:t>ָּ</w:t>
      </w:r>
      <w:r>
        <w:rPr>
          <w:rtl/>
          <w:lang w:eastAsia="en-US"/>
        </w:rPr>
        <w:t>ר מצוי</w:t>
      </w:r>
      <w:r w:rsidR="00FB560D">
        <w:rPr>
          <w:rFonts w:hint="cs"/>
          <w:rtl/>
          <w:lang w:eastAsia="en-US"/>
        </w:rPr>
        <w:t>,</w:t>
      </w:r>
      <w:r>
        <w:rPr>
          <w:rtl/>
          <w:lang w:eastAsia="en-US"/>
        </w:rPr>
        <w:t xml:space="preserve"> ועונת הגשמים עברה ועדיין השרב לא בא.</w:t>
      </w:r>
      <w:r w:rsidR="00867CBF">
        <w:rPr>
          <w:rStyle w:val="a5"/>
          <w:rtl/>
          <w:lang w:eastAsia="en-US"/>
        </w:rPr>
        <w:footnoteReference w:id="3"/>
      </w:r>
    </w:p>
    <w:p w14:paraId="5A5FE3B8" w14:textId="77777777" w:rsidR="00023B39" w:rsidRDefault="00161742" w:rsidP="00161742">
      <w:pPr>
        <w:pStyle w:val="ab"/>
        <w:rPr>
          <w:rtl/>
          <w:lang w:eastAsia="en-US"/>
        </w:rPr>
      </w:pPr>
      <w:r>
        <w:rPr>
          <w:rtl/>
          <w:lang w:eastAsia="en-US"/>
        </w:rPr>
        <w:t>ויקרא רבה פרשה כח</w:t>
      </w:r>
      <w:r>
        <w:rPr>
          <w:rFonts w:hint="cs"/>
          <w:rtl/>
          <w:lang w:eastAsia="en-US"/>
        </w:rPr>
        <w:t xml:space="preserve"> </w:t>
      </w:r>
      <w:r>
        <w:rPr>
          <w:rtl/>
          <w:lang w:eastAsia="en-US"/>
        </w:rPr>
        <w:t>–</w:t>
      </w:r>
      <w:r>
        <w:rPr>
          <w:rFonts w:hint="cs"/>
          <w:rtl/>
          <w:lang w:eastAsia="en-US"/>
        </w:rPr>
        <w:t xml:space="preserve"> שמירה </w:t>
      </w:r>
      <w:r w:rsidR="00023B39">
        <w:rPr>
          <w:rtl/>
          <w:lang w:eastAsia="en-US"/>
        </w:rPr>
        <w:t>מרוחות ומטללים רעים</w:t>
      </w:r>
    </w:p>
    <w:p w14:paraId="2BAFDEF7" w14:textId="77777777" w:rsidR="00023B39" w:rsidRDefault="00D871C6" w:rsidP="00D871C6">
      <w:pPr>
        <w:pStyle w:val="ac"/>
        <w:rPr>
          <w:rFonts w:hint="cs"/>
          <w:rtl/>
          <w:lang w:eastAsia="en-US"/>
        </w:rPr>
      </w:pPr>
      <w:r>
        <w:rPr>
          <w:rtl/>
        </w:rPr>
        <w:t xml:space="preserve">אמר ר' אלעזר: כתוב: "ולא אמרו בלבבם נירא נא את ה' א-להינו הנותן גשם יורה ומלקוש בעתו" (ירמיה ה, כד), זו נתונה, עכשיו אין אתה צריך לו (יותר)? זהו שכתוב: "שבועות חוקות קציר ישמור לנו" (המשך הפסוק בירמיהו שם) - ישמור לנו מן השרב ישמור לנו מן טללים רעים. </w:t>
      </w:r>
      <w:r>
        <w:rPr>
          <w:b/>
          <w:bCs/>
          <w:rtl/>
        </w:rPr>
        <w:t>ואלו הן שבע שבתות שבין פסח לעצרת.</w:t>
      </w:r>
      <w:r>
        <w:rPr>
          <w:rStyle w:val="a5"/>
          <w:rtl/>
        </w:rPr>
        <w:footnoteReference w:id="4"/>
      </w:r>
    </w:p>
    <w:p w14:paraId="15096A66" w14:textId="77777777" w:rsidR="00D871C6" w:rsidRDefault="00D871C6" w:rsidP="00D871C6">
      <w:pPr>
        <w:pStyle w:val="ab"/>
        <w:rPr>
          <w:rFonts w:hint="cs"/>
          <w:rtl/>
          <w:lang w:eastAsia="en-US"/>
        </w:rPr>
      </w:pPr>
      <w:r>
        <w:rPr>
          <w:rtl/>
          <w:lang w:eastAsia="en-US"/>
        </w:rPr>
        <w:t>ספורנו ויקרא פרק כג</w:t>
      </w:r>
      <w:r>
        <w:rPr>
          <w:rFonts w:hint="cs"/>
          <w:rtl/>
          <w:lang w:eastAsia="en-US"/>
        </w:rPr>
        <w:t xml:space="preserve"> פסוק ח</w:t>
      </w:r>
      <w:r>
        <w:rPr>
          <w:rtl/>
          <w:lang w:eastAsia="en-US"/>
        </w:rPr>
        <w:t xml:space="preserve"> </w:t>
      </w:r>
      <w:r w:rsidR="005D5EDE">
        <w:rPr>
          <w:rtl/>
          <w:lang w:eastAsia="en-US"/>
        </w:rPr>
        <w:t>–</w:t>
      </w:r>
      <w:r w:rsidR="008F56B2">
        <w:rPr>
          <w:rFonts w:hint="cs"/>
          <w:rtl/>
          <w:lang w:eastAsia="en-US"/>
        </w:rPr>
        <w:t xml:space="preserve"> </w:t>
      </w:r>
      <w:r w:rsidR="005D5EDE">
        <w:rPr>
          <w:rFonts w:hint="cs"/>
          <w:rtl/>
          <w:lang w:eastAsia="en-US"/>
        </w:rPr>
        <w:t>כפי מזג הזמן</w:t>
      </w:r>
    </w:p>
    <w:p w14:paraId="2543752B" w14:textId="77777777" w:rsidR="00D871C6" w:rsidRDefault="00D871C6" w:rsidP="00D871C6">
      <w:pPr>
        <w:pStyle w:val="ac"/>
        <w:rPr>
          <w:rFonts w:hint="cs"/>
          <w:rtl/>
          <w:lang w:eastAsia="en-US"/>
        </w:rPr>
      </w:pPr>
      <w:r>
        <w:rPr>
          <w:rtl/>
          <w:lang w:eastAsia="en-US"/>
        </w:rPr>
        <w:t>ובהיות כי הצלחת הקציר תהיה כפי מזג הזמן מתח</w:t>
      </w:r>
      <w:r w:rsidR="00C8602D">
        <w:rPr>
          <w:rFonts w:hint="cs"/>
          <w:rtl/>
          <w:lang w:eastAsia="en-US"/>
        </w:rPr>
        <w:t>י</w:t>
      </w:r>
      <w:r>
        <w:rPr>
          <w:rtl/>
          <w:lang w:eastAsia="en-US"/>
        </w:rPr>
        <w:t>לת האביב עד הקציר</w:t>
      </w:r>
      <w:r w:rsidR="00C8602D">
        <w:rPr>
          <w:rFonts w:hint="cs"/>
          <w:rtl/>
          <w:lang w:eastAsia="en-US"/>
        </w:rPr>
        <w:t>,</w:t>
      </w:r>
      <w:r>
        <w:rPr>
          <w:rtl/>
          <w:lang w:eastAsia="en-US"/>
        </w:rPr>
        <w:t xml:space="preserve"> כא</w:t>
      </w:r>
      <w:r w:rsidR="00C8602D">
        <w:rPr>
          <w:rFonts w:hint="cs"/>
          <w:rtl/>
          <w:lang w:eastAsia="en-US"/>
        </w:rPr>
        <w:t>ו</w:t>
      </w:r>
      <w:r>
        <w:rPr>
          <w:rtl/>
          <w:lang w:eastAsia="en-US"/>
        </w:rPr>
        <w:t>מרו</w:t>
      </w:r>
      <w:r w:rsidR="00C8602D">
        <w:rPr>
          <w:rFonts w:hint="cs"/>
          <w:rtl/>
          <w:lang w:eastAsia="en-US"/>
        </w:rPr>
        <w:t>:</w:t>
      </w:r>
      <w:r>
        <w:rPr>
          <w:rtl/>
          <w:lang w:eastAsia="en-US"/>
        </w:rPr>
        <w:t xml:space="preserve"> </w:t>
      </w:r>
      <w:r w:rsidR="00C8602D">
        <w:rPr>
          <w:rFonts w:hint="cs"/>
          <w:rtl/>
          <w:lang w:eastAsia="en-US"/>
        </w:rPr>
        <w:t>"</w:t>
      </w:r>
      <w:r>
        <w:rPr>
          <w:rtl/>
          <w:lang w:eastAsia="en-US"/>
        </w:rPr>
        <w:t>שבועות חקות קציר ישמר לנו</w:t>
      </w:r>
      <w:r w:rsidR="008F56B2">
        <w:rPr>
          <w:rFonts w:hint="cs"/>
          <w:rtl/>
          <w:lang w:eastAsia="en-US"/>
        </w:rPr>
        <w:t>"</w:t>
      </w:r>
      <w:r>
        <w:rPr>
          <w:rtl/>
          <w:lang w:eastAsia="en-US"/>
        </w:rPr>
        <w:t xml:space="preserve"> (ירמיה ה, כד)</w:t>
      </w:r>
      <w:r w:rsidR="00F11A04">
        <w:rPr>
          <w:rFonts w:hint="cs"/>
          <w:rtl/>
          <w:lang w:eastAsia="en-US"/>
        </w:rPr>
        <w:t>,</w:t>
      </w:r>
      <w:r>
        <w:rPr>
          <w:rtl/>
          <w:lang w:eastAsia="en-US"/>
        </w:rPr>
        <w:t xml:space="preserve"> היה העומר הודאה על האביב כמקריב ביכורי השדה לבעלים</w:t>
      </w:r>
      <w:r w:rsidR="00F11A04">
        <w:rPr>
          <w:rFonts w:hint="cs"/>
          <w:rtl/>
          <w:lang w:eastAsia="en-US"/>
        </w:rPr>
        <w:t>,</w:t>
      </w:r>
      <w:r>
        <w:rPr>
          <w:rtl/>
          <w:lang w:eastAsia="en-US"/>
        </w:rPr>
        <w:t xml:space="preserve"> והיה הקרבן עמו </w:t>
      </w:r>
      <w:r>
        <w:rPr>
          <w:rtl/>
          <w:lang w:eastAsia="en-US"/>
        </w:rPr>
        <w:lastRenderedPageBreak/>
        <w:t>לתפלה על העתיד</w:t>
      </w:r>
      <w:r w:rsidR="00F11A04">
        <w:rPr>
          <w:rFonts w:hint="cs"/>
          <w:rtl/>
          <w:lang w:eastAsia="en-US"/>
        </w:rPr>
        <w:t>,</w:t>
      </w:r>
      <w:r>
        <w:rPr>
          <w:rtl/>
          <w:lang w:eastAsia="en-US"/>
        </w:rPr>
        <w:t xml:space="preserve"> והיתה הספירה זכרון לתפלת יום יום והיה חג הקציר הודאה על טוב הקציר וחג האסיף על טוב האסיף</w:t>
      </w:r>
      <w:r>
        <w:rPr>
          <w:rFonts w:hint="cs"/>
          <w:rtl/>
          <w:lang w:eastAsia="en-US"/>
        </w:rPr>
        <w:t>.</w:t>
      </w:r>
      <w:r w:rsidR="00C8602D">
        <w:rPr>
          <w:rStyle w:val="a5"/>
          <w:rtl/>
          <w:lang w:eastAsia="en-US"/>
        </w:rPr>
        <w:footnoteReference w:id="5"/>
      </w:r>
    </w:p>
    <w:p w14:paraId="27F2A93F" w14:textId="77777777" w:rsidR="00161742" w:rsidRPr="00161742" w:rsidRDefault="00161742" w:rsidP="00867CBF">
      <w:pPr>
        <w:pStyle w:val="ab"/>
        <w:rPr>
          <w:rtl/>
          <w:lang w:eastAsia="en-US"/>
        </w:rPr>
      </w:pPr>
      <w:r w:rsidRPr="00161742">
        <w:rPr>
          <w:rtl/>
          <w:lang w:eastAsia="en-US"/>
        </w:rPr>
        <w:t xml:space="preserve">ספרי דברים פרשת עקב פיסקא מב </w:t>
      </w:r>
    </w:p>
    <w:p w14:paraId="23539953" w14:textId="77777777" w:rsidR="00161742" w:rsidRDefault="00FF4858" w:rsidP="00E033F8">
      <w:pPr>
        <w:pStyle w:val="ac"/>
        <w:rPr>
          <w:rFonts w:hint="cs"/>
          <w:rtl/>
          <w:lang w:eastAsia="en-US"/>
        </w:rPr>
      </w:pPr>
      <w:r>
        <w:rPr>
          <w:rFonts w:hint="cs"/>
          <w:rtl/>
          <w:lang w:eastAsia="en-US"/>
        </w:rPr>
        <w:t>"</w:t>
      </w:r>
      <w:r w:rsidR="00161742" w:rsidRPr="00161742">
        <w:rPr>
          <w:rtl/>
          <w:lang w:eastAsia="en-US"/>
        </w:rPr>
        <w:t>ואספת דגנך</w:t>
      </w:r>
      <w:r>
        <w:rPr>
          <w:rFonts w:hint="cs"/>
          <w:rtl/>
          <w:lang w:eastAsia="en-US"/>
        </w:rPr>
        <w:t>"</w:t>
      </w:r>
      <w:r w:rsidR="00161742" w:rsidRPr="00161742">
        <w:rPr>
          <w:rtl/>
          <w:lang w:eastAsia="en-US"/>
        </w:rPr>
        <w:t>, למה נאמר</w:t>
      </w:r>
      <w:r>
        <w:rPr>
          <w:rFonts w:hint="cs"/>
          <w:rtl/>
          <w:lang w:eastAsia="en-US"/>
        </w:rPr>
        <w:t>?</w:t>
      </w:r>
      <w:r w:rsidR="00161742" w:rsidRPr="00161742">
        <w:rPr>
          <w:rtl/>
          <w:lang w:eastAsia="en-US"/>
        </w:rPr>
        <w:t xml:space="preserve"> לפי שנאמר</w:t>
      </w:r>
      <w:r>
        <w:rPr>
          <w:rFonts w:hint="cs"/>
          <w:rtl/>
          <w:lang w:eastAsia="en-US"/>
        </w:rPr>
        <w:t>: "</w:t>
      </w:r>
      <w:r w:rsidR="00161742" w:rsidRPr="00161742">
        <w:rPr>
          <w:rtl/>
          <w:lang w:eastAsia="en-US"/>
        </w:rPr>
        <w:t>לא ימוש ספר התורה הזה</w:t>
      </w:r>
      <w:r w:rsidRPr="00FF4858">
        <w:rPr>
          <w:rtl/>
          <w:lang w:eastAsia="en-US"/>
        </w:rPr>
        <w:t xml:space="preserve"> </w:t>
      </w:r>
      <w:r w:rsidRPr="00161742">
        <w:rPr>
          <w:rtl/>
          <w:lang w:eastAsia="en-US"/>
        </w:rPr>
        <w:t>מפיך</w:t>
      </w:r>
      <w:r>
        <w:rPr>
          <w:rFonts w:hint="cs"/>
          <w:rtl/>
          <w:lang w:eastAsia="en-US"/>
        </w:rPr>
        <w:t>" (</w:t>
      </w:r>
      <w:r w:rsidRPr="00161742">
        <w:rPr>
          <w:rtl/>
          <w:lang w:eastAsia="en-US"/>
        </w:rPr>
        <w:t>יהושע א ח</w:t>
      </w:r>
      <w:r>
        <w:rPr>
          <w:rFonts w:hint="cs"/>
          <w:rtl/>
          <w:lang w:eastAsia="en-US"/>
        </w:rPr>
        <w:t xml:space="preserve">) - </w:t>
      </w:r>
      <w:r w:rsidR="00161742" w:rsidRPr="00161742">
        <w:rPr>
          <w:rtl/>
          <w:lang w:eastAsia="en-US"/>
        </w:rPr>
        <w:t>שומע אני כמשמעו</w:t>
      </w:r>
      <w:r>
        <w:rPr>
          <w:rFonts w:hint="cs"/>
          <w:rtl/>
          <w:lang w:eastAsia="en-US"/>
        </w:rPr>
        <w:t>!</w:t>
      </w:r>
      <w:r>
        <w:rPr>
          <w:rStyle w:val="a5"/>
          <w:rtl/>
          <w:lang w:eastAsia="en-US"/>
        </w:rPr>
        <w:footnoteReference w:id="6"/>
      </w:r>
      <w:r w:rsidR="00161742" w:rsidRPr="00161742">
        <w:rPr>
          <w:rtl/>
          <w:lang w:eastAsia="en-US"/>
        </w:rPr>
        <w:t xml:space="preserve"> תלמוד לומר</w:t>
      </w:r>
      <w:r>
        <w:rPr>
          <w:rFonts w:hint="cs"/>
          <w:rtl/>
          <w:lang w:eastAsia="en-US"/>
        </w:rPr>
        <w:t>:</w:t>
      </w:r>
      <w:r w:rsidR="00161742" w:rsidRPr="00161742">
        <w:rPr>
          <w:rtl/>
          <w:lang w:eastAsia="en-US"/>
        </w:rPr>
        <w:t xml:space="preserve"> ואספת </w:t>
      </w:r>
      <w:r>
        <w:rPr>
          <w:rFonts w:hint="cs"/>
          <w:rtl/>
          <w:lang w:eastAsia="en-US"/>
        </w:rPr>
        <w:t xml:space="preserve">דגנך - </w:t>
      </w:r>
      <w:r w:rsidR="00161742" w:rsidRPr="00161742">
        <w:rPr>
          <w:rtl/>
          <w:lang w:eastAsia="en-US"/>
        </w:rPr>
        <w:t>דרך ארץ דברה תורה</w:t>
      </w:r>
      <w:r>
        <w:rPr>
          <w:rFonts w:hint="cs"/>
          <w:rtl/>
          <w:lang w:eastAsia="en-US"/>
        </w:rPr>
        <w:t>,</w:t>
      </w:r>
      <w:r w:rsidR="00161742" w:rsidRPr="00161742">
        <w:rPr>
          <w:rtl/>
          <w:lang w:eastAsia="en-US"/>
        </w:rPr>
        <w:t xml:space="preserve"> דברי רבי ישמעאל</w:t>
      </w:r>
      <w:r w:rsidR="00867CBF">
        <w:rPr>
          <w:rFonts w:hint="cs"/>
          <w:rtl/>
          <w:lang w:eastAsia="en-US"/>
        </w:rPr>
        <w:t>.</w:t>
      </w:r>
      <w:r w:rsidR="00161742" w:rsidRPr="00161742">
        <w:rPr>
          <w:rtl/>
          <w:lang w:eastAsia="en-US"/>
        </w:rPr>
        <w:t xml:space="preserve"> רבי </w:t>
      </w:r>
      <w:smartTag w:uri="urn:schemas-microsoft-com:office:smarttags" w:element="PersonName">
        <w:r w:rsidR="00161742" w:rsidRPr="00161742">
          <w:rPr>
            <w:rtl/>
            <w:lang w:eastAsia="en-US"/>
          </w:rPr>
          <w:t>שמעון</w:t>
        </w:r>
      </w:smartTag>
      <w:r w:rsidR="00161742" w:rsidRPr="00161742">
        <w:rPr>
          <w:rtl/>
          <w:lang w:eastAsia="en-US"/>
        </w:rPr>
        <w:t xml:space="preserve"> בן יוחי אומר</w:t>
      </w:r>
      <w:r w:rsidR="00867CBF">
        <w:rPr>
          <w:rFonts w:hint="cs"/>
          <w:rtl/>
          <w:lang w:eastAsia="en-US"/>
        </w:rPr>
        <w:t>:</w:t>
      </w:r>
      <w:r w:rsidR="00161742" w:rsidRPr="00161742">
        <w:rPr>
          <w:rtl/>
          <w:lang w:eastAsia="en-US"/>
        </w:rPr>
        <w:t xml:space="preserve"> אין לדבר סוף</w:t>
      </w:r>
      <w:r w:rsidR="00867CBF">
        <w:rPr>
          <w:rFonts w:hint="cs"/>
          <w:rtl/>
          <w:lang w:eastAsia="en-US"/>
        </w:rPr>
        <w:t>.</w:t>
      </w:r>
      <w:r w:rsidR="00161742" w:rsidRPr="00161742">
        <w:rPr>
          <w:rtl/>
          <w:lang w:eastAsia="en-US"/>
        </w:rPr>
        <w:t xml:space="preserve"> קוצר בשעת קציר</w:t>
      </w:r>
      <w:r w:rsidR="00867CBF">
        <w:rPr>
          <w:rFonts w:hint="cs"/>
          <w:rtl/>
          <w:lang w:eastAsia="en-US"/>
        </w:rPr>
        <w:t>,</w:t>
      </w:r>
      <w:r w:rsidR="00161742" w:rsidRPr="00161742">
        <w:rPr>
          <w:rtl/>
          <w:lang w:eastAsia="en-US"/>
        </w:rPr>
        <w:t xml:space="preserve"> חורש בשעת חריש</w:t>
      </w:r>
      <w:r w:rsidR="00867CBF">
        <w:rPr>
          <w:rFonts w:hint="cs"/>
          <w:rtl/>
          <w:lang w:eastAsia="en-US"/>
        </w:rPr>
        <w:t>,</w:t>
      </w:r>
      <w:r w:rsidR="00161742" w:rsidRPr="00161742">
        <w:rPr>
          <w:rtl/>
          <w:lang w:eastAsia="en-US"/>
        </w:rPr>
        <w:t xml:space="preserve"> </w:t>
      </w:r>
      <w:r w:rsidR="00161742" w:rsidRPr="00FF4858">
        <w:rPr>
          <w:b/>
          <w:bCs/>
          <w:rtl/>
          <w:lang w:eastAsia="en-US"/>
        </w:rPr>
        <w:t>דש בשעת שרב</w:t>
      </w:r>
      <w:r w:rsidR="00867CBF">
        <w:rPr>
          <w:rFonts w:hint="cs"/>
          <w:rtl/>
          <w:lang w:eastAsia="en-US"/>
        </w:rPr>
        <w:t>,</w:t>
      </w:r>
      <w:r w:rsidR="00161742" w:rsidRPr="00161742">
        <w:rPr>
          <w:rtl/>
          <w:lang w:eastAsia="en-US"/>
        </w:rPr>
        <w:t xml:space="preserve"> זורה בשעת הרוח</w:t>
      </w:r>
      <w:r w:rsidR="00867CBF">
        <w:rPr>
          <w:rFonts w:hint="cs"/>
          <w:rtl/>
          <w:lang w:eastAsia="en-US"/>
        </w:rPr>
        <w:t>,</w:t>
      </w:r>
      <w:r w:rsidR="00161742" w:rsidRPr="00161742">
        <w:rPr>
          <w:rtl/>
          <w:lang w:eastAsia="en-US"/>
        </w:rPr>
        <w:t xml:space="preserve"> אימתי אדם למד תורה</w:t>
      </w:r>
      <w:r w:rsidR="00867CBF">
        <w:rPr>
          <w:rFonts w:hint="cs"/>
          <w:rtl/>
          <w:lang w:eastAsia="en-US"/>
        </w:rPr>
        <w:t>?</w:t>
      </w:r>
      <w:r w:rsidR="00161742" w:rsidRPr="00161742">
        <w:rPr>
          <w:rtl/>
          <w:lang w:eastAsia="en-US"/>
        </w:rPr>
        <w:t xml:space="preserve"> אלא</w:t>
      </w:r>
      <w:r>
        <w:rPr>
          <w:rFonts w:hint="cs"/>
          <w:rtl/>
          <w:lang w:eastAsia="en-US"/>
        </w:rPr>
        <w:t>,</w:t>
      </w:r>
      <w:r w:rsidR="00161742" w:rsidRPr="00161742">
        <w:rPr>
          <w:rtl/>
          <w:lang w:eastAsia="en-US"/>
        </w:rPr>
        <w:t xml:space="preserve"> כשישראל עושים רצונו של מקום</w:t>
      </w:r>
      <w:r>
        <w:rPr>
          <w:rFonts w:hint="cs"/>
          <w:rtl/>
          <w:lang w:eastAsia="en-US"/>
        </w:rPr>
        <w:t>,</w:t>
      </w:r>
      <w:r w:rsidR="00161742" w:rsidRPr="00161742">
        <w:rPr>
          <w:rtl/>
          <w:lang w:eastAsia="en-US"/>
        </w:rPr>
        <w:t xml:space="preserve"> מלאכתם נעשית על ידי אחרים</w:t>
      </w:r>
      <w:r w:rsidR="00E033F8">
        <w:rPr>
          <w:rFonts w:hint="cs"/>
          <w:rtl/>
          <w:lang w:eastAsia="en-US"/>
        </w:rPr>
        <w:t>.</w:t>
      </w:r>
      <w:r>
        <w:rPr>
          <w:rFonts w:hint="cs"/>
          <w:rtl/>
          <w:lang w:eastAsia="en-US"/>
        </w:rPr>
        <w:t xml:space="preserve"> </w:t>
      </w:r>
      <w:r w:rsidR="00161742" w:rsidRPr="00161742">
        <w:rPr>
          <w:rtl/>
          <w:lang w:eastAsia="en-US"/>
        </w:rPr>
        <w:t>וכשאינם עושים רצון המקום</w:t>
      </w:r>
      <w:r>
        <w:rPr>
          <w:rFonts w:hint="cs"/>
          <w:rtl/>
          <w:lang w:eastAsia="en-US"/>
        </w:rPr>
        <w:t>,</w:t>
      </w:r>
      <w:r w:rsidR="00161742" w:rsidRPr="00161742">
        <w:rPr>
          <w:rtl/>
          <w:lang w:eastAsia="en-US"/>
        </w:rPr>
        <w:t xml:space="preserve"> מלאכתם נעשית על ידי עצמם</w:t>
      </w:r>
      <w:r w:rsidR="006517FA">
        <w:rPr>
          <w:rFonts w:hint="cs"/>
          <w:rtl/>
          <w:lang w:eastAsia="en-US"/>
        </w:rPr>
        <w:t xml:space="preserve"> ..</w:t>
      </w:r>
      <w:r w:rsidR="00E033F8">
        <w:rPr>
          <w:rFonts w:hint="cs"/>
          <w:rtl/>
          <w:lang w:eastAsia="en-US"/>
        </w:rPr>
        <w:t>.</w:t>
      </w:r>
      <w:r w:rsidR="00161742" w:rsidRPr="00161742">
        <w:rPr>
          <w:rtl/>
          <w:lang w:eastAsia="en-US"/>
        </w:rPr>
        <w:t xml:space="preserve"> ולא עוד</w:t>
      </w:r>
      <w:r w:rsidR="00E033F8">
        <w:rPr>
          <w:rFonts w:hint="cs"/>
          <w:rtl/>
          <w:lang w:eastAsia="en-US"/>
        </w:rPr>
        <w:t>,</w:t>
      </w:r>
      <w:r w:rsidR="00161742" w:rsidRPr="00161742">
        <w:rPr>
          <w:rtl/>
          <w:lang w:eastAsia="en-US"/>
        </w:rPr>
        <w:t xml:space="preserve"> אלא שמלאכת אחרים נעשה על ידם</w:t>
      </w:r>
      <w:r>
        <w:rPr>
          <w:rFonts w:hint="cs"/>
          <w:rtl/>
          <w:lang w:eastAsia="en-US"/>
        </w:rPr>
        <w:t>,</w:t>
      </w:r>
      <w:r w:rsidR="00161742" w:rsidRPr="00161742">
        <w:rPr>
          <w:rtl/>
          <w:lang w:eastAsia="en-US"/>
        </w:rPr>
        <w:t xml:space="preserve"> שנאמר</w:t>
      </w:r>
      <w:r>
        <w:rPr>
          <w:rFonts w:hint="cs"/>
          <w:rtl/>
          <w:lang w:eastAsia="en-US"/>
        </w:rPr>
        <w:t>:</w:t>
      </w:r>
      <w:r w:rsidR="00161742" w:rsidRPr="00161742">
        <w:rPr>
          <w:rtl/>
          <w:lang w:eastAsia="en-US"/>
        </w:rPr>
        <w:t xml:space="preserve"> </w:t>
      </w:r>
      <w:r>
        <w:rPr>
          <w:rFonts w:hint="cs"/>
          <w:rtl/>
          <w:lang w:eastAsia="en-US"/>
        </w:rPr>
        <w:t>"</w:t>
      </w:r>
      <w:r w:rsidR="00161742" w:rsidRPr="00161742">
        <w:rPr>
          <w:rtl/>
          <w:lang w:eastAsia="en-US"/>
        </w:rPr>
        <w:t>ועבדת את אויביך</w:t>
      </w:r>
      <w:r>
        <w:rPr>
          <w:rFonts w:hint="cs"/>
          <w:rtl/>
          <w:lang w:eastAsia="en-US"/>
        </w:rPr>
        <w:t>" (</w:t>
      </w:r>
      <w:r w:rsidRPr="00161742">
        <w:rPr>
          <w:rtl/>
          <w:lang w:eastAsia="en-US"/>
        </w:rPr>
        <w:t>דברים כח מח</w:t>
      </w:r>
      <w:r>
        <w:rPr>
          <w:rFonts w:hint="cs"/>
          <w:rtl/>
          <w:lang w:eastAsia="en-US"/>
        </w:rPr>
        <w:t>).</w:t>
      </w:r>
      <w:r>
        <w:rPr>
          <w:rStyle w:val="a5"/>
          <w:rtl/>
          <w:lang w:eastAsia="en-US"/>
        </w:rPr>
        <w:footnoteReference w:id="7"/>
      </w:r>
    </w:p>
    <w:p w14:paraId="592DCAE9" w14:textId="77777777" w:rsidR="00023B39" w:rsidRDefault="00867CBF" w:rsidP="00ED5E05">
      <w:pPr>
        <w:pStyle w:val="ab"/>
        <w:rPr>
          <w:lang w:eastAsia="en-US"/>
        </w:rPr>
      </w:pPr>
      <w:r w:rsidRPr="00867CBF">
        <w:rPr>
          <w:rtl/>
        </w:rPr>
        <w:t>ויקרא רבה פרשה טז</w:t>
      </w:r>
      <w:r w:rsidRPr="00867CBF">
        <w:rPr>
          <w:rFonts w:hint="cs"/>
          <w:rtl/>
        </w:rPr>
        <w:t xml:space="preserve"> סימן ח</w:t>
      </w:r>
      <w:r>
        <w:rPr>
          <w:rFonts w:hint="cs"/>
          <w:rtl/>
        </w:rPr>
        <w:t xml:space="preserve"> - </w:t>
      </w:r>
      <w:r w:rsidR="00023B39">
        <w:rPr>
          <w:rtl/>
          <w:lang w:eastAsia="en-US"/>
        </w:rPr>
        <w:t>והסיר ה' ממך כל חולי (דברים ז טו)</w:t>
      </w:r>
    </w:p>
    <w:p w14:paraId="4CCE2A9B" w14:textId="77777777" w:rsidR="006F6DCB" w:rsidRDefault="00023B39" w:rsidP="00B103A6">
      <w:pPr>
        <w:pStyle w:val="ac"/>
        <w:rPr>
          <w:rFonts w:hint="cs"/>
          <w:rtl/>
          <w:lang w:eastAsia="en-US"/>
        </w:rPr>
      </w:pPr>
      <w:r>
        <w:rPr>
          <w:rtl/>
          <w:lang w:eastAsia="en-US"/>
        </w:rPr>
        <w:t>רב ור' חייא שניהם אמרו: תשעים ותשעה בעין (הרעה) ואחד בידי שמים. ר' חנינה ור' נתן שניהם אמרו: תשעים ותשעה בצינה ואחד בידי שמים.</w:t>
      </w:r>
      <w:r w:rsidR="00061B11">
        <w:rPr>
          <w:rStyle w:val="a5"/>
          <w:rtl/>
          <w:lang w:eastAsia="en-US"/>
        </w:rPr>
        <w:footnoteReference w:id="8"/>
      </w:r>
      <w:r>
        <w:rPr>
          <w:rtl/>
          <w:lang w:eastAsia="en-US"/>
        </w:rPr>
        <w:t xml:space="preserve"> רב בדעתו ור' חנינה בדעתו. רב על שהיה שרוי בבל שהייתה עין רעה מצויה. ור' חנינה על שהיה שרוי בציפורי והיתה שם צינה.</w:t>
      </w:r>
      <w:r w:rsidR="006F6DCB">
        <w:rPr>
          <w:rStyle w:val="a5"/>
          <w:rtl/>
          <w:lang w:eastAsia="en-US"/>
        </w:rPr>
        <w:footnoteReference w:id="9"/>
      </w:r>
      <w:r w:rsidR="00B103A6">
        <w:rPr>
          <w:rFonts w:hint="cs"/>
          <w:rtl/>
          <w:lang w:eastAsia="en-US"/>
        </w:rPr>
        <w:t xml:space="preserve"> </w:t>
      </w:r>
      <w:r w:rsidR="006F6DCB">
        <w:rPr>
          <w:rFonts w:ascii="Narkisim" w:hAnsi="Narkisim"/>
          <w:rtl/>
          <w:lang w:eastAsia="en-US"/>
        </w:rPr>
        <w:t>ר' שמואל בר נחמן משום ר' נתן: תשעים ותשעה בשרב ואחד בידי שמים. ורבנין אמרין: תשעים ותשעה בפשיעה ואחד בידי שמים.</w:t>
      </w:r>
      <w:r w:rsidR="006F6DCB">
        <w:rPr>
          <w:rStyle w:val="a5"/>
          <w:rtl/>
          <w:lang w:eastAsia="en-US"/>
        </w:rPr>
        <w:footnoteReference w:id="10"/>
      </w:r>
    </w:p>
    <w:p w14:paraId="1C454D9C" w14:textId="77777777" w:rsidR="00023B39" w:rsidRDefault="004A27E5" w:rsidP="00ED5E05">
      <w:pPr>
        <w:pStyle w:val="ab"/>
        <w:rPr>
          <w:rFonts w:hint="cs"/>
          <w:rtl/>
        </w:rPr>
      </w:pPr>
      <w:r>
        <w:rPr>
          <w:rtl/>
          <w:lang w:eastAsia="en-US"/>
        </w:rPr>
        <w:t>ויקרא רבה פרשה טז</w:t>
      </w:r>
      <w:r>
        <w:rPr>
          <w:rFonts w:hint="cs"/>
          <w:rtl/>
          <w:lang w:eastAsia="en-US"/>
        </w:rPr>
        <w:t xml:space="preserve"> סימן ח - </w:t>
      </w:r>
      <w:r w:rsidR="00023B39">
        <w:rPr>
          <w:rFonts w:hint="cs"/>
          <w:rtl/>
        </w:rPr>
        <w:t>ואין נסתר מחמתו (תהלים יט ז)</w:t>
      </w:r>
    </w:p>
    <w:p w14:paraId="29BF1039" w14:textId="77777777" w:rsidR="00023B39" w:rsidRDefault="00023B39" w:rsidP="00E033F8">
      <w:pPr>
        <w:pStyle w:val="ac"/>
        <w:rPr>
          <w:rFonts w:hint="cs"/>
          <w:rtl/>
        </w:rPr>
      </w:pPr>
      <w:r>
        <w:rPr>
          <w:rFonts w:hint="cs"/>
          <w:rtl/>
        </w:rPr>
        <w:t>אנטונינוס אמר לרבינו הקדוש: התפלל עלי. אמר לו: תנצל מן הצינה. אמר לו: אין זו תפילה, הוסף כסות אחת והצינה הולכת. אמר לו: תנצל מן השרב. אמר לו: עכשיו התפלל</w:t>
      </w:r>
      <w:r w:rsidR="00127A6C">
        <w:rPr>
          <w:rFonts w:hint="cs"/>
          <w:rtl/>
        </w:rPr>
        <w:t>ת</w:t>
      </w:r>
      <w:r>
        <w:rPr>
          <w:rFonts w:hint="cs"/>
          <w:rtl/>
        </w:rPr>
        <w:t xml:space="preserve"> עלי! שכתוב: "ואין נסתר מחמתו".</w:t>
      </w:r>
      <w:r w:rsidR="00E033F8">
        <w:rPr>
          <w:rStyle w:val="a5"/>
          <w:rtl/>
        </w:rPr>
        <w:footnoteReference w:id="11"/>
      </w:r>
    </w:p>
    <w:p w14:paraId="21DE172D" w14:textId="77777777" w:rsidR="00B103A6" w:rsidRDefault="00B103A6" w:rsidP="005C3F97">
      <w:pPr>
        <w:pStyle w:val="ab"/>
        <w:rPr>
          <w:rFonts w:hint="cs"/>
          <w:rtl/>
        </w:rPr>
      </w:pPr>
      <w:r>
        <w:rPr>
          <w:rtl/>
        </w:rPr>
        <w:lastRenderedPageBreak/>
        <w:t>ויקרא רבה פרשת בהר</w:t>
      </w:r>
      <w:r w:rsidR="005C3F97">
        <w:rPr>
          <w:rFonts w:hint="cs"/>
          <w:rtl/>
        </w:rPr>
        <w:t>,</w:t>
      </w:r>
      <w:r>
        <w:rPr>
          <w:rtl/>
        </w:rPr>
        <w:t xml:space="preserve"> פרשה לד</w:t>
      </w:r>
      <w:r w:rsidR="005C3F97">
        <w:rPr>
          <w:rFonts w:hint="cs"/>
          <w:rtl/>
        </w:rPr>
        <w:t xml:space="preserve"> סימן ח</w:t>
      </w:r>
      <w:r>
        <w:rPr>
          <w:rtl/>
        </w:rPr>
        <w:t xml:space="preserve"> </w:t>
      </w:r>
      <w:r w:rsidR="005C3F97">
        <w:rPr>
          <w:rtl/>
        </w:rPr>
        <w:t>–</w:t>
      </w:r>
      <w:r w:rsidR="005C3F97">
        <w:rPr>
          <w:rFonts w:hint="cs"/>
          <w:rtl/>
        </w:rPr>
        <w:t xml:space="preserve"> החומץ יפה לשרב</w:t>
      </w:r>
    </w:p>
    <w:p w14:paraId="602BE33A" w14:textId="77777777" w:rsidR="00B103A6" w:rsidRDefault="005C3F97" w:rsidP="00B10DA6">
      <w:pPr>
        <w:pStyle w:val="ac"/>
        <w:rPr>
          <w:rFonts w:hint="cs"/>
          <w:rtl/>
        </w:rPr>
      </w:pPr>
      <w:r>
        <w:rPr>
          <w:rFonts w:hint="cs"/>
          <w:rtl/>
        </w:rPr>
        <w:t>"</w:t>
      </w:r>
      <w:r w:rsidR="00B103A6">
        <w:rPr>
          <w:rtl/>
        </w:rPr>
        <w:t>ויאמר לה בועז לעת האוכל גשי הלום</w:t>
      </w:r>
      <w:r>
        <w:rPr>
          <w:rFonts w:hint="cs"/>
          <w:rtl/>
        </w:rPr>
        <w:t xml:space="preserve">" (רות ב יד) </w:t>
      </w:r>
      <w:r w:rsidR="00B10DA6">
        <w:rPr>
          <w:rFonts w:hint="cs"/>
          <w:rtl/>
        </w:rPr>
        <w:t>...</w:t>
      </w:r>
      <w:r>
        <w:rPr>
          <w:rFonts w:hint="cs"/>
          <w:rtl/>
        </w:rPr>
        <w:t xml:space="preserve"> "</w:t>
      </w:r>
      <w:r w:rsidR="00B103A6">
        <w:rPr>
          <w:rtl/>
        </w:rPr>
        <w:t>וטבלת פתך בחומץ</w:t>
      </w:r>
      <w:r>
        <w:rPr>
          <w:rFonts w:hint="cs"/>
          <w:rtl/>
        </w:rPr>
        <w:t>" -</w:t>
      </w:r>
      <w:r w:rsidR="00B103A6">
        <w:rPr>
          <w:rtl/>
        </w:rPr>
        <w:t xml:space="preserve"> שכן דרך הקוצרים להיות טובלין פתן בחומץ בשעת השרב</w:t>
      </w:r>
      <w:r>
        <w:rPr>
          <w:rFonts w:hint="cs"/>
          <w:rtl/>
        </w:rPr>
        <w:t>.</w:t>
      </w:r>
      <w:r w:rsidR="00B103A6">
        <w:rPr>
          <w:rtl/>
        </w:rPr>
        <w:t xml:space="preserve"> א"ר יונתן</w:t>
      </w:r>
      <w:r>
        <w:rPr>
          <w:rFonts w:hint="cs"/>
          <w:rtl/>
        </w:rPr>
        <w:t>:</w:t>
      </w:r>
      <w:r w:rsidR="00B103A6">
        <w:rPr>
          <w:rtl/>
        </w:rPr>
        <w:t xml:space="preserve"> מכאן שמוציאין מיני חמצים לגרנות</w:t>
      </w:r>
      <w:r w:rsidR="00B103A6">
        <w:rPr>
          <w:rFonts w:hint="cs"/>
          <w:rtl/>
        </w:rPr>
        <w:t>.</w:t>
      </w:r>
      <w:r w:rsidR="00B103A6">
        <w:rPr>
          <w:rStyle w:val="a5"/>
          <w:rtl/>
        </w:rPr>
        <w:footnoteReference w:id="12"/>
      </w:r>
    </w:p>
    <w:p w14:paraId="0EB905A9" w14:textId="77777777" w:rsidR="00B10DA6" w:rsidRDefault="00B10DA6" w:rsidP="00B10DA6">
      <w:pPr>
        <w:pStyle w:val="ab"/>
        <w:rPr>
          <w:rtl/>
        </w:rPr>
      </w:pPr>
      <w:r>
        <w:rPr>
          <w:rtl/>
        </w:rPr>
        <w:t>ספרי במדבר פרשת פינחס פיסקא קמח</w:t>
      </w:r>
      <w:r w:rsidR="00EC51F8">
        <w:rPr>
          <w:rFonts w:hint="cs"/>
          <w:rtl/>
        </w:rPr>
        <w:t xml:space="preserve"> </w:t>
      </w:r>
      <w:r w:rsidR="00EC51F8">
        <w:rPr>
          <w:rtl/>
        </w:rPr>
        <w:t>–</w:t>
      </w:r>
      <w:r w:rsidR="00EC51F8">
        <w:rPr>
          <w:rFonts w:hint="cs"/>
          <w:rtl/>
        </w:rPr>
        <w:t xml:space="preserve"> מהעומר אל שתי הלחם</w:t>
      </w:r>
      <w:r>
        <w:rPr>
          <w:rtl/>
        </w:rPr>
        <w:t xml:space="preserve"> </w:t>
      </w:r>
    </w:p>
    <w:p w14:paraId="6B1AD2D9" w14:textId="77777777" w:rsidR="00B10DA6" w:rsidRDefault="00B10DA6" w:rsidP="007056A3">
      <w:pPr>
        <w:pStyle w:val="ac"/>
        <w:rPr>
          <w:rFonts w:hint="cs"/>
          <w:rtl/>
        </w:rPr>
      </w:pPr>
      <w:r>
        <w:rPr>
          <w:rFonts w:hint="cs"/>
          <w:rtl/>
        </w:rPr>
        <w:t>"</w:t>
      </w:r>
      <w:r>
        <w:rPr>
          <w:rtl/>
        </w:rPr>
        <w:t>וביום הביכורים בהקריבכם מנחה חדשה לה'</w:t>
      </w:r>
      <w:r>
        <w:rPr>
          <w:rFonts w:hint="cs"/>
          <w:rtl/>
        </w:rPr>
        <w:t xml:space="preserve"> " -</w:t>
      </w:r>
      <w:r>
        <w:rPr>
          <w:rtl/>
        </w:rPr>
        <w:t xml:space="preserve"> למה נאמר</w:t>
      </w:r>
      <w:r>
        <w:rPr>
          <w:rFonts w:hint="cs"/>
          <w:rtl/>
        </w:rPr>
        <w:t>?</w:t>
      </w:r>
      <w:r>
        <w:rPr>
          <w:rtl/>
        </w:rPr>
        <w:t xml:space="preserve"> לפי שהוא אומר </w:t>
      </w:r>
      <w:r>
        <w:rPr>
          <w:rFonts w:hint="cs"/>
          <w:rtl/>
        </w:rPr>
        <w:t>"</w:t>
      </w:r>
      <w:r>
        <w:rPr>
          <w:rtl/>
        </w:rPr>
        <w:t>עד ממחרת השבת השביעית תספרו חמ</w:t>
      </w:r>
      <w:r w:rsidR="00486746">
        <w:rPr>
          <w:rFonts w:hint="cs"/>
          <w:rtl/>
        </w:rPr>
        <w:t>י</w:t>
      </w:r>
      <w:r>
        <w:rPr>
          <w:rtl/>
        </w:rPr>
        <w:t>שים יום</w:t>
      </w:r>
      <w:r>
        <w:rPr>
          <w:rFonts w:hint="cs"/>
          <w:rtl/>
        </w:rPr>
        <w:t>"</w:t>
      </w:r>
      <w:r>
        <w:rPr>
          <w:rtl/>
        </w:rPr>
        <w:t xml:space="preserve"> (ויקרא כג טז) </w:t>
      </w:r>
      <w:r>
        <w:rPr>
          <w:rFonts w:hint="cs"/>
          <w:rtl/>
        </w:rPr>
        <w:t xml:space="preserve">- </w:t>
      </w:r>
      <w:r>
        <w:rPr>
          <w:rtl/>
        </w:rPr>
        <w:t>מ</w:t>
      </w:r>
      <w:r w:rsidR="007056A3">
        <w:rPr>
          <w:rtl/>
        </w:rPr>
        <w:t>ְ</w:t>
      </w:r>
      <w:r>
        <w:rPr>
          <w:rtl/>
        </w:rPr>
        <w:t>נ</w:t>
      </w:r>
      <w:r w:rsidR="007056A3">
        <w:rPr>
          <w:rtl/>
        </w:rPr>
        <w:t>ֵ</w:t>
      </w:r>
      <w:r>
        <w:rPr>
          <w:rtl/>
        </w:rPr>
        <w:t>ה חמ</w:t>
      </w:r>
      <w:r>
        <w:rPr>
          <w:rFonts w:hint="cs"/>
          <w:rtl/>
        </w:rPr>
        <w:t>י</w:t>
      </w:r>
      <w:r>
        <w:rPr>
          <w:rtl/>
        </w:rPr>
        <w:t>שים והקריב מנחה בחמ</w:t>
      </w:r>
      <w:r>
        <w:rPr>
          <w:rFonts w:hint="cs"/>
          <w:rtl/>
        </w:rPr>
        <w:t>י</w:t>
      </w:r>
      <w:r>
        <w:rPr>
          <w:rtl/>
        </w:rPr>
        <w:t xml:space="preserve">שים </w:t>
      </w:r>
      <w:r>
        <w:rPr>
          <w:rFonts w:hint="cs"/>
          <w:rtl/>
        </w:rPr>
        <w:t>...</w:t>
      </w:r>
      <w:r>
        <w:rPr>
          <w:rtl/>
        </w:rPr>
        <w:t xml:space="preserve"> </w:t>
      </w:r>
      <w:r w:rsidR="007056A3">
        <w:rPr>
          <w:rFonts w:hint="cs"/>
          <w:rtl/>
        </w:rPr>
        <w:t>"</w:t>
      </w:r>
      <w:r>
        <w:rPr>
          <w:rtl/>
        </w:rPr>
        <w:t xml:space="preserve">מנחה חדשה לה' </w:t>
      </w:r>
      <w:r w:rsidR="007056A3">
        <w:rPr>
          <w:rFonts w:hint="cs"/>
          <w:rtl/>
        </w:rPr>
        <w:t xml:space="preserve">" - </w:t>
      </w:r>
      <w:r>
        <w:rPr>
          <w:rtl/>
        </w:rPr>
        <w:t>שתהא חדשה לכל המנחות</w:t>
      </w:r>
      <w:r w:rsidR="007056A3">
        <w:rPr>
          <w:rFonts w:hint="cs"/>
          <w:rtl/>
        </w:rPr>
        <w:t>,</w:t>
      </w:r>
      <w:r>
        <w:rPr>
          <w:rtl/>
        </w:rPr>
        <w:t xml:space="preserve"> שלא תקדמנה מנחה אחרת</w:t>
      </w:r>
      <w:r w:rsidR="007056A3">
        <w:rPr>
          <w:rFonts w:hint="cs"/>
          <w:rtl/>
        </w:rPr>
        <w:t>.</w:t>
      </w:r>
      <w:r>
        <w:rPr>
          <w:rtl/>
        </w:rPr>
        <w:t xml:space="preserve"> מיכן אמרו</w:t>
      </w:r>
      <w:r w:rsidR="007056A3">
        <w:rPr>
          <w:rFonts w:hint="cs"/>
          <w:rtl/>
        </w:rPr>
        <w:t>:</w:t>
      </w:r>
      <w:r>
        <w:rPr>
          <w:rtl/>
        </w:rPr>
        <w:t xml:space="preserve"> </w:t>
      </w:r>
      <w:r w:rsidR="007056A3">
        <w:rPr>
          <w:rFonts w:hint="cs"/>
          <w:rtl/>
        </w:rPr>
        <w:t>"</w:t>
      </w:r>
      <w:r>
        <w:rPr>
          <w:rtl/>
        </w:rPr>
        <w:t>אין מביאין מנחות וביכורים ומנחת בהמה קודם לעומר</w:t>
      </w:r>
      <w:r w:rsidR="007056A3">
        <w:rPr>
          <w:rFonts w:hint="cs"/>
          <w:rtl/>
        </w:rPr>
        <w:t>,</w:t>
      </w:r>
      <w:r>
        <w:rPr>
          <w:rtl/>
        </w:rPr>
        <w:t xml:space="preserve"> ואם הביא פסול</w:t>
      </w:r>
      <w:r w:rsidR="007056A3">
        <w:rPr>
          <w:rFonts w:hint="cs"/>
          <w:rtl/>
        </w:rPr>
        <w:t>.</w:t>
      </w:r>
      <w:r>
        <w:rPr>
          <w:rtl/>
        </w:rPr>
        <w:t xml:space="preserve"> קודם לשתי הלחם</w:t>
      </w:r>
      <w:r w:rsidR="007056A3">
        <w:rPr>
          <w:rFonts w:hint="cs"/>
          <w:rtl/>
        </w:rPr>
        <w:t xml:space="preserve"> -</w:t>
      </w:r>
      <w:r>
        <w:rPr>
          <w:rtl/>
        </w:rPr>
        <w:t xml:space="preserve"> לא יביא</w:t>
      </w:r>
      <w:r w:rsidR="007056A3">
        <w:rPr>
          <w:rFonts w:hint="cs"/>
          <w:rtl/>
        </w:rPr>
        <w:t>,</w:t>
      </w:r>
      <w:r>
        <w:rPr>
          <w:rtl/>
        </w:rPr>
        <w:t xml:space="preserve"> ואם הביא כשר</w:t>
      </w:r>
      <w:r w:rsidR="007056A3">
        <w:rPr>
          <w:rFonts w:hint="cs"/>
          <w:rtl/>
        </w:rPr>
        <w:t>"</w:t>
      </w:r>
      <w:r>
        <w:rPr>
          <w:rFonts w:hint="cs"/>
          <w:rtl/>
        </w:rPr>
        <w:t>.</w:t>
      </w:r>
      <w:r>
        <w:rPr>
          <w:rStyle w:val="a5"/>
          <w:rtl/>
        </w:rPr>
        <w:footnoteReference w:id="13"/>
      </w:r>
      <w:r>
        <w:rPr>
          <w:rtl/>
        </w:rPr>
        <w:t xml:space="preserve"> מה הפרש בין עומר לשתי הלחם</w:t>
      </w:r>
      <w:r w:rsidR="007056A3">
        <w:rPr>
          <w:rFonts w:hint="cs"/>
          <w:rtl/>
        </w:rPr>
        <w:t>?</w:t>
      </w:r>
      <w:r>
        <w:rPr>
          <w:rtl/>
        </w:rPr>
        <w:t xml:space="preserve"> הקודם לעומר אסור לגבוה ואסור להדיוט</w:t>
      </w:r>
      <w:r w:rsidR="007056A3">
        <w:rPr>
          <w:rFonts w:hint="cs"/>
          <w:rtl/>
        </w:rPr>
        <w:t>,</w:t>
      </w:r>
      <w:r>
        <w:rPr>
          <w:rtl/>
        </w:rPr>
        <w:t xml:space="preserve"> לפיכך אם קרבו</w:t>
      </w:r>
      <w:r w:rsidR="007056A3">
        <w:rPr>
          <w:rFonts w:hint="cs"/>
          <w:rtl/>
        </w:rPr>
        <w:t>,</w:t>
      </w:r>
      <w:r>
        <w:rPr>
          <w:rtl/>
        </w:rPr>
        <w:t xml:space="preserve"> לא יעלו.</w:t>
      </w:r>
      <w:r w:rsidR="004A4B91">
        <w:rPr>
          <w:rStyle w:val="a5"/>
          <w:rtl/>
        </w:rPr>
        <w:footnoteReference w:id="14"/>
      </w:r>
    </w:p>
    <w:p w14:paraId="7F17C058" w14:textId="77777777" w:rsidR="00762F69" w:rsidRDefault="00762F69" w:rsidP="00762F69">
      <w:pPr>
        <w:pStyle w:val="ab"/>
        <w:rPr>
          <w:rtl/>
        </w:rPr>
      </w:pPr>
      <w:r>
        <w:rPr>
          <w:rtl/>
        </w:rPr>
        <w:t xml:space="preserve">מכילתא דרבי ישמעאל בשלח - מסכתא דויסע פרשה ה </w:t>
      </w:r>
    </w:p>
    <w:p w14:paraId="4D3AF75D" w14:textId="77777777" w:rsidR="00762F69" w:rsidRDefault="00762F69" w:rsidP="00E3620B">
      <w:pPr>
        <w:pStyle w:val="ac"/>
        <w:rPr>
          <w:rFonts w:hint="cs"/>
          <w:rtl/>
        </w:rPr>
      </w:pPr>
      <w:r>
        <w:rPr>
          <w:rFonts w:hint="cs"/>
          <w:rtl/>
        </w:rPr>
        <w:t>"</w:t>
      </w:r>
      <w:r>
        <w:rPr>
          <w:rtl/>
        </w:rPr>
        <w:t>ובני ישראל אכלו את המן ארבעים שנה</w:t>
      </w:r>
      <w:r>
        <w:rPr>
          <w:rFonts w:hint="cs"/>
          <w:rtl/>
        </w:rPr>
        <w:t>"</w:t>
      </w:r>
      <w:r w:rsidR="00E3620B">
        <w:rPr>
          <w:rStyle w:val="a5"/>
          <w:rtl/>
        </w:rPr>
        <w:footnoteReference w:id="15"/>
      </w:r>
      <w:r>
        <w:rPr>
          <w:rtl/>
        </w:rPr>
        <w:t>, ר' יהושע אומר</w:t>
      </w:r>
      <w:r w:rsidR="00E3620B">
        <w:rPr>
          <w:rFonts w:hint="cs"/>
          <w:rtl/>
        </w:rPr>
        <w:t>:</w:t>
      </w:r>
      <w:r>
        <w:rPr>
          <w:rtl/>
        </w:rPr>
        <w:t xml:space="preserve"> ארבעים יום אכלו את המן אחרי מות משה</w:t>
      </w:r>
      <w:r w:rsidR="00E3620B">
        <w:rPr>
          <w:rFonts w:hint="cs"/>
          <w:rtl/>
        </w:rPr>
        <w:t>.</w:t>
      </w:r>
      <w:r>
        <w:rPr>
          <w:rtl/>
        </w:rPr>
        <w:t xml:space="preserve"> כיצד</w:t>
      </w:r>
      <w:r w:rsidR="00E3620B">
        <w:rPr>
          <w:rFonts w:hint="cs"/>
          <w:rtl/>
        </w:rPr>
        <w:t>?</w:t>
      </w:r>
      <w:r>
        <w:rPr>
          <w:rtl/>
        </w:rPr>
        <w:t xml:space="preserve"> משה מת בשבעה באדר ואכלו ממנו ארבעה ועשרים יום של אדר וששה עשר של ניסן הרי ארבעים שנאמר</w:t>
      </w:r>
      <w:r w:rsidR="00E3620B">
        <w:rPr>
          <w:rFonts w:hint="cs"/>
          <w:rtl/>
        </w:rPr>
        <w:t>: "</w:t>
      </w:r>
      <w:r>
        <w:rPr>
          <w:rtl/>
        </w:rPr>
        <w:t>וישבות המן ממחרת באכלם מעבור הארץ</w:t>
      </w:r>
      <w:r w:rsidR="00E3620B">
        <w:rPr>
          <w:rFonts w:hint="cs"/>
          <w:rtl/>
        </w:rPr>
        <w:t>"</w:t>
      </w:r>
      <w:r>
        <w:rPr>
          <w:rtl/>
        </w:rPr>
        <w:t xml:space="preserve"> (יהושע ה יב)</w:t>
      </w:r>
      <w:r w:rsidR="00E3620B">
        <w:rPr>
          <w:rFonts w:hint="cs"/>
          <w:rtl/>
        </w:rPr>
        <w:t>,</w:t>
      </w:r>
      <w:r>
        <w:rPr>
          <w:rtl/>
        </w:rPr>
        <w:t xml:space="preserve"> ואומר</w:t>
      </w:r>
      <w:r w:rsidR="00E3620B">
        <w:rPr>
          <w:rFonts w:hint="cs"/>
          <w:rtl/>
        </w:rPr>
        <w:t>:</w:t>
      </w:r>
      <w:r>
        <w:rPr>
          <w:rtl/>
        </w:rPr>
        <w:t xml:space="preserve"> </w:t>
      </w:r>
      <w:r w:rsidR="00E3620B">
        <w:rPr>
          <w:rFonts w:hint="cs"/>
          <w:rtl/>
        </w:rPr>
        <w:t>"</w:t>
      </w:r>
      <w:r>
        <w:rPr>
          <w:rtl/>
        </w:rPr>
        <w:t>ויאכלו מעבור הארץ ממחרת הפסח מצות וקלוי</w:t>
      </w:r>
      <w:r w:rsidR="00E3620B">
        <w:rPr>
          <w:rFonts w:hint="cs"/>
          <w:rtl/>
        </w:rPr>
        <w:t>"</w:t>
      </w:r>
      <w:r>
        <w:rPr>
          <w:rtl/>
        </w:rPr>
        <w:t xml:space="preserve"> (שם יא).</w:t>
      </w:r>
      <w:r w:rsidR="00465551">
        <w:rPr>
          <w:rStyle w:val="a5"/>
          <w:rtl/>
        </w:rPr>
        <w:footnoteReference w:id="16"/>
      </w:r>
    </w:p>
    <w:p w14:paraId="6A308D50" w14:textId="77777777" w:rsidR="00B10DA6" w:rsidRDefault="00B10DA6" w:rsidP="004A4B91">
      <w:pPr>
        <w:pStyle w:val="a3"/>
        <w:rPr>
          <w:rFonts w:hint="cs"/>
          <w:rtl/>
        </w:rPr>
      </w:pPr>
    </w:p>
    <w:p w14:paraId="63AA30CB" w14:textId="77777777" w:rsidR="00D70001" w:rsidRDefault="00D70001" w:rsidP="009226A3">
      <w:pPr>
        <w:pStyle w:val="ad"/>
        <w:spacing w:before="120"/>
        <w:rPr>
          <w:rFonts w:hint="cs"/>
          <w:rtl/>
        </w:rPr>
      </w:pPr>
      <w:r>
        <w:rPr>
          <w:rFonts w:hint="cs"/>
          <w:rtl/>
        </w:rPr>
        <w:t>שבת שלום</w:t>
      </w:r>
    </w:p>
    <w:p w14:paraId="131EC9D2" w14:textId="77777777" w:rsidR="00023B39" w:rsidRDefault="00D70001" w:rsidP="00D70001">
      <w:pPr>
        <w:pStyle w:val="ad"/>
        <w:rPr>
          <w:rFonts w:hint="cs"/>
          <w:rtl/>
        </w:rPr>
      </w:pPr>
      <w:r>
        <w:rPr>
          <w:rFonts w:hint="cs"/>
          <w:rtl/>
        </w:rPr>
        <w:lastRenderedPageBreak/>
        <w:t>ו</w:t>
      </w:r>
      <w:r w:rsidR="00023B39">
        <w:rPr>
          <w:rFonts w:hint="cs"/>
          <w:rtl/>
        </w:rPr>
        <w:t>בברכת אביב נעים וקיץ נסבל</w:t>
      </w:r>
    </w:p>
    <w:p w14:paraId="1F312A40" w14:textId="77777777" w:rsidR="003F254B" w:rsidRPr="004A5A7B" w:rsidRDefault="00023B39" w:rsidP="00E033F8">
      <w:pPr>
        <w:pStyle w:val="ad"/>
        <w:rPr>
          <w:rFonts w:hint="cs"/>
          <w:rtl/>
          <w:lang w:eastAsia="en-US"/>
        </w:rPr>
      </w:pPr>
      <w:r>
        <w:rPr>
          <w:rFonts w:hint="cs"/>
          <w:rtl/>
        </w:rPr>
        <w:t>מחלקי ה</w:t>
      </w:r>
      <w:r w:rsidR="000C061A">
        <w:rPr>
          <w:rFonts w:hint="cs"/>
          <w:rtl/>
        </w:rPr>
        <w:t>טל</w:t>
      </w:r>
      <w:r w:rsidR="00E033F8">
        <w:rPr>
          <w:rFonts w:hint="cs"/>
          <w:rtl/>
        </w:rPr>
        <w:t xml:space="preserve"> </w:t>
      </w:r>
      <w:r w:rsidR="00E033F8">
        <w:rPr>
          <w:rStyle w:val="a5"/>
          <w:rtl/>
        </w:rPr>
        <w:footnoteReference w:id="17"/>
      </w:r>
      <w:r>
        <w:rPr>
          <w:rFonts w:hint="cs"/>
          <w:rtl/>
        </w:rPr>
        <w:t xml:space="preserve"> </w:t>
      </w:r>
    </w:p>
    <w:sectPr w:rsidR="003F254B" w:rsidRPr="004A5A7B" w:rsidSect="00486746">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EB6D" w14:textId="77777777" w:rsidR="006067F3" w:rsidRDefault="006067F3">
      <w:r>
        <w:separator/>
      </w:r>
    </w:p>
  </w:endnote>
  <w:endnote w:type="continuationSeparator" w:id="0">
    <w:p w14:paraId="1F11C9C4" w14:textId="77777777" w:rsidR="006067F3" w:rsidRDefault="0060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0BFB" w14:textId="77777777" w:rsidR="008F56B2" w:rsidRPr="00F8747C" w:rsidRDefault="008F56B2"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7D49E2">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7D49E2">
      <w:rPr>
        <w:rStyle w:val="af3"/>
        <w:noProof/>
        <w:rtl/>
      </w:rPr>
      <w:t>3</w:t>
    </w:r>
    <w:r w:rsidRPr="00F8747C">
      <w:rPr>
        <w:rStyle w:val="af3"/>
      </w:rPr>
      <w:fldChar w:fldCharType="end"/>
    </w:r>
  </w:p>
  <w:p w14:paraId="47578DDA" w14:textId="77777777" w:rsidR="008F56B2" w:rsidRPr="00B065AC" w:rsidRDefault="008F56B2"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1F42" w14:textId="77777777" w:rsidR="006067F3" w:rsidRDefault="006067F3">
      <w:r>
        <w:separator/>
      </w:r>
    </w:p>
  </w:footnote>
  <w:footnote w:type="continuationSeparator" w:id="0">
    <w:p w14:paraId="78F29FEB" w14:textId="77777777" w:rsidR="006067F3" w:rsidRDefault="006067F3">
      <w:r>
        <w:continuationSeparator/>
      </w:r>
    </w:p>
  </w:footnote>
  <w:footnote w:id="1">
    <w:p w14:paraId="511BBCCF" w14:textId="77777777" w:rsidR="008F56B2" w:rsidRDefault="008F56B2" w:rsidP="005D5EDE">
      <w:pPr>
        <w:pStyle w:val="a3"/>
        <w:rPr>
          <w:rFonts w:hint="cs"/>
        </w:rPr>
      </w:pPr>
      <w:r>
        <w:rPr>
          <w:rStyle w:val="a5"/>
        </w:rPr>
        <w:footnoteRef/>
      </w:r>
      <w:r>
        <w:rPr>
          <w:rtl/>
        </w:rPr>
        <w:t xml:space="preserve"> </w:t>
      </w:r>
      <w:r>
        <w:rPr>
          <w:rFonts w:hint="cs"/>
          <w:rtl/>
        </w:rPr>
        <w:t xml:space="preserve">פסוק </w:t>
      </w:r>
      <w:r w:rsidR="00B77BD8">
        <w:rPr>
          <w:rFonts w:hint="cs"/>
          <w:rtl/>
        </w:rPr>
        <w:t>ז</w:t>
      </w:r>
      <w:r w:rsidR="005D5EDE">
        <w:rPr>
          <w:rFonts w:hint="cs"/>
          <w:rtl/>
        </w:rPr>
        <w:t xml:space="preserve">ה </w:t>
      </w:r>
      <w:r>
        <w:rPr>
          <w:rFonts w:hint="cs"/>
          <w:rtl/>
        </w:rPr>
        <w:t>בפרשת וישלח מתאר את הולדת בנימין ומות רחל במסע חזרת יעקב לארץ והליכתו מצפון, משכם, אל חברון שבדרום, מקום מגורי אביו ואמו. באופן דומה מתאר יעקב עצמו אירוע זה</w:t>
      </w:r>
      <w:r w:rsidR="005D5EDE">
        <w:rPr>
          <w:rFonts w:hint="cs"/>
          <w:rtl/>
        </w:rPr>
        <w:t>,</w:t>
      </w:r>
      <w:r>
        <w:rPr>
          <w:rFonts w:hint="cs"/>
          <w:rtl/>
        </w:rPr>
        <w:t xml:space="preserve"> בדברי פרידתו מיוסף בפרשת ויחי, ב</w:t>
      </w:r>
      <w:r>
        <w:rPr>
          <w:rtl/>
        </w:rPr>
        <w:t>ראשית מח</w:t>
      </w:r>
      <w:r>
        <w:rPr>
          <w:rFonts w:hint="cs"/>
          <w:rtl/>
        </w:rPr>
        <w:t xml:space="preserve"> ז: "</w:t>
      </w:r>
      <w:r>
        <w:rPr>
          <w:rtl/>
        </w:rPr>
        <w:t>וַאֲנִי בְּבֹאִי מִפַּדָּן מֵתָה עָלַי רָחֵל בְּאֶרֶץ כְּנַעַן בַּדֶּרֶךְ בְּעוֹד כִּבְרַת אֶרֶץ לָבֹא אֶפְרָתָה וָאֶקְבְּרֶהָ שָּׁם בְּדֶרֶךְ אֶפְרָת הִוא בֵּית לָחֶם</w:t>
      </w:r>
      <w:r>
        <w:rPr>
          <w:rFonts w:hint="cs"/>
          <w:rtl/>
        </w:rPr>
        <w:t>". בשניהם</w:t>
      </w:r>
      <w:r w:rsidR="005D5EDE">
        <w:rPr>
          <w:rFonts w:hint="cs"/>
          <w:rtl/>
        </w:rPr>
        <w:t>,</w:t>
      </w:r>
      <w:r>
        <w:rPr>
          <w:rFonts w:hint="cs"/>
          <w:rtl/>
        </w:rPr>
        <w:t xml:space="preserve"> "כברת ארץ" או </w:t>
      </w:r>
      <w:r w:rsidR="005D5EDE">
        <w:rPr>
          <w:rFonts w:hint="cs"/>
          <w:rtl/>
        </w:rPr>
        <w:t xml:space="preserve">"כברת </w:t>
      </w:r>
      <w:r>
        <w:rPr>
          <w:rFonts w:hint="cs"/>
          <w:rtl/>
        </w:rPr>
        <w:t>דרך</w:t>
      </w:r>
      <w:r w:rsidR="005D5EDE">
        <w:rPr>
          <w:rFonts w:hint="cs"/>
          <w:rtl/>
        </w:rPr>
        <w:t>"</w:t>
      </w:r>
      <w:r>
        <w:rPr>
          <w:rFonts w:hint="cs"/>
          <w:rtl/>
        </w:rPr>
        <w:t xml:space="preserve">, </w:t>
      </w:r>
      <w:r w:rsidR="00B77BD8">
        <w:rPr>
          <w:rFonts w:hint="cs"/>
          <w:rtl/>
        </w:rPr>
        <w:t>ש</w:t>
      </w:r>
      <w:r>
        <w:rPr>
          <w:rFonts w:hint="cs"/>
          <w:rtl/>
        </w:rPr>
        <w:t>היא</w:t>
      </w:r>
      <w:r w:rsidR="00B77BD8">
        <w:rPr>
          <w:rFonts w:hint="cs"/>
          <w:rtl/>
        </w:rPr>
        <w:t>,</w:t>
      </w:r>
      <w:r>
        <w:rPr>
          <w:rFonts w:hint="cs"/>
          <w:rtl/>
        </w:rPr>
        <w:t xml:space="preserve"> כפשוטו, מרחק מה, לא קרוב וגם לא רחוק מדי. ראה פירוש רש"י לשני הפסוקים בפרשת וישלח ו</w:t>
      </w:r>
      <w:r w:rsidR="005D5EDE">
        <w:rPr>
          <w:rFonts w:hint="cs"/>
          <w:rtl/>
        </w:rPr>
        <w:t xml:space="preserve">בפרשת </w:t>
      </w:r>
      <w:r>
        <w:rPr>
          <w:rFonts w:hint="cs"/>
          <w:rtl/>
        </w:rPr>
        <w:t>ויחי: "כמו מהלך פרסה או יותר", "אלפיים אמה כמידת שבת".</w:t>
      </w:r>
      <w:r w:rsidR="00D70001">
        <w:rPr>
          <w:rFonts w:hint="cs"/>
          <w:rtl/>
        </w:rPr>
        <w:t xml:space="preserve"> ויש חולקים ומשערים שהוא מרחק גדול יותר (ואז אולי מקום קבורת רחל המקובל היום איננו נכון), ראה למשל מילון אבן שושן שמשער שכברת ארץ הוא מהלך שעתיים. ולא נאריך בנושא זה.</w:t>
      </w:r>
      <w:r>
        <w:rPr>
          <w:rFonts w:hint="cs"/>
          <w:rtl/>
        </w:rPr>
        <w:t xml:space="preserve"> </w:t>
      </w:r>
    </w:p>
  </w:footnote>
  <w:footnote w:id="2">
    <w:p w14:paraId="30271FF3" w14:textId="77777777" w:rsidR="008F56B2" w:rsidRDefault="008F56B2" w:rsidP="00B77BD8">
      <w:pPr>
        <w:pStyle w:val="a3"/>
        <w:rPr>
          <w:rFonts w:hint="cs"/>
        </w:rPr>
      </w:pPr>
      <w:r>
        <w:rPr>
          <w:rStyle w:val="a5"/>
        </w:rPr>
        <w:footnoteRef/>
      </w:r>
      <w:r>
        <w:rPr>
          <w:rtl/>
        </w:rPr>
        <w:t xml:space="preserve"> </w:t>
      </w:r>
      <w:r>
        <w:rPr>
          <w:rtl/>
          <w:lang w:eastAsia="en-US"/>
        </w:rPr>
        <w:t>כִּבְרַת</w:t>
      </w:r>
      <w:r>
        <w:rPr>
          <w:rFonts w:hint="cs"/>
          <w:rtl/>
        </w:rPr>
        <w:t xml:space="preserve"> ארץ או </w:t>
      </w:r>
      <w:r>
        <w:rPr>
          <w:rtl/>
          <w:lang w:eastAsia="en-US"/>
        </w:rPr>
        <w:t>כִּבְרַת</w:t>
      </w:r>
      <w:r>
        <w:rPr>
          <w:rFonts w:hint="cs"/>
          <w:rtl/>
        </w:rPr>
        <w:t xml:space="preserve"> דרך, הדרשן רואה כאן דווקא את הכ</w:t>
      </w:r>
      <w:r>
        <w:rPr>
          <w:rFonts w:hint="eastAsia"/>
          <w:rtl/>
        </w:rPr>
        <w:t>ְּ</w:t>
      </w:r>
      <w:r>
        <w:rPr>
          <w:rFonts w:hint="cs"/>
          <w:rtl/>
        </w:rPr>
        <w:t>ב</w:t>
      </w:r>
      <w:r>
        <w:rPr>
          <w:rFonts w:hint="eastAsia"/>
          <w:rtl/>
        </w:rPr>
        <w:t>ָ</w:t>
      </w:r>
      <w:r>
        <w:rPr>
          <w:rFonts w:hint="cs"/>
          <w:rtl/>
        </w:rPr>
        <w:t>ר</w:t>
      </w:r>
      <w:r>
        <w:rPr>
          <w:rFonts w:hint="eastAsia"/>
          <w:rtl/>
        </w:rPr>
        <w:t>ָ</w:t>
      </w:r>
      <w:r>
        <w:rPr>
          <w:rFonts w:hint="cs"/>
          <w:rtl/>
        </w:rPr>
        <w:t xml:space="preserve">ה, </w:t>
      </w:r>
      <w:r w:rsidR="005D5EDE">
        <w:rPr>
          <w:rFonts w:hint="cs"/>
          <w:rtl/>
        </w:rPr>
        <w:t xml:space="preserve">היא </w:t>
      </w:r>
      <w:r>
        <w:rPr>
          <w:rFonts w:hint="cs"/>
          <w:rtl/>
        </w:rPr>
        <w:t xml:space="preserve">הנפה לניפוי התבואה או הקמח הנעשה ממנה. </w:t>
      </w:r>
      <w:r w:rsidR="00AB2CCA">
        <w:rPr>
          <w:rFonts w:hint="cs"/>
          <w:rtl/>
        </w:rPr>
        <w:t>הוא גם ממשיך ב</w:t>
      </w:r>
      <w:r>
        <w:rPr>
          <w:rFonts w:hint="cs"/>
          <w:rtl/>
        </w:rPr>
        <w:t>משחק וצליל מילים</w:t>
      </w:r>
      <w:r w:rsidR="00AB2CCA">
        <w:rPr>
          <w:rFonts w:hint="cs"/>
          <w:rtl/>
        </w:rPr>
        <w:t>:</w:t>
      </w:r>
      <w:r>
        <w:rPr>
          <w:rFonts w:hint="cs"/>
          <w:rtl/>
        </w:rPr>
        <w:t xml:space="preserve"> כברה </w:t>
      </w:r>
      <w:r>
        <w:rPr>
          <w:rtl/>
        </w:rPr>
        <w:t>–</w:t>
      </w:r>
      <w:r>
        <w:rPr>
          <w:rFonts w:hint="cs"/>
          <w:rtl/>
        </w:rPr>
        <w:t xml:space="preserve"> וכבר הבר מצוי. אבל כל זה איננו עיקר הדרשה</w:t>
      </w:r>
      <w:r w:rsidR="00AB2CCA">
        <w:rPr>
          <w:rFonts w:hint="cs"/>
          <w:rtl/>
        </w:rPr>
        <w:t>,</w:t>
      </w:r>
      <w:r>
        <w:rPr>
          <w:rFonts w:hint="cs"/>
          <w:rtl/>
        </w:rPr>
        <w:t xml:space="preserve"> אלא </w:t>
      </w:r>
      <w:r w:rsidR="00AB2CCA">
        <w:rPr>
          <w:rFonts w:hint="cs"/>
          <w:rtl/>
        </w:rPr>
        <w:t>ה</w:t>
      </w:r>
      <w:r>
        <w:rPr>
          <w:rFonts w:hint="cs"/>
          <w:rtl/>
        </w:rPr>
        <w:t>דימוי לארץ שכבר התייבשה מעונת הגשמים ויש בה חריצים וחורים קטנים מהגשם והיא עתה "חלולה ככברה". דימוי זה לא ירדנו עד סופו, אולי ה</w:t>
      </w:r>
      <w:r w:rsidR="00AB2CCA">
        <w:rPr>
          <w:rFonts w:hint="cs"/>
          <w:rtl/>
        </w:rPr>
        <w:t>ו</w:t>
      </w:r>
      <w:r>
        <w:rPr>
          <w:rFonts w:hint="cs"/>
          <w:rtl/>
        </w:rPr>
        <w:t>א קשור לתבואה ולשבלים הנקצרים בעונה זו (</w:t>
      </w:r>
      <w:r w:rsidR="00B77BD8">
        <w:rPr>
          <w:rFonts w:hint="cs"/>
          <w:rtl/>
        </w:rPr>
        <w:t>"</w:t>
      </w:r>
      <w:r w:rsidR="00B77BD8">
        <w:rPr>
          <w:rtl/>
        </w:rPr>
        <w:t>שהארץ מניעה והולכת כדי ובאה ככברה שבלים</w:t>
      </w:r>
      <w:r w:rsidR="00B77BD8">
        <w:rPr>
          <w:rFonts w:hint="cs"/>
          <w:rtl/>
        </w:rPr>
        <w:t>",</w:t>
      </w:r>
      <w:r w:rsidR="00B77BD8">
        <w:rPr>
          <w:rtl/>
        </w:rPr>
        <w:t xml:space="preserve"> </w:t>
      </w:r>
      <w:r>
        <w:rPr>
          <w:rFonts w:hint="cs"/>
          <w:rtl/>
        </w:rPr>
        <w:t>בראשית רבתי פרשת ויחי</w:t>
      </w:r>
      <w:r w:rsidR="00B77BD8">
        <w:rPr>
          <w:rFonts w:hint="cs"/>
          <w:rtl/>
        </w:rPr>
        <w:t xml:space="preserve"> מח ז</w:t>
      </w:r>
      <w:r>
        <w:rPr>
          <w:rFonts w:hint="cs"/>
          <w:rtl/>
        </w:rPr>
        <w:t>) ואולי ה</w:t>
      </w:r>
      <w:r w:rsidR="00AB2CCA">
        <w:rPr>
          <w:rFonts w:hint="cs"/>
          <w:rtl/>
        </w:rPr>
        <w:t>ו</w:t>
      </w:r>
      <w:r>
        <w:rPr>
          <w:rFonts w:hint="cs"/>
          <w:rtl/>
        </w:rPr>
        <w:t>א מסמל את האבק הרב שנצבר זה מכבר ("</w:t>
      </w:r>
      <w:r>
        <w:rPr>
          <w:rtl/>
        </w:rPr>
        <w:t>כי היה הקיץ גדול ואבק הדרך היתה יכול לכוברה בכברה</w:t>
      </w:r>
      <w:r>
        <w:rPr>
          <w:rFonts w:hint="cs"/>
          <w:rtl/>
        </w:rPr>
        <w:t>",</w:t>
      </w:r>
      <w:r w:rsidRPr="00B903B2">
        <w:rPr>
          <w:rtl/>
        </w:rPr>
        <w:t xml:space="preserve"> </w:t>
      </w:r>
      <w:r>
        <w:rPr>
          <w:rtl/>
        </w:rPr>
        <w:t>פסיקתא זוטרתא (לקח טוב) בראשית פרק מח</w:t>
      </w:r>
      <w:r>
        <w:rPr>
          <w:rFonts w:hint="cs"/>
          <w:rtl/>
        </w:rPr>
        <w:t xml:space="preserve">). ואולי יסייעו לנו החקלאים </w:t>
      </w:r>
      <w:r w:rsidR="00D70001">
        <w:rPr>
          <w:rFonts w:hint="cs"/>
          <w:rtl/>
        </w:rPr>
        <w:t xml:space="preserve">ומדעני הקרקע </w:t>
      </w:r>
      <w:r w:rsidR="00AB2CCA">
        <w:rPr>
          <w:rFonts w:hint="cs"/>
          <w:rtl/>
        </w:rPr>
        <w:t xml:space="preserve">בהבנת </w:t>
      </w:r>
      <w:r w:rsidR="00D70001">
        <w:rPr>
          <w:rFonts w:hint="cs"/>
          <w:rtl/>
        </w:rPr>
        <w:t>ה</w:t>
      </w:r>
      <w:r w:rsidR="00AB2CCA">
        <w:rPr>
          <w:rFonts w:hint="cs"/>
          <w:rtl/>
        </w:rPr>
        <w:t xml:space="preserve">דימוי </w:t>
      </w:r>
      <w:r w:rsidR="00D70001">
        <w:rPr>
          <w:rFonts w:hint="cs"/>
          <w:rtl/>
        </w:rPr>
        <w:t xml:space="preserve">של </w:t>
      </w:r>
      <w:r w:rsidR="00AB2CCA">
        <w:rPr>
          <w:rFonts w:hint="cs"/>
          <w:rtl/>
        </w:rPr>
        <w:t>הארץ החלולה ככברה</w:t>
      </w:r>
      <w:r>
        <w:rPr>
          <w:rFonts w:hint="cs"/>
          <w:rtl/>
        </w:rPr>
        <w:t xml:space="preserve">. </w:t>
      </w:r>
      <w:r w:rsidR="00D70001">
        <w:rPr>
          <w:rFonts w:hint="cs"/>
          <w:rtl/>
        </w:rPr>
        <w:t>ועכ"פ, ראה הקישור להפטרת השבת (קדושים) בנוסח האשכנזים: "</w:t>
      </w:r>
      <w:r w:rsidR="00D70001">
        <w:rPr>
          <w:rtl/>
        </w:rPr>
        <w:t>כִּי הִנֵּה אָנֹכִי מְצַוֶּה וַהֲנִעוֹתִי בְכָל הַגּוֹיִם אֶת בֵּית יִשְׂרָאֵל כַּאֲשֶׁר יִנּוֹעַ בַּכְּבָרָה וְלֹא יִפּוֹל צְרוֹר אָרֶץ</w:t>
      </w:r>
      <w:r w:rsidR="00D70001">
        <w:rPr>
          <w:rFonts w:hint="cs"/>
          <w:rtl/>
        </w:rPr>
        <w:t>" (עמוס ט ט).</w:t>
      </w:r>
    </w:p>
  </w:footnote>
  <w:footnote w:id="3">
    <w:p w14:paraId="68018371" w14:textId="77777777" w:rsidR="008F56B2" w:rsidRDefault="008F56B2" w:rsidP="00F11A04">
      <w:pPr>
        <w:pStyle w:val="a3"/>
        <w:rPr>
          <w:rFonts w:hint="cs"/>
          <w:rtl/>
        </w:rPr>
      </w:pPr>
      <w:r>
        <w:rPr>
          <w:rStyle w:val="a5"/>
        </w:rPr>
        <w:footnoteRef/>
      </w:r>
      <w:r>
        <w:rPr>
          <w:rtl/>
        </w:rPr>
        <w:t xml:space="preserve"> </w:t>
      </w:r>
      <w:r>
        <w:rPr>
          <w:rFonts w:ascii="Narkisim" w:hAnsi="Narkisim"/>
          <w:rtl/>
          <w:lang w:eastAsia="en-US"/>
        </w:rPr>
        <w:t xml:space="preserve">ראה מדרש </w:t>
      </w:r>
      <w:r>
        <w:rPr>
          <w:rFonts w:ascii="Narkisim" w:hAnsi="Narkisim" w:hint="cs"/>
          <w:rtl/>
          <w:lang w:eastAsia="en-US"/>
        </w:rPr>
        <w:t xml:space="preserve">פסיקתא רבתי פרשה ג </w:t>
      </w:r>
      <w:r>
        <w:rPr>
          <w:rFonts w:ascii="Narkisim" w:hAnsi="Narkisim"/>
          <w:rtl/>
          <w:lang w:eastAsia="en-US"/>
        </w:rPr>
        <w:t xml:space="preserve">על </w:t>
      </w:r>
      <w:r w:rsidR="00AB2CCA">
        <w:rPr>
          <w:rFonts w:ascii="Narkisim" w:hAnsi="Narkisim" w:hint="cs"/>
          <w:rtl/>
          <w:lang w:eastAsia="en-US"/>
        </w:rPr>
        <w:t>ה</w:t>
      </w:r>
      <w:r>
        <w:rPr>
          <w:rFonts w:ascii="Narkisim" w:hAnsi="Narkisim"/>
          <w:rtl/>
          <w:lang w:eastAsia="en-US"/>
        </w:rPr>
        <w:t>דו</w:t>
      </w:r>
      <w:r w:rsidR="00AB2CCA">
        <w:rPr>
          <w:rFonts w:ascii="Narkisim" w:hAnsi="Narkisim" w:hint="cs"/>
          <w:rtl/>
          <w:lang w:eastAsia="en-US"/>
        </w:rPr>
        <w:t>-</w:t>
      </w:r>
      <w:r>
        <w:rPr>
          <w:rFonts w:ascii="Narkisim" w:hAnsi="Narkisim"/>
          <w:rtl/>
          <w:lang w:eastAsia="en-US"/>
        </w:rPr>
        <w:t>שיח בין יוסף ליעקב מדוע קבר את רחל בדרך: "כיון שבירכם ועשאם שבטים התחיל אומר על עסק רחל. אמר לו</w:t>
      </w:r>
      <w:r w:rsidR="00B77BD8">
        <w:rPr>
          <w:rFonts w:ascii="Narkisim" w:hAnsi="Narkisim" w:hint="cs"/>
          <w:rtl/>
          <w:lang w:eastAsia="en-US"/>
        </w:rPr>
        <w:t xml:space="preserve"> (יוסף ליעקב)</w:t>
      </w:r>
      <w:r>
        <w:rPr>
          <w:rFonts w:ascii="Narkisim" w:hAnsi="Narkisim"/>
          <w:rtl/>
          <w:lang w:eastAsia="en-US"/>
        </w:rPr>
        <w:t>: למה לא נכנסה לקבורה עמך? שהיה יוסף מיצר על הדבר מאוד. התחיל אביו משיבו עליה ... אמר לו: חייך, כשם שהיית מבקש שתכנס אמך לקבורה, כך אני הייתי מבקש ... אמר לו: שמא מה שלא הכנסת אותה לקבורה</w:t>
      </w:r>
      <w:r>
        <w:rPr>
          <w:rFonts w:ascii="Narkisim" w:hAnsi="Narkisim" w:hint="cs"/>
          <w:rtl/>
          <w:lang w:eastAsia="en-US"/>
        </w:rPr>
        <w:t>,</w:t>
      </w:r>
      <w:r>
        <w:rPr>
          <w:rFonts w:ascii="Narkisim" w:hAnsi="Narkisim"/>
          <w:rtl/>
          <w:lang w:eastAsia="en-US"/>
        </w:rPr>
        <w:t xml:space="preserve"> שמא עונת גשמים הייתה? אמר לו: לאו, בעוד כברת ארץ לבוא אפרתה - בין פסח לעצרת היה</w:t>
      </w:r>
      <w:r w:rsidR="00AB2CCA">
        <w:rPr>
          <w:rFonts w:ascii="Narkisim" w:hAnsi="Narkisim" w:hint="cs"/>
          <w:rtl/>
          <w:lang w:eastAsia="en-US"/>
        </w:rPr>
        <w:t>,</w:t>
      </w:r>
      <w:r>
        <w:rPr>
          <w:rFonts w:ascii="Narkisim" w:hAnsi="Narkisim"/>
          <w:rtl/>
          <w:lang w:eastAsia="en-US"/>
        </w:rPr>
        <w:t xml:space="preserve"> בזמן שהארץ מנופה והולכת ובאה ככברה שיכולים להלו</w:t>
      </w:r>
      <w:r>
        <w:rPr>
          <w:rFonts w:ascii="Narkisim" w:hAnsi="Narkisim" w:hint="cs"/>
          <w:rtl/>
          <w:lang w:eastAsia="en-US"/>
        </w:rPr>
        <w:t>ך</w:t>
      </w:r>
      <w:r>
        <w:rPr>
          <w:rFonts w:ascii="Narkisim" w:hAnsi="Narkisim"/>
          <w:rtl/>
          <w:lang w:eastAsia="en-US"/>
        </w:rPr>
        <w:t xml:space="preserve">". ראה בהמשך המדרש שם </w:t>
      </w:r>
      <w:r>
        <w:rPr>
          <w:rFonts w:ascii="Narkisim" w:hAnsi="Narkisim" w:hint="cs"/>
          <w:rtl/>
          <w:lang w:eastAsia="en-US"/>
        </w:rPr>
        <w:t xml:space="preserve">את </w:t>
      </w:r>
      <w:r>
        <w:rPr>
          <w:rFonts w:ascii="Narkisim" w:hAnsi="Narkisim"/>
          <w:rtl/>
          <w:lang w:eastAsia="en-US"/>
        </w:rPr>
        <w:t xml:space="preserve">תשובתו של יעקב מדוע באמת לא הובאה רחל לקבורה באחוזת קבר </w:t>
      </w:r>
      <w:r w:rsidR="00B77BD8">
        <w:rPr>
          <w:rFonts w:ascii="Narkisim" w:hAnsi="Narkisim" w:hint="cs"/>
          <w:rtl/>
          <w:lang w:eastAsia="en-US"/>
        </w:rPr>
        <w:t xml:space="preserve">מסודרת (שלא לדבר על המשפחתית) </w:t>
      </w:r>
      <w:r>
        <w:rPr>
          <w:rFonts w:ascii="Narkisim" w:hAnsi="Narkisim"/>
          <w:rtl/>
          <w:lang w:eastAsia="en-US"/>
        </w:rPr>
        <w:t>ונקברה בדרך</w:t>
      </w:r>
      <w:r>
        <w:rPr>
          <w:rFonts w:ascii="Narkisim" w:hAnsi="Narkisim" w:hint="cs"/>
          <w:rtl/>
          <w:lang w:eastAsia="en-US"/>
        </w:rPr>
        <w:t>: "</w:t>
      </w:r>
      <w:r w:rsidRPr="00BF0DEA">
        <w:rPr>
          <w:rFonts w:ascii="Narkisim" w:hAnsi="Narkisim"/>
          <w:rtl/>
          <w:lang w:eastAsia="en-US"/>
        </w:rPr>
        <w:t>שאף אני בקשתי להעלותה ולקוברה ולא הניחני הקב</w:t>
      </w:r>
      <w:r>
        <w:rPr>
          <w:rFonts w:ascii="Narkisim" w:hAnsi="Narkisim" w:hint="cs"/>
          <w:rtl/>
          <w:lang w:eastAsia="en-US"/>
        </w:rPr>
        <w:t xml:space="preserve">"ה ... </w:t>
      </w:r>
      <w:r>
        <w:rPr>
          <w:rFonts w:ascii="Narkisim" w:hAnsi="Narkisim"/>
          <w:rtl/>
          <w:lang w:eastAsia="en-US"/>
        </w:rPr>
        <w:t>שגלוי וצפוי לפניו שסוף בית המקדש עתיד ליחרב ובניו עתידים לצאת בגולה והם הולכין אצל אבות ומבקשים מהם שיתפללו עליהם ואינם מועילין להם</w:t>
      </w:r>
      <w:r>
        <w:rPr>
          <w:rFonts w:ascii="Narkisim" w:hAnsi="Narkisim" w:hint="cs"/>
          <w:rtl/>
          <w:lang w:eastAsia="en-US"/>
        </w:rPr>
        <w:t>.</w:t>
      </w:r>
      <w:r>
        <w:rPr>
          <w:rFonts w:ascii="Narkisim" w:hAnsi="Narkisim"/>
          <w:rtl/>
          <w:lang w:eastAsia="en-US"/>
        </w:rPr>
        <w:t xml:space="preserve"> וכיון שהם הולכין בדרך</w:t>
      </w:r>
      <w:r w:rsidR="00F11A04">
        <w:rPr>
          <w:rFonts w:ascii="Narkisim" w:hAnsi="Narkisim" w:hint="cs"/>
          <w:rtl/>
          <w:lang w:eastAsia="en-US"/>
        </w:rPr>
        <w:t>,</w:t>
      </w:r>
      <w:r>
        <w:rPr>
          <w:rFonts w:ascii="Narkisim" w:hAnsi="Narkisim"/>
          <w:rtl/>
          <w:lang w:eastAsia="en-US"/>
        </w:rPr>
        <w:t xml:space="preserve"> הם באין ומחבקין קבורת רחל והיא עומדת ומבקשת רחמים מן הקב"ה ואומרת לפניו: ריבונו של עולם שמע בקול בכייתי ורחם על בניי"</w:t>
      </w:r>
      <w:r>
        <w:rPr>
          <w:rFonts w:ascii="Narkisim" w:hAnsi="Narkisim" w:hint="cs"/>
          <w:rtl/>
          <w:lang w:eastAsia="en-US"/>
        </w:rPr>
        <w:t xml:space="preserve"> (ראה </w:t>
      </w:r>
      <w:r w:rsidR="00F11A04">
        <w:rPr>
          <w:rFonts w:ascii="Narkisim" w:hAnsi="Narkisim" w:hint="cs"/>
          <w:rtl/>
          <w:lang w:eastAsia="en-US"/>
        </w:rPr>
        <w:t xml:space="preserve">מוטיב זה </w:t>
      </w:r>
      <w:r w:rsidR="00AB2CCA">
        <w:rPr>
          <w:rFonts w:ascii="Narkisim" w:hAnsi="Narkisim" w:hint="cs"/>
          <w:rtl/>
          <w:lang w:eastAsia="en-US"/>
        </w:rPr>
        <w:t xml:space="preserve">גם </w:t>
      </w:r>
      <w:r w:rsidR="00F11A04">
        <w:rPr>
          <w:rFonts w:ascii="Narkisim" w:hAnsi="Narkisim" w:hint="cs"/>
          <w:rtl/>
          <w:lang w:eastAsia="en-US"/>
        </w:rPr>
        <w:t>ב</w:t>
      </w:r>
      <w:r>
        <w:rPr>
          <w:rFonts w:ascii="Narkisim" w:hAnsi="Narkisim" w:hint="cs"/>
          <w:rtl/>
          <w:lang w:eastAsia="en-US"/>
        </w:rPr>
        <w:t>איכה רבה פתיחתא כד)</w:t>
      </w:r>
      <w:r>
        <w:rPr>
          <w:rFonts w:ascii="Narkisim" w:hAnsi="Narkisim"/>
          <w:rtl/>
          <w:lang w:eastAsia="en-US"/>
        </w:rPr>
        <w:t>.</w:t>
      </w:r>
      <w:r>
        <w:rPr>
          <w:rFonts w:ascii="Narkisim" w:hAnsi="Narkisim" w:hint="cs"/>
          <w:rtl/>
          <w:lang w:eastAsia="en-US"/>
        </w:rPr>
        <w:t xml:space="preserve"> ולכך יש גם קשר מיוחד לפרשת אחרי מות, לעניין איסורי עריות שמוזכר בה, בפרט איסור לקיחת אישה ואחותה שקשור עם מותה של רחל בכניסתה לארץ. ראה רש"י, אבן עזרא, רמב"ן ועוד על הפסוק: "ואני בבואי מפדן מתה עלי רחל". וכבר האריך לדון בנושא זה הרב אלחנן סמט בפרשת השבוע של </w:t>
      </w:r>
      <w:hyperlink r:id="rId1" w:history="1">
        <w:r w:rsidRPr="002A040B">
          <w:rPr>
            <w:rStyle w:val="Hyperlink"/>
            <w:rFonts w:ascii="Narkisim" w:hAnsi="Narkisim" w:hint="cs"/>
            <w:rtl/>
            <w:lang w:eastAsia="en-US"/>
          </w:rPr>
          <w:t>ישיבת הר עציון</w:t>
        </w:r>
      </w:hyperlink>
      <w:r>
        <w:rPr>
          <w:rFonts w:ascii="Narkisim" w:hAnsi="Narkisim" w:hint="cs"/>
          <w:rtl/>
          <w:lang w:eastAsia="en-US"/>
        </w:rPr>
        <w:t xml:space="preserve"> בשנת תשס"ב. יעקב מבקש מיוסף, בנה של האישה שנדחתה בכניסה לארץ מפני אחותה (היא אימו של יהודה ושאר האחים שמכרוהו!), שיטרח ויקבור אותו בארץ. במקום המוכן ומזומן לצרת אמו! ראה עוד במדרש שם שיוסף מבקש שלפחות עכשיו, כשהוא עולה לקבור את אביו, יעביר את אמו לקבר של קבע: "אמר לו יוסף: גזור עכשיו ואני מעלה אותה וקוברתה. אמר לו יעקב: אין אתה יכול בני, שלא קברתיה שם אלא על פי הדיבור. שאף אני בקשתי להעלותה ולקוברה ולא הניחני הקב"ה".</w:t>
      </w:r>
      <w:r>
        <w:rPr>
          <w:rFonts w:hint="cs"/>
          <w:rtl/>
        </w:rPr>
        <w:t xml:space="preserve"> והמשך </w:t>
      </w:r>
      <w:r w:rsidR="00F11A04">
        <w:rPr>
          <w:rFonts w:hint="cs"/>
          <w:rtl/>
        </w:rPr>
        <w:t xml:space="preserve">הדיאלוג הוא </w:t>
      </w:r>
      <w:r>
        <w:rPr>
          <w:rFonts w:hint="cs"/>
          <w:rtl/>
        </w:rPr>
        <w:t>כפי שהבאנו לעיל. ראה המדרש בשלמותו שם.</w:t>
      </w:r>
      <w:r w:rsidR="00F11A04">
        <w:rPr>
          <w:rFonts w:hint="cs"/>
          <w:rtl/>
        </w:rPr>
        <w:t xml:space="preserve"> וזה אכן נושא נכבד שמן הראוי לדון בו בפעם אחרת.</w:t>
      </w:r>
    </w:p>
  </w:footnote>
  <w:footnote w:id="4">
    <w:p w14:paraId="1D1C81E9" w14:textId="77777777" w:rsidR="008F56B2" w:rsidRDefault="008F56B2" w:rsidP="00F11A04">
      <w:pPr>
        <w:pStyle w:val="a3"/>
        <w:rPr>
          <w:rFonts w:hint="cs"/>
          <w:rtl/>
        </w:rPr>
      </w:pPr>
      <w:r>
        <w:rPr>
          <w:rStyle w:val="a5"/>
        </w:rPr>
        <w:footnoteRef/>
      </w:r>
      <w:r>
        <w:rPr>
          <w:rtl/>
        </w:rPr>
        <w:t xml:space="preserve"> </w:t>
      </w:r>
      <w:r>
        <w:rPr>
          <w:rFonts w:hint="cs"/>
          <w:rtl/>
        </w:rPr>
        <w:t>וכן הוא בקהלת רבה א א על הפסוק: "מה יתרון לאדם בכל עמלו". ובפסיקתא דרב כהנא פ</w:t>
      </w:r>
      <w:r w:rsidR="00F11A04">
        <w:rPr>
          <w:rFonts w:hint="cs"/>
          <w:rtl/>
        </w:rPr>
        <w:t>י</w:t>
      </w:r>
      <w:r>
        <w:rPr>
          <w:rFonts w:hint="cs"/>
          <w:rtl/>
        </w:rPr>
        <w:t xml:space="preserve">סקא ח </w:t>
      </w:r>
      <w:r>
        <w:rPr>
          <w:rtl/>
        </w:rPr>
        <w:t>–</w:t>
      </w:r>
      <w:r>
        <w:rPr>
          <w:rFonts w:hint="cs"/>
          <w:rtl/>
        </w:rPr>
        <w:t xml:space="preserve"> מצווות הע</w:t>
      </w:r>
      <w:r w:rsidR="00F11A04">
        <w:rPr>
          <w:rFonts w:hint="cs"/>
          <w:rtl/>
        </w:rPr>
        <w:t>ו</w:t>
      </w:r>
      <w:r>
        <w:rPr>
          <w:rFonts w:hint="cs"/>
          <w:rtl/>
        </w:rPr>
        <w:t xml:space="preserve">מר, </w:t>
      </w:r>
      <w:r w:rsidR="00636BA4">
        <w:rPr>
          <w:rFonts w:hint="cs"/>
          <w:rtl/>
        </w:rPr>
        <w:t xml:space="preserve">הוא </w:t>
      </w:r>
      <w:r>
        <w:rPr>
          <w:rFonts w:hint="cs"/>
          <w:rtl/>
        </w:rPr>
        <w:t>מוציא "טללים רעים" ומכניס</w:t>
      </w:r>
      <w:r w:rsidR="00636BA4">
        <w:rPr>
          <w:rFonts w:hint="cs"/>
          <w:rtl/>
        </w:rPr>
        <w:t xml:space="preserve"> במקומם את</w:t>
      </w:r>
      <w:r>
        <w:rPr>
          <w:rFonts w:hint="cs"/>
          <w:rtl/>
        </w:rPr>
        <w:t xml:space="preserve">: "הרוחות הקשות". </w:t>
      </w:r>
      <w:r>
        <w:rPr>
          <w:rtl/>
        </w:rPr>
        <w:t>שמא עם תום עונת הגשמים תחשוב שהיבול החקלאי כבר מובטח ("זו נתונה") ולא צריך יותר להתפלל</w:t>
      </w:r>
      <w:r w:rsidR="00F11A04">
        <w:rPr>
          <w:rFonts w:hint="cs"/>
          <w:rtl/>
        </w:rPr>
        <w:t>?</w:t>
      </w:r>
      <w:r>
        <w:rPr>
          <w:rtl/>
        </w:rPr>
        <w:t xml:space="preserve"> לא היא: "בפסח נדונים על התבואה". יש אומרים שהמילה חמסין באה מ"חמישים", שזו תקופת השנה שבה השרבים שכיחים ועלולים לפגוע בתבואה.</w:t>
      </w:r>
      <w:r>
        <w:rPr>
          <w:rFonts w:hint="cs"/>
          <w:rtl/>
        </w:rPr>
        <w:t xml:space="preserve"> ואינך יודע לאיזו רוח לצפות בתקופה הפכפכה זו של מזג האוויר. ראה </w:t>
      </w:r>
      <w:r w:rsidRPr="00933381">
        <w:rPr>
          <w:rFonts w:hint="eastAsia"/>
          <w:rtl/>
        </w:rPr>
        <w:t>מסכת</w:t>
      </w:r>
      <w:r w:rsidRPr="00933381">
        <w:rPr>
          <w:rtl/>
        </w:rPr>
        <w:t xml:space="preserve"> </w:t>
      </w:r>
      <w:r w:rsidRPr="00933381">
        <w:rPr>
          <w:rFonts w:hint="eastAsia"/>
          <w:rtl/>
        </w:rPr>
        <w:t>יומא</w:t>
      </w:r>
      <w:r w:rsidRPr="00933381">
        <w:rPr>
          <w:rtl/>
        </w:rPr>
        <w:t xml:space="preserve"> </w:t>
      </w:r>
      <w:r w:rsidRPr="00933381">
        <w:rPr>
          <w:rFonts w:hint="eastAsia"/>
          <w:rtl/>
        </w:rPr>
        <w:t>דף</w:t>
      </w:r>
      <w:r w:rsidRPr="00933381">
        <w:rPr>
          <w:rtl/>
        </w:rPr>
        <w:t xml:space="preserve"> </w:t>
      </w:r>
      <w:r w:rsidRPr="00933381">
        <w:rPr>
          <w:rFonts w:hint="eastAsia"/>
          <w:rtl/>
        </w:rPr>
        <w:t>כא</w:t>
      </w:r>
      <w:r w:rsidRPr="00933381">
        <w:rPr>
          <w:rtl/>
        </w:rPr>
        <w:t xml:space="preserve"> </w:t>
      </w:r>
      <w:r w:rsidRPr="00933381">
        <w:rPr>
          <w:rFonts w:hint="eastAsia"/>
          <w:rtl/>
        </w:rPr>
        <w:t>עמוד</w:t>
      </w:r>
      <w:r w:rsidRPr="00933381">
        <w:rPr>
          <w:rtl/>
        </w:rPr>
        <w:t xml:space="preserve"> </w:t>
      </w:r>
      <w:r w:rsidRPr="00933381">
        <w:rPr>
          <w:rFonts w:hint="eastAsia"/>
          <w:rtl/>
        </w:rPr>
        <w:t>ב</w:t>
      </w:r>
      <w:r>
        <w:rPr>
          <w:rFonts w:hint="cs"/>
          <w:rtl/>
        </w:rPr>
        <w:t xml:space="preserve">: "(רוח) </w:t>
      </w:r>
      <w:r>
        <w:rPr>
          <w:rFonts w:hint="eastAsia"/>
          <w:rtl/>
          <w:lang w:eastAsia="en-US"/>
        </w:rPr>
        <w:t>מזרחית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יפה</w:t>
      </w:r>
      <w:r>
        <w:rPr>
          <w:rtl/>
          <w:lang w:eastAsia="en-US"/>
        </w:rPr>
        <w:t xml:space="preserve">, </w:t>
      </w:r>
      <w:r>
        <w:rPr>
          <w:rFonts w:hint="eastAsia"/>
          <w:rtl/>
          <w:lang w:eastAsia="en-US"/>
        </w:rPr>
        <w:t>מערבית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קשה</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 </w:t>
      </w:r>
      <w:r>
        <w:rPr>
          <w:rFonts w:hint="eastAsia"/>
          <w:rtl/>
          <w:lang w:eastAsia="en-US"/>
        </w:rPr>
        <w:t>יפה</w:t>
      </w:r>
      <w:r>
        <w:rPr>
          <w:rtl/>
          <w:lang w:eastAsia="en-US"/>
        </w:rPr>
        <w:t xml:space="preserve"> </w:t>
      </w:r>
      <w:r>
        <w:rPr>
          <w:rFonts w:hint="eastAsia"/>
          <w:rtl/>
          <w:lang w:eastAsia="en-US"/>
        </w:rPr>
        <w:t>לחטין</w:t>
      </w:r>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וקשה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r>
        <w:rPr>
          <w:rFonts w:hint="eastAsia"/>
          <w:rtl/>
          <w:lang w:eastAsia="en-US"/>
        </w:rPr>
        <w:t>חונטין</w:t>
      </w:r>
      <w:r w:rsidRPr="00933381">
        <w:rPr>
          <w:rtl/>
          <w:lang w:eastAsia="en-US"/>
        </w:rPr>
        <w:t xml:space="preserve">. </w:t>
      </w:r>
      <w:r w:rsidRPr="00933381">
        <w:rPr>
          <w:rFonts w:hint="eastAsia"/>
          <w:rtl/>
          <w:lang w:eastAsia="en-US"/>
        </w:rPr>
        <w:t>רוח</w:t>
      </w:r>
      <w:r w:rsidRPr="00933381">
        <w:rPr>
          <w:rtl/>
          <w:lang w:eastAsia="en-US"/>
        </w:rPr>
        <w:t xml:space="preserve"> </w:t>
      </w:r>
      <w:r w:rsidRPr="00933381">
        <w:rPr>
          <w:rFonts w:hint="eastAsia"/>
          <w:rtl/>
          <w:lang w:eastAsia="en-US"/>
        </w:rPr>
        <w:t>דרומית</w:t>
      </w:r>
      <w:r w:rsidRPr="00933381">
        <w:rPr>
          <w:rtl/>
          <w:lang w:eastAsia="en-US"/>
        </w:rPr>
        <w:t xml:space="preserve"> </w:t>
      </w:r>
      <w:r w:rsidRPr="00933381">
        <w:rPr>
          <w:rFonts w:hint="eastAsia"/>
          <w:rtl/>
          <w:lang w:eastAsia="en-US"/>
        </w:rPr>
        <w:t>קשה</w:t>
      </w:r>
      <w:r>
        <w:rPr>
          <w:rtl/>
          <w:lang w:eastAsia="en-US"/>
        </w:rPr>
        <w:t xml:space="preserve"> </w:t>
      </w:r>
      <w:r>
        <w:rPr>
          <w:rFonts w:hint="eastAsia"/>
          <w:rtl/>
          <w:lang w:eastAsia="en-US"/>
        </w:rPr>
        <w:t>לחטין</w:t>
      </w:r>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ויפה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r>
        <w:rPr>
          <w:rFonts w:hint="eastAsia"/>
          <w:rtl/>
          <w:lang w:eastAsia="en-US"/>
        </w:rPr>
        <w:t>חונטין</w:t>
      </w:r>
      <w:r>
        <w:rPr>
          <w:rFonts w:hint="cs"/>
          <w:rtl/>
          <w:lang w:eastAsia="en-US"/>
        </w:rPr>
        <w:t>"</w:t>
      </w:r>
      <w:r>
        <w:rPr>
          <w:rtl/>
          <w:lang w:eastAsia="en-US"/>
        </w:rPr>
        <w:t>.</w:t>
      </w:r>
      <w:r>
        <w:rPr>
          <w:rFonts w:hint="cs"/>
          <w:rtl/>
        </w:rPr>
        <w:t xml:space="preserve"> </w:t>
      </w:r>
    </w:p>
  </w:footnote>
  <w:footnote w:id="5">
    <w:p w14:paraId="69B084C9" w14:textId="77777777" w:rsidR="008F56B2" w:rsidRDefault="008F56B2" w:rsidP="000F66E9">
      <w:pPr>
        <w:pStyle w:val="a3"/>
        <w:rPr>
          <w:rFonts w:hint="cs"/>
          <w:rtl/>
        </w:rPr>
      </w:pPr>
      <w:r>
        <w:rPr>
          <w:rStyle w:val="a5"/>
        </w:rPr>
        <w:footnoteRef/>
      </w:r>
      <w:r>
        <w:rPr>
          <w:rtl/>
        </w:rPr>
        <w:t xml:space="preserve"> </w:t>
      </w:r>
      <w:r>
        <w:rPr>
          <w:rFonts w:hint="cs"/>
          <w:rtl/>
          <w:lang w:eastAsia="en-US"/>
        </w:rPr>
        <w:t>שים לב שפירוש ספורנו זה, בדומה למדרש ויקרא רבה הקודם, הוא על פרשת המועדות בפרשת אמור, ויקרא פרק כג. מדרשי ארץ ישראל ופרשנים רבים מדגישים את ספירת העומר כתקופה חקלאית מתוחה, בין גשם עז שיכול להרוס את התבואה ובין שרב קשה שיכול לשדוף אותה. ספירת העומר בתורה ובמדרשים הקדומים איננה של תלמידי רבי עקיבא שלא נהגו כבוד זה בזה, גם לא ספירה לקראת מתן תורה - מוטיבים שנוספו מאוחר יותר - אלא ספירת הימים של עונה חקלאית קריטית</w:t>
      </w:r>
      <w:r w:rsidR="00636BA4">
        <w:rPr>
          <w:rFonts w:hint="cs"/>
          <w:rtl/>
          <w:lang w:eastAsia="en-US"/>
        </w:rPr>
        <w:t>,</w:t>
      </w:r>
      <w:r>
        <w:rPr>
          <w:rFonts w:hint="cs"/>
          <w:rtl/>
          <w:lang w:eastAsia="en-US"/>
        </w:rPr>
        <w:t xml:space="preserve"> בין קציר שעורים לקציר חיטים (ושאר כל היבול שמחכה להבשלתו ואיסופו עד חג הסוכות, חג האסיף בצאת השנה). הפסוק בירמיהו ה כד שכבר ראינו לעיל: "</w:t>
      </w:r>
      <w:r>
        <w:rPr>
          <w:rtl/>
          <w:lang w:eastAsia="en-US"/>
        </w:rPr>
        <w:t xml:space="preserve">וְלֹא אָמְרוּ בִלְבָבָם נִירָא נָא אֶת </w:t>
      </w:r>
      <w:r>
        <w:rPr>
          <w:rFonts w:hint="cs"/>
          <w:rtl/>
          <w:lang w:eastAsia="en-US"/>
        </w:rPr>
        <w:t>ה'</w:t>
      </w:r>
      <w:r>
        <w:rPr>
          <w:rtl/>
          <w:lang w:eastAsia="en-US"/>
        </w:rPr>
        <w:t xml:space="preserve"> אֱלֹהֵינוּ הַנֹּתֵן גֶּשֶׁם יוֹרֶה וּמַלְקוֹשׁ בְּעִתּוֹ שְׁבֻעוֹת חֻקּוֹת קָצִיר יִשְׁמָר לָנוּ</w:t>
      </w:r>
      <w:r>
        <w:rPr>
          <w:rFonts w:hint="cs"/>
          <w:rtl/>
          <w:lang w:eastAsia="en-US"/>
        </w:rPr>
        <w:t xml:space="preserve">" משמש בסיס לדרשות ופרשנויות אלה. ראה פירוש </w:t>
      </w:r>
      <w:r>
        <w:rPr>
          <w:rtl/>
          <w:lang w:eastAsia="en-US"/>
        </w:rPr>
        <w:t xml:space="preserve">רד"ק </w:t>
      </w:r>
      <w:r>
        <w:rPr>
          <w:rFonts w:hint="cs"/>
          <w:rtl/>
          <w:lang w:eastAsia="en-US"/>
        </w:rPr>
        <w:t>בירמיהו שם: "</w:t>
      </w:r>
      <w:r>
        <w:rPr>
          <w:rtl/>
          <w:lang w:eastAsia="en-US"/>
        </w:rPr>
        <w:t>שבועות ח</w:t>
      </w:r>
      <w:r w:rsidR="00636BA4">
        <w:rPr>
          <w:rFonts w:hint="cs"/>
          <w:rtl/>
          <w:lang w:eastAsia="en-US"/>
        </w:rPr>
        <w:t>ו</w:t>
      </w:r>
      <w:r>
        <w:rPr>
          <w:rtl/>
          <w:lang w:eastAsia="en-US"/>
        </w:rPr>
        <w:t>קות קציר ישמור לנו - אותם שבועות מח</w:t>
      </w:r>
      <w:r>
        <w:rPr>
          <w:rFonts w:hint="cs"/>
          <w:rtl/>
          <w:lang w:eastAsia="en-US"/>
        </w:rPr>
        <w:t>ו</w:t>
      </w:r>
      <w:r>
        <w:rPr>
          <w:rtl/>
          <w:lang w:eastAsia="en-US"/>
        </w:rPr>
        <w:t>קות קציר ישמור לנו</w:t>
      </w:r>
      <w:r>
        <w:rPr>
          <w:rFonts w:hint="cs"/>
          <w:rtl/>
          <w:lang w:eastAsia="en-US"/>
        </w:rPr>
        <w:t>,</w:t>
      </w:r>
      <w:r>
        <w:rPr>
          <w:rtl/>
          <w:lang w:eastAsia="en-US"/>
        </w:rPr>
        <w:t xml:space="preserve"> שלא ירד מטר בימי הקציר שלא יפסיד הקציר</w:t>
      </w:r>
      <w:r>
        <w:rPr>
          <w:rFonts w:hint="cs"/>
          <w:rtl/>
          <w:lang w:eastAsia="en-US"/>
        </w:rPr>
        <w:t>.</w:t>
      </w:r>
      <w:r>
        <w:rPr>
          <w:rtl/>
          <w:lang w:eastAsia="en-US"/>
        </w:rPr>
        <w:t xml:space="preserve"> וזהו ח</w:t>
      </w:r>
      <w:r>
        <w:rPr>
          <w:rFonts w:hint="cs"/>
          <w:rtl/>
          <w:lang w:eastAsia="en-US"/>
        </w:rPr>
        <w:t>ו</w:t>
      </w:r>
      <w:r>
        <w:rPr>
          <w:rtl/>
          <w:lang w:eastAsia="en-US"/>
        </w:rPr>
        <w:t>ק הקציר ומשפטו</w:t>
      </w:r>
      <w:r>
        <w:rPr>
          <w:rFonts w:hint="cs"/>
          <w:rtl/>
          <w:lang w:eastAsia="en-US"/>
        </w:rPr>
        <w:t>.</w:t>
      </w:r>
      <w:r>
        <w:rPr>
          <w:rtl/>
          <w:lang w:eastAsia="en-US"/>
        </w:rPr>
        <w:t xml:space="preserve"> וגם שתהיה רוח טובה נושבת בימי הקציר לזרות ול</w:t>
      </w:r>
      <w:r w:rsidR="000F66E9">
        <w:rPr>
          <w:rtl/>
          <w:lang w:eastAsia="en-US"/>
        </w:rPr>
        <w:t>ְ</w:t>
      </w:r>
      <w:r>
        <w:rPr>
          <w:rtl/>
          <w:lang w:eastAsia="en-US"/>
        </w:rPr>
        <w:t>ה</w:t>
      </w:r>
      <w:r w:rsidR="000F66E9">
        <w:rPr>
          <w:rtl/>
          <w:lang w:eastAsia="en-US"/>
        </w:rPr>
        <w:t>ָ</w:t>
      </w:r>
      <w:r>
        <w:rPr>
          <w:rtl/>
          <w:lang w:eastAsia="en-US"/>
        </w:rPr>
        <w:t>ב</w:t>
      </w:r>
      <w:r w:rsidR="000F66E9">
        <w:rPr>
          <w:rtl/>
          <w:lang w:eastAsia="en-US"/>
        </w:rPr>
        <w:t>ֵ</w:t>
      </w:r>
      <w:r>
        <w:rPr>
          <w:rtl/>
          <w:lang w:eastAsia="en-US"/>
        </w:rPr>
        <w:t>ר</w:t>
      </w:r>
      <w:r>
        <w:rPr>
          <w:rFonts w:hint="cs"/>
          <w:rtl/>
          <w:lang w:eastAsia="en-US"/>
        </w:rPr>
        <w:t>,</w:t>
      </w:r>
      <w:r>
        <w:rPr>
          <w:rtl/>
          <w:lang w:eastAsia="en-US"/>
        </w:rPr>
        <w:t xml:space="preserve"> הוא ח</w:t>
      </w:r>
      <w:r w:rsidR="000F66E9">
        <w:rPr>
          <w:rFonts w:hint="cs"/>
          <w:rtl/>
          <w:lang w:eastAsia="en-US"/>
        </w:rPr>
        <w:t>ו</w:t>
      </w:r>
      <w:r>
        <w:rPr>
          <w:rtl/>
          <w:lang w:eastAsia="en-US"/>
        </w:rPr>
        <w:t>ק הקציר ומשפטו גם כן</w:t>
      </w:r>
      <w:r w:rsidR="000F66E9">
        <w:rPr>
          <w:rFonts w:hint="cs"/>
          <w:rtl/>
          <w:lang w:eastAsia="en-US"/>
        </w:rPr>
        <w:t>,</w:t>
      </w:r>
      <w:r>
        <w:rPr>
          <w:rtl/>
          <w:lang w:eastAsia="en-US"/>
        </w:rPr>
        <w:t xml:space="preserve"> לפיכך אמר חקות</w:t>
      </w:r>
      <w:r w:rsidR="000F66E9">
        <w:rPr>
          <w:rFonts w:hint="cs"/>
          <w:rtl/>
          <w:lang w:eastAsia="en-US"/>
        </w:rPr>
        <w:t>.</w:t>
      </w:r>
      <w:r>
        <w:rPr>
          <w:rtl/>
          <w:lang w:eastAsia="en-US"/>
        </w:rPr>
        <w:t xml:space="preserve"> ומה שאמר שבועות ולא אמר ימי הקציר</w:t>
      </w:r>
      <w:r>
        <w:rPr>
          <w:rFonts w:hint="cs"/>
          <w:rtl/>
          <w:lang w:eastAsia="en-US"/>
        </w:rPr>
        <w:t>,</w:t>
      </w:r>
      <w:r>
        <w:rPr>
          <w:rtl/>
          <w:lang w:eastAsia="en-US"/>
        </w:rPr>
        <w:t xml:space="preserve"> לפי שאנו סופרים שבעה שבועות עד חג השבועות לפיכך תלה ימי הקציר בשבועות</w:t>
      </w:r>
      <w:r>
        <w:rPr>
          <w:rFonts w:hint="cs"/>
          <w:rtl/>
          <w:lang w:eastAsia="en-US"/>
        </w:rPr>
        <w:t>".</w:t>
      </w:r>
      <w:r>
        <w:rPr>
          <w:rtl/>
          <w:lang w:eastAsia="en-US"/>
        </w:rPr>
        <w:t xml:space="preserve"> </w:t>
      </w:r>
      <w:r w:rsidR="000F66E9">
        <w:rPr>
          <w:rFonts w:hint="cs"/>
          <w:rtl/>
          <w:lang w:eastAsia="en-US"/>
        </w:rPr>
        <w:t xml:space="preserve">והקשר של כל זה הוא </w:t>
      </w:r>
      <w:r>
        <w:rPr>
          <w:rFonts w:hint="cs"/>
          <w:rtl/>
          <w:lang w:eastAsia="en-US"/>
        </w:rPr>
        <w:t xml:space="preserve">ברור למעשה </w:t>
      </w:r>
      <w:r w:rsidR="000F66E9">
        <w:rPr>
          <w:rFonts w:hint="cs"/>
          <w:rtl/>
          <w:lang w:eastAsia="en-US"/>
        </w:rPr>
        <w:t xml:space="preserve">של </w:t>
      </w:r>
      <w:r>
        <w:rPr>
          <w:rFonts w:hint="cs"/>
          <w:rtl/>
          <w:lang w:eastAsia="en-US"/>
        </w:rPr>
        <w:t>שמואל</w:t>
      </w:r>
      <w:r w:rsidRPr="00C8602D">
        <w:rPr>
          <w:rFonts w:hint="cs"/>
          <w:rtl/>
          <w:lang w:eastAsia="en-US"/>
        </w:rPr>
        <w:t xml:space="preserve"> </w:t>
      </w:r>
      <w:r>
        <w:rPr>
          <w:rFonts w:hint="cs"/>
          <w:rtl/>
          <w:lang w:eastAsia="en-US"/>
        </w:rPr>
        <w:t>שהפחיד מאד את העם כשהוריד</w:t>
      </w:r>
      <w:r w:rsidRPr="00C8602D">
        <w:rPr>
          <w:rFonts w:hint="cs"/>
          <w:rtl/>
          <w:lang w:eastAsia="en-US"/>
        </w:rPr>
        <w:t xml:space="preserve"> </w:t>
      </w:r>
      <w:r>
        <w:rPr>
          <w:rFonts w:hint="cs"/>
          <w:rtl/>
          <w:lang w:eastAsia="en-US"/>
        </w:rPr>
        <w:t>גשם עז בעיצומו של הקיץ, כמסופר ב</w:t>
      </w:r>
      <w:r>
        <w:rPr>
          <w:rtl/>
          <w:lang w:eastAsia="en-US"/>
        </w:rPr>
        <w:t>שמואל א</w:t>
      </w:r>
      <w:r>
        <w:rPr>
          <w:rFonts w:hint="cs"/>
          <w:rtl/>
          <w:lang w:eastAsia="en-US"/>
        </w:rPr>
        <w:t xml:space="preserve"> פרק יב פסוק יז: "</w:t>
      </w:r>
      <w:r>
        <w:rPr>
          <w:rtl/>
          <w:lang w:eastAsia="en-US"/>
        </w:rPr>
        <w:t>הֲלוֹא קְצִיר חִטִּים הַיּוֹם אֶקְרָא אֶל</w:t>
      </w:r>
      <w:r>
        <w:rPr>
          <w:rFonts w:hint="cs"/>
          <w:rtl/>
          <w:lang w:eastAsia="en-US"/>
        </w:rPr>
        <w:t xml:space="preserve"> ה'</w:t>
      </w:r>
      <w:r>
        <w:rPr>
          <w:rtl/>
          <w:lang w:eastAsia="en-US"/>
        </w:rPr>
        <w:t xml:space="preserve"> וְיִתֵּן קֹלוֹת וּמָטָר וּדְעוּ וּרְאוּ כִּי רָעַתְכֶם רַבָּה אֲשֶׁר עֲשִׂיתֶם בְּעֵינֵי </w:t>
      </w:r>
      <w:r>
        <w:rPr>
          <w:rFonts w:hint="cs"/>
          <w:rtl/>
          <w:lang w:eastAsia="en-US"/>
        </w:rPr>
        <w:t>ה'</w:t>
      </w:r>
      <w:r>
        <w:rPr>
          <w:rtl/>
          <w:lang w:eastAsia="en-US"/>
        </w:rPr>
        <w:t xml:space="preserve"> לִשְׁאוֹל לָכֶם מֶלֶךְ</w:t>
      </w:r>
      <w:r>
        <w:rPr>
          <w:rFonts w:hint="cs"/>
          <w:rtl/>
          <w:lang w:eastAsia="en-US"/>
        </w:rPr>
        <w:t xml:space="preserve">". וכבר הרחבנו בנושא מצוות העומר בדברינו </w:t>
      </w:r>
      <w:hyperlink r:id="rId2" w:history="1">
        <w:r w:rsidRPr="00A952A6">
          <w:rPr>
            <w:rStyle w:val="Hyperlink"/>
            <w:rFonts w:hint="cs"/>
            <w:rtl/>
            <w:lang w:eastAsia="en-US"/>
          </w:rPr>
          <w:t xml:space="preserve">מנחת </w:t>
        </w:r>
        <w:r w:rsidRPr="00A952A6">
          <w:rPr>
            <w:rStyle w:val="Hyperlink"/>
            <w:rFonts w:hint="cs"/>
            <w:rtl/>
            <w:lang w:eastAsia="en-US"/>
          </w:rPr>
          <w:t>א</w:t>
        </w:r>
        <w:r w:rsidRPr="00A952A6">
          <w:rPr>
            <w:rStyle w:val="Hyperlink"/>
            <w:rFonts w:hint="cs"/>
            <w:rtl/>
            <w:lang w:eastAsia="en-US"/>
          </w:rPr>
          <w:t>ומר לעומר</w:t>
        </w:r>
      </w:hyperlink>
      <w:r>
        <w:rPr>
          <w:rFonts w:hint="cs"/>
          <w:rtl/>
          <w:lang w:eastAsia="en-US"/>
        </w:rPr>
        <w:t xml:space="preserve"> בפרשת אמור.</w:t>
      </w:r>
    </w:p>
  </w:footnote>
  <w:footnote w:id="6">
    <w:p w14:paraId="33E2F540" w14:textId="77777777" w:rsidR="008F56B2" w:rsidRDefault="008F56B2">
      <w:pPr>
        <w:pStyle w:val="a3"/>
        <w:rPr>
          <w:rFonts w:hint="cs"/>
          <w:rtl/>
        </w:rPr>
      </w:pPr>
      <w:r>
        <w:rPr>
          <w:rStyle w:val="a5"/>
        </w:rPr>
        <w:footnoteRef/>
      </w:r>
      <w:r>
        <w:rPr>
          <w:rtl/>
        </w:rPr>
        <w:t xml:space="preserve"> </w:t>
      </w:r>
      <w:r>
        <w:rPr>
          <w:rFonts w:hint="cs"/>
          <w:rtl/>
        </w:rPr>
        <w:t>כפירושו המילולי ש</w:t>
      </w:r>
      <w:r w:rsidR="000F66E9">
        <w:rPr>
          <w:rFonts w:hint="cs"/>
          <w:rtl/>
        </w:rPr>
        <w:t>ל הפסוק ש</w:t>
      </w:r>
      <w:r>
        <w:rPr>
          <w:rFonts w:hint="cs"/>
          <w:rtl/>
        </w:rPr>
        <w:t>כל הזמן נלמד תורה, אז מתי נעבוד ונקיים "ואספת דגנך"?</w:t>
      </w:r>
    </w:p>
  </w:footnote>
  <w:footnote w:id="7">
    <w:p w14:paraId="24E7771C" w14:textId="77777777" w:rsidR="008F56B2" w:rsidRDefault="008F56B2">
      <w:pPr>
        <w:pStyle w:val="a3"/>
        <w:rPr>
          <w:rFonts w:hint="cs"/>
          <w:rtl/>
        </w:rPr>
      </w:pPr>
      <w:r>
        <w:rPr>
          <w:rStyle w:val="a5"/>
        </w:rPr>
        <w:footnoteRef/>
      </w:r>
      <w:r>
        <w:rPr>
          <w:rtl/>
        </w:rPr>
        <w:t xml:space="preserve"> </w:t>
      </w:r>
      <w:r>
        <w:rPr>
          <w:rFonts w:hint="cs"/>
          <w:rtl/>
          <w:lang w:eastAsia="en-US"/>
        </w:rPr>
        <w:t xml:space="preserve">כבר הארכנו לדון במחלוקת זו שבין </w:t>
      </w:r>
      <w:r w:rsidRPr="00161742">
        <w:rPr>
          <w:rtl/>
          <w:lang w:eastAsia="en-US"/>
        </w:rPr>
        <w:t>רבי ישמעאל</w:t>
      </w:r>
      <w:r>
        <w:rPr>
          <w:rFonts w:hint="cs"/>
          <w:rtl/>
          <w:lang w:eastAsia="en-US"/>
        </w:rPr>
        <w:t xml:space="preserve"> ו</w:t>
      </w:r>
      <w:r w:rsidRPr="00161742">
        <w:rPr>
          <w:rtl/>
          <w:lang w:eastAsia="en-US"/>
        </w:rPr>
        <w:t xml:space="preserve">רבי </w:t>
      </w:r>
      <w:smartTag w:uri="urn:schemas-microsoft-com:office:smarttags" w:element="PersonName">
        <w:r w:rsidRPr="00161742">
          <w:rPr>
            <w:rtl/>
            <w:lang w:eastAsia="en-US"/>
          </w:rPr>
          <w:t>שמעון</w:t>
        </w:r>
      </w:smartTag>
      <w:r w:rsidRPr="00161742">
        <w:rPr>
          <w:rtl/>
          <w:lang w:eastAsia="en-US"/>
        </w:rPr>
        <w:t xml:space="preserve"> בן יוח</w:t>
      </w:r>
      <w:r>
        <w:rPr>
          <w:rFonts w:hint="cs"/>
          <w:rtl/>
          <w:lang w:eastAsia="en-US"/>
        </w:rPr>
        <w:t>א</w:t>
      </w:r>
      <w:r w:rsidRPr="00161742">
        <w:rPr>
          <w:rtl/>
          <w:lang w:eastAsia="en-US"/>
        </w:rPr>
        <w:t>י</w:t>
      </w:r>
      <w:r>
        <w:rPr>
          <w:rFonts w:hint="cs"/>
          <w:rtl/>
          <w:lang w:eastAsia="en-US"/>
        </w:rPr>
        <w:t xml:space="preserve">, באיזון הנדרש בין לימוד תורה ועבודה, בין ביטחון בה' והשתדלות אנושית, בין רוח וחומר (פרנסה), בדברינו </w:t>
      </w:r>
      <w:hyperlink r:id="rId3" w:history="1">
        <w:r w:rsidRPr="00A952A6">
          <w:rPr>
            <w:rStyle w:val="Hyperlink"/>
            <w:rFonts w:hint="cs"/>
            <w:rtl/>
            <w:lang w:eastAsia="en-US"/>
          </w:rPr>
          <w:t>ואספת דגנך</w:t>
        </w:r>
      </w:hyperlink>
      <w:r>
        <w:rPr>
          <w:rFonts w:hint="cs"/>
          <w:rtl/>
          <w:lang w:eastAsia="en-US"/>
        </w:rPr>
        <w:t xml:space="preserve"> בפרשת עקב והדברים ארוכים. כאן לא באנו אלא להדגיש את תרומת השרב לפעולת הדיש, היינו להפרדת הגרעינים מהשבלים. ראה הנוסח בגמרא ברכות לה ע"ע: "</w:t>
      </w:r>
      <w:r w:rsidRPr="00F4567C">
        <w:rPr>
          <w:rFonts w:hint="eastAsia"/>
          <w:rtl/>
          <w:lang w:eastAsia="en-US"/>
        </w:rPr>
        <w:t>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Pr>
          <w:rFonts w:hint="cs"/>
          <w:rtl/>
          <w:lang w:eastAsia="en-US"/>
        </w:rPr>
        <w:t xml:space="preserve">" ואילו כאן (שהוא אולי המקור): "דש בשעת שרב". מעבר לדרישה שהתבואה תהיה יבשה, מה מועיל השרב לדיש? שרב של רוחות מזרחיות? שוב נשמח להחכים </w:t>
      </w:r>
      <w:r>
        <w:rPr>
          <w:rFonts w:hint="cs"/>
          <w:rtl/>
        </w:rPr>
        <w:t xml:space="preserve">מאותם שחלקם בחקלאות </w:t>
      </w:r>
      <w:r w:rsidR="00636BA4">
        <w:rPr>
          <w:rFonts w:hint="cs"/>
          <w:rtl/>
        </w:rPr>
        <w:t>ו</w:t>
      </w:r>
      <w:r>
        <w:rPr>
          <w:rFonts w:hint="cs"/>
          <w:rtl/>
        </w:rPr>
        <w:t>הקרובים יותר אל קרקע המציאות.</w:t>
      </w:r>
    </w:p>
  </w:footnote>
  <w:footnote w:id="8">
    <w:p w14:paraId="5ED1455C" w14:textId="77777777" w:rsidR="008F56B2" w:rsidRDefault="008F56B2" w:rsidP="00061B11">
      <w:pPr>
        <w:pStyle w:val="a3"/>
        <w:rPr>
          <w:rFonts w:hint="cs"/>
        </w:rPr>
      </w:pPr>
      <w:r>
        <w:rPr>
          <w:rStyle w:val="a5"/>
        </w:rPr>
        <w:footnoteRef/>
      </w:r>
      <w:r>
        <w:rPr>
          <w:rtl/>
        </w:rPr>
        <w:t xml:space="preserve"> </w:t>
      </w:r>
      <w:r>
        <w:rPr>
          <w:rFonts w:hint="cs"/>
          <w:rtl/>
        </w:rPr>
        <w:t xml:space="preserve">99% מהמחלות והחולאים שבאים על האדם מקורם בעין רעה רב ור' חייא ואילו </w:t>
      </w:r>
      <w:r>
        <w:rPr>
          <w:rtl/>
          <w:lang w:eastAsia="en-US"/>
        </w:rPr>
        <w:t>ר' חנינה ור' נתן</w:t>
      </w:r>
      <w:r>
        <w:rPr>
          <w:rFonts w:hint="cs"/>
          <w:rtl/>
        </w:rPr>
        <w:t xml:space="preserve"> סבורים ש- 99% מהמחלות באים בגלל שלא נזהרים מהקור (הצטננויות, חיידקים?). מדרש זה הוא בפרשת מצורע, ענייני נגעים ושאר מרעין בישין.</w:t>
      </w:r>
    </w:p>
  </w:footnote>
  <w:footnote w:id="9">
    <w:p w14:paraId="1D5ED29C" w14:textId="77777777" w:rsidR="008F56B2" w:rsidRDefault="008F56B2" w:rsidP="000F66E9">
      <w:pPr>
        <w:pStyle w:val="a3"/>
        <w:rPr>
          <w:rFonts w:hint="cs"/>
          <w:rtl/>
        </w:rPr>
      </w:pPr>
      <w:r>
        <w:rPr>
          <w:rStyle w:val="a5"/>
        </w:rPr>
        <w:footnoteRef/>
      </w:r>
      <w:r>
        <w:rPr>
          <w:rtl/>
        </w:rPr>
        <w:t xml:space="preserve"> </w:t>
      </w:r>
      <w:r>
        <w:rPr>
          <w:rFonts w:hint="cs"/>
          <w:rtl/>
        </w:rPr>
        <w:t xml:space="preserve">לא מצאנו מקורות נוספים לדעה שבבבל הבעיה היא עין הרעה שבני אדם נותנים זה בזה (אם </w:t>
      </w:r>
      <w:r w:rsidR="000F66E9">
        <w:rPr>
          <w:rFonts w:hint="cs"/>
          <w:rtl/>
        </w:rPr>
        <w:t>הכוונה ל</w:t>
      </w:r>
      <w:r>
        <w:rPr>
          <w:rFonts w:hint="cs"/>
          <w:rtl/>
        </w:rPr>
        <w:t>מריבות והתקוטטויות, כולל בי</w:t>
      </w:r>
      <w:r w:rsidR="00636BA4">
        <w:rPr>
          <w:rFonts w:hint="cs"/>
          <w:rtl/>
        </w:rPr>
        <w:t>ן</w:t>
      </w:r>
      <w:r>
        <w:rPr>
          <w:rFonts w:hint="cs"/>
          <w:rtl/>
        </w:rPr>
        <w:t xml:space="preserve"> חכמים, לא חסרים כאלה גם בארץ ישראל); וגם לא לצינה המיוחדת שבציפורי (אולי אנשי הושעיה ילמדונו).</w:t>
      </w:r>
    </w:p>
  </w:footnote>
  <w:footnote w:id="10">
    <w:p w14:paraId="59C26BA2" w14:textId="77777777" w:rsidR="008F56B2" w:rsidRDefault="008F56B2" w:rsidP="000F66E9">
      <w:pPr>
        <w:pStyle w:val="a3"/>
        <w:rPr>
          <w:rFonts w:hint="cs"/>
          <w:rtl/>
        </w:rPr>
      </w:pPr>
      <w:r>
        <w:rPr>
          <w:rStyle w:val="a5"/>
        </w:rPr>
        <w:footnoteRef/>
      </w:r>
      <w:r>
        <w:rPr>
          <w:rtl/>
        </w:rPr>
        <w:t xml:space="preserve"> </w:t>
      </w:r>
      <w:r>
        <w:rPr>
          <w:rFonts w:ascii="Narkisim" w:hAnsi="Narkisim"/>
          <w:rtl/>
          <w:lang w:eastAsia="en-US"/>
        </w:rPr>
        <w:t>"פשיעה</w:t>
      </w:r>
      <w:r>
        <w:rPr>
          <w:rFonts w:ascii="Narkisim" w:hAnsi="Narkisim" w:hint="cs"/>
          <w:rtl/>
          <w:lang w:eastAsia="en-US"/>
        </w:rPr>
        <w:t>"</w:t>
      </w:r>
      <w:r>
        <w:rPr>
          <w:rFonts w:ascii="Narkisim" w:hAnsi="Narkisim"/>
          <w:rtl/>
          <w:lang w:eastAsia="en-US"/>
        </w:rPr>
        <w:t xml:space="preserve"> היינו שהאדם לא נזהר. ובירושלמי מסכת שבת פרק יד </w:t>
      </w:r>
      <w:r>
        <w:rPr>
          <w:rFonts w:ascii="Narkisim" w:hAnsi="Narkisim" w:hint="cs"/>
          <w:rtl/>
          <w:lang w:eastAsia="en-US"/>
        </w:rPr>
        <w:t xml:space="preserve">הלכה </w:t>
      </w:r>
      <w:r>
        <w:rPr>
          <w:rFonts w:ascii="Narkisim" w:hAnsi="Narkisim"/>
          <w:rtl/>
          <w:lang w:eastAsia="en-US"/>
        </w:rPr>
        <w:t xml:space="preserve">ג, שהוא כנראה המקור למדרש זה, מונים עוד הרבה חוליים שצריך להיזהר מהם ושכלולים ב"חולי מצרים". כללו של דבר, הקב"ה </w:t>
      </w:r>
      <w:r>
        <w:rPr>
          <w:rFonts w:ascii="Narkisim" w:hAnsi="Narkisim" w:hint="cs"/>
          <w:rtl/>
          <w:lang w:eastAsia="en-US"/>
        </w:rPr>
        <w:t xml:space="preserve">אמנם </w:t>
      </w:r>
      <w:r>
        <w:rPr>
          <w:rFonts w:ascii="Narkisim" w:hAnsi="Narkisim"/>
          <w:rtl/>
          <w:lang w:eastAsia="en-US"/>
        </w:rPr>
        <w:t>מבטיח לנו "והסיר ה' ממך כל חולי"</w:t>
      </w:r>
      <w:r>
        <w:rPr>
          <w:rFonts w:ascii="Narkisim" w:hAnsi="Narkisim" w:hint="cs"/>
          <w:rtl/>
          <w:lang w:eastAsia="en-US"/>
        </w:rPr>
        <w:t xml:space="preserve">, אבל </w:t>
      </w:r>
      <w:r>
        <w:rPr>
          <w:rFonts w:ascii="Narkisim" w:hAnsi="Narkisim"/>
          <w:rtl/>
          <w:lang w:eastAsia="en-US"/>
        </w:rPr>
        <w:t>האדם צריך להיזהר ולנהוג לפי כללי הבריאות, ההיגיינה והרפואה</w:t>
      </w:r>
      <w:r>
        <w:rPr>
          <w:rFonts w:ascii="Narkisim" w:hAnsi="Narkisim" w:hint="cs"/>
          <w:rtl/>
          <w:lang w:eastAsia="en-US"/>
        </w:rPr>
        <w:t>,</w:t>
      </w:r>
      <w:r>
        <w:rPr>
          <w:rFonts w:ascii="Narkisim" w:hAnsi="Narkisim"/>
          <w:rtl/>
          <w:lang w:eastAsia="en-US"/>
        </w:rPr>
        <w:t xml:space="preserve"> לפי שהכל </w:t>
      </w:r>
      <w:r>
        <w:rPr>
          <w:rFonts w:ascii="Narkisim" w:hAnsi="Narkisim" w:hint="cs"/>
          <w:rtl/>
          <w:lang w:eastAsia="en-US"/>
        </w:rPr>
        <w:t xml:space="preserve">(99%) </w:t>
      </w:r>
      <w:r>
        <w:rPr>
          <w:rFonts w:ascii="Narkisim" w:hAnsi="Narkisim"/>
          <w:rtl/>
          <w:lang w:eastAsia="en-US"/>
        </w:rPr>
        <w:t xml:space="preserve">בידו. </w:t>
      </w:r>
      <w:r>
        <w:rPr>
          <w:rFonts w:ascii="Narkisim" w:hAnsi="Narkisim" w:hint="cs"/>
          <w:rtl/>
          <w:lang w:eastAsia="en-US"/>
        </w:rPr>
        <w:t xml:space="preserve">שיהיה לכולנו </w:t>
      </w:r>
      <w:r>
        <w:rPr>
          <w:rFonts w:ascii="Narkisim" w:hAnsi="Narkisim"/>
          <w:rtl/>
          <w:lang w:eastAsia="en-US"/>
        </w:rPr>
        <w:t>קיץ בריא!</w:t>
      </w:r>
      <w:r>
        <w:rPr>
          <w:rFonts w:hint="cs"/>
          <w:rtl/>
        </w:rPr>
        <w:t xml:space="preserve"> ואגב מדרש זה אנו נזכרים באמרה המפורסמת יותר: "הכל בידי שמים חוץ מיראת שמים" (ברכות לג ע"ב) המתבססת על הפסוק ב</w:t>
      </w:r>
      <w:r>
        <w:rPr>
          <w:rtl/>
        </w:rPr>
        <w:t>דברים י יב</w:t>
      </w:r>
      <w:r>
        <w:rPr>
          <w:rFonts w:hint="cs"/>
          <w:rtl/>
        </w:rPr>
        <w:t>: "</w:t>
      </w:r>
      <w:r w:rsidRPr="00D916C5">
        <w:rPr>
          <w:rtl/>
        </w:rPr>
        <w:t>ועתה ישראל מה ה' א-להיך ש</w:t>
      </w:r>
      <w:r>
        <w:rPr>
          <w:rFonts w:hint="cs"/>
          <w:rtl/>
        </w:rPr>
        <w:t>ו</w:t>
      </w:r>
      <w:r w:rsidRPr="00D916C5">
        <w:rPr>
          <w:rtl/>
        </w:rPr>
        <w:t xml:space="preserve">אל מעמך כי אם ליראה את ה' א-להיך </w:t>
      </w:r>
      <w:r>
        <w:rPr>
          <w:rFonts w:hint="cs"/>
          <w:rtl/>
        </w:rPr>
        <w:t xml:space="preserve">וכו' ". וכבר הרחבנו בנושא זה בדברינו </w:t>
      </w:r>
      <w:hyperlink r:id="rId4" w:history="1">
        <w:r w:rsidRPr="004A27E5">
          <w:rPr>
            <w:rStyle w:val="Hyperlink"/>
            <w:rFonts w:hint="cs"/>
            <w:rtl/>
          </w:rPr>
          <w:t>הכל בידי שמים חוץ מיראת שמים</w:t>
        </w:r>
      </w:hyperlink>
      <w:r>
        <w:rPr>
          <w:rFonts w:hint="cs"/>
          <w:rtl/>
        </w:rPr>
        <w:t xml:space="preserve"> בפרשת עקב. ושם הבאנו מדרשים ושיטות ראשונים רבים הדנים בנושא, בתוכם כמובן גם את שיטת הרמב"ם (בשמונה פרקים) אשר מרחיבה מאד ואומרת שבעצם הכל בידי האדם, כי הכל בעצם קשור ליראת שמים ו"הכל בידי שמים</w:t>
      </w:r>
      <w:r w:rsidR="000F66E9">
        <w:rPr>
          <w:rFonts w:hint="cs"/>
          <w:rtl/>
        </w:rPr>
        <w:t>"</w:t>
      </w:r>
      <w:r>
        <w:rPr>
          <w:rFonts w:hint="cs"/>
          <w:rtl/>
        </w:rPr>
        <w:t xml:space="preserve"> הם רק התכונות המולדות (הגנים) שאין לאדם שליטה עליהם. נראה שהמדרש הזה, בפרט הסיומת: "</w:t>
      </w:r>
      <w:r>
        <w:rPr>
          <w:rFonts w:ascii="Narkisim" w:hAnsi="Narkisim"/>
          <w:rtl/>
          <w:lang w:eastAsia="en-US"/>
        </w:rPr>
        <w:t>תשעים ותשעה בפשיעה ואחד בידי שמים</w:t>
      </w:r>
      <w:r>
        <w:rPr>
          <w:rFonts w:ascii="Narkisim" w:hAnsi="Narkisim" w:hint="cs"/>
          <w:rtl/>
          <w:lang w:eastAsia="en-US"/>
        </w:rPr>
        <w:t>"</w:t>
      </w:r>
      <w:r w:rsidR="00636BA4">
        <w:rPr>
          <w:rFonts w:ascii="Narkisim" w:hAnsi="Narkisim" w:hint="cs"/>
          <w:rtl/>
          <w:lang w:eastAsia="en-US"/>
        </w:rPr>
        <w:t>,</w:t>
      </w:r>
      <w:r>
        <w:rPr>
          <w:rFonts w:ascii="Narkisim" w:hAnsi="Narkisim" w:hint="cs"/>
          <w:rtl/>
          <w:lang w:eastAsia="en-US"/>
        </w:rPr>
        <w:t xml:space="preserve"> מסייע לרמב"ם.</w:t>
      </w:r>
    </w:p>
  </w:footnote>
  <w:footnote w:id="11">
    <w:p w14:paraId="12A81233" w14:textId="77777777" w:rsidR="008F56B2" w:rsidRDefault="008F56B2" w:rsidP="000F66E9">
      <w:pPr>
        <w:pStyle w:val="a3"/>
        <w:rPr>
          <w:rFonts w:hint="cs"/>
          <w:rtl/>
        </w:rPr>
      </w:pPr>
      <w:r>
        <w:rPr>
          <w:rStyle w:val="a5"/>
        </w:rPr>
        <w:footnoteRef/>
      </w:r>
      <w:r>
        <w:rPr>
          <w:rtl/>
        </w:rPr>
        <w:t xml:space="preserve"> </w:t>
      </w:r>
      <w:r>
        <w:rPr>
          <w:rFonts w:ascii="Narkisim" w:hAnsi="Narkisim"/>
          <w:rtl/>
          <w:lang w:eastAsia="en-US"/>
        </w:rPr>
        <w:t>הפרשנים ע</w:t>
      </w:r>
      <w:r>
        <w:rPr>
          <w:rFonts w:ascii="Narkisim" w:hAnsi="Narkisim" w:hint="cs"/>
          <w:rtl/>
          <w:lang w:eastAsia="en-US"/>
        </w:rPr>
        <w:t>י</w:t>
      </w:r>
      <w:r>
        <w:rPr>
          <w:rFonts w:ascii="Narkisim" w:hAnsi="Narkisim"/>
          <w:rtl/>
          <w:lang w:eastAsia="en-US"/>
        </w:rPr>
        <w:t xml:space="preserve">מתו מדרש זה מול הגמרא </w:t>
      </w:r>
      <w:r w:rsidR="000F66E9">
        <w:rPr>
          <w:rFonts w:ascii="Narkisim" w:hAnsi="Narkisim" w:hint="cs"/>
          <w:rtl/>
          <w:lang w:eastAsia="en-US"/>
        </w:rPr>
        <w:t>ב</w:t>
      </w:r>
      <w:r>
        <w:rPr>
          <w:rFonts w:ascii="Narkisim" w:hAnsi="Narkisim"/>
          <w:rtl/>
          <w:lang w:eastAsia="en-US"/>
        </w:rPr>
        <w:t xml:space="preserve">כתובות דף ל ע"א: "הכל בידי שמים, חוץ מצינים פחים, שנאמר: צינים פחים בדרך עיקש שומר נפשו ירחק מהם (משלי כ"ב)" שממנה נראה שהאדם יכול להיזהר ולהישמר הן מהקור והן מהחום. ותירצו שזה כשהולכים בדרך וזה כשיושבים בבית: ראה תוספות שם: "דבדרך אין אדם יכול ליזהר מן החום, אבל אם רוצה ליישב בביתו יכול להיזהר שישב בבית של אבנים או יכנס במרתף". </w:t>
      </w:r>
      <w:r w:rsidR="000F66E9">
        <w:rPr>
          <w:rFonts w:ascii="Narkisim" w:hAnsi="Narkisim" w:hint="cs"/>
          <w:rtl/>
          <w:lang w:eastAsia="en-US"/>
        </w:rPr>
        <w:t>ועכ"פ, נראה שג</w:t>
      </w:r>
      <w:r>
        <w:rPr>
          <w:rFonts w:ascii="Narkisim" w:hAnsi="Narkisim"/>
          <w:rtl/>
          <w:lang w:eastAsia="en-US"/>
        </w:rPr>
        <w:t>ם בימינו, בארצנו, עם כל שכלולי הטכנולוגיה, עדיין החום הוא בעיה גדולה יותר מן הקור ...</w:t>
      </w:r>
    </w:p>
  </w:footnote>
  <w:footnote w:id="12">
    <w:p w14:paraId="54CEFB07" w14:textId="77777777" w:rsidR="008F56B2" w:rsidRDefault="008F56B2" w:rsidP="006517FA">
      <w:pPr>
        <w:pStyle w:val="a3"/>
        <w:rPr>
          <w:rFonts w:hint="cs"/>
        </w:rPr>
      </w:pPr>
      <w:r>
        <w:rPr>
          <w:rStyle w:val="a5"/>
        </w:rPr>
        <w:footnoteRef/>
      </w:r>
      <w:r>
        <w:rPr>
          <w:rtl/>
        </w:rPr>
        <w:t xml:space="preserve"> </w:t>
      </w:r>
      <w:r>
        <w:rPr>
          <w:rFonts w:ascii="Narkisim" w:hAnsi="Narkisim" w:hint="cs"/>
          <w:rtl/>
          <w:lang w:eastAsia="en-US"/>
        </w:rPr>
        <w:t xml:space="preserve">כמקדמה לחג השבועות אליו אנו מונים וסופרים, הנה </w:t>
      </w:r>
      <w:r w:rsidR="000F66E9">
        <w:rPr>
          <w:rFonts w:ascii="Narkisim" w:hAnsi="Narkisim" w:hint="cs"/>
          <w:rtl/>
          <w:lang w:eastAsia="en-US"/>
        </w:rPr>
        <w:t>עצה</w:t>
      </w:r>
      <w:r>
        <w:rPr>
          <w:rFonts w:ascii="Narkisim" w:hAnsi="Narkisim" w:hint="cs"/>
          <w:rtl/>
          <w:lang w:eastAsia="en-US"/>
        </w:rPr>
        <w:t xml:space="preserve"> להינצל מהשרב, הלקוחה ממגילת רות, טיבול האוכל בחומץ. עוד עצות בימיהם להינצל מהשרב: לקלוע עשב למחסה על הראש (כובע קש, במדבר רבה יח כב), לשים פיסת עור כנגד הלב (תוספתא כלים פרק ד הלכה ד), לשבת תחת עץ שצילו מרובה כמו תאנה (שיר השירים רבה ו) ולא תחת תפוח למשל (שם ב); והעיקר: לאכול ארוחת בוקר טובה, כמאמר חכמים: "השכם ואכול, בקיץ מפני החמה ובחורף מפני הצינה" (</w:t>
      </w:r>
      <w:r w:rsidRPr="00600DD6">
        <w:rPr>
          <w:rFonts w:ascii="Narkisim" w:hAnsi="Narkisim"/>
          <w:rtl/>
          <w:lang w:eastAsia="en-US"/>
        </w:rPr>
        <w:t>בבא קמא צב ע</w:t>
      </w:r>
      <w:r>
        <w:rPr>
          <w:rFonts w:ascii="Narkisim" w:hAnsi="Narkisim" w:hint="cs"/>
          <w:rtl/>
          <w:lang w:eastAsia="en-US"/>
        </w:rPr>
        <w:t>"ב, מסכת כלה פרק ט, פסחים קיב ועוד). ראה גם חוכמת הנמלים ב</w:t>
      </w:r>
      <w:r w:rsidRPr="00B218F6">
        <w:rPr>
          <w:rFonts w:ascii="Narkisim" w:hAnsi="Narkisim"/>
          <w:rtl/>
          <w:lang w:eastAsia="en-US"/>
        </w:rPr>
        <w:t>משנת רבי אליעזר פרשה ג עמוד 58</w:t>
      </w:r>
      <w:r>
        <w:rPr>
          <w:rFonts w:ascii="Narkisim" w:hAnsi="Narkisim" w:hint="cs"/>
          <w:rtl/>
          <w:lang w:eastAsia="en-US"/>
        </w:rPr>
        <w:t>: "</w:t>
      </w:r>
      <w:r w:rsidRPr="00B218F6">
        <w:rPr>
          <w:rFonts w:ascii="Narkisim" w:hAnsi="Narkisim"/>
          <w:rtl/>
          <w:lang w:eastAsia="en-US"/>
        </w:rPr>
        <w:t>הנמלים עם לא עז. הנמלים הללו, כשהן מבקשין לצאת בימי החמה מחוריהן, הן משלחין תייר לפניהן לידע אם פג השרב ואם לאו</w:t>
      </w:r>
      <w:r>
        <w:rPr>
          <w:rFonts w:ascii="Narkisim" w:hAnsi="Narkisim" w:hint="cs"/>
          <w:rtl/>
          <w:lang w:eastAsia="en-US"/>
        </w:rPr>
        <w:t>.</w:t>
      </w:r>
      <w:r w:rsidRPr="00B218F6">
        <w:rPr>
          <w:rFonts w:ascii="Narkisim" w:hAnsi="Narkisim"/>
          <w:rtl/>
          <w:lang w:eastAsia="en-US"/>
        </w:rPr>
        <w:t xml:space="preserve"> וכשהוא בא ואומ</w:t>
      </w:r>
      <w:r>
        <w:rPr>
          <w:rFonts w:ascii="Narkisim" w:hAnsi="Narkisim" w:hint="cs"/>
          <w:rtl/>
          <w:lang w:eastAsia="en-US"/>
        </w:rPr>
        <w:t>ר:</w:t>
      </w:r>
      <w:r w:rsidRPr="00B218F6">
        <w:rPr>
          <w:rFonts w:ascii="Narkisim" w:hAnsi="Narkisim"/>
          <w:rtl/>
          <w:lang w:eastAsia="en-US"/>
        </w:rPr>
        <w:t xml:space="preserve"> פג השרב</w:t>
      </w:r>
      <w:r>
        <w:rPr>
          <w:rFonts w:ascii="Narkisim" w:hAnsi="Narkisim" w:hint="cs"/>
          <w:rtl/>
          <w:lang w:eastAsia="en-US"/>
        </w:rPr>
        <w:t>,</w:t>
      </w:r>
      <w:r w:rsidRPr="00B218F6">
        <w:rPr>
          <w:rFonts w:ascii="Narkisim" w:hAnsi="Narkisim"/>
          <w:rtl/>
          <w:lang w:eastAsia="en-US"/>
        </w:rPr>
        <w:t xml:space="preserve"> הם יוצאין</w:t>
      </w:r>
      <w:r>
        <w:rPr>
          <w:rFonts w:ascii="Narkisim" w:hAnsi="Narkisim" w:hint="cs"/>
          <w:rtl/>
          <w:lang w:eastAsia="en-US"/>
        </w:rPr>
        <w:t>.</w:t>
      </w:r>
      <w:r w:rsidRPr="00B218F6">
        <w:rPr>
          <w:rFonts w:ascii="Narkisim" w:hAnsi="Narkisim"/>
          <w:rtl/>
          <w:lang w:eastAsia="en-US"/>
        </w:rPr>
        <w:t xml:space="preserve"> ואם מצאו החום, הן חוזרין אפילו כמה פעמים</w:t>
      </w:r>
      <w:r>
        <w:rPr>
          <w:rFonts w:ascii="Narkisim" w:hAnsi="Narkisim" w:hint="cs"/>
          <w:rtl/>
          <w:lang w:eastAsia="en-US"/>
        </w:rPr>
        <w:t>".</w:t>
      </w:r>
      <w:r w:rsidRPr="00B218F6">
        <w:rPr>
          <w:rFonts w:ascii="Narkisim" w:hAnsi="Narkisim"/>
          <w:rtl/>
          <w:lang w:eastAsia="en-US"/>
        </w:rPr>
        <w:t xml:space="preserve"> </w:t>
      </w:r>
      <w:r>
        <w:rPr>
          <w:rFonts w:ascii="Narkisim" w:hAnsi="Narkisim" w:hint="cs"/>
          <w:rtl/>
          <w:lang w:eastAsia="en-US"/>
        </w:rPr>
        <w:t>אבל יציאת מצרים הייתה, מה שבטוח, בחודש ניסן: "</w:t>
      </w:r>
      <w:r w:rsidRPr="00B218F6">
        <w:rPr>
          <w:rFonts w:ascii="Narkisim" w:hAnsi="Narkisim"/>
          <w:rtl/>
          <w:lang w:eastAsia="en-US"/>
        </w:rPr>
        <w:t>א"ר עקיבא</w:t>
      </w:r>
      <w:r>
        <w:rPr>
          <w:rFonts w:ascii="Narkisim" w:hAnsi="Narkisim" w:hint="cs"/>
          <w:rtl/>
          <w:lang w:eastAsia="en-US"/>
        </w:rPr>
        <w:t>:</w:t>
      </w:r>
      <w:r w:rsidRPr="00B218F6">
        <w:rPr>
          <w:rFonts w:ascii="Narkisim" w:hAnsi="Narkisim"/>
          <w:rtl/>
          <w:lang w:eastAsia="en-US"/>
        </w:rPr>
        <w:t xml:space="preserve"> לא הוציאם אלא בחדש כשר לצאת</w:t>
      </w:r>
      <w:r>
        <w:rPr>
          <w:rFonts w:ascii="Narkisim" w:hAnsi="Narkisim" w:hint="cs"/>
          <w:rtl/>
          <w:lang w:eastAsia="en-US"/>
        </w:rPr>
        <w:t>.</w:t>
      </w:r>
      <w:r w:rsidRPr="00B218F6">
        <w:rPr>
          <w:rFonts w:ascii="Narkisim" w:hAnsi="Narkisim"/>
          <w:rtl/>
          <w:lang w:eastAsia="en-US"/>
        </w:rPr>
        <w:t xml:space="preserve"> לא בתמוז מפני השרב ולא בטבת מפני הצנה</w:t>
      </w:r>
      <w:r>
        <w:rPr>
          <w:rFonts w:ascii="Narkisim" w:hAnsi="Narkisim" w:hint="cs"/>
          <w:rtl/>
          <w:lang w:eastAsia="en-US"/>
        </w:rPr>
        <w:t>,</w:t>
      </w:r>
      <w:r w:rsidRPr="00B218F6">
        <w:rPr>
          <w:rFonts w:ascii="Narkisim" w:hAnsi="Narkisim"/>
          <w:rtl/>
          <w:lang w:eastAsia="en-US"/>
        </w:rPr>
        <w:t xml:space="preserve"> אלא בניסן שהוא כשר לצאת בו לדרך</w:t>
      </w:r>
      <w:r w:rsidR="00636BA4">
        <w:rPr>
          <w:rFonts w:ascii="Narkisim" w:hAnsi="Narkisim" w:hint="cs"/>
          <w:rtl/>
          <w:lang w:eastAsia="en-US"/>
        </w:rPr>
        <w:t>,</w:t>
      </w:r>
      <w:r w:rsidRPr="00B218F6">
        <w:rPr>
          <w:rFonts w:ascii="Narkisim" w:hAnsi="Narkisim"/>
          <w:rtl/>
          <w:lang w:eastAsia="en-US"/>
        </w:rPr>
        <w:t xml:space="preserve"> לא חמה קשה ולא צ</w:t>
      </w:r>
      <w:r>
        <w:rPr>
          <w:rFonts w:ascii="Narkisim" w:hAnsi="Narkisim" w:hint="cs"/>
          <w:rtl/>
          <w:lang w:eastAsia="en-US"/>
        </w:rPr>
        <w:t>י</w:t>
      </w:r>
      <w:r w:rsidRPr="00B218F6">
        <w:rPr>
          <w:rFonts w:ascii="Narkisim" w:hAnsi="Narkisim"/>
          <w:rtl/>
          <w:lang w:eastAsia="en-US"/>
        </w:rPr>
        <w:t>נה קשה</w:t>
      </w:r>
      <w:r>
        <w:rPr>
          <w:rFonts w:ascii="Narkisim" w:hAnsi="Narkisim" w:hint="cs"/>
          <w:rtl/>
          <w:lang w:eastAsia="en-US"/>
        </w:rPr>
        <w:t>" (</w:t>
      </w:r>
      <w:r w:rsidRPr="00B218F6">
        <w:rPr>
          <w:rFonts w:ascii="Narkisim" w:hAnsi="Narkisim"/>
          <w:rtl/>
          <w:lang w:eastAsia="en-US"/>
        </w:rPr>
        <w:t>במדבר רבה פרשה ג</w:t>
      </w:r>
      <w:r>
        <w:rPr>
          <w:rFonts w:ascii="Narkisim" w:hAnsi="Narkisim" w:hint="cs"/>
          <w:rtl/>
          <w:lang w:eastAsia="en-US"/>
        </w:rPr>
        <w:t>).</w:t>
      </w:r>
    </w:p>
  </w:footnote>
  <w:footnote w:id="13">
    <w:p w14:paraId="238126D8" w14:textId="77777777" w:rsidR="00B10DA6" w:rsidRDefault="00B10DA6" w:rsidP="00BE2E56">
      <w:pPr>
        <w:pStyle w:val="a3"/>
        <w:rPr>
          <w:rFonts w:hint="cs"/>
        </w:rPr>
      </w:pPr>
      <w:r>
        <w:rPr>
          <w:rStyle w:val="a5"/>
        </w:rPr>
        <w:footnoteRef/>
      </w:r>
      <w:r>
        <w:rPr>
          <w:rtl/>
        </w:rPr>
        <w:t xml:space="preserve"> </w:t>
      </w:r>
      <w:r>
        <w:rPr>
          <w:rtl/>
        </w:rPr>
        <w:t xml:space="preserve">משנה </w:t>
      </w:r>
      <w:r>
        <w:rPr>
          <w:rFonts w:hint="cs"/>
          <w:rtl/>
        </w:rPr>
        <w:t>היא ב</w:t>
      </w:r>
      <w:r>
        <w:rPr>
          <w:rtl/>
        </w:rPr>
        <w:t>מסכת מנחות פרק י משנה ו</w:t>
      </w:r>
      <w:r>
        <w:rPr>
          <w:rFonts w:hint="cs"/>
          <w:rtl/>
        </w:rPr>
        <w:t>: "</w:t>
      </w:r>
      <w:r>
        <w:rPr>
          <w:rtl/>
        </w:rPr>
        <w:t>העומר היה מתיר במדינה ושתי הלחם במקדש</w:t>
      </w:r>
      <w:r>
        <w:rPr>
          <w:rFonts w:hint="cs"/>
          <w:rtl/>
        </w:rPr>
        <w:t>.</w:t>
      </w:r>
      <w:r>
        <w:rPr>
          <w:rtl/>
        </w:rPr>
        <w:t xml:space="preserve"> אין מביאין מנחות ובכורים ומנחת בהמה קודם לעומר ואם הביא פסול</w:t>
      </w:r>
      <w:r w:rsidR="000F66E9">
        <w:rPr>
          <w:rFonts w:hint="cs"/>
          <w:rtl/>
        </w:rPr>
        <w:t>.</w:t>
      </w:r>
      <w:r>
        <w:rPr>
          <w:rtl/>
        </w:rPr>
        <w:t xml:space="preserve"> קודם לשתי הלחם לא יביא ואם הביא כשר</w:t>
      </w:r>
      <w:r>
        <w:rPr>
          <w:rFonts w:hint="cs"/>
          <w:rtl/>
        </w:rPr>
        <w:t>".</w:t>
      </w:r>
      <w:r w:rsidR="007056A3">
        <w:rPr>
          <w:rFonts w:hint="cs"/>
          <w:rtl/>
        </w:rPr>
        <w:t xml:space="preserve"> יש שני מועדים בהם קרבן מנחה מתיר את התבואה החדשה. קרבן העומר, הנקרא גם עומר התנופה או מנחת ביכורים, הבא מהשעורה שביכרה וקרב בט"ז בניסן (ראה דברינו </w:t>
      </w:r>
      <w:hyperlink r:id="rId5" w:history="1">
        <w:r w:rsidR="007056A3" w:rsidRPr="00953B48">
          <w:rPr>
            <w:rStyle w:val="Hyperlink"/>
            <w:rFonts w:hint="cs"/>
            <w:rtl/>
          </w:rPr>
          <w:t>מנחת אומר לעומר</w:t>
        </w:r>
      </w:hyperlink>
      <w:r w:rsidR="007056A3">
        <w:rPr>
          <w:rFonts w:hint="cs"/>
          <w:rtl/>
        </w:rPr>
        <w:t xml:space="preserve">); </w:t>
      </w:r>
      <w:r w:rsidR="00953B48">
        <w:rPr>
          <w:rFonts w:hint="cs"/>
          <w:rtl/>
        </w:rPr>
        <w:t>וקרבן מנחה חדשה, הוא ש</w:t>
      </w:r>
      <w:r w:rsidR="00BE2E56">
        <w:rPr>
          <w:rFonts w:hint="cs"/>
          <w:rtl/>
        </w:rPr>
        <w:t>ת</w:t>
      </w:r>
      <w:r w:rsidR="00953B48">
        <w:rPr>
          <w:rFonts w:hint="cs"/>
          <w:rtl/>
        </w:rPr>
        <w:t xml:space="preserve">י הלחם, הבא מחיטה וקרב בעצרת (חג השבועות). הראשון מתיר את התבואה החדשה, כל חמשת מיני הדגן, להדיוט </w:t>
      </w:r>
      <w:r w:rsidR="00953B48">
        <w:rPr>
          <w:rtl/>
        </w:rPr>
        <w:t>–</w:t>
      </w:r>
      <w:r w:rsidR="00953B48">
        <w:rPr>
          <w:rFonts w:hint="cs"/>
          <w:rtl/>
        </w:rPr>
        <w:t xml:space="preserve"> לאכילת כל אדם והשני מתיר את התבואה החדשה ל"אכילת גבוה", היינו לקרבנות בבית המקדש.</w:t>
      </w:r>
      <w:r w:rsidR="000F66E9">
        <w:rPr>
          <w:rFonts w:hint="cs"/>
          <w:rtl/>
        </w:rPr>
        <w:t xml:space="preserve"> (ובדיעבד, אם הביאו למקדש מהתבואה החדשה בימי הספירה, בין קרבן עומר השעורים ובין המנחה החדשה מהלחם בשבועות, הקרבן מתקבל).</w:t>
      </w:r>
      <w:r w:rsidR="00ED5E05">
        <w:rPr>
          <w:rFonts w:hint="cs"/>
          <w:rtl/>
        </w:rPr>
        <w:t xml:space="preserve"> ההיתר להדיוט </w:t>
      </w:r>
      <w:r w:rsidR="00ED5E05">
        <w:rPr>
          <w:rtl/>
        </w:rPr>
        <w:t>–</w:t>
      </w:r>
      <w:r w:rsidR="00ED5E05">
        <w:rPr>
          <w:rFonts w:hint="cs"/>
          <w:rtl/>
        </w:rPr>
        <w:t xml:space="preserve"> לאדם, קודם להיתר לגבוה </w:t>
      </w:r>
      <w:r w:rsidR="00ED5E05">
        <w:rPr>
          <w:rtl/>
        </w:rPr>
        <w:t>–</w:t>
      </w:r>
      <w:r w:rsidR="00ED5E05">
        <w:rPr>
          <w:rFonts w:hint="cs"/>
          <w:rtl/>
        </w:rPr>
        <w:t xml:space="preserve"> למקדש.</w:t>
      </w:r>
      <w:r w:rsidR="00953B48">
        <w:rPr>
          <w:rFonts w:hint="cs"/>
          <w:rtl/>
        </w:rPr>
        <w:t xml:space="preserve"> </w:t>
      </w:r>
      <w:r w:rsidR="007056A3">
        <w:rPr>
          <w:rFonts w:hint="cs"/>
          <w:rtl/>
        </w:rPr>
        <w:t xml:space="preserve"> </w:t>
      </w:r>
    </w:p>
  </w:footnote>
  <w:footnote w:id="14">
    <w:p w14:paraId="2CBBE424" w14:textId="77777777" w:rsidR="004A4B91" w:rsidRDefault="004A4B91" w:rsidP="00127A6C">
      <w:pPr>
        <w:pStyle w:val="a3"/>
        <w:rPr>
          <w:rFonts w:hint="cs"/>
          <w:rtl/>
        </w:rPr>
      </w:pPr>
      <w:r>
        <w:rPr>
          <w:rStyle w:val="a5"/>
        </w:rPr>
        <w:footnoteRef/>
      </w:r>
      <w:r>
        <w:rPr>
          <w:rtl/>
        </w:rPr>
        <w:t xml:space="preserve"> </w:t>
      </w:r>
      <w:r w:rsidR="00127A6C">
        <w:rPr>
          <w:rFonts w:hint="cs"/>
          <w:rtl/>
        </w:rPr>
        <w:t xml:space="preserve">בין מנחת העומר ומנחת שתי הלחם יש הרבה מן המשותף אבל גם מן המפריד. ראה </w:t>
      </w:r>
      <w:r w:rsidR="00127A6C">
        <w:rPr>
          <w:rtl/>
        </w:rPr>
        <w:t>תוספתא מסכת מנחות</w:t>
      </w:r>
      <w:r w:rsidR="00127A6C">
        <w:rPr>
          <w:rFonts w:hint="cs"/>
          <w:rtl/>
        </w:rPr>
        <w:t xml:space="preserve"> ט ב: "</w:t>
      </w:r>
      <w:r w:rsidR="00127A6C">
        <w:rPr>
          <w:rtl/>
        </w:rPr>
        <w:t>כל המנחות באות מן הארץ ומחוצה לארץ מן החדש ומן הישן</w:t>
      </w:r>
      <w:r w:rsidR="00127A6C">
        <w:rPr>
          <w:rFonts w:hint="cs"/>
          <w:rtl/>
        </w:rPr>
        <w:t>,</w:t>
      </w:r>
      <w:r w:rsidR="00127A6C">
        <w:rPr>
          <w:rtl/>
        </w:rPr>
        <w:t xml:space="preserve"> חוץ מן העומר ושתי הלחם שאין באין אלא מן החדש ומן הארץ וכולן אין באין אלא מן המובחר</w:t>
      </w:r>
      <w:r w:rsidR="00127A6C">
        <w:rPr>
          <w:rFonts w:hint="cs"/>
          <w:rtl/>
        </w:rPr>
        <w:t xml:space="preserve">". שתי מנחות אלה מחברות את </w:t>
      </w:r>
      <w:r>
        <w:rPr>
          <w:rFonts w:hint="cs"/>
          <w:rtl/>
        </w:rPr>
        <w:t xml:space="preserve">חמישים ימי הספירה (אנחנו סופרים רק 49 </w:t>
      </w:r>
      <w:r>
        <w:rPr>
          <w:rtl/>
        </w:rPr>
        <w:t>–</w:t>
      </w:r>
      <w:r>
        <w:rPr>
          <w:rFonts w:hint="cs"/>
          <w:rtl/>
        </w:rPr>
        <w:t xml:space="preserve"> שבעה שבועות תספור לך - והיום החמישים ברור מעצמו) </w:t>
      </w:r>
      <w:r w:rsidR="00127A6C">
        <w:rPr>
          <w:rFonts w:hint="cs"/>
          <w:rtl/>
        </w:rPr>
        <w:t xml:space="preserve">ומסמלות את </w:t>
      </w:r>
      <w:r>
        <w:rPr>
          <w:rFonts w:hint="cs"/>
          <w:rtl/>
        </w:rPr>
        <w:t xml:space="preserve">תקופת המעבר מהשעורים לחטים, מלחם העוני </w:t>
      </w:r>
      <w:r>
        <w:rPr>
          <w:rtl/>
        </w:rPr>
        <w:t>–</w:t>
      </w:r>
      <w:r>
        <w:rPr>
          <w:rFonts w:hint="cs"/>
          <w:rtl/>
        </w:rPr>
        <w:t xml:space="preserve"> הלא חמץ, למנחה החדשה שהיא חמץ המסמל את השפע והעושר החקלאי. אם לפני חג הפסח היינו בתהליך של התרחקות והתבדלות מהחמץ ואימוץ הלא-חמץ, לחם העוני, כל שבעת ימי החג</w:t>
      </w:r>
      <w:r w:rsidR="00EC51F8">
        <w:rPr>
          <w:rFonts w:hint="cs"/>
          <w:rtl/>
        </w:rPr>
        <w:t>;</w:t>
      </w:r>
      <w:r>
        <w:rPr>
          <w:rFonts w:hint="cs"/>
          <w:rtl/>
        </w:rPr>
        <w:t xml:space="preserve"> התנועה מפסח לשבועות היא בכיוון ההפוך. מהמצה אל החמץ, מהשעורים לחיטים, מלחם עוני ללחם לשובע, הראוי לעלות על שולחן מלכים ו</w:t>
      </w:r>
      <w:r w:rsidR="00ED5E05">
        <w:rPr>
          <w:rFonts w:hint="cs"/>
          <w:rtl/>
        </w:rPr>
        <w:t xml:space="preserve">על </w:t>
      </w:r>
      <w:r>
        <w:rPr>
          <w:rFonts w:hint="cs"/>
          <w:rtl/>
        </w:rPr>
        <w:t>המזבח בבית המקדש.</w:t>
      </w:r>
      <w:r w:rsidR="000F66E9">
        <w:rPr>
          <w:rFonts w:hint="cs"/>
          <w:rtl/>
        </w:rPr>
        <w:t xml:space="preserve"> </w:t>
      </w:r>
    </w:p>
  </w:footnote>
  <w:footnote w:id="15">
    <w:p w14:paraId="3F2C1158" w14:textId="77777777" w:rsidR="00E3620B" w:rsidRDefault="00E3620B" w:rsidP="00E3620B">
      <w:pPr>
        <w:pStyle w:val="a3"/>
        <w:rPr>
          <w:rFonts w:hint="cs"/>
          <w:rtl/>
        </w:rPr>
      </w:pPr>
      <w:r>
        <w:rPr>
          <w:rStyle w:val="a5"/>
        </w:rPr>
        <w:footnoteRef/>
      </w:r>
      <w:r>
        <w:rPr>
          <w:rtl/>
        </w:rPr>
        <w:t xml:space="preserve"> </w:t>
      </w:r>
      <w:r>
        <w:rPr>
          <w:rtl/>
        </w:rPr>
        <w:t xml:space="preserve">שמות פרק טז </w:t>
      </w:r>
      <w:r>
        <w:rPr>
          <w:rFonts w:hint="cs"/>
          <w:rtl/>
        </w:rPr>
        <w:t xml:space="preserve">פסוק </w:t>
      </w:r>
      <w:r>
        <w:rPr>
          <w:rtl/>
        </w:rPr>
        <w:t>לה</w:t>
      </w:r>
      <w:r>
        <w:rPr>
          <w:rFonts w:hint="cs"/>
          <w:rtl/>
        </w:rPr>
        <w:t>: "</w:t>
      </w:r>
      <w:r>
        <w:rPr>
          <w:rtl/>
        </w:rPr>
        <w:t>וּבְנֵי יִשְׂרָאֵל אָכְלוּ אֶת־הַמָּן אַרְבָּעִים שָׁנָה עַד־בֹּאָם אֶל־אֶרֶץ נוֹשָׁבֶת אֶת־הַמָּן אָכְלוּ עַד־בֹּאָם אֶל־קְצֵה אֶרֶץ כְּנָעַן</w:t>
      </w:r>
      <w:r>
        <w:rPr>
          <w:rFonts w:hint="cs"/>
          <w:rtl/>
        </w:rPr>
        <w:t>".</w:t>
      </w:r>
    </w:p>
  </w:footnote>
  <w:footnote w:id="16">
    <w:p w14:paraId="18A235C3" w14:textId="77777777" w:rsidR="00465551" w:rsidRDefault="00465551" w:rsidP="00A4087F">
      <w:pPr>
        <w:pStyle w:val="a3"/>
        <w:rPr>
          <w:rFonts w:hint="cs"/>
          <w:rtl/>
        </w:rPr>
      </w:pPr>
      <w:r>
        <w:rPr>
          <w:rStyle w:val="a5"/>
        </w:rPr>
        <w:footnoteRef/>
      </w:r>
      <w:r>
        <w:rPr>
          <w:rtl/>
        </w:rPr>
        <w:t xml:space="preserve"> </w:t>
      </w:r>
      <w:r>
        <w:rPr>
          <w:rFonts w:hint="cs"/>
          <w:rtl/>
        </w:rPr>
        <w:t>הדרשן הביא את הפסוקים שלא כסדרם, ראה רצף פסוקים אלה ביהושע פרק ה פסוקים יא-יב: "</w:t>
      </w:r>
      <w:r>
        <w:rPr>
          <w:rtl/>
        </w:rPr>
        <w:t>וַיֹּאכְלוּ מֵעֲבוּר הָאָרֶץ מִמָּחֳרַת הַפֶּסַח מַצּוֹת וְקָלוּי בְּעֶצֶם הַיּוֹם הַזֶּה:</w:t>
      </w:r>
      <w:r>
        <w:rPr>
          <w:rFonts w:hint="cs"/>
          <w:rtl/>
        </w:rPr>
        <w:t xml:space="preserve"> </w:t>
      </w:r>
      <w:r>
        <w:rPr>
          <w:rtl/>
        </w:rPr>
        <w:t>וַיִּשְׁבֹּת הַמָּן מִמָּחֳרָת בְּאָכְלָם מֵעֲבוּר הָאָרֶץ וְלֹא־הָיָה עוֹד לִבְנֵי יִשְׂרָאֵל מָן וַיֹּאכְלוּ מִתְּבוּאַת אֶרֶץ כְּנַעַן בַּשָּׁנָה הַהִיא</w:t>
      </w:r>
      <w:r>
        <w:rPr>
          <w:rFonts w:hint="cs"/>
          <w:rtl/>
        </w:rPr>
        <w:t>". השבתת המן היא שגרמה לבני ישראל לאכול מתבואת הארץ, או שמא נאמר בדיוק ההפך, שהאכילה מתבואת הארץ, המציאות החקלאית-כלכלית החדשה של ארץ נושבת</w:t>
      </w:r>
      <w:r w:rsidR="00A4087F">
        <w:rPr>
          <w:rFonts w:hint="cs"/>
          <w:rtl/>
        </w:rPr>
        <w:t>,</w:t>
      </w:r>
      <w:r>
        <w:rPr>
          <w:rFonts w:hint="cs"/>
          <w:rtl/>
        </w:rPr>
        <w:t xml:space="preserve"> היא שייתרה את הצורך במן שמקומו במדבר. ראה המדרש על התרנגולת שמגרשת את האפרוחים מחיקה כשהגדילו, ויקרא רבה כה ה, שהבאנו בדברינו </w:t>
      </w:r>
      <w:hyperlink r:id="rId6" w:history="1">
        <w:r w:rsidRPr="00A4087F">
          <w:rPr>
            <w:rStyle w:val="Hyperlink"/>
            <w:rFonts w:hint="cs"/>
            <w:rtl/>
          </w:rPr>
          <w:t>כי תבואו אל הארץ ונטעתם</w:t>
        </w:r>
      </w:hyperlink>
      <w:r>
        <w:rPr>
          <w:rFonts w:hint="cs"/>
          <w:rtl/>
        </w:rPr>
        <w:t xml:space="preserve"> בפרשת קדושים. כך או כך, מעבר לחשבון הימים המדויק שעושה המדרש כמה ימים אכלו את המן אחרי מות משה (יש שם גם חשבונות אחרים של שבעים יום), מה שחשוב לנו הוא האזכור של המדרש שתקופת ניסן, בפרט מפסח ואילך, היא גם תקופת הכניסה לארץ והתחלת הכיבוש וההתנחלות בארץ כנען היא ארץ ישראל. ראה פירוט אירועים אלה ב</w:t>
      </w:r>
      <w:r>
        <w:rPr>
          <w:rtl/>
        </w:rPr>
        <w:t>סדר עולם רבה פרק יא</w:t>
      </w:r>
      <w:r>
        <w:rPr>
          <w:rFonts w:hint="cs"/>
          <w:rtl/>
        </w:rPr>
        <w:t>, כו</w:t>
      </w:r>
      <w:r w:rsidR="00A4087F">
        <w:rPr>
          <w:rFonts w:hint="cs"/>
          <w:rtl/>
        </w:rPr>
        <w:t>ל</w:t>
      </w:r>
      <w:r>
        <w:rPr>
          <w:rFonts w:hint="cs"/>
          <w:rtl/>
        </w:rPr>
        <w:t>ל מלחמת יריחו, כבוש העי</w:t>
      </w:r>
      <w:r w:rsidR="00A4087F">
        <w:rPr>
          <w:rFonts w:hint="cs"/>
          <w:rtl/>
        </w:rPr>
        <w:t>, גבעון</w:t>
      </w:r>
      <w:r>
        <w:rPr>
          <w:rFonts w:hint="cs"/>
          <w:rtl/>
        </w:rPr>
        <w:t xml:space="preserve"> וכו'. </w:t>
      </w:r>
      <w:r w:rsidR="00A4087F">
        <w:rPr>
          <w:rFonts w:hint="cs"/>
          <w:rtl/>
        </w:rPr>
        <w:t>ו</w:t>
      </w:r>
      <w:r>
        <w:rPr>
          <w:rFonts w:hint="cs"/>
          <w:rtl/>
        </w:rPr>
        <w:t xml:space="preserve">הרי לנו פן נוסף של ימי ספירת העומר: תקופת הכיבוש וההתנחלות בארץ. </w:t>
      </w:r>
      <w:r w:rsidR="00A4087F">
        <w:rPr>
          <w:rFonts w:hint="cs"/>
          <w:rtl/>
        </w:rPr>
        <w:t xml:space="preserve">ואם נסכם את כל המובא עד כאן, הרי לנו שלישייה: </w:t>
      </w:r>
      <w:r>
        <w:rPr>
          <w:rFonts w:hint="cs"/>
          <w:rtl/>
        </w:rPr>
        <w:t>העונה החקלאית החוזרת מידי שנה</w:t>
      </w:r>
      <w:r w:rsidR="00A4087F">
        <w:rPr>
          <w:rFonts w:hint="cs"/>
          <w:rtl/>
        </w:rPr>
        <w:t xml:space="preserve"> בימי ספירת העומר</w:t>
      </w:r>
      <w:r>
        <w:rPr>
          <w:rFonts w:hint="cs"/>
          <w:rtl/>
        </w:rPr>
        <w:t>, חוברת לשני אירועים היסטוריים שאירעו לעם ישראל בתקופ</w:t>
      </w:r>
      <w:r w:rsidR="00A4087F">
        <w:rPr>
          <w:rFonts w:hint="cs"/>
          <w:rtl/>
        </w:rPr>
        <w:t>ה זו</w:t>
      </w:r>
      <w:r>
        <w:rPr>
          <w:rFonts w:hint="cs"/>
          <w:rtl/>
        </w:rPr>
        <w:t>: יציאת מצרים עד מעמד הר סיני, וההתנחלות בארץ בימי יהושע.</w:t>
      </w:r>
    </w:p>
  </w:footnote>
  <w:footnote w:id="17">
    <w:p w14:paraId="21F536AF" w14:textId="77777777" w:rsidR="008F56B2" w:rsidRDefault="008F56B2" w:rsidP="00ED5E05">
      <w:pPr>
        <w:pStyle w:val="a3"/>
        <w:rPr>
          <w:rFonts w:hint="cs"/>
        </w:rPr>
      </w:pPr>
      <w:r>
        <w:rPr>
          <w:rStyle w:val="a5"/>
        </w:rPr>
        <w:footnoteRef/>
      </w:r>
      <w:r>
        <w:rPr>
          <w:rtl/>
        </w:rPr>
        <w:t xml:space="preserve"> </w:t>
      </w:r>
      <w:r>
        <w:rPr>
          <w:rFonts w:ascii="Narkisim" w:hAnsi="Narkisim" w:hint="cs"/>
          <w:rtl/>
          <w:lang w:eastAsia="en-US"/>
        </w:rPr>
        <w:t xml:space="preserve">לברכה. </w:t>
      </w:r>
      <w:r>
        <w:rPr>
          <w:rFonts w:ascii="Narkisim" w:hAnsi="Narkisim"/>
          <w:rtl/>
          <w:lang w:eastAsia="en-US"/>
        </w:rPr>
        <w:t>גם טל זה מים</w:t>
      </w:r>
      <w:r>
        <w:rPr>
          <w:rFonts w:ascii="Narkisim" w:hAnsi="Narkisim" w:hint="cs"/>
          <w:rtl/>
          <w:lang w:eastAsia="en-US"/>
        </w:rPr>
        <w:t xml:space="preserve">, </w:t>
      </w:r>
      <w:r>
        <w:rPr>
          <w:rFonts w:ascii="Narkisim" w:hAnsi="Narkisim"/>
          <w:rtl/>
          <w:lang w:eastAsia="en-US"/>
        </w:rPr>
        <w:t xml:space="preserve">וכבר דרשנו בשבח הטל </w:t>
      </w:r>
      <w:r>
        <w:rPr>
          <w:rFonts w:ascii="Narkisim" w:hAnsi="Narkisim" w:hint="cs"/>
          <w:rtl/>
          <w:lang w:eastAsia="en-US"/>
        </w:rPr>
        <w:t xml:space="preserve">בדברינו </w:t>
      </w:r>
      <w:hyperlink r:id="rId7" w:history="1">
        <w:r w:rsidR="00ED5E05" w:rsidRPr="00ED5E05">
          <w:rPr>
            <w:rStyle w:val="Hyperlink"/>
            <w:rFonts w:hint="cs"/>
            <w:rtl/>
          </w:rPr>
          <w:t>לך לשלום גשם – בוא בשלום טל</w:t>
        </w:r>
      </w:hyperlink>
      <w:r w:rsidR="00ED5E05">
        <w:rPr>
          <w:rFonts w:hint="cs"/>
          <w:rtl/>
        </w:rPr>
        <w:t xml:space="preserve"> </w:t>
      </w:r>
      <w:r>
        <w:rPr>
          <w:rFonts w:hint="cs"/>
          <w:rtl/>
        </w:rPr>
        <w:t xml:space="preserve">בחג הפסח וחזרנו והוספנו בנושא זה בדברינו </w:t>
      </w:r>
      <w:hyperlink r:id="rId8" w:history="1">
        <w:r w:rsidRPr="00A952A6">
          <w:rPr>
            <w:rStyle w:val="Hyperlink"/>
            <w:rFonts w:hint="cs"/>
            <w:rtl/>
          </w:rPr>
          <w:t>כמטר לקחי כטל אמרתי</w:t>
        </w:r>
      </w:hyperlink>
      <w:r>
        <w:rPr>
          <w:rFonts w:hint="cs"/>
          <w:rtl/>
        </w:rPr>
        <w:t xml:space="preserve"> בפרשת האזינו. ושם ראינו </w:t>
      </w:r>
      <w:r>
        <w:rPr>
          <w:rFonts w:ascii="Narkisim" w:hAnsi="Narkisim"/>
          <w:rtl/>
          <w:lang w:eastAsia="en-US"/>
        </w:rPr>
        <w:t>שבמובנו המושאל לדברי תורה</w:t>
      </w:r>
      <w:r>
        <w:rPr>
          <w:rFonts w:ascii="Narkisim" w:hAnsi="Narkisim" w:hint="cs"/>
          <w:rtl/>
          <w:lang w:eastAsia="en-US"/>
        </w:rPr>
        <w:t xml:space="preserve">, טל </w:t>
      </w:r>
      <w:r>
        <w:rPr>
          <w:rFonts w:ascii="Narkisim" w:hAnsi="Narkisim"/>
          <w:rtl/>
          <w:lang w:eastAsia="en-US"/>
        </w:rPr>
        <w:t>אולי עדיף על הגשם. שכן הגשם יורד בבת אחת ובחוזקה ואילו הטל מטפטף במשורה ובנחת וכך גם צריכים להיות דברי תורה: "הוי כונס דברי תורה כללים ופורט ומוציא, כטיפים הללו של טל ולא כטיפים הללו של מטר שהן גדולות, אלא כטיפים הללו של טל שהן קטנות". נשתדל להקפיד על כלל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739" w14:textId="77777777" w:rsidR="008F56B2" w:rsidRDefault="008F56B2" w:rsidP="007D49E2">
    <w:pPr>
      <w:pStyle w:val="1"/>
      <w:tabs>
        <w:tab w:val="clear" w:pos="9469"/>
        <w:tab w:val="right" w:pos="9299"/>
        <w:tab w:val="right" w:pos="9582"/>
      </w:tabs>
      <w:rPr>
        <w:rFonts w:hint="cs"/>
        <w:rtl/>
      </w:rPr>
    </w:pPr>
    <w:r>
      <w:rPr>
        <w:rtl/>
      </w:rPr>
      <w:t xml:space="preserve">פרשת </w:t>
    </w:r>
    <w:fldSimple w:instr=" SUBJECT  \* MERGEFORMAT ">
      <w:r w:rsidR="007B430D">
        <w:rPr>
          <w:rtl/>
        </w:rPr>
        <w:t>אחרי מות, ימי ספירת העומר</w:t>
      </w:r>
    </w:fldSimple>
    <w:r>
      <w:rPr>
        <w:rtl/>
      </w:rPr>
      <w:tab/>
    </w:r>
    <w:r>
      <w:rPr>
        <w:rFonts w:hint="cs"/>
        <w:rtl/>
      </w:rPr>
      <w:t>תשס"ב,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2ED2" w14:textId="77777777" w:rsidR="008F56B2" w:rsidRDefault="008F56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B430D">
      <w:rPr>
        <w:szCs w:val="24"/>
        <w:rtl/>
      </w:rPr>
      <w:t>אחרי מות קדושים, ימי ספירת העומר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4A3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wMzIxMjc1MDM3tzRU0lEKTi0uzszPAykwrAUAE/McjywAAAA="/>
  </w:docVars>
  <w:rsids>
    <w:rsidRoot w:val="00002151"/>
    <w:rsid w:val="00002151"/>
    <w:rsid w:val="00005E44"/>
    <w:rsid w:val="00005EC9"/>
    <w:rsid w:val="00016F3F"/>
    <w:rsid w:val="00023B39"/>
    <w:rsid w:val="00030789"/>
    <w:rsid w:val="000343D4"/>
    <w:rsid w:val="000355AD"/>
    <w:rsid w:val="00041BAD"/>
    <w:rsid w:val="00044414"/>
    <w:rsid w:val="000445E9"/>
    <w:rsid w:val="000446D9"/>
    <w:rsid w:val="00057296"/>
    <w:rsid w:val="00061B11"/>
    <w:rsid w:val="0006399D"/>
    <w:rsid w:val="00072CCB"/>
    <w:rsid w:val="00082D9C"/>
    <w:rsid w:val="00083E5A"/>
    <w:rsid w:val="00087015"/>
    <w:rsid w:val="00095416"/>
    <w:rsid w:val="000A4FAE"/>
    <w:rsid w:val="000A504A"/>
    <w:rsid w:val="000A5428"/>
    <w:rsid w:val="000B2D9E"/>
    <w:rsid w:val="000B5AA0"/>
    <w:rsid w:val="000C037F"/>
    <w:rsid w:val="000C061A"/>
    <w:rsid w:val="000C178D"/>
    <w:rsid w:val="000D551F"/>
    <w:rsid w:val="000E379E"/>
    <w:rsid w:val="000F1BCE"/>
    <w:rsid w:val="000F1FD7"/>
    <w:rsid w:val="000F251F"/>
    <w:rsid w:val="000F66E9"/>
    <w:rsid w:val="00112F06"/>
    <w:rsid w:val="00113829"/>
    <w:rsid w:val="001159ED"/>
    <w:rsid w:val="00116B83"/>
    <w:rsid w:val="00123334"/>
    <w:rsid w:val="00127A6C"/>
    <w:rsid w:val="001344D4"/>
    <w:rsid w:val="00137A14"/>
    <w:rsid w:val="00145E4E"/>
    <w:rsid w:val="00146930"/>
    <w:rsid w:val="00146D7C"/>
    <w:rsid w:val="00150ABD"/>
    <w:rsid w:val="00153757"/>
    <w:rsid w:val="001556F6"/>
    <w:rsid w:val="0015703D"/>
    <w:rsid w:val="00157075"/>
    <w:rsid w:val="00160169"/>
    <w:rsid w:val="00161742"/>
    <w:rsid w:val="001665E2"/>
    <w:rsid w:val="00166B38"/>
    <w:rsid w:val="00167202"/>
    <w:rsid w:val="001768A1"/>
    <w:rsid w:val="00190AF1"/>
    <w:rsid w:val="001926B0"/>
    <w:rsid w:val="00195D67"/>
    <w:rsid w:val="001D03DE"/>
    <w:rsid w:val="001E2B3B"/>
    <w:rsid w:val="001F3116"/>
    <w:rsid w:val="001F551E"/>
    <w:rsid w:val="00202460"/>
    <w:rsid w:val="002152BC"/>
    <w:rsid w:val="00220FD0"/>
    <w:rsid w:val="00223F1F"/>
    <w:rsid w:val="002242D0"/>
    <w:rsid w:val="002242D9"/>
    <w:rsid w:val="00226E67"/>
    <w:rsid w:val="00237DB1"/>
    <w:rsid w:val="002474C8"/>
    <w:rsid w:val="00250B13"/>
    <w:rsid w:val="00262DA4"/>
    <w:rsid w:val="0026490B"/>
    <w:rsid w:val="0027355B"/>
    <w:rsid w:val="00281C63"/>
    <w:rsid w:val="00283FFB"/>
    <w:rsid w:val="002A040B"/>
    <w:rsid w:val="002B16AA"/>
    <w:rsid w:val="002B1A64"/>
    <w:rsid w:val="002B515B"/>
    <w:rsid w:val="002C0FAA"/>
    <w:rsid w:val="002C7D2E"/>
    <w:rsid w:val="002E0BC3"/>
    <w:rsid w:val="002F7BAC"/>
    <w:rsid w:val="00300BF2"/>
    <w:rsid w:val="003048C5"/>
    <w:rsid w:val="00314C54"/>
    <w:rsid w:val="0031749B"/>
    <w:rsid w:val="003247A0"/>
    <w:rsid w:val="0034126F"/>
    <w:rsid w:val="003428CD"/>
    <w:rsid w:val="00343535"/>
    <w:rsid w:val="00363505"/>
    <w:rsid w:val="00363A9B"/>
    <w:rsid w:val="003669C8"/>
    <w:rsid w:val="00372B17"/>
    <w:rsid w:val="00383D54"/>
    <w:rsid w:val="003A1289"/>
    <w:rsid w:val="003B1AF6"/>
    <w:rsid w:val="003B2FE4"/>
    <w:rsid w:val="003C0C63"/>
    <w:rsid w:val="003C0CCA"/>
    <w:rsid w:val="003C2D23"/>
    <w:rsid w:val="003D04B6"/>
    <w:rsid w:val="003F21B8"/>
    <w:rsid w:val="003F2520"/>
    <w:rsid w:val="003F254B"/>
    <w:rsid w:val="003F27BA"/>
    <w:rsid w:val="003F3C4D"/>
    <w:rsid w:val="003F75A7"/>
    <w:rsid w:val="00401D27"/>
    <w:rsid w:val="004231DD"/>
    <w:rsid w:val="00434B05"/>
    <w:rsid w:val="00435DB3"/>
    <w:rsid w:val="00441956"/>
    <w:rsid w:val="00441CB3"/>
    <w:rsid w:val="00442E0D"/>
    <w:rsid w:val="004439DF"/>
    <w:rsid w:val="0046110A"/>
    <w:rsid w:val="0046342C"/>
    <w:rsid w:val="0046426D"/>
    <w:rsid w:val="00464568"/>
    <w:rsid w:val="00465551"/>
    <w:rsid w:val="00466A06"/>
    <w:rsid w:val="00475C0F"/>
    <w:rsid w:val="00485097"/>
    <w:rsid w:val="00486746"/>
    <w:rsid w:val="0049044A"/>
    <w:rsid w:val="00495A8F"/>
    <w:rsid w:val="004A27E5"/>
    <w:rsid w:val="004A4B91"/>
    <w:rsid w:val="004A5A7B"/>
    <w:rsid w:val="004B5B72"/>
    <w:rsid w:val="004C1099"/>
    <w:rsid w:val="004C1E35"/>
    <w:rsid w:val="004E11E4"/>
    <w:rsid w:val="004E43B3"/>
    <w:rsid w:val="004F0434"/>
    <w:rsid w:val="004F222C"/>
    <w:rsid w:val="004F4444"/>
    <w:rsid w:val="005021F9"/>
    <w:rsid w:val="0050318F"/>
    <w:rsid w:val="00512CEF"/>
    <w:rsid w:val="00515ECE"/>
    <w:rsid w:val="00522326"/>
    <w:rsid w:val="005241BA"/>
    <w:rsid w:val="005261E9"/>
    <w:rsid w:val="00531D9D"/>
    <w:rsid w:val="00542688"/>
    <w:rsid w:val="00546304"/>
    <w:rsid w:val="005514F6"/>
    <w:rsid w:val="005537A5"/>
    <w:rsid w:val="00556C55"/>
    <w:rsid w:val="00557734"/>
    <w:rsid w:val="00557FE4"/>
    <w:rsid w:val="0059287E"/>
    <w:rsid w:val="00593136"/>
    <w:rsid w:val="005B6E7F"/>
    <w:rsid w:val="005B7ADF"/>
    <w:rsid w:val="005C15A4"/>
    <w:rsid w:val="005C3F97"/>
    <w:rsid w:val="005D5EDE"/>
    <w:rsid w:val="005D7ADF"/>
    <w:rsid w:val="005E0EE7"/>
    <w:rsid w:val="005F3C4A"/>
    <w:rsid w:val="005F5238"/>
    <w:rsid w:val="00600DD6"/>
    <w:rsid w:val="00602F0E"/>
    <w:rsid w:val="006067F3"/>
    <w:rsid w:val="006143D1"/>
    <w:rsid w:val="00616409"/>
    <w:rsid w:val="00616907"/>
    <w:rsid w:val="006169FF"/>
    <w:rsid w:val="00620957"/>
    <w:rsid w:val="0062272D"/>
    <w:rsid w:val="00623F0C"/>
    <w:rsid w:val="0063023B"/>
    <w:rsid w:val="00631B33"/>
    <w:rsid w:val="00632A5B"/>
    <w:rsid w:val="00633650"/>
    <w:rsid w:val="006354F3"/>
    <w:rsid w:val="00636BA4"/>
    <w:rsid w:val="00641978"/>
    <w:rsid w:val="00646E97"/>
    <w:rsid w:val="00647729"/>
    <w:rsid w:val="006477F7"/>
    <w:rsid w:val="006517FA"/>
    <w:rsid w:val="0066417C"/>
    <w:rsid w:val="00676DAF"/>
    <w:rsid w:val="006870FC"/>
    <w:rsid w:val="00691FD6"/>
    <w:rsid w:val="006966C2"/>
    <w:rsid w:val="006A1736"/>
    <w:rsid w:val="006B0FD0"/>
    <w:rsid w:val="006B6346"/>
    <w:rsid w:val="006B73A4"/>
    <w:rsid w:val="006C519B"/>
    <w:rsid w:val="006D566D"/>
    <w:rsid w:val="006D6B8A"/>
    <w:rsid w:val="006E04ED"/>
    <w:rsid w:val="006E35C8"/>
    <w:rsid w:val="006F6DCB"/>
    <w:rsid w:val="00701480"/>
    <w:rsid w:val="0070386C"/>
    <w:rsid w:val="007056A3"/>
    <w:rsid w:val="007102E7"/>
    <w:rsid w:val="00711279"/>
    <w:rsid w:val="007153F8"/>
    <w:rsid w:val="00716645"/>
    <w:rsid w:val="00723298"/>
    <w:rsid w:val="00731F1A"/>
    <w:rsid w:val="00731F81"/>
    <w:rsid w:val="00742F74"/>
    <w:rsid w:val="007444D6"/>
    <w:rsid w:val="007545F9"/>
    <w:rsid w:val="00756F54"/>
    <w:rsid w:val="00762F69"/>
    <w:rsid w:val="00764FA5"/>
    <w:rsid w:val="007723EB"/>
    <w:rsid w:val="00772F93"/>
    <w:rsid w:val="00774E9F"/>
    <w:rsid w:val="0077673A"/>
    <w:rsid w:val="007902C7"/>
    <w:rsid w:val="00791D62"/>
    <w:rsid w:val="007A02A0"/>
    <w:rsid w:val="007A3CAD"/>
    <w:rsid w:val="007A7368"/>
    <w:rsid w:val="007A74EA"/>
    <w:rsid w:val="007A7A1B"/>
    <w:rsid w:val="007B3E75"/>
    <w:rsid w:val="007B430D"/>
    <w:rsid w:val="007C1D83"/>
    <w:rsid w:val="007C3A41"/>
    <w:rsid w:val="007D032D"/>
    <w:rsid w:val="007D49E2"/>
    <w:rsid w:val="007E1718"/>
    <w:rsid w:val="007E3FE5"/>
    <w:rsid w:val="007F14CF"/>
    <w:rsid w:val="00815712"/>
    <w:rsid w:val="008158A9"/>
    <w:rsid w:val="0082501C"/>
    <w:rsid w:val="00834356"/>
    <w:rsid w:val="00837686"/>
    <w:rsid w:val="0084367F"/>
    <w:rsid w:val="008660CE"/>
    <w:rsid w:val="00866127"/>
    <w:rsid w:val="00867CBF"/>
    <w:rsid w:val="00872244"/>
    <w:rsid w:val="00882C6B"/>
    <w:rsid w:val="00886351"/>
    <w:rsid w:val="00896594"/>
    <w:rsid w:val="008B0170"/>
    <w:rsid w:val="008C024F"/>
    <w:rsid w:val="008D1695"/>
    <w:rsid w:val="008F56B2"/>
    <w:rsid w:val="008F64BC"/>
    <w:rsid w:val="00901E36"/>
    <w:rsid w:val="009214CB"/>
    <w:rsid w:val="009226A3"/>
    <w:rsid w:val="00931CF3"/>
    <w:rsid w:val="009330CD"/>
    <w:rsid w:val="009375F1"/>
    <w:rsid w:val="00937C8E"/>
    <w:rsid w:val="009512C6"/>
    <w:rsid w:val="00952233"/>
    <w:rsid w:val="00953B48"/>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D7EF6"/>
    <w:rsid w:val="009E0D7A"/>
    <w:rsid w:val="009F3633"/>
    <w:rsid w:val="009F3CA6"/>
    <w:rsid w:val="00A04A3D"/>
    <w:rsid w:val="00A06153"/>
    <w:rsid w:val="00A07E0A"/>
    <w:rsid w:val="00A140AF"/>
    <w:rsid w:val="00A14BCA"/>
    <w:rsid w:val="00A17577"/>
    <w:rsid w:val="00A4087F"/>
    <w:rsid w:val="00A412A6"/>
    <w:rsid w:val="00A56E70"/>
    <w:rsid w:val="00A904DA"/>
    <w:rsid w:val="00A9089E"/>
    <w:rsid w:val="00A952A6"/>
    <w:rsid w:val="00AB2CCA"/>
    <w:rsid w:val="00AC5053"/>
    <w:rsid w:val="00AC6FB1"/>
    <w:rsid w:val="00AD0E40"/>
    <w:rsid w:val="00AE2713"/>
    <w:rsid w:val="00AE4055"/>
    <w:rsid w:val="00AF6E23"/>
    <w:rsid w:val="00B00F7E"/>
    <w:rsid w:val="00B03CA2"/>
    <w:rsid w:val="00B05355"/>
    <w:rsid w:val="00B05440"/>
    <w:rsid w:val="00B056F6"/>
    <w:rsid w:val="00B065AC"/>
    <w:rsid w:val="00B06E88"/>
    <w:rsid w:val="00B103A6"/>
    <w:rsid w:val="00B10DA6"/>
    <w:rsid w:val="00B13D06"/>
    <w:rsid w:val="00B153B5"/>
    <w:rsid w:val="00B218F6"/>
    <w:rsid w:val="00B277EA"/>
    <w:rsid w:val="00B325E9"/>
    <w:rsid w:val="00B40F87"/>
    <w:rsid w:val="00B57A76"/>
    <w:rsid w:val="00B77BD8"/>
    <w:rsid w:val="00B84B42"/>
    <w:rsid w:val="00B903B2"/>
    <w:rsid w:val="00B938CA"/>
    <w:rsid w:val="00B9573B"/>
    <w:rsid w:val="00BA43E7"/>
    <w:rsid w:val="00BA47C8"/>
    <w:rsid w:val="00BB6728"/>
    <w:rsid w:val="00BD3C62"/>
    <w:rsid w:val="00BD420E"/>
    <w:rsid w:val="00BE0D48"/>
    <w:rsid w:val="00BE2E56"/>
    <w:rsid w:val="00BF0DEA"/>
    <w:rsid w:val="00BF521B"/>
    <w:rsid w:val="00C016A2"/>
    <w:rsid w:val="00C039E1"/>
    <w:rsid w:val="00C06EC1"/>
    <w:rsid w:val="00C07CF7"/>
    <w:rsid w:val="00C23CB1"/>
    <w:rsid w:val="00C411A3"/>
    <w:rsid w:val="00C4196D"/>
    <w:rsid w:val="00C41E13"/>
    <w:rsid w:val="00C5385B"/>
    <w:rsid w:val="00C5771D"/>
    <w:rsid w:val="00C61CA3"/>
    <w:rsid w:val="00C626E6"/>
    <w:rsid w:val="00C852B5"/>
    <w:rsid w:val="00C8602D"/>
    <w:rsid w:val="00C959DB"/>
    <w:rsid w:val="00CA4879"/>
    <w:rsid w:val="00CA4C18"/>
    <w:rsid w:val="00CB5045"/>
    <w:rsid w:val="00CC36D6"/>
    <w:rsid w:val="00CD0480"/>
    <w:rsid w:val="00CE6332"/>
    <w:rsid w:val="00CE6E1E"/>
    <w:rsid w:val="00CE6FCF"/>
    <w:rsid w:val="00CF3464"/>
    <w:rsid w:val="00D001F9"/>
    <w:rsid w:val="00D11C0A"/>
    <w:rsid w:val="00D12B1A"/>
    <w:rsid w:val="00D36387"/>
    <w:rsid w:val="00D3758F"/>
    <w:rsid w:val="00D41283"/>
    <w:rsid w:val="00D47057"/>
    <w:rsid w:val="00D5739D"/>
    <w:rsid w:val="00D60A6D"/>
    <w:rsid w:val="00D65C02"/>
    <w:rsid w:val="00D67866"/>
    <w:rsid w:val="00D70001"/>
    <w:rsid w:val="00D74F34"/>
    <w:rsid w:val="00D76E46"/>
    <w:rsid w:val="00D7754A"/>
    <w:rsid w:val="00D77CF6"/>
    <w:rsid w:val="00D81801"/>
    <w:rsid w:val="00D871C6"/>
    <w:rsid w:val="00D916C5"/>
    <w:rsid w:val="00D93259"/>
    <w:rsid w:val="00DA19F6"/>
    <w:rsid w:val="00DB06AD"/>
    <w:rsid w:val="00DB1CBA"/>
    <w:rsid w:val="00DB65DE"/>
    <w:rsid w:val="00DC5EC2"/>
    <w:rsid w:val="00DD26FC"/>
    <w:rsid w:val="00DD7C31"/>
    <w:rsid w:val="00DE44A6"/>
    <w:rsid w:val="00DE6023"/>
    <w:rsid w:val="00DF1D29"/>
    <w:rsid w:val="00DF38CA"/>
    <w:rsid w:val="00E00678"/>
    <w:rsid w:val="00E01793"/>
    <w:rsid w:val="00E033F8"/>
    <w:rsid w:val="00E03FAE"/>
    <w:rsid w:val="00E04959"/>
    <w:rsid w:val="00E1284E"/>
    <w:rsid w:val="00E177AF"/>
    <w:rsid w:val="00E231D9"/>
    <w:rsid w:val="00E34C79"/>
    <w:rsid w:val="00E3620B"/>
    <w:rsid w:val="00E426E3"/>
    <w:rsid w:val="00E429EE"/>
    <w:rsid w:val="00E53074"/>
    <w:rsid w:val="00E53901"/>
    <w:rsid w:val="00E5787E"/>
    <w:rsid w:val="00E92BFB"/>
    <w:rsid w:val="00E971B0"/>
    <w:rsid w:val="00E973FB"/>
    <w:rsid w:val="00EA6C58"/>
    <w:rsid w:val="00EB2D10"/>
    <w:rsid w:val="00EB3D52"/>
    <w:rsid w:val="00EC23D2"/>
    <w:rsid w:val="00EC51F8"/>
    <w:rsid w:val="00ED5E05"/>
    <w:rsid w:val="00EE45A1"/>
    <w:rsid w:val="00EF12C8"/>
    <w:rsid w:val="00F11A04"/>
    <w:rsid w:val="00F129CA"/>
    <w:rsid w:val="00F1727E"/>
    <w:rsid w:val="00F20A7A"/>
    <w:rsid w:val="00F35670"/>
    <w:rsid w:val="00F36D7C"/>
    <w:rsid w:val="00F42E3E"/>
    <w:rsid w:val="00F431B7"/>
    <w:rsid w:val="00F45B12"/>
    <w:rsid w:val="00F46F86"/>
    <w:rsid w:val="00F52FEB"/>
    <w:rsid w:val="00F6045A"/>
    <w:rsid w:val="00F614F2"/>
    <w:rsid w:val="00F65A61"/>
    <w:rsid w:val="00FA59B6"/>
    <w:rsid w:val="00FB07A3"/>
    <w:rsid w:val="00FB560D"/>
    <w:rsid w:val="00FB70FD"/>
    <w:rsid w:val="00FC40E9"/>
    <w:rsid w:val="00FC717F"/>
    <w:rsid w:val="00FD0C8A"/>
    <w:rsid w:val="00FD16C3"/>
    <w:rsid w:val="00FE25BA"/>
    <w:rsid w:val="00FE431B"/>
    <w:rsid w:val="00FF043F"/>
    <w:rsid w:val="00FF4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648F87"/>
  <w15:chartTrackingRefBased/>
  <w15:docId w15:val="{52DDE21D-7E6A-44A5-BC72-4E007D3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9E2"/>
    <w:pPr>
      <w:bidi/>
    </w:pPr>
    <w:rPr>
      <w:rFonts w:cs="Narkisim"/>
      <w:sz w:val="22"/>
      <w:szCs w:val="22"/>
      <w:lang w:eastAsia="he-IL"/>
    </w:rPr>
  </w:style>
  <w:style w:type="paragraph" w:styleId="1">
    <w:name w:val="heading 1"/>
    <w:basedOn w:val="a"/>
    <w:next w:val="a"/>
    <w:link w:val="10"/>
    <w:qFormat/>
    <w:rsid w:val="007D49E2"/>
    <w:pPr>
      <w:keepNext/>
      <w:tabs>
        <w:tab w:val="right" w:pos="9469"/>
      </w:tabs>
      <w:jc w:val="both"/>
      <w:outlineLvl w:val="0"/>
    </w:pPr>
    <w:rPr>
      <w:rFonts w:cs="David"/>
      <w:b/>
      <w:bCs/>
      <w:szCs w:val="28"/>
    </w:rPr>
  </w:style>
  <w:style w:type="character" w:default="1" w:styleId="a0">
    <w:name w:val="Default Paragraph Font"/>
    <w:uiPriority w:val="1"/>
    <w:semiHidden/>
    <w:unhideWhenUsed/>
    <w:rsid w:val="007D49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D49E2"/>
  </w:style>
  <w:style w:type="paragraph" w:styleId="a3">
    <w:name w:val="footnote text"/>
    <w:basedOn w:val="a"/>
    <w:link w:val="a4"/>
    <w:rsid w:val="007D49E2"/>
    <w:pPr>
      <w:ind w:left="170" w:hanging="170"/>
      <w:jc w:val="both"/>
    </w:pPr>
    <w:rPr>
      <w:sz w:val="20"/>
      <w:szCs w:val="20"/>
    </w:rPr>
  </w:style>
  <w:style w:type="character" w:styleId="a5">
    <w:name w:val="footnote reference"/>
    <w:semiHidden/>
    <w:rsid w:val="007D49E2"/>
    <w:rPr>
      <w:vertAlign w:val="superscript"/>
    </w:rPr>
  </w:style>
  <w:style w:type="paragraph" w:styleId="a6">
    <w:name w:val="header"/>
    <w:basedOn w:val="a"/>
    <w:link w:val="a7"/>
    <w:rsid w:val="007D49E2"/>
    <w:pPr>
      <w:tabs>
        <w:tab w:val="center" w:pos="4153"/>
        <w:tab w:val="right" w:pos="8306"/>
      </w:tabs>
    </w:pPr>
  </w:style>
  <w:style w:type="paragraph" w:styleId="a8">
    <w:name w:val="footer"/>
    <w:basedOn w:val="a"/>
    <w:link w:val="a9"/>
    <w:rsid w:val="007D49E2"/>
    <w:pPr>
      <w:tabs>
        <w:tab w:val="center" w:pos="4153"/>
        <w:tab w:val="right" w:pos="8306"/>
      </w:tabs>
    </w:pPr>
  </w:style>
  <w:style w:type="paragraph" w:customStyle="1" w:styleId="aa">
    <w:name w:val="כותרת"/>
    <w:basedOn w:val="a"/>
    <w:rsid w:val="007D49E2"/>
    <w:pPr>
      <w:spacing w:before="240" w:line="320" w:lineRule="atLeast"/>
      <w:jc w:val="center"/>
    </w:pPr>
    <w:rPr>
      <w:rFonts w:cs="David"/>
      <w:b/>
      <w:bCs/>
      <w:spacing w:val="20"/>
      <w:szCs w:val="32"/>
    </w:rPr>
  </w:style>
  <w:style w:type="paragraph" w:customStyle="1" w:styleId="ab">
    <w:name w:val="כותרת קטע"/>
    <w:basedOn w:val="a"/>
    <w:rsid w:val="007D49E2"/>
    <w:pPr>
      <w:spacing w:before="240" w:line="300" w:lineRule="atLeast"/>
    </w:pPr>
    <w:rPr>
      <w:rFonts w:cs="Arial"/>
      <w:b/>
      <w:bCs/>
      <w:szCs w:val="24"/>
    </w:rPr>
  </w:style>
  <w:style w:type="paragraph" w:customStyle="1" w:styleId="ac">
    <w:name w:val="מקור"/>
    <w:basedOn w:val="a"/>
    <w:rsid w:val="007D49E2"/>
    <w:pPr>
      <w:spacing w:line="320" w:lineRule="atLeast"/>
      <w:jc w:val="both"/>
    </w:pPr>
    <w:rPr>
      <w:rFonts w:cs="David"/>
      <w:szCs w:val="24"/>
    </w:rPr>
  </w:style>
  <w:style w:type="paragraph" w:customStyle="1" w:styleId="ad">
    <w:name w:val="מחלקי המים"/>
    <w:basedOn w:val="a"/>
    <w:rsid w:val="007D49E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D49E2"/>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7D49E2"/>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7D49E2"/>
    <w:rPr>
      <w:rFonts w:cs="Narkisim"/>
      <w:lang w:eastAsia="he-IL"/>
    </w:rPr>
  </w:style>
  <w:style w:type="character" w:customStyle="1" w:styleId="10">
    <w:name w:val="כותרת 1 תו"/>
    <w:link w:val="1"/>
    <w:rsid w:val="007D49E2"/>
    <w:rPr>
      <w:rFonts w:cs="David"/>
      <w:b/>
      <w:bCs/>
      <w:sz w:val="22"/>
      <w:szCs w:val="28"/>
      <w:lang w:eastAsia="he-IL"/>
    </w:rPr>
  </w:style>
  <w:style w:type="character" w:customStyle="1" w:styleId="a7">
    <w:name w:val="כותרת עליונה תו"/>
    <w:link w:val="a6"/>
    <w:rsid w:val="007D49E2"/>
    <w:rPr>
      <w:rFonts w:cs="Narkisim"/>
      <w:sz w:val="22"/>
      <w:szCs w:val="22"/>
      <w:lang w:eastAsia="he-IL"/>
    </w:rPr>
  </w:style>
  <w:style w:type="character" w:customStyle="1" w:styleId="a9">
    <w:name w:val="כותרת תחתונה תו"/>
    <w:link w:val="a8"/>
    <w:rsid w:val="007D49E2"/>
    <w:rPr>
      <w:rFonts w:cs="Narkisim"/>
      <w:sz w:val="22"/>
      <w:szCs w:val="22"/>
      <w:lang w:eastAsia="he-IL"/>
    </w:rPr>
  </w:style>
  <w:style w:type="character" w:customStyle="1" w:styleId="af2">
    <w:name w:val="טקסט בלונים תו"/>
    <w:link w:val="af1"/>
    <w:uiPriority w:val="99"/>
    <w:semiHidden/>
    <w:rsid w:val="007D49E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6%BC%D6%B7%D7%9E%D6%BC%D6%B8%D7%98%D6%B8%D7%A8-%D7%9C%D6%B4%D7%A7%D6%B0%D7%97%D6%B4%D7%99-%D7%9B%D6%BC%D6%B7%D7%98%D6%BC%D6%B7%D7%9C-%D7%90%D6%B4%D7%9E%D6%B0%D7%A8%D6%B8%D7%AA%D6%B4%D7%99" TargetMode="External"/><Relationship Id="rId3" Type="http://schemas.openxmlformats.org/officeDocument/2006/relationships/hyperlink" Target="http://www.mayim.org.il/?parasha=%D7%95%D7%90%D7%A1%D7%A4%D7%AA-%D7%93%D7%92%D7%A0%D7%9A" TargetMode="External"/><Relationship Id="rId7" Type="http://schemas.openxmlformats.org/officeDocument/2006/relationships/hyperlink" Target="https://www.mayim.org.il/?holiday=%D7%9C%D7%9A-%D7%9C%D7%A9%D7%9C%D7%95%D7%9D-%D7%92%D7%A9%D7%9D-%D7%91%D7%95%D7%90-%D7%91%D7%A9%D7%9C%D7%95%D7%9D-%D7%98%D7%9C-2" TargetMode="External"/><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www.etzion.org.il/vbm/search_results.php?subject=&#1508;&#1512;&#1513;&#1492;&amp;author=&#1492;&#1512;&#1489;+&#1488;&#1500;&#1495;&#1504;&#1503;+&#1505;&#1502;&#1496;&amp;koteret=&#1513;&#1497;&#1506;&#1493;&#1512;&#1497;&#1501;+&#1489;&#1508;&#1512;&#1513;&#1514;+&#1492;&#1513;&#1489;&#1493;&#1506;+&#1502;&#1488;&#1514;+&#1492;&#1512;&#1489;+&#1488;&#1500;&#1495;&#1504;&#1503;+&#1505;&#1502;&#1496;" TargetMode="External"/><Relationship Id="rId6" Type="http://schemas.openxmlformats.org/officeDocument/2006/relationships/hyperlink" Target="http://www.mayim.org.il/?parasha=%D7%9B%D7%99-%D7%AA%D7%91%D7%95%D7%90%D7%95-%D7%90%D7%9C-%D7%94%D7%90%D7%A8%D7%A5-%D7%95%D7%A0%D7%98%D7%A2%D7%AA%D7%9D" TargetMode="External"/><Relationship Id="rId5" Type="http://schemas.openxmlformats.org/officeDocument/2006/relationships/hyperlink" Target="http://www.mayim.org.il/?parasha=%D7%9E%D7%A0%D7%97%D7%AA-%D7%90%D7%95%D7%9E%D7%A8-%D7%9C%D7%A2%D7%95%D7%9E%D7%A8" TargetMode="External"/><Relationship Id="rId4" Type="http://schemas.openxmlformats.org/officeDocument/2006/relationships/hyperlink" Target="http://www.mayim.org.il/?parasha=%D7%94%D7%9B%D7%9C-%D7%91%D7%99%D7%93%D7%99-%D7%A9%D7%9E%D7%99%D7%9D-%D7%97%D7%95%D7%A5-%D7%9E%D7%99%D7%A8%D7%90%D7%AA-%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539</Words>
  <Characters>2700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פסח לעצרת ובין צינה לשרב</vt:lpstr>
      <vt:lpstr>בין פסח לעצרת ובין צינה לשרב</vt:lpstr>
    </vt:vector>
  </TitlesOfParts>
  <Company>Microsoft</Company>
  <LinksUpToDate>false</LinksUpToDate>
  <CharactersWithSpaces>3233</CharactersWithSpaces>
  <SharedDoc>false</SharedDoc>
  <HLinks>
    <vt:vector size="48" baseType="variant">
      <vt:variant>
        <vt:i4>5832714</vt:i4>
      </vt:variant>
      <vt:variant>
        <vt:i4>21</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1638468</vt:i4>
      </vt:variant>
      <vt:variant>
        <vt:i4>18</vt:i4>
      </vt:variant>
      <vt:variant>
        <vt:i4>0</vt:i4>
      </vt:variant>
      <vt:variant>
        <vt:i4>5</vt:i4>
      </vt:variant>
      <vt:variant>
        <vt:lpwstr>https://www.mayim.org.il/?holiday=%D7%9C%D7%9A-%D7%9C%D7%A9%D7%9C%D7%95%D7%9D-%D7%92%D7%A9%D7%9D-%D7%91%D7%95%D7%90-%D7%91%D7%A9%D7%9C%D7%95%D7%9D-%D7%98%D7%9C-2</vt:lpwstr>
      </vt:variant>
      <vt:variant>
        <vt:lpwstr/>
      </vt:variant>
      <vt:variant>
        <vt:i4>8126521</vt:i4>
      </vt:variant>
      <vt:variant>
        <vt:i4>15</vt:i4>
      </vt:variant>
      <vt:variant>
        <vt:i4>0</vt:i4>
      </vt:variant>
      <vt:variant>
        <vt:i4>5</vt:i4>
      </vt:variant>
      <vt:variant>
        <vt:lpwstr>http://www.mayim.org.il/?parasha=%D7%9B%D7%99-%D7%AA%D7%91%D7%95%D7%90%D7%95-%D7%90%D7%9C-%D7%94%D7%90%D7%A8%D7%A5-%D7%95%D7%A0%D7%98%D7%A2%D7%AA%D7%9D</vt:lpwstr>
      </vt:variant>
      <vt:variant>
        <vt:lpwstr/>
      </vt:variant>
      <vt:variant>
        <vt:i4>5373978</vt:i4>
      </vt:variant>
      <vt:variant>
        <vt:i4>12</vt:i4>
      </vt:variant>
      <vt:variant>
        <vt:i4>0</vt:i4>
      </vt:variant>
      <vt:variant>
        <vt:i4>5</vt:i4>
      </vt:variant>
      <vt:variant>
        <vt:lpwstr>http://www.mayim.org.il/?parasha=%D7%9E%D7%A0%D7%97%D7%AA-%D7%90%D7%95%D7%9E%D7%A8-%D7%9C%D7%A2%D7%95%D7%9E%D7%A8</vt:lpwstr>
      </vt:variant>
      <vt:variant>
        <vt:lpwstr/>
      </vt:variant>
      <vt:variant>
        <vt:i4>786438</vt:i4>
      </vt:variant>
      <vt:variant>
        <vt:i4>9</vt:i4>
      </vt:variant>
      <vt:variant>
        <vt:i4>0</vt:i4>
      </vt:variant>
      <vt:variant>
        <vt:i4>5</vt:i4>
      </vt:variant>
      <vt:variant>
        <vt:lpwstr>http://www.mayim.org.il/?parasha=%D7%94%D7%9B%D7%9C-%D7%91%D7%99%D7%93%D7%99-%D7%A9%D7%9E%D7%99%D7%9D-%D7%97%D7%95%D7%A5-%D7%9E%D7%99%D7%A8%D7%90%D7%AA-%D7%A9%D7%9E%D7%99%D7%9D</vt:lpwstr>
      </vt:variant>
      <vt:variant>
        <vt:lpwstr/>
      </vt:variant>
      <vt:variant>
        <vt:i4>131156</vt:i4>
      </vt:variant>
      <vt:variant>
        <vt:i4>6</vt:i4>
      </vt:variant>
      <vt:variant>
        <vt:i4>0</vt:i4>
      </vt:variant>
      <vt:variant>
        <vt:i4>5</vt:i4>
      </vt:variant>
      <vt:variant>
        <vt:lpwstr>http://www.mayim.org.il/?parasha=%D7%95%D7%90%D7%A1%D7%A4%D7%AA-%D7%93%D7%92%D7%A0%D7%9A</vt:lpwstr>
      </vt:variant>
      <vt:variant>
        <vt:lpwstr/>
      </vt: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1508858</vt:i4>
      </vt:variant>
      <vt:variant>
        <vt:i4>0</vt:i4>
      </vt:variant>
      <vt:variant>
        <vt:i4>0</vt:i4>
      </vt:variant>
      <vt:variant>
        <vt:i4>5</vt:i4>
      </vt:variant>
      <vt:variant>
        <vt:lpwstr>http://www.etzion.org.il/vbm/search_results.php?subject=פרשה&amp;author=הרב+אלחנן+סמט&amp;koteret=שיעורים+בפרשת+השבוע+מאת+הרב+אלחנן+סמט</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פסח לעצרת ובין צינה לשרב</dc:title>
  <dc:subject>אחרי מות קדושים, ימי ספירת העומר</dc:subject>
  <dc:creator>Asher Yuval</dc:creator>
  <cp:keywords/>
  <cp:lastModifiedBy>Shimon Afek</cp:lastModifiedBy>
  <cp:revision>2</cp:revision>
  <cp:lastPrinted>2014-04-24T11:10:00Z</cp:lastPrinted>
  <dcterms:created xsi:type="dcterms:W3CDTF">2019-04-28T06:10:00Z</dcterms:created>
  <dcterms:modified xsi:type="dcterms:W3CDTF">2019-04-28T06:10:00Z</dcterms:modified>
</cp:coreProperties>
</file>