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19" w:rsidRDefault="00B526BC" w:rsidP="00BE61C9">
      <w:pPr>
        <w:pStyle w:val="ab"/>
        <w:rPr>
          <w:rFonts w:hint="cs"/>
          <w:rtl/>
        </w:rPr>
      </w:pPr>
      <w:bookmarkStart w:id="0" w:name="_GoBack"/>
      <w:bookmarkEnd w:id="0"/>
      <w:r>
        <w:rPr>
          <w:rFonts w:hint="cs"/>
          <w:rtl/>
        </w:rPr>
        <w:t xml:space="preserve">היופי </w:t>
      </w:r>
      <w:r w:rsidR="008457F6">
        <w:rPr>
          <w:rFonts w:hint="cs"/>
          <w:rtl/>
        </w:rPr>
        <w:t>שב</w:t>
      </w:r>
      <w:r w:rsidR="00BE61C9">
        <w:rPr>
          <w:rFonts w:hint="cs"/>
          <w:rtl/>
        </w:rPr>
        <w:t>אדם</w:t>
      </w:r>
      <w:r w:rsidR="008457F6">
        <w:rPr>
          <w:rFonts w:hint="cs"/>
          <w:rtl/>
        </w:rPr>
        <w:t xml:space="preserve"> </w:t>
      </w:r>
      <w:r w:rsidR="008457F6">
        <w:rPr>
          <w:rtl/>
        </w:rPr>
        <w:t>–</w:t>
      </w:r>
      <w:r w:rsidR="008457F6">
        <w:rPr>
          <w:rFonts w:hint="cs"/>
          <w:rtl/>
        </w:rPr>
        <w:t xml:space="preserve"> ב</w:t>
      </w:r>
      <w:r w:rsidR="008B6EF0">
        <w:rPr>
          <w:rFonts w:hint="eastAsia"/>
          <w:rtl/>
        </w:rPr>
        <w:t>ִּ</w:t>
      </w:r>
      <w:r w:rsidR="008457F6">
        <w:rPr>
          <w:rFonts w:hint="cs"/>
          <w:rtl/>
        </w:rPr>
        <w:t>ר</w:t>
      </w:r>
      <w:r w:rsidR="008B6EF0">
        <w:rPr>
          <w:rFonts w:hint="eastAsia"/>
          <w:rtl/>
        </w:rPr>
        <w:t>ְ</w:t>
      </w:r>
      <w:r w:rsidR="008457F6">
        <w:rPr>
          <w:rFonts w:hint="cs"/>
          <w:rtl/>
        </w:rPr>
        <w:t>כ</w:t>
      </w:r>
      <w:r w:rsidR="008B6EF0">
        <w:rPr>
          <w:rFonts w:hint="eastAsia"/>
          <w:rtl/>
        </w:rPr>
        <w:t>ָּ</w:t>
      </w:r>
      <w:r w:rsidR="008457F6">
        <w:rPr>
          <w:rFonts w:hint="cs"/>
          <w:rtl/>
        </w:rPr>
        <w:t>תו</w:t>
      </w:r>
      <w:r w:rsidR="008B6EF0">
        <w:rPr>
          <w:rFonts w:hint="eastAsia"/>
          <w:rtl/>
        </w:rPr>
        <w:t>ֹ</w:t>
      </w:r>
      <w:r w:rsidR="008457F6">
        <w:rPr>
          <w:rFonts w:hint="cs"/>
          <w:rtl/>
        </w:rPr>
        <w:t xml:space="preserve"> </w:t>
      </w:r>
      <w:r>
        <w:rPr>
          <w:rFonts w:hint="cs"/>
          <w:rtl/>
        </w:rPr>
        <w:t>ו</w:t>
      </w:r>
      <w:r w:rsidR="008B6EF0">
        <w:rPr>
          <w:rFonts w:hint="eastAsia"/>
          <w:rtl/>
        </w:rPr>
        <w:t>ּ</w:t>
      </w:r>
      <w:r>
        <w:rPr>
          <w:rFonts w:hint="cs"/>
          <w:rtl/>
        </w:rPr>
        <w:t>ב</w:t>
      </w:r>
      <w:r w:rsidR="008B6EF0">
        <w:rPr>
          <w:rFonts w:hint="eastAsia"/>
          <w:rtl/>
        </w:rPr>
        <w:t>ְּ</w:t>
      </w:r>
      <w:r>
        <w:rPr>
          <w:rFonts w:hint="cs"/>
          <w:rtl/>
        </w:rPr>
        <w:t>לו</w:t>
      </w:r>
      <w:r w:rsidR="008B6EF0">
        <w:rPr>
          <w:rFonts w:hint="eastAsia"/>
          <w:rtl/>
        </w:rPr>
        <w:t>ּ</w:t>
      </w:r>
      <w:r>
        <w:rPr>
          <w:rFonts w:hint="cs"/>
          <w:rtl/>
        </w:rPr>
        <w:t>תו</w:t>
      </w:r>
      <w:r w:rsidR="008B6EF0">
        <w:rPr>
          <w:rFonts w:hint="eastAsia"/>
          <w:rtl/>
        </w:rPr>
        <w:t>ֹ</w:t>
      </w:r>
      <w:r>
        <w:rPr>
          <w:rFonts w:hint="cs"/>
          <w:rtl/>
        </w:rPr>
        <w:t xml:space="preserve"> </w:t>
      </w:r>
    </w:p>
    <w:p w:rsidR="004F7D1A" w:rsidRDefault="004F7D1A" w:rsidP="008B6EF0">
      <w:pPr>
        <w:pStyle w:val="ad"/>
        <w:spacing w:before="240"/>
        <w:rPr>
          <w:rFonts w:ascii="Narkisim" w:hAnsi="Narkisim" w:cs="Narkisim" w:hint="cs"/>
          <w:szCs w:val="22"/>
          <w:rtl/>
        </w:rPr>
      </w:pPr>
      <w:r w:rsidRPr="00BE61C9">
        <w:rPr>
          <w:rFonts w:ascii="Narkisim" w:hAnsi="Narkisim" w:cs="Narkisim"/>
          <w:b/>
          <w:bCs/>
          <w:szCs w:val="22"/>
          <w:rtl/>
        </w:rPr>
        <w:t>מים ראשונים:</w:t>
      </w:r>
      <w:r w:rsidRPr="004F7D1A">
        <w:rPr>
          <w:rFonts w:ascii="Narkisim" w:hAnsi="Narkisim" w:cs="Narkisim"/>
          <w:szCs w:val="22"/>
          <w:rtl/>
        </w:rPr>
        <w:t xml:space="preserve"> אין הכוונה בדף זה לסקור את </w:t>
      </w:r>
      <w:r w:rsidR="00BE61C9">
        <w:rPr>
          <w:rFonts w:ascii="Narkisim" w:hAnsi="Narkisim" w:cs="Narkisim" w:hint="cs"/>
          <w:szCs w:val="22"/>
          <w:rtl/>
        </w:rPr>
        <w:t xml:space="preserve">גישת המדרש </w:t>
      </w:r>
      <w:r w:rsidR="008B6EF0">
        <w:rPr>
          <w:rFonts w:ascii="Narkisim" w:hAnsi="Narkisim" w:cs="Narkisim" w:hint="cs"/>
          <w:szCs w:val="22"/>
          <w:rtl/>
        </w:rPr>
        <w:t xml:space="preserve">וחז"ל </w:t>
      </w:r>
      <w:r w:rsidR="00BE61C9">
        <w:rPr>
          <w:rFonts w:ascii="Narkisim" w:hAnsi="Narkisim" w:cs="Narkisim" w:hint="cs"/>
          <w:szCs w:val="22"/>
          <w:rtl/>
        </w:rPr>
        <w:t>ל</w:t>
      </w:r>
      <w:r w:rsidRPr="004F7D1A">
        <w:rPr>
          <w:rFonts w:ascii="Narkisim" w:hAnsi="Narkisim" w:cs="Narkisim"/>
          <w:szCs w:val="22"/>
          <w:rtl/>
        </w:rPr>
        <w:t>נושא היופי</w:t>
      </w:r>
      <w:r w:rsidR="00BE61C9">
        <w:rPr>
          <w:rFonts w:ascii="Narkisim" w:hAnsi="Narkisim" w:cs="Narkisim" w:hint="cs"/>
          <w:szCs w:val="22"/>
          <w:rtl/>
        </w:rPr>
        <w:t xml:space="preserve"> בכללותו</w:t>
      </w:r>
      <w:r w:rsidRPr="004F7D1A">
        <w:rPr>
          <w:rFonts w:ascii="Narkisim" w:hAnsi="Narkisim" w:cs="Narkisim"/>
          <w:szCs w:val="22"/>
          <w:rtl/>
        </w:rPr>
        <w:t xml:space="preserve">, רק מעט מן המעט בעקבות הביטוי: "ווי להאי שופרא דבלי בעפרא", היינו, </w:t>
      </w:r>
      <w:r w:rsidR="00D27587">
        <w:rPr>
          <w:rFonts w:ascii="Narkisim" w:hAnsi="Narkisim" w:cs="Narkisim" w:hint="cs"/>
          <w:szCs w:val="22"/>
          <w:rtl/>
        </w:rPr>
        <w:t>ההתפעלות, הברכה ו</w:t>
      </w:r>
      <w:r w:rsidRPr="004F7D1A">
        <w:rPr>
          <w:rFonts w:ascii="Narkisim" w:hAnsi="Narkisim" w:cs="Narkisim"/>
          <w:szCs w:val="22"/>
          <w:rtl/>
        </w:rPr>
        <w:t xml:space="preserve">הצער על היופי </w:t>
      </w:r>
      <w:r w:rsidR="00BE61C9">
        <w:rPr>
          <w:rFonts w:ascii="Narkisim" w:hAnsi="Narkisim" w:cs="Narkisim" w:hint="cs"/>
          <w:szCs w:val="22"/>
          <w:rtl/>
        </w:rPr>
        <w:t xml:space="preserve">האנושי </w:t>
      </w:r>
      <w:r w:rsidRPr="004F7D1A">
        <w:rPr>
          <w:rFonts w:ascii="Narkisim" w:hAnsi="Narkisim" w:cs="Narkisim"/>
          <w:szCs w:val="22"/>
          <w:rtl/>
        </w:rPr>
        <w:t xml:space="preserve">שעתיד להתבלות. </w:t>
      </w:r>
    </w:p>
    <w:p w:rsidR="00552D0D" w:rsidRDefault="00552D0D" w:rsidP="00552D0D">
      <w:pPr>
        <w:pStyle w:val="ac"/>
        <w:rPr>
          <w:rtl/>
          <w:lang w:eastAsia="en-US"/>
        </w:rPr>
      </w:pPr>
      <w:r>
        <w:rPr>
          <w:rtl/>
          <w:lang w:eastAsia="en-US"/>
        </w:rPr>
        <w:t>בראשית פרק יב</w:t>
      </w:r>
      <w:r>
        <w:rPr>
          <w:rFonts w:hint="cs"/>
          <w:rtl/>
          <w:lang w:eastAsia="en-US"/>
        </w:rPr>
        <w:t xml:space="preserve"> פסוק יא</w:t>
      </w:r>
    </w:p>
    <w:p w:rsidR="00552D0D" w:rsidRPr="004F7D1A" w:rsidRDefault="00552D0D" w:rsidP="00552D0D">
      <w:pPr>
        <w:pStyle w:val="ad"/>
        <w:rPr>
          <w:rFonts w:ascii="Narkisim" w:hAnsi="Narkisim" w:cs="Narkisim"/>
          <w:szCs w:val="22"/>
          <w:rtl/>
        </w:rPr>
      </w:pPr>
      <w:r>
        <w:rPr>
          <w:rtl/>
          <w:lang w:eastAsia="en-US"/>
        </w:rPr>
        <w:t>וַיְהִי כַּאֲשֶׁר הִקְרִיב לָבוֹא מִצְרָיְמָה וַיֹּאמֶר אֶל שָׂרַי אִשְׁתּוֹ הִנֵּה נָא יָדַעְתִּי כִּי אִשָּׁה יְפַת  מַרְאֶה אָתְּ:</w:t>
      </w:r>
      <w:r>
        <w:rPr>
          <w:rStyle w:val="a5"/>
          <w:rtl/>
          <w:lang w:eastAsia="en-US"/>
        </w:rPr>
        <w:footnoteReference w:id="1"/>
      </w:r>
    </w:p>
    <w:p w:rsidR="00AC01BB" w:rsidRDefault="00AC01BB" w:rsidP="007F1375">
      <w:pPr>
        <w:pStyle w:val="ac"/>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8854E9" w:rsidRPr="002E0B5B" w:rsidRDefault="00AC01BB" w:rsidP="008854E9">
      <w:pPr>
        <w:pStyle w:val="ad"/>
        <w:rPr>
          <w:rFonts w:hint="cs"/>
          <w:rtl/>
          <w:lang w:eastAsia="en-US"/>
        </w:rPr>
      </w:pP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חלש</w:t>
      </w:r>
      <w:r>
        <w:rPr>
          <w:rtl/>
          <w:lang w:eastAsia="en-US"/>
        </w:rPr>
        <w:t xml:space="preserve">, </w:t>
      </w:r>
      <w:r>
        <w:rPr>
          <w:rFonts w:hint="eastAsia"/>
          <w:rtl/>
          <w:lang w:eastAsia="en-US"/>
        </w:rPr>
        <w:t>על</w:t>
      </w:r>
      <w:r>
        <w:rPr>
          <w:rtl/>
          <w:lang w:eastAsia="en-US"/>
        </w:rPr>
        <w:t xml:space="preserve"> </w:t>
      </w:r>
      <w:r>
        <w:rPr>
          <w:rFonts w:hint="eastAsia"/>
          <w:rtl/>
          <w:lang w:eastAsia="en-US"/>
        </w:rPr>
        <w:t>לגביה</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w:t>
      </w:r>
      <w:r w:rsidR="00BE61C9">
        <w:rPr>
          <w:rStyle w:val="a5"/>
          <w:rtl/>
          <w:lang w:eastAsia="en-US"/>
        </w:rPr>
        <w:footnoteReference w:id="2"/>
      </w:r>
      <w:r w:rsidR="00BE61C9">
        <w:rPr>
          <w:rtl/>
          <w:lang w:eastAsia="en-US"/>
        </w:rPr>
        <w:t xml:space="preserve"> </w:t>
      </w:r>
      <w:r>
        <w:rPr>
          <w:rFonts w:hint="eastAsia"/>
          <w:rtl/>
          <w:lang w:eastAsia="en-US"/>
        </w:rPr>
        <w:t>חזא</w:t>
      </w:r>
      <w:r>
        <w:rPr>
          <w:rtl/>
          <w:lang w:eastAsia="en-US"/>
        </w:rPr>
        <w:t xml:space="preserve"> </w:t>
      </w:r>
      <w:r>
        <w:rPr>
          <w:rFonts w:hint="eastAsia"/>
          <w:rtl/>
          <w:lang w:eastAsia="en-US"/>
        </w:rPr>
        <w:t>דהוה</w:t>
      </w:r>
      <w:r>
        <w:rPr>
          <w:rtl/>
          <w:lang w:eastAsia="en-US"/>
        </w:rPr>
        <w:t xml:space="preserve"> </w:t>
      </w:r>
      <w:r>
        <w:rPr>
          <w:rFonts w:hint="eastAsia"/>
          <w:rtl/>
          <w:lang w:eastAsia="en-US"/>
        </w:rPr>
        <w:t>קא</w:t>
      </w:r>
      <w:r>
        <w:rPr>
          <w:rtl/>
          <w:lang w:eastAsia="en-US"/>
        </w:rPr>
        <w:t xml:space="preserve"> </w:t>
      </w:r>
      <w:r>
        <w:rPr>
          <w:rFonts w:hint="eastAsia"/>
          <w:rtl/>
          <w:lang w:eastAsia="en-US"/>
        </w:rPr>
        <w:t>גני</w:t>
      </w:r>
      <w:r>
        <w:rPr>
          <w:rtl/>
          <w:lang w:eastAsia="en-US"/>
        </w:rPr>
        <w:t xml:space="preserve"> </w:t>
      </w:r>
      <w:r>
        <w:rPr>
          <w:rFonts w:hint="eastAsia"/>
          <w:rtl/>
          <w:lang w:eastAsia="en-US"/>
        </w:rPr>
        <w:t>בבית</w:t>
      </w:r>
      <w:r>
        <w:rPr>
          <w:rtl/>
          <w:lang w:eastAsia="en-US"/>
        </w:rPr>
        <w:t xml:space="preserve"> </w:t>
      </w:r>
      <w:r>
        <w:rPr>
          <w:rFonts w:hint="eastAsia"/>
          <w:rtl/>
          <w:lang w:eastAsia="en-US"/>
        </w:rPr>
        <w:t>אפל</w:t>
      </w:r>
      <w:r>
        <w:rPr>
          <w:rtl/>
          <w:lang w:eastAsia="en-US"/>
        </w:rPr>
        <w:t xml:space="preserve">, </w:t>
      </w:r>
      <w:r>
        <w:rPr>
          <w:rFonts w:hint="eastAsia"/>
          <w:rtl/>
          <w:lang w:eastAsia="en-US"/>
        </w:rPr>
        <w:t>גלייה</w:t>
      </w:r>
      <w:r>
        <w:rPr>
          <w:rtl/>
          <w:lang w:eastAsia="en-US"/>
        </w:rPr>
        <w:t xml:space="preserve"> </w:t>
      </w:r>
      <w:r>
        <w:rPr>
          <w:rFonts w:hint="eastAsia"/>
          <w:rtl/>
          <w:lang w:eastAsia="en-US"/>
        </w:rPr>
        <w:t>לדרעיה</w:t>
      </w:r>
      <w:r>
        <w:rPr>
          <w:rtl/>
          <w:lang w:eastAsia="en-US"/>
        </w:rPr>
        <w:t xml:space="preserve"> </w:t>
      </w:r>
      <w:r>
        <w:rPr>
          <w:rFonts w:hint="eastAsia"/>
          <w:rtl/>
          <w:lang w:eastAsia="en-US"/>
        </w:rPr>
        <w:t>ונפל</w:t>
      </w:r>
      <w:r>
        <w:rPr>
          <w:rtl/>
          <w:lang w:eastAsia="en-US"/>
        </w:rPr>
        <w:t xml:space="preserve"> </w:t>
      </w:r>
      <w:r>
        <w:rPr>
          <w:rFonts w:hint="eastAsia"/>
          <w:rtl/>
          <w:lang w:eastAsia="en-US"/>
        </w:rPr>
        <w:t>נהורא</w:t>
      </w:r>
      <w:r>
        <w:rPr>
          <w:rtl/>
          <w:lang w:eastAsia="en-US"/>
        </w:rPr>
        <w:t>.</w:t>
      </w:r>
      <w:r w:rsidR="00061F41">
        <w:rPr>
          <w:rStyle w:val="a5"/>
          <w:rtl/>
          <w:lang w:eastAsia="en-US"/>
        </w:rPr>
        <w:footnoteReference w:id="3"/>
      </w:r>
      <w:r>
        <w:rPr>
          <w:rtl/>
          <w:lang w:eastAsia="en-US"/>
        </w:rPr>
        <w:t xml:space="preserve"> </w:t>
      </w:r>
      <w:r>
        <w:rPr>
          <w:rFonts w:hint="eastAsia"/>
          <w:rtl/>
          <w:lang w:eastAsia="en-US"/>
        </w:rPr>
        <w:t>חזייה</w:t>
      </w:r>
      <w:r>
        <w:rPr>
          <w:rtl/>
          <w:lang w:eastAsia="en-US"/>
        </w:rPr>
        <w:t xml:space="preserve"> </w:t>
      </w:r>
      <w:r>
        <w:rPr>
          <w:rFonts w:hint="eastAsia"/>
          <w:rtl/>
          <w:lang w:eastAsia="en-US"/>
        </w:rPr>
        <w:t>דהוה</w:t>
      </w:r>
      <w:r>
        <w:rPr>
          <w:rtl/>
          <w:lang w:eastAsia="en-US"/>
        </w:rPr>
        <w:t xml:space="preserve"> </w:t>
      </w:r>
      <w:r>
        <w:rPr>
          <w:rFonts w:hint="eastAsia"/>
          <w:rtl/>
          <w:lang w:eastAsia="en-US"/>
        </w:rPr>
        <w:t>קא</w:t>
      </w:r>
      <w:r>
        <w:rPr>
          <w:rtl/>
          <w:lang w:eastAsia="en-US"/>
        </w:rPr>
        <w:t xml:space="preserve"> </w:t>
      </w:r>
      <w:r>
        <w:rPr>
          <w:rFonts w:hint="eastAsia"/>
          <w:rtl/>
          <w:lang w:eastAsia="en-US"/>
        </w:rPr>
        <w:t>בכי</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w:t>
      </w:r>
      <w:r w:rsidR="00061F41">
        <w:rPr>
          <w:rStyle w:val="a5"/>
          <w:rtl/>
          <w:lang w:eastAsia="en-US"/>
        </w:rPr>
        <w:footnoteReference w:id="4"/>
      </w:r>
      <w:r>
        <w:rPr>
          <w:rtl/>
          <w:lang w:eastAsia="en-US"/>
        </w:rPr>
        <w:t xml:space="preserve"> </w:t>
      </w:r>
      <w:r>
        <w:rPr>
          <w:rFonts w:hint="eastAsia"/>
          <w:rtl/>
          <w:lang w:eastAsia="en-US"/>
        </w:rPr>
        <w:t>אמר</w:t>
      </w:r>
      <w:r>
        <w:rPr>
          <w:rtl/>
          <w:lang w:eastAsia="en-US"/>
        </w:rPr>
        <w:t xml:space="preserve"> </w:t>
      </w:r>
      <w:r>
        <w:rPr>
          <w:rFonts w:hint="eastAsia"/>
          <w:rtl/>
          <w:lang w:eastAsia="en-US"/>
        </w:rPr>
        <w:t>ל</w:t>
      </w:r>
      <w:r w:rsidR="00061F41">
        <w:rPr>
          <w:rFonts w:hint="cs"/>
          <w:rtl/>
          <w:lang w:eastAsia="en-US"/>
        </w:rPr>
        <w:t>ו</w:t>
      </w:r>
      <w:r>
        <w:rPr>
          <w:rtl/>
          <w:lang w:eastAsia="en-US"/>
        </w:rPr>
        <w:t xml:space="preserve">: </w:t>
      </w:r>
      <w:r w:rsidR="00061F41">
        <w:rPr>
          <w:rFonts w:hint="cs"/>
          <w:rtl/>
          <w:lang w:eastAsia="en-US"/>
        </w:rPr>
        <w:t>מדוע אתה בוכה</w:t>
      </w:r>
      <w:r>
        <w:rPr>
          <w:rtl/>
          <w:lang w:eastAsia="en-US"/>
        </w:rPr>
        <w:t xml:space="preserve">? </w:t>
      </w:r>
      <w:r>
        <w:rPr>
          <w:rFonts w:hint="eastAsia"/>
          <w:rtl/>
          <w:lang w:eastAsia="en-US"/>
        </w:rPr>
        <w:t>א</w:t>
      </w:r>
      <w:r w:rsidR="00061F41">
        <w:rPr>
          <w:rFonts w:hint="cs"/>
          <w:rtl/>
          <w:lang w:eastAsia="en-US"/>
        </w:rPr>
        <w:t>ם</w:t>
      </w:r>
      <w:r>
        <w:rPr>
          <w:rtl/>
          <w:lang w:eastAsia="en-US"/>
        </w:rPr>
        <w:t xml:space="preserve"> </w:t>
      </w:r>
      <w:r>
        <w:rPr>
          <w:rFonts w:hint="eastAsia"/>
          <w:rtl/>
          <w:lang w:eastAsia="en-US"/>
        </w:rPr>
        <w:t>משום</w:t>
      </w:r>
      <w:r>
        <w:rPr>
          <w:rtl/>
          <w:lang w:eastAsia="en-US"/>
        </w:rPr>
        <w:t xml:space="preserve"> </w:t>
      </w:r>
      <w:r>
        <w:rPr>
          <w:rFonts w:hint="eastAsia"/>
          <w:rtl/>
          <w:lang w:eastAsia="en-US"/>
        </w:rPr>
        <w:t>תורה</w:t>
      </w:r>
      <w:r>
        <w:rPr>
          <w:rtl/>
          <w:lang w:eastAsia="en-US"/>
        </w:rPr>
        <w:t xml:space="preserve"> </w:t>
      </w:r>
      <w:r w:rsidR="00061F41">
        <w:rPr>
          <w:rFonts w:hint="cs"/>
          <w:rtl/>
          <w:lang w:eastAsia="en-US"/>
        </w:rPr>
        <w:t>שלא ה</w:t>
      </w:r>
      <w:r w:rsidR="00594F0A">
        <w:rPr>
          <w:rFonts w:hint="eastAsia"/>
          <w:rtl/>
          <w:lang w:eastAsia="en-US"/>
        </w:rPr>
        <w:t>ִ</w:t>
      </w:r>
      <w:r w:rsidR="00061F41">
        <w:rPr>
          <w:rFonts w:hint="cs"/>
          <w:rtl/>
          <w:lang w:eastAsia="en-US"/>
        </w:rPr>
        <w:t>ר</w:t>
      </w:r>
      <w:r w:rsidR="00594F0A">
        <w:rPr>
          <w:rFonts w:hint="eastAsia"/>
          <w:rtl/>
          <w:lang w:eastAsia="en-US"/>
        </w:rPr>
        <w:t>ְ</w:t>
      </w:r>
      <w:r w:rsidR="00061F41">
        <w:rPr>
          <w:rFonts w:hint="cs"/>
          <w:rtl/>
          <w:lang w:eastAsia="en-US"/>
        </w:rPr>
        <w:t>ב</w:t>
      </w:r>
      <w:r w:rsidR="00594F0A">
        <w:rPr>
          <w:rFonts w:hint="eastAsia"/>
          <w:rtl/>
          <w:lang w:eastAsia="en-US"/>
        </w:rPr>
        <w:t>ֵּ</w:t>
      </w:r>
      <w:r w:rsidR="00061F41">
        <w:rPr>
          <w:rFonts w:hint="cs"/>
          <w:rtl/>
          <w:lang w:eastAsia="en-US"/>
        </w:rPr>
        <w:t>ית</w:t>
      </w:r>
      <w:r w:rsidR="00594F0A">
        <w:rPr>
          <w:rFonts w:hint="eastAsia"/>
          <w:rtl/>
          <w:lang w:eastAsia="en-US"/>
        </w:rPr>
        <w:t>ָ</w:t>
      </w:r>
      <w:r>
        <w:rPr>
          <w:rtl/>
          <w:lang w:eastAsia="en-US"/>
        </w:rPr>
        <w:t xml:space="preserve"> - </w:t>
      </w:r>
      <w:r>
        <w:rPr>
          <w:rFonts w:hint="eastAsia"/>
          <w:rtl/>
          <w:lang w:eastAsia="en-US"/>
        </w:rPr>
        <w:t>ש</w:t>
      </w:r>
      <w:r w:rsidR="00594F0A">
        <w:rPr>
          <w:rFonts w:hint="eastAsia"/>
          <w:rtl/>
          <w:lang w:eastAsia="en-US"/>
        </w:rPr>
        <w:t>ָׁ</w:t>
      </w:r>
      <w:r>
        <w:rPr>
          <w:rFonts w:hint="eastAsia"/>
          <w:rtl/>
          <w:lang w:eastAsia="en-US"/>
        </w:rPr>
        <w:t>נ</w:t>
      </w:r>
      <w:r w:rsidR="00594F0A">
        <w:rPr>
          <w:rFonts w:hint="eastAsia"/>
          <w:rtl/>
          <w:lang w:eastAsia="en-US"/>
        </w:rPr>
        <w:t>ִ</w:t>
      </w:r>
      <w:r>
        <w:rPr>
          <w:rFonts w:hint="eastAsia"/>
          <w:rtl/>
          <w:lang w:eastAsia="en-US"/>
        </w:rPr>
        <w:t>ינו</w:t>
      </w:r>
      <w:r w:rsidR="00594F0A">
        <w:rPr>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המרבה</w:t>
      </w:r>
      <w:r>
        <w:rPr>
          <w:rtl/>
          <w:lang w:eastAsia="en-US"/>
        </w:rPr>
        <w:t xml:space="preserve"> </w:t>
      </w:r>
      <w:r>
        <w:rPr>
          <w:rFonts w:hint="eastAsia"/>
          <w:rtl/>
          <w:lang w:eastAsia="en-US"/>
        </w:rPr>
        <w:t>ואחד</w:t>
      </w:r>
      <w:r>
        <w:rPr>
          <w:rtl/>
          <w:lang w:eastAsia="en-US"/>
        </w:rPr>
        <w:t xml:space="preserve"> </w:t>
      </w:r>
      <w:r>
        <w:rPr>
          <w:rFonts w:hint="eastAsia"/>
          <w:rtl/>
          <w:lang w:eastAsia="en-US"/>
        </w:rPr>
        <w:t>הממעיט</w:t>
      </w:r>
      <w:r>
        <w:rPr>
          <w:rtl/>
          <w:lang w:eastAsia="en-US"/>
        </w:rPr>
        <w:t xml:space="preserve"> </w:t>
      </w:r>
      <w:r>
        <w:rPr>
          <w:rFonts w:hint="eastAsia"/>
          <w:rtl/>
          <w:lang w:eastAsia="en-US"/>
        </w:rPr>
        <w:t>ובלבד</w:t>
      </w:r>
      <w:r>
        <w:rPr>
          <w:rtl/>
          <w:lang w:eastAsia="en-US"/>
        </w:rPr>
        <w:t xml:space="preserve"> </w:t>
      </w:r>
      <w:r>
        <w:rPr>
          <w:rFonts w:hint="eastAsia"/>
          <w:rtl/>
          <w:lang w:eastAsia="en-US"/>
        </w:rPr>
        <w:t>שיכוין</w:t>
      </w:r>
      <w:r>
        <w:rPr>
          <w:rtl/>
          <w:lang w:eastAsia="en-US"/>
        </w:rPr>
        <w:t xml:space="preserve"> </w:t>
      </w:r>
      <w:r>
        <w:rPr>
          <w:rFonts w:hint="eastAsia"/>
          <w:rtl/>
          <w:lang w:eastAsia="en-US"/>
        </w:rPr>
        <w:t>לבו</w:t>
      </w:r>
      <w:r>
        <w:rPr>
          <w:rtl/>
          <w:lang w:eastAsia="en-US"/>
        </w:rPr>
        <w:t xml:space="preserve"> </w:t>
      </w:r>
      <w:r w:rsidRPr="002E0B5B">
        <w:rPr>
          <w:rFonts w:hint="eastAsia"/>
          <w:rtl/>
          <w:lang w:eastAsia="en-US"/>
        </w:rPr>
        <w:t>לשמים</w:t>
      </w:r>
      <w:r w:rsidRPr="002E0B5B">
        <w:rPr>
          <w:rtl/>
          <w:lang w:eastAsia="en-US"/>
        </w:rPr>
        <w:t xml:space="preserve">! </w:t>
      </w:r>
      <w:r w:rsidRPr="002E0B5B">
        <w:rPr>
          <w:rFonts w:hint="eastAsia"/>
          <w:rtl/>
          <w:lang w:eastAsia="en-US"/>
        </w:rPr>
        <w:t>וא</w:t>
      </w:r>
      <w:r w:rsidR="00061F41" w:rsidRPr="002E0B5B">
        <w:rPr>
          <w:rFonts w:hint="cs"/>
          <w:rtl/>
          <w:lang w:eastAsia="en-US"/>
        </w:rPr>
        <w:t xml:space="preserve">ם משום </w:t>
      </w:r>
      <w:r w:rsidRPr="002E0B5B">
        <w:rPr>
          <w:rFonts w:hint="eastAsia"/>
          <w:rtl/>
          <w:lang w:eastAsia="en-US"/>
        </w:rPr>
        <w:t>מזונ</w:t>
      </w:r>
      <w:r w:rsidR="00061F41" w:rsidRPr="002E0B5B">
        <w:rPr>
          <w:rFonts w:hint="cs"/>
          <w:rtl/>
          <w:lang w:eastAsia="en-US"/>
        </w:rPr>
        <w:t>ות</w:t>
      </w:r>
      <w:r w:rsidR="00061F41" w:rsidRPr="002E0B5B">
        <w:rPr>
          <w:rStyle w:val="a5"/>
          <w:rtl/>
          <w:lang w:eastAsia="en-US"/>
        </w:rPr>
        <w:footnoteReference w:id="5"/>
      </w:r>
      <w:r w:rsidRPr="002E0B5B">
        <w:rPr>
          <w:rtl/>
          <w:lang w:eastAsia="en-US"/>
        </w:rPr>
        <w:t xml:space="preserve"> - </w:t>
      </w:r>
      <w:r w:rsidRPr="002E0B5B">
        <w:rPr>
          <w:rFonts w:hint="eastAsia"/>
          <w:rtl/>
          <w:lang w:eastAsia="en-US"/>
        </w:rPr>
        <w:t>לא</w:t>
      </w:r>
      <w:r w:rsidRPr="002E0B5B">
        <w:rPr>
          <w:rtl/>
          <w:lang w:eastAsia="en-US"/>
        </w:rPr>
        <w:t xml:space="preserve"> </w:t>
      </w:r>
      <w:r w:rsidRPr="002E0B5B">
        <w:rPr>
          <w:rFonts w:hint="eastAsia"/>
          <w:rtl/>
          <w:lang w:eastAsia="en-US"/>
        </w:rPr>
        <w:t>כל</w:t>
      </w:r>
      <w:r w:rsidRPr="002E0B5B">
        <w:rPr>
          <w:rtl/>
          <w:lang w:eastAsia="en-US"/>
        </w:rPr>
        <w:t xml:space="preserve"> </w:t>
      </w:r>
      <w:r w:rsidRPr="002E0B5B">
        <w:rPr>
          <w:rFonts w:hint="eastAsia"/>
          <w:rtl/>
          <w:lang w:eastAsia="en-US"/>
        </w:rPr>
        <w:t>אדם</w:t>
      </w:r>
      <w:r w:rsidRPr="002E0B5B">
        <w:rPr>
          <w:rtl/>
          <w:lang w:eastAsia="en-US"/>
        </w:rPr>
        <w:t xml:space="preserve"> </w:t>
      </w:r>
      <w:r w:rsidRPr="002E0B5B">
        <w:rPr>
          <w:rFonts w:hint="eastAsia"/>
          <w:rtl/>
          <w:lang w:eastAsia="en-US"/>
        </w:rPr>
        <w:t>זוכה</w:t>
      </w:r>
      <w:r w:rsidRPr="002E0B5B">
        <w:rPr>
          <w:rtl/>
          <w:lang w:eastAsia="en-US"/>
        </w:rPr>
        <w:t xml:space="preserve"> </w:t>
      </w:r>
      <w:r w:rsidRPr="002E0B5B">
        <w:rPr>
          <w:rFonts w:hint="eastAsia"/>
          <w:rtl/>
          <w:lang w:eastAsia="en-US"/>
        </w:rPr>
        <w:t>לשתי</w:t>
      </w:r>
      <w:r w:rsidRPr="002E0B5B">
        <w:rPr>
          <w:rtl/>
          <w:lang w:eastAsia="en-US"/>
        </w:rPr>
        <w:t xml:space="preserve"> </w:t>
      </w:r>
      <w:r w:rsidRPr="002E0B5B">
        <w:rPr>
          <w:rFonts w:hint="eastAsia"/>
          <w:rtl/>
          <w:lang w:eastAsia="en-US"/>
        </w:rPr>
        <w:t>ש</w:t>
      </w:r>
      <w:r w:rsidR="00061F41" w:rsidRPr="002E0B5B">
        <w:rPr>
          <w:rFonts w:hint="cs"/>
          <w:rtl/>
          <w:lang w:eastAsia="en-US"/>
        </w:rPr>
        <w:t>ו</w:t>
      </w:r>
      <w:r w:rsidRPr="002E0B5B">
        <w:rPr>
          <w:rFonts w:hint="eastAsia"/>
          <w:rtl/>
          <w:lang w:eastAsia="en-US"/>
        </w:rPr>
        <w:t>לחנות</w:t>
      </w:r>
      <w:r w:rsidRPr="002E0B5B">
        <w:rPr>
          <w:rtl/>
          <w:lang w:eastAsia="en-US"/>
        </w:rPr>
        <w:t>!</w:t>
      </w:r>
      <w:r w:rsidR="00127211" w:rsidRPr="002E0B5B">
        <w:rPr>
          <w:rStyle w:val="a5"/>
          <w:rtl/>
          <w:lang w:eastAsia="en-US"/>
        </w:rPr>
        <w:footnoteReference w:id="6"/>
      </w:r>
      <w:r w:rsidRPr="002E0B5B">
        <w:rPr>
          <w:rtl/>
          <w:lang w:eastAsia="en-US"/>
        </w:rPr>
        <w:t xml:space="preserve"> </w:t>
      </w:r>
      <w:r w:rsidRPr="002E0B5B">
        <w:rPr>
          <w:rFonts w:hint="eastAsia"/>
          <w:rtl/>
          <w:lang w:eastAsia="en-US"/>
        </w:rPr>
        <w:t>ואי</w:t>
      </w:r>
      <w:r w:rsidRPr="002E0B5B">
        <w:rPr>
          <w:rtl/>
          <w:lang w:eastAsia="en-US"/>
        </w:rPr>
        <w:t xml:space="preserve"> </w:t>
      </w:r>
      <w:r w:rsidRPr="002E0B5B">
        <w:rPr>
          <w:rFonts w:hint="eastAsia"/>
          <w:rtl/>
          <w:lang w:eastAsia="en-US"/>
        </w:rPr>
        <w:t>משום</w:t>
      </w:r>
      <w:r w:rsidRPr="002E0B5B">
        <w:rPr>
          <w:rtl/>
          <w:lang w:eastAsia="en-US"/>
        </w:rPr>
        <w:t xml:space="preserve"> </w:t>
      </w:r>
      <w:r w:rsidRPr="002E0B5B">
        <w:rPr>
          <w:rFonts w:hint="eastAsia"/>
          <w:rtl/>
          <w:lang w:eastAsia="en-US"/>
        </w:rPr>
        <w:t>בני</w:t>
      </w:r>
      <w:r w:rsidR="00594F0A" w:rsidRPr="002E0B5B">
        <w:rPr>
          <w:rFonts w:hint="cs"/>
          <w:rtl/>
          <w:lang w:eastAsia="en-US"/>
        </w:rPr>
        <w:t>ם</w:t>
      </w:r>
      <w:r w:rsidRPr="002E0B5B">
        <w:rPr>
          <w:rtl/>
          <w:lang w:eastAsia="en-US"/>
        </w:rPr>
        <w:t xml:space="preserve"> - </w:t>
      </w:r>
      <w:r w:rsidRPr="002E0B5B">
        <w:rPr>
          <w:rFonts w:hint="eastAsia"/>
          <w:rtl/>
          <w:lang w:eastAsia="en-US"/>
        </w:rPr>
        <w:t>דין</w:t>
      </w:r>
      <w:r w:rsidRPr="002E0B5B">
        <w:rPr>
          <w:rtl/>
          <w:lang w:eastAsia="en-US"/>
        </w:rPr>
        <w:t xml:space="preserve"> </w:t>
      </w:r>
      <w:r w:rsidRPr="002E0B5B">
        <w:rPr>
          <w:rFonts w:hint="eastAsia"/>
          <w:rtl/>
          <w:lang w:eastAsia="en-US"/>
        </w:rPr>
        <w:t>גרמא</w:t>
      </w:r>
      <w:r w:rsidRPr="002E0B5B">
        <w:rPr>
          <w:rtl/>
          <w:lang w:eastAsia="en-US"/>
        </w:rPr>
        <w:t xml:space="preserve"> </w:t>
      </w:r>
      <w:r w:rsidRPr="002E0B5B">
        <w:rPr>
          <w:rFonts w:hint="eastAsia"/>
          <w:rtl/>
          <w:lang w:eastAsia="en-US"/>
        </w:rPr>
        <w:t>דעשיראה</w:t>
      </w:r>
      <w:r w:rsidRPr="002E0B5B">
        <w:rPr>
          <w:rtl/>
          <w:lang w:eastAsia="en-US"/>
        </w:rPr>
        <w:t xml:space="preserve"> </w:t>
      </w:r>
      <w:r w:rsidRPr="002E0B5B">
        <w:rPr>
          <w:rFonts w:hint="eastAsia"/>
          <w:rtl/>
          <w:lang w:eastAsia="en-US"/>
        </w:rPr>
        <w:t>ביר</w:t>
      </w:r>
      <w:r w:rsidRPr="002E0B5B">
        <w:rPr>
          <w:rtl/>
          <w:lang w:eastAsia="en-US"/>
        </w:rPr>
        <w:t>.</w:t>
      </w:r>
      <w:r w:rsidR="00594F0A" w:rsidRPr="002E0B5B">
        <w:rPr>
          <w:rStyle w:val="a5"/>
          <w:rtl/>
          <w:lang w:eastAsia="en-US"/>
        </w:rPr>
        <w:footnoteReference w:id="7"/>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w:t>
      </w:r>
      <w:r w:rsidR="008854E9" w:rsidRPr="002E0B5B">
        <w:rPr>
          <w:rFonts w:hint="cs"/>
          <w:rtl/>
          <w:lang w:eastAsia="en-US"/>
        </w:rPr>
        <w:t>ו</w:t>
      </w:r>
      <w:r w:rsidRPr="002E0B5B">
        <w:rPr>
          <w:rtl/>
          <w:lang w:eastAsia="en-US"/>
        </w:rPr>
        <w:t xml:space="preserve">: </w:t>
      </w:r>
      <w:r w:rsidRPr="002E0B5B">
        <w:rPr>
          <w:rFonts w:hint="eastAsia"/>
          <w:rtl/>
          <w:lang w:eastAsia="en-US"/>
        </w:rPr>
        <w:t>להאי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דבלי</w:t>
      </w:r>
      <w:r w:rsidRPr="002E0B5B">
        <w:rPr>
          <w:rtl/>
          <w:lang w:eastAsia="en-US"/>
        </w:rPr>
        <w:t xml:space="preserve"> </w:t>
      </w:r>
      <w:r w:rsidRPr="002E0B5B">
        <w:rPr>
          <w:rFonts w:hint="eastAsia"/>
          <w:rtl/>
          <w:lang w:eastAsia="en-US"/>
        </w:rPr>
        <w:t>בעפרא</w:t>
      </w:r>
      <w:r w:rsidRPr="002E0B5B">
        <w:rPr>
          <w:rtl/>
          <w:lang w:eastAsia="en-US"/>
        </w:rPr>
        <w:t xml:space="preserve"> </w:t>
      </w:r>
      <w:r w:rsidRPr="002E0B5B">
        <w:rPr>
          <w:rFonts w:hint="eastAsia"/>
          <w:rtl/>
          <w:lang w:eastAsia="en-US"/>
        </w:rPr>
        <w:t>קא</w:t>
      </w:r>
      <w:r w:rsidRPr="002E0B5B">
        <w:rPr>
          <w:rtl/>
          <w:lang w:eastAsia="en-US"/>
        </w:rPr>
        <w:t xml:space="preserve"> </w:t>
      </w:r>
      <w:r w:rsidRPr="002E0B5B">
        <w:rPr>
          <w:rFonts w:hint="eastAsia"/>
          <w:rtl/>
          <w:lang w:eastAsia="en-US"/>
        </w:rPr>
        <w:t>בכינא</w:t>
      </w:r>
      <w:r w:rsidRPr="002E0B5B">
        <w:rPr>
          <w:rtl/>
          <w:lang w:eastAsia="en-US"/>
        </w:rPr>
        <w:t>.</w:t>
      </w:r>
      <w:r w:rsidR="008854E9" w:rsidRPr="002E0B5B">
        <w:rPr>
          <w:rStyle w:val="a5"/>
          <w:rtl/>
          <w:lang w:eastAsia="en-US"/>
        </w:rPr>
        <w:footnoteReference w:id="8"/>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דא</w:t>
      </w:r>
      <w:r w:rsidRPr="002E0B5B">
        <w:rPr>
          <w:rtl/>
          <w:lang w:eastAsia="en-US"/>
        </w:rPr>
        <w:t xml:space="preserve"> </w:t>
      </w:r>
      <w:r w:rsidRPr="002E0B5B">
        <w:rPr>
          <w:rFonts w:hint="eastAsia"/>
          <w:rtl/>
          <w:lang w:eastAsia="en-US"/>
        </w:rPr>
        <w:t>ודאי</w:t>
      </w:r>
      <w:r w:rsidRPr="002E0B5B">
        <w:rPr>
          <w:rtl/>
          <w:lang w:eastAsia="en-US"/>
        </w:rPr>
        <w:t xml:space="preserve"> </w:t>
      </w:r>
      <w:r w:rsidRPr="002E0B5B">
        <w:rPr>
          <w:rFonts w:hint="eastAsia"/>
          <w:rtl/>
          <w:lang w:eastAsia="en-US"/>
        </w:rPr>
        <w:t>קא</w:t>
      </w:r>
      <w:r w:rsidRPr="002E0B5B">
        <w:rPr>
          <w:rtl/>
          <w:lang w:eastAsia="en-US"/>
        </w:rPr>
        <w:t xml:space="preserve"> </w:t>
      </w:r>
      <w:r w:rsidRPr="002E0B5B">
        <w:rPr>
          <w:rFonts w:hint="eastAsia"/>
          <w:rtl/>
          <w:lang w:eastAsia="en-US"/>
        </w:rPr>
        <w:t>בכית</w:t>
      </w:r>
      <w:r w:rsidRPr="002E0B5B">
        <w:rPr>
          <w:rtl/>
          <w:lang w:eastAsia="en-US"/>
        </w:rPr>
        <w:t xml:space="preserve">, </w:t>
      </w:r>
      <w:r w:rsidRPr="002E0B5B">
        <w:rPr>
          <w:rFonts w:hint="eastAsia"/>
          <w:rtl/>
          <w:lang w:eastAsia="en-US"/>
        </w:rPr>
        <w:t>ובכו</w:t>
      </w:r>
      <w:r w:rsidRPr="002E0B5B">
        <w:rPr>
          <w:rtl/>
          <w:lang w:eastAsia="en-US"/>
        </w:rPr>
        <w:t xml:space="preserve"> </w:t>
      </w:r>
      <w:r w:rsidRPr="002E0B5B">
        <w:rPr>
          <w:rFonts w:hint="eastAsia"/>
          <w:rtl/>
          <w:lang w:eastAsia="en-US"/>
        </w:rPr>
        <w:t>תרוייהו</w:t>
      </w:r>
      <w:r w:rsidRPr="002E0B5B">
        <w:rPr>
          <w:rtl/>
          <w:lang w:eastAsia="en-US"/>
        </w:rPr>
        <w:t>.</w:t>
      </w:r>
      <w:r w:rsidR="008854E9" w:rsidRPr="002E0B5B">
        <w:rPr>
          <w:rStyle w:val="a5"/>
          <w:rtl/>
          <w:lang w:eastAsia="en-US"/>
        </w:rPr>
        <w:footnoteReference w:id="9"/>
      </w:r>
      <w:r w:rsidRPr="002E0B5B">
        <w:rPr>
          <w:rtl/>
          <w:lang w:eastAsia="en-US"/>
        </w:rPr>
        <w:t xml:space="preserve"> </w:t>
      </w:r>
      <w:r w:rsidRPr="002E0B5B">
        <w:rPr>
          <w:rFonts w:hint="eastAsia"/>
          <w:rtl/>
          <w:lang w:eastAsia="en-US"/>
        </w:rPr>
        <w:t>אדהכי</w:t>
      </w:r>
      <w:r w:rsidRPr="002E0B5B">
        <w:rPr>
          <w:rtl/>
          <w:lang w:eastAsia="en-US"/>
        </w:rPr>
        <w:t xml:space="preserve"> </w:t>
      </w:r>
      <w:r w:rsidRPr="002E0B5B">
        <w:rPr>
          <w:rFonts w:hint="eastAsia"/>
          <w:rtl/>
          <w:lang w:eastAsia="en-US"/>
        </w:rPr>
        <w:t>והכי</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חביבין</w:t>
      </w:r>
      <w:r w:rsidRPr="002E0B5B">
        <w:rPr>
          <w:rtl/>
          <w:lang w:eastAsia="en-US"/>
        </w:rPr>
        <w:t xml:space="preserve"> </w:t>
      </w:r>
      <w:r w:rsidRPr="002E0B5B">
        <w:rPr>
          <w:rFonts w:hint="eastAsia"/>
          <w:rtl/>
          <w:lang w:eastAsia="en-US"/>
        </w:rPr>
        <w:t>עליך</w:t>
      </w:r>
      <w:r w:rsidRPr="002E0B5B">
        <w:rPr>
          <w:rtl/>
          <w:lang w:eastAsia="en-US"/>
        </w:rPr>
        <w:t xml:space="preserve"> </w:t>
      </w:r>
      <w:r w:rsidRPr="002E0B5B">
        <w:rPr>
          <w:rFonts w:hint="eastAsia"/>
          <w:rtl/>
          <w:lang w:eastAsia="en-US"/>
        </w:rPr>
        <w:t>יסורין</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לא</w:t>
      </w:r>
      <w:r w:rsidRPr="002E0B5B">
        <w:rPr>
          <w:rtl/>
          <w:lang w:eastAsia="en-US"/>
        </w:rPr>
        <w:t xml:space="preserve"> </w:t>
      </w:r>
      <w:r w:rsidRPr="002E0B5B">
        <w:rPr>
          <w:rFonts w:hint="eastAsia"/>
          <w:rtl/>
          <w:lang w:eastAsia="en-US"/>
        </w:rPr>
        <w:t>הן</w:t>
      </w:r>
      <w:r w:rsidRPr="002E0B5B">
        <w:rPr>
          <w:rtl/>
          <w:lang w:eastAsia="en-US"/>
        </w:rPr>
        <w:t xml:space="preserve"> </w:t>
      </w:r>
      <w:r w:rsidRPr="002E0B5B">
        <w:rPr>
          <w:rFonts w:hint="eastAsia"/>
          <w:rtl/>
          <w:lang w:eastAsia="en-US"/>
        </w:rPr>
        <w:t>ולא</w:t>
      </w:r>
      <w:r w:rsidRPr="002E0B5B">
        <w:rPr>
          <w:rtl/>
          <w:lang w:eastAsia="en-US"/>
        </w:rPr>
        <w:t xml:space="preserve"> </w:t>
      </w:r>
      <w:r w:rsidRPr="002E0B5B">
        <w:rPr>
          <w:rFonts w:hint="eastAsia"/>
          <w:rtl/>
          <w:lang w:eastAsia="en-US"/>
        </w:rPr>
        <w:t>שכרן</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הב</w:t>
      </w:r>
      <w:r w:rsidRPr="002E0B5B">
        <w:rPr>
          <w:rtl/>
          <w:lang w:eastAsia="en-US"/>
        </w:rPr>
        <w:t xml:space="preserve"> </w:t>
      </w:r>
      <w:r w:rsidRPr="002E0B5B">
        <w:rPr>
          <w:rFonts w:hint="eastAsia"/>
          <w:rtl/>
          <w:lang w:eastAsia="en-US"/>
        </w:rPr>
        <w:t>לי</w:t>
      </w:r>
      <w:r w:rsidRPr="002E0B5B">
        <w:rPr>
          <w:rtl/>
          <w:lang w:eastAsia="en-US"/>
        </w:rPr>
        <w:t xml:space="preserve"> </w:t>
      </w:r>
      <w:r w:rsidRPr="002E0B5B">
        <w:rPr>
          <w:rFonts w:hint="eastAsia"/>
          <w:rtl/>
          <w:lang w:eastAsia="en-US"/>
        </w:rPr>
        <w:t>ידך</w:t>
      </w:r>
      <w:r w:rsidRPr="002E0B5B">
        <w:rPr>
          <w:rtl/>
          <w:lang w:eastAsia="en-US"/>
        </w:rPr>
        <w:t xml:space="preserve">, </w:t>
      </w:r>
      <w:r w:rsidRPr="002E0B5B">
        <w:rPr>
          <w:rFonts w:hint="eastAsia"/>
          <w:rtl/>
          <w:lang w:eastAsia="en-US"/>
        </w:rPr>
        <w:t>יהב</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ידיה</w:t>
      </w:r>
      <w:r w:rsidRPr="002E0B5B">
        <w:rPr>
          <w:rtl/>
          <w:lang w:eastAsia="en-US"/>
        </w:rPr>
        <w:t xml:space="preserve"> </w:t>
      </w:r>
      <w:r w:rsidRPr="002E0B5B">
        <w:rPr>
          <w:rFonts w:hint="eastAsia"/>
          <w:rtl/>
          <w:lang w:eastAsia="en-US"/>
        </w:rPr>
        <w:t>ואוקמיה</w:t>
      </w:r>
      <w:r w:rsidRPr="002E0B5B">
        <w:rPr>
          <w:rtl/>
          <w:lang w:eastAsia="en-US"/>
        </w:rPr>
        <w:t>.</w:t>
      </w:r>
      <w:r w:rsidR="008854E9" w:rsidRPr="002E0B5B">
        <w:rPr>
          <w:rStyle w:val="a5"/>
          <w:rtl/>
          <w:lang w:eastAsia="en-US"/>
        </w:rPr>
        <w:footnoteReference w:id="10"/>
      </w:r>
    </w:p>
    <w:p w:rsidR="005261E5" w:rsidRPr="002E0B5B" w:rsidRDefault="005261E5" w:rsidP="005261E5">
      <w:pPr>
        <w:pStyle w:val="ac"/>
        <w:rPr>
          <w:rtl/>
          <w:lang w:eastAsia="en-US"/>
        </w:rPr>
      </w:pPr>
      <w:r w:rsidRPr="002E0B5B">
        <w:rPr>
          <w:rFonts w:hint="eastAsia"/>
          <w:rtl/>
          <w:lang w:eastAsia="en-US"/>
        </w:rPr>
        <w:t>מסכת</w:t>
      </w:r>
      <w:r w:rsidRPr="002E0B5B">
        <w:rPr>
          <w:rtl/>
          <w:lang w:eastAsia="en-US"/>
        </w:rPr>
        <w:t xml:space="preserve"> </w:t>
      </w:r>
      <w:r w:rsidRPr="002E0B5B">
        <w:rPr>
          <w:rFonts w:hint="eastAsia"/>
          <w:rtl/>
          <w:lang w:eastAsia="en-US"/>
        </w:rPr>
        <w:t>עבודה</w:t>
      </w:r>
      <w:r w:rsidRPr="002E0B5B">
        <w:rPr>
          <w:rtl/>
          <w:lang w:eastAsia="en-US"/>
        </w:rPr>
        <w:t xml:space="preserve"> </w:t>
      </w:r>
      <w:r w:rsidRPr="002E0B5B">
        <w:rPr>
          <w:rFonts w:hint="eastAsia"/>
          <w:rtl/>
          <w:lang w:eastAsia="en-US"/>
        </w:rPr>
        <w:t>זרה</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כ</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א</w:t>
      </w:r>
      <w:r w:rsidRPr="002E0B5B">
        <w:rPr>
          <w:rtl/>
          <w:lang w:eastAsia="en-US"/>
        </w:rPr>
        <w:t xml:space="preserve"> </w:t>
      </w:r>
    </w:p>
    <w:p w:rsidR="004D7019" w:rsidRDefault="004D7019" w:rsidP="009F53F3">
      <w:pPr>
        <w:pStyle w:val="ad"/>
        <w:rPr>
          <w:rFonts w:hint="cs"/>
          <w:rtl/>
          <w:lang w:eastAsia="en-US"/>
        </w:rPr>
      </w:pPr>
      <w:r>
        <w:rPr>
          <w:rFonts w:hint="cs"/>
          <w:rtl/>
          <w:lang w:eastAsia="en-US"/>
        </w:rPr>
        <w:t xml:space="preserve">"לא תחנם" </w:t>
      </w:r>
      <w:r>
        <w:rPr>
          <w:rtl/>
          <w:lang w:eastAsia="en-US"/>
        </w:rPr>
        <w:t>–</w:t>
      </w:r>
      <w:r>
        <w:rPr>
          <w:rFonts w:hint="cs"/>
          <w:rtl/>
          <w:lang w:eastAsia="en-US"/>
        </w:rPr>
        <w:t xml:space="preserve"> לא תיתן להם חן. מסייע ליה לרב, דאמר רב: אסור לאדם שיאמר: כמה נאה גויה זו.</w:t>
      </w:r>
      <w:r>
        <w:rPr>
          <w:rStyle w:val="a5"/>
          <w:rtl/>
          <w:lang w:eastAsia="en-US"/>
        </w:rPr>
        <w:footnoteReference w:id="11"/>
      </w:r>
    </w:p>
    <w:p w:rsidR="005261E5" w:rsidRDefault="005261E5" w:rsidP="00542010">
      <w:pPr>
        <w:pStyle w:val="ad"/>
        <w:rPr>
          <w:rFonts w:hint="cs"/>
          <w:rtl/>
          <w:lang w:eastAsia="en-US"/>
        </w:rPr>
      </w:pPr>
      <w:r w:rsidRPr="002E0B5B">
        <w:rPr>
          <w:rFonts w:hint="eastAsia"/>
          <w:rtl/>
          <w:lang w:eastAsia="en-US"/>
        </w:rPr>
        <w:t>מעשה</w:t>
      </w:r>
      <w:r w:rsidRPr="002E0B5B">
        <w:rPr>
          <w:rtl/>
          <w:lang w:eastAsia="en-US"/>
        </w:rPr>
        <w:t xml:space="preserve"> </w:t>
      </w:r>
      <w:r w:rsidRPr="002E0B5B">
        <w:rPr>
          <w:rFonts w:hint="eastAsia"/>
          <w:rtl/>
          <w:lang w:eastAsia="en-US"/>
        </w:rPr>
        <w:t>בר</w:t>
      </w:r>
      <w:r w:rsidR="009F53F3" w:rsidRPr="002E0B5B">
        <w:rPr>
          <w:rFonts w:hint="cs"/>
          <w:rtl/>
          <w:lang w:eastAsia="en-US"/>
        </w:rPr>
        <w:t xml:space="preserve">בי שמעון בן גמליאל </w:t>
      </w:r>
      <w:r w:rsidRPr="002E0B5B">
        <w:rPr>
          <w:rFonts w:hint="eastAsia"/>
          <w:rtl/>
          <w:lang w:eastAsia="en-US"/>
        </w:rPr>
        <w:t>שהיה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גבי</w:t>
      </w:r>
      <w:r w:rsidRPr="002E0B5B">
        <w:rPr>
          <w:rtl/>
          <w:lang w:eastAsia="en-US"/>
        </w:rPr>
        <w:t xml:space="preserve"> </w:t>
      </w:r>
      <w:r w:rsidRPr="002E0B5B">
        <w:rPr>
          <w:rFonts w:hint="eastAsia"/>
          <w:rtl/>
          <w:lang w:eastAsia="en-US"/>
        </w:rPr>
        <w:t>מעלה</w:t>
      </w:r>
      <w:r w:rsidRPr="002E0B5B">
        <w:rPr>
          <w:rtl/>
          <w:lang w:eastAsia="en-US"/>
        </w:rPr>
        <w:t xml:space="preserve"> </w:t>
      </w:r>
      <w:r w:rsidRPr="002E0B5B">
        <w:rPr>
          <w:rFonts w:hint="eastAsia"/>
          <w:rtl/>
          <w:lang w:eastAsia="en-US"/>
        </w:rPr>
        <w:t>בהר</w:t>
      </w:r>
      <w:r w:rsidRPr="002E0B5B">
        <w:rPr>
          <w:rtl/>
          <w:lang w:eastAsia="en-US"/>
        </w:rPr>
        <w:t xml:space="preserve"> </w:t>
      </w:r>
      <w:r w:rsidRPr="002E0B5B">
        <w:rPr>
          <w:rFonts w:hint="eastAsia"/>
          <w:rtl/>
          <w:lang w:eastAsia="en-US"/>
        </w:rPr>
        <w:t>הבית</w:t>
      </w:r>
      <w:r w:rsidRPr="002E0B5B">
        <w:rPr>
          <w:rtl/>
          <w:lang w:eastAsia="en-US"/>
        </w:rPr>
        <w:t xml:space="preserve">, </w:t>
      </w:r>
      <w:r w:rsidRPr="002E0B5B">
        <w:rPr>
          <w:rFonts w:hint="eastAsia"/>
          <w:rtl/>
          <w:lang w:eastAsia="en-US"/>
        </w:rPr>
        <w:t>וראה</w:t>
      </w:r>
      <w:r w:rsidRPr="002E0B5B">
        <w:rPr>
          <w:rtl/>
          <w:lang w:eastAsia="en-US"/>
        </w:rPr>
        <w:t xml:space="preserve"> </w:t>
      </w:r>
      <w:r w:rsidR="00F615C8">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2E0B5B">
        <w:rPr>
          <w:rFonts w:hint="eastAsia"/>
          <w:rtl/>
          <w:lang w:eastAsia="en-US"/>
        </w:rPr>
        <w:t>ביותר</w:t>
      </w:r>
      <w:r w:rsidRPr="002E0B5B">
        <w:rPr>
          <w:rtl/>
          <w:lang w:eastAsia="en-US"/>
        </w:rPr>
        <w:t xml:space="preserve">, </w:t>
      </w:r>
      <w:r w:rsidRPr="002E0B5B">
        <w:rPr>
          <w:rFonts w:hint="eastAsia"/>
          <w:rtl/>
          <w:lang w:eastAsia="en-US"/>
        </w:rPr>
        <w:t>אמר</w:t>
      </w:r>
      <w:r w:rsidRPr="002E0B5B">
        <w:rPr>
          <w:rtl/>
          <w:lang w:eastAsia="en-US"/>
        </w:rPr>
        <w:t xml:space="preserve">: </w:t>
      </w:r>
      <w:r w:rsidR="009F53F3" w:rsidRPr="002E0B5B">
        <w:rPr>
          <w:rFonts w:hint="cs"/>
          <w:rtl/>
          <w:lang w:eastAsia="en-US"/>
        </w:rPr>
        <w:t>"</w:t>
      </w:r>
      <w:r w:rsidRPr="002E0B5B">
        <w:rPr>
          <w:rFonts w:hint="eastAsia"/>
          <w:rtl/>
          <w:lang w:eastAsia="en-US"/>
        </w:rPr>
        <w:t>מה</w:t>
      </w:r>
      <w:r w:rsidRPr="002E0B5B">
        <w:rPr>
          <w:rtl/>
          <w:lang w:eastAsia="en-US"/>
        </w:rPr>
        <w:t xml:space="preserve"> </w:t>
      </w:r>
      <w:r w:rsidRPr="002E0B5B">
        <w:rPr>
          <w:rFonts w:hint="eastAsia"/>
          <w:rtl/>
          <w:lang w:eastAsia="en-US"/>
        </w:rPr>
        <w:t>רבו</w:t>
      </w:r>
      <w:r w:rsidRPr="002E0B5B">
        <w:rPr>
          <w:rtl/>
          <w:lang w:eastAsia="en-US"/>
        </w:rPr>
        <w:t xml:space="preserve"> </w:t>
      </w:r>
      <w:r w:rsidRPr="002E0B5B">
        <w:rPr>
          <w:rFonts w:hint="eastAsia"/>
          <w:rtl/>
          <w:lang w:eastAsia="en-US"/>
        </w:rPr>
        <w:t>מעשיך</w:t>
      </w:r>
      <w:r w:rsidRPr="002E0B5B">
        <w:rPr>
          <w:rtl/>
          <w:lang w:eastAsia="en-US"/>
        </w:rPr>
        <w:t xml:space="preserve"> </w:t>
      </w:r>
      <w:r w:rsidRPr="002E0B5B">
        <w:rPr>
          <w:rFonts w:hint="eastAsia"/>
          <w:rtl/>
          <w:lang w:eastAsia="en-US"/>
        </w:rPr>
        <w:t>ה</w:t>
      </w:r>
      <w:r w:rsidRPr="002E0B5B">
        <w:rPr>
          <w:rtl/>
          <w:lang w:eastAsia="en-US"/>
        </w:rPr>
        <w:t>'</w:t>
      </w:r>
      <w:r w:rsidR="009F53F3" w:rsidRPr="002E0B5B">
        <w:rPr>
          <w:rFonts w:hint="cs"/>
          <w:rtl/>
          <w:lang w:eastAsia="en-US"/>
        </w:rPr>
        <w:t xml:space="preserve"> " (</w:t>
      </w:r>
      <w:r w:rsidR="009F53F3" w:rsidRPr="002E0B5B">
        <w:rPr>
          <w:rFonts w:hint="eastAsia"/>
          <w:rtl/>
          <w:lang w:eastAsia="en-US"/>
        </w:rPr>
        <w:t>תהלים</w:t>
      </w:r>
      <w:r w:rsidR="009F53F3" w:rsidRPr="002E0B5B">
        <w:rPr>
          <w:rtl/>
          <w:lang w:eastAsia="en-US"/>
        </w:rPr>
        <w:t xml:space="preserve"> </w:t>
      </w:r>
      <w:r w:rsidR="009F53F3" w:rsidRPr="002E0B5B">
        <w:rPr>
          <w:rFonts w:hint="eastAsia"/>
          <w:rtl/>
          <w:lang w:eastAsia="en-US"/>
        </w:rPr>
        <w:t>קד</w:t>
      </w:r>
      <w:r w:rsidR="00D27587">
        <w:rPr>
          <w:rFonts w:hint="cs"/>
          <w:rtl/>
          <w:lang w:eastAsia="en-US"/>
        </w:rPr>
        <w:t xml:space="preserve"> כד</w:t>
      </w:r>
      <w:r w:rsidR="009F53F3" w:rsidRPr="002E0B5B">
        <w:rPr>
          <w:rFonts w:hint="cs"/>
          <w:rtl/>
          <w:lang w:eastAsia="en-US"/>
        </w:rPr>
        <w:t>)</w:t>
      </w:r>
      <w:r w:rsidRPr="002E0B5B">
        <w:rPr>
          <w:rtl/>
          <w:lang w:eastAsia="en-US"/>
        </w:rPr>
        <w:t>!</w:t>
      </w:r>
      <w:r w:rsidR="00F615C8">
        <w:rPr>
          <w:rStyle w:val="a5"/>
          <w:rtl/>
          <w:lang w:eastAsia="en-US"/>
        </w:rPr>
        <w:footnoteReference w:id="12"/>
      </w:r>
      <w:r w:rsidRPr="002E0B5B">
        <w:rPr>
          <w:rtl/>
          <w:lang w:eastAsia="en-US"/>
        </w:rPr>
        <w:t xml:space="preserve"> </w:t>
      </w:r>
      <w:r w:rsidRPr="002E0B5B">
        <w:rPr>
          <w:rFonts w:hint="eastAsia"/>
          <w:rtl/>
          <w:lang w:eastAsia="en-US"/>
        </w:rPr>
        <w:t>ואף</w:t>
      </w:r>
      <w:r w:rsidRPr="002E0B5B">
        <w:rPr>
          <w:rtl/>
          <w:lang w:eastAsia="en-US"/>
        </w:rPr>
        <w:t xml:space="preserve"> </w:t>
      </w:r>
      <w:r w:rsidRPr="002E0B5B">
        <w:rPr>
          <w:rFonts w:hint="eastAsia"/>
          <w:rtl/>
          <w:lang w:eastAsia="en-US"/>
        </w:rPr>
        <w:t>ר</w:t>
      </w:r>
      <w:r w:rsidR="009F53F3" w:rsidRPr="002E0B5B">
        <w:rPr>
          <w:rFonts w:hint="cs"/>
          <w:rtl/>
          <w:lang w:eastAsia="en-US"/>
        </w:rPr>
        <w:t xml:space="preserve">בי עקיבא </w:t>
      </w:r>
      <w:r w:rsidRPr="002E0B5B">
        <w:rPr>
          <w:rFonts w:hint="eastAsia"/>
          <w:rtl/>
          <w:lang w:eastAsia="en-US"/>
        </w:rPr>
        <w:t>ראה</w:t>
      </w:r>
      <w:r w:rsidRPr="002E0B5B">
        <w:rPr>
          <w:rtl/>
          <w:lang w:eastAsia="en-US"/>
        </w:rPr>
        <w:t xml:space="preserve"> </w:t>
      </w:r>
      <w:r w:rsidRPr="002E0B5B">
        <w:rPr>
          <w:rFonts w:hint="eastAsia"/>
          <w:rtl/>
          <w:lang w:eastAsia="en-US"/>
        </w:rPr>
        <w:t>אשת</w:t>
      </w:r>
      <w:r w:rsidRPr="002E0B5B">
        <w:rPr>
          <w:rtl/>
          <w:lang w:eastAsia="en-US"/>
        </w:rPr>
        <w:t xml:space="preserve"> </w:t>
      </w:r>
      <w:r w:rsidRPr="002E0B5B">
        <w:rPr>
          <w:rFonts w:hint="eastAsia"/>
          <w:rtl/>
          <w:lang w:eastAsia="en-US"/>
        </w:rPr>
        <w:t>טורנוסרופוס</w:t>
      </w:r>
      <w:r w:rsidRPr="002E0B5B">
        <w:rPr>
          <w:rtl/>
          <w:lang w:eastAsia="en-US"/>
        </w:rPr>
        <w:t xml:space="preserve"> </w:t>
      </w:r>
      <w:r w:rsidRPr="002E0B5B">
        <w:rPr>
          <w:rFonts w:hint="eastAsia"/>
          <w:rtl/>
          <w:lang w:eastAsia="en-US"/>
        </w:rPr>
        <w:t>הרשע</w:t>
      </w:r>
      <w:r w:rsidRPr="002E0B5B">
        <w:rPr>
          <w:rtl/>
          <w:lang w:eastAsia="en-US"/>
        </w:rPr>
        <w:t xml:space="preserve">, </w:t>
      </w:r>
      <w:r w:rsidRPr="002E0B5B">
        <w:rPr>
          <w:rFonts w:hint="eastAsia"/>
          <w:rtl/>
          <w:lang w:eastAsia="en-US"/>
        </w:rPr>
        <w:t>ר</w:t>
      </w:r>
      <w:r w:rsidR="004D7019">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ש</w:t>
      </w:r>
      <w:r w:rsidR="004D7019">
        <w:rPr>
          <w:rFonts w:hint="eastAsia"/>
          <w:rtl/>
          <w:lang w:eastAsia="en-US"/>
        </w:rPr>
        <w:t>ָׂ</w:t>
      </w:r>
      <w:r w:rsidRPr="002E0B5B">
        <w:rPr>
          <w:rFonts w:hint="eastAsia"/>
          <w:rtl/>
          <w:lang w:eastAsia="en-US"/>
        </w:rPr>
        <w:t>ח</w:t>
      </w:r>
      <w:r w:rsidR="004D7019">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ו</w:t>
      </w:r>
      <w:r w:rsidR="004D7019">
        <w:rPr>
          <w:rFonts w:hint="eastAsia"/>
          <w:rtl/>
          <w:lang w:eastAsia="en-US"/>
        </w:rPr>
        <w:t>ּ</w:t>
      </w:r>
      <w:r w:rsidRPr="002E0B5B">
        <w:rPr>
          <w:rFonts w:hint="eastAsia"/>
          <w:rtl/>
          <w:lang w:eastAsia="en-US"/>
        </w:rPr>
        <w:t>ב</w:t>
      </w:r>
      <w:r w:rsidR="004D7019">
        <w:rPr>
          <w:rFonts w:hint="eastAsia"/>
          <w:rtl/>
          <w:lang w:eastAsia="en-US"/>
        </w:rPr>
        <w:t>ָ</w:t>
      </w:r>
      <w:r w:rsidRPr="002E0B5B">
        <w:rPr>
          <w:rFonts w:hint="eastAsia"/>
          <w:rtl/>
          <w:lang w:eastAsia="en-US"/>
        </w:rPr>
        <w:t>כ</w:t>
      </w:r>
      <w:r w:rsidR="004D7019">
        <w:rPr>
          <w:rFonts w:hint="eastAsia"/>
          <w:rtl/>
          <w:lang w:eastAsia="en-US"/>
        </w:rPr>
        <w:t>ָ</w:t>
      </w:r>
      <w:r w:rsidRPr="002E0B5B">
        <w:rPr>
          <w:rFonts w:hint="eastAsia"/>
          <w:rtl/>
          <w:lang w:eastAsia="en-US"/>
        </w:rPr>
        <w:t>ה</w:t>
      </w:r>
      <w:r w:rsidRPr="002E0B5B">
        <w:rPr>
          <w:rtl/>
          <w:lang w:eastAsia="en-US"/>
        </w:rPr>
        <w:t xml:space="preserve">, </w:t>
      </w:r>
      <w:r w:rsidRPr="002E0B5B">
        <w:rPr>
          <w:rFonts w:hint="eastAsia"/>
          <w:rtl/>
          <w:lang w:eastAsia="en-US"/>
        </w:rPr>
        <w:t>רק</w:t>
      </w:r>
      <w:r w:rsidRPr="002E0B5B">
        <w:rPr>
          <w:rtl/>
          <w:lang w:eastAsia="en-US"/>
        </w:rPr>
        <w:t xml:space="preserve"> - </w:t>
      </w:r>
      <w:r w:rsidRPr="002E0B5B">
        <w:rPr>
          <w:rFonts w:hint="eastAsia"/>
          <w:rtl/>
          <w:lang w:eastAsia="en-US"/>
        </w:rPr>
        <w:t>שהיתה</w:t>
      </w:r>
      <w:r w:rsidRPr="002E0B5B">
        <w:rPr>
          <w:rtl/>
          <w:lang w:eastAsia="en-US"/>
        </w:rPr>
        <w:t xml:space="preserve"> </w:t>
      </w:r>
      <w:r w:rsidRPr="002E0B5B">
        <w:rPr>
          <w:rFonts w:hint="eastAsia"/>
          <w:rtl/>
          <w:lang w:eastAsia="en-US"/>
        </w:rPr>
        <w:lastRenderedPageBreak/>
        <w:t>באה</w:t>
      </w:r>
      <w:r w:rsidRPr="002E0B5B">
        <w:rPr>
          <w:rtl/>
          <w:lang w:eastAsia="en-US"/>
        </w:rPr>
        <w:t xml:space="preserve"> </w:t>
      </w:r>
      <w:r w:rsidRPr="002E0B5B">
        <w:rPr>
          <w:rFonts w:hint="eastAsia"/>
          <w:rtl/>
          <w:lang w:eastAsia="en-US"/>
        </w:rPr>
        <w:t>מטיפה</w:t>
      </w:r>
      <w:r w:rsidRPr="002E0B5B">
        <w:rPr>
          <w:rtl/>
          <w:lang w:eastAsia="en-US"/>
        </w:rPr>
        <w:t xml:space="preserve"> </w:t>
      </w:r>
      <w:r w:rsidRPr="002E0B5B">
        <w:rPr>
          <w:rFonts w:hint="eastAsia"/>
          <w:rtl/>
          <w:lang w:eastAsia="en-US"/>
        </w:rPr>
        <w:t>סרוחה</w:t>
      </w:r>
      <w:r w:rsidRPr="002E0B5B">
        <w:rPr>
          <w:rtl/>
          <w:lang w:eastAsia="en-US"/>
        </w:rPr>
        <w:t>,</w:t>
      </w:r>
      <w:r w:rsidR="000921AE">
        <w:rPr>
          <w:rStyle w:val="a5"/>
          <w:rtl/>
          <w:lang w:eastAsia="en-US"/>
        </w:rPr>
        <w:footnoteReference w:id="13"/>
      </w:r>
      <w:r w:rsidRPr="002E0B5B">
        <w:rPr>
          <w:rtl/>
          <w:lang w:eastAsia="en-US"/>
        </w:rPr>
        <w:t xml:space="preserve"> </w:t>
      </w:r>
      <w:r w:rsidRPr="002E0B5B">
        <w:rPr>
          <w:rFonts w:hint="eastAsia"/>
          <w:rtl/>
          <w:lang w:eastAsia="en-US"/>
        </w:rPr>
        <w:t>שחק</w:t>
      </w:r>
      <w:r w:rsidRPr="002E0B5B">
        <w:rPr>
          <w:rtl/>
          <w:lang w:eastAsia="en-US"/>
        </w:rPr>
        <w:t xml:space="preserve"> - </w:t>
      </w:r>
      <w:r w:rsidRPr="002E0B5B">
        <w:rPr>
          <w:rFonts w:hint="eastAsia"/>
          <w:rtl/>
          <w:lang w:eastAsia="en-US"/>
        </w:rPr>
        <w:t>דעתידה</w:t>
      </w:r>
      <w:r w:rsidRPr="002E0B5B">
        <w:rPr>
          <w:rtl/>
          <w:lang w:eastAsia="en-US"/>
        </w:rPr>
        <w:t xml:space="preserve"> </w:t>
      </w:r>
      <w:r w:rsidRPr="002E0B5B">
        <w:rPr>
          <w:rFonts w:hint="eastAsia"/>
          <w:rtl/>
          <w:lang w:eastAsia="en-US"/>
        </w:rPr>
        <w:t>דמגיירא</w:t>
      </w:r>
      <w:r w:rsidRPr="002E0B5B">
        <w:rPr>
          <w:rtl/>
          <w:lang w:eastAsia="en-US"/>
        </w:rPr>
        <w:t xml:space="preserve"> </w:t>
      </w:r>
      <w:r w:rsidRPr="002E0B5B">
        <w:rPr>
          <w:rFonts w:hint="eastAsia"/>
          <w:rtl/>
          <w:lang w:eastAsia="en-US"/>
        </w:rPr>
        <w:t>ונסיב</w:t>
      </w:r>
      <w:r w:rsidRPr="002E0B5B">
        <w:rPr>
          <w:rtl/>
          <w:lang w:eastAsia="en-US"/>
        </w:rPr>
        <w:t xml:space="preserve"> </w:t>
      </w:r>
      <w:r w:rsidRPr="002E0B5B">
        <w:rPr>
          <w:rFonts w:hint="eastAsia"/>
          <w:rtl/>
          <w:lang w:eastAsia="en-US"/>
        </w:rPr>
        <w:t>לה</w:t>
      </w:r>
      <w:r w:rsidRPr="002E0B5B">
        <w:rPr>
          <w:rtl/>
          <w:lang w:eastAsia="en-US"/>
        </w:rPr>
        <w:t>,</w:t>
      </w:r>
      <w:r w:rsidR="00C761FF">
        <w:rPr>
          <w:rStyle w:val="a5"/>
          <w:rtl/>
          <w:lang w:eastAsia="en-US"/>
        </w:rPr>
        <w:footnoteReference w:id="14"/>
      </w:r>
      <w:r w:rsidRPr="002E0B5B">
        <w:rPr>
          <w:rtl/>
          <w:lang w:eastAsia="en-US"/>
        </w:rPr>
        <w:t xml:space="preserve"> </w:t>
      </w:r>
      <w:r w:rsidRPr="002E0B5B">
        <w:rPr>
          <w:rFonts w:hint="eastAsia"/>
          <w:rtl/>
          <w:lang w:eastAsia="en-US"/>
        </w:rPr>
        <w:t>בכה</w:t>
      </w:r>
      <w:r w:rsidRPr="002E0B5B">
        <w:rPr>
          <w:rtl/>
          <w:lang w:eastAsia="en-US"/>
        </w:rPr>
        <w:t xml:space="preserve"> - </w:t>
      </w:r>
      <w:r w:rsidRPr="002E0B5B">
        <w:rPr>
          <w:rFonts w:hint="eastAsia"/>
          <w:rtl/>
          <w:lang w:eastAsia="en-US"/>
        </w:rPr>
        <w:t>דהאי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בלי</w:t>
      </w:r>
      <w:r w:rsidRPr="002E0B5B">
        <w:rPr>
          <w:rtl/>
          <w:lang w:eastAsia="en-US"/>
        </w:rPr>
        <w:t xml:space="preserve"> </w:t>
      </w:r>
      <w:r w:rsidRPr="002E0B5B">
        <w:rPr>
          <w:rFonts w:hint="eastAsia"/>
          <w:rtl/>
          <w:lang w:eastAsia="en-US"/>
        </w:rPr>
        <w:t>עפרא</w:t>
      </w:r>
      <w:r>
        <w:rPr>
          <w:rtl/>
          <w:lang w:eastAsia="en-US"/>
        </w:rPr>
        <w:t>!</w:t>
      </w:r>
      <w:r w:rsidR="00C761FF">
        <w:rPr>
          <w:rStyle w:val="a5"/>
          <w:rtl/>
          <w:lang w:eastAsia="en-US"/>
        </w:rPr>
        <w:footnoteReference w:id="15"/>
      </w:r>
      <w:r>
        <w:rPr>
          <w:rtl/>
          <w:lang w:eastAsia="en-US"/>
        </w:rPr>
        <w:t xml:space="preserve"> </w:t>
      </w:r>
      <w:r>
        <w:rPr>
          <w:rFonts w:hint="eastAsia"/>
          <w:rtl/>
          <w:lang w:eastAsia="en-US"/>
        </w:rPr>
        <w:t>ורב</w:t>
      </w:r>
      <w:r>
        <w:rPr>
          <w:rtl/>
          <w:lang w:eastAsia="en-US"/>
        </w:rPr>
        <w:t xml:space="preserve">, </w:t>
      </w:r>
      <w:r>
        <w:rPr>
          <w:rFonts w:hint="eastAsia"/>
          <w:rtl/>
          <w:lang w:eastAsia="en-US"/>
        </w:rPr>
        <w:t>אודויי</w:t>
      </w:r>
      <w:r>
        <w:rPr>
          <w:rtl/>
          <w:lang w:eastAsia="en-US"/>
        </w:rPr>
        <w:t xml:space="preserve"> </w:t>
      </w:r>
      <w:r>
        <w:rPr>
          <w:rFonts w:hint="eastAsia"/>
          <w:rtl/>
          <w:lang w:eastAsia="en-US"/>
        </w:rPr>
        <w:t>הוא</w:t>
      </w:r>
      <w:r>
        <w:rPr>
          <w:rtl/>
          <w:lang w:eastAsia="en-US"/>
        </w:rPr>
        <w:t xml:space="preserve"> </w:t>
      </w:r>
      <w:r>
        <w:rPr>
          <w:rFonts w:hint="eastAsia"/>
          <w:rtl/>
          <w:lang w:eastAsia="en-US"/>
        </w:rPr>
        <w:t>דקא</w:t>
      </w:r>
      <w:r>
        <w:rPr>
          <w:rtl/>
          <w:lang w:eastAsia="en-US"/>
        </w:rPr>
        <w:t xml:space="preserve"> </w:t>
      </w:r>
      <w:r>
        <w:rPr>
          <w:rFonts w:hint="eastAsia"/>
          <w:rtl/>
          <w:lang w:eastAsia="en-US"/>
        </w:rPr>
        <w:t>מודה</w:t>
      </w:r>
      <w:r>
        <w:rPr>
          <w:rtl/>
          <w:lang w:eastAsia="en-US"/>
        </w:rPr>
        <w:t xml:space="preserve">, </w:t>
      </w:r>
      <w:r>
        <w:rPr>
          <w:rFonts w:hint="eastAsia"/>
          <w:rtl/>
          <w:lang w:eastAsia="en-US"/>
        </w:rPr>
        <w:t>דאמר</w:t>
      </w:r>
      <w:r>
        <w:rPr>
          <w:rtl/>
          <w:lang w:eastAsia="en-US"/>
        </w:rPr>
        <w:t xml:space="preserve"> </w:t>
      </w:r>
      <w:r>
        <w:rPr>
          <w:rFonts w:hint="eastAsia"/>
          <w:rtl/>
          <w:lang w:eastAsia="en-US"/>
        </w:rPr>
        <w:t>מר</w:t>
      </w:r>
      <w:r>
        <w:rPr>
          <w:rtl/>
          <w:lang w:eastAsia="en-US"/>
        </w:rPr>
        <w:t xml:space="preserve">: </w:t>
      </w:r>
      <w:r>
        <w:rPr>
          <w:rFonts w:hint="eastAsia"/>
          <w:rtl/>
          <w:lang w:eastAsia="en-US"/>
        </w:rPr>
        <w:t>הרואה</w:t>
      </w:r>
      <w:r>
        <w:rPr>
          <w:rtl/>
          <w:lang w:eastAsia="en-US"/>
        </w:rPr>
        <w:t xml:space="preserve"> </w:t>
      </w:r>
      <w:r>
        <w:rPr>
          <w:rFonts w:hint="eastAsia"/>
          <w:rtl/>
          <w:lang w:eastAsia="en-US"/>
        </w:rPr>
        <w:t>בריות</w:t>
      </w:r>
      <w:r>
        <w:rPr>
          <w:rtl/>
          <w:lang w:eastAsia="en-US"/>
        </w:rPr>
        <w:t xml:space="preserve"> </w:t>
      </w:r>
      <w:r>
        <w:rPr>
          <w:rFonts w:hint="eastAsia"/>
          <w:rtl/>
          <w:lang w:eastAsia="en-US"/>
        </w:rPr>
        <w:t>טובות</w:t>
      </w:r>
      <w:r>
        <w:rPr>
          <w:rtl/>
          <w:lang w:eastAsia="en-US"/>
        </w:rPr>
        <w:t xml:space="preserve">, </w:t>
      </w:r>
      <w:r>
        <w:rPr>
          <w:rFonts w:hint="eastAsia"/>
          <w:rtl/>
          <w:lang w:eastAsia="en-US"/>
        </w:rPr>
        <w:t>אומר</w:t>
      </w:r>
      <w:r>
        <w:rPr>
          <w:rtl/>
          <w:lang w:eastAsia="en-US"/>
        </w:rPr>
        <w:t xml:space="preserve">: </w:t>
      </w:r>
      <w:r>
        <w:rPr>
          <w:rFonts w:hint="eastAsia"/>
          <w:rtl/>
          <w:lang w:eastAsia="en-US"/>
        </w:rPr>
        <w:t>ברוך</w:t>
      </w:r>
      <w:r>
        <w:rPr>
          <w:rtl/>
          <w:lang w:eastAsia="en-US"/>
        </w:rPr>
        <w:t xml:space="preserve"> </w:t>
      </w:r>
      <w:r>
        <w:rPr>
          <w:rFonts w:hint="eastAsia"/>
          <w:rtl/>
          <w:lang w:eastAsia="en-US"/>
        </w:rPr>
        <w:t>שככה</w:t>
      </w:r>
      <w:r>
        <w:rPr>
          <w:rtl/>
          <w:lang w:eastAsia="en-US"/>
        </w:rPr>
        <w:t xml:space="preserve"> </w:t>
      </w:r>
      <w:r>
        <w:rPr>
          <w:rFonts w:hint="eastAsia"/>
          <w:rtl/>
          <w:lang w:eastAsia="en-US"/>
        </w:rPr>
        <w:t>ברא</w:t>
      </w:r>
      <w:r>
        <w:rPr>
          <w:rtl/>
          <w:lang w:eastAsia="en-US"/>
        </w:rPr>
        <w:t xml:space="preserve"> </w:t>
      </w:r>
      <w:r>
        <w:rPr>
          <w:rFonts w:hint="eastAsia"/>
          <w:rtl/>
          <w:lang w:eastAsia="en-US"/>
        </w:rPr>
        <w:t>בעולמו</w:t>
      </w:r>
      <w:r>
        <w:rPr>
          <w:rtl/>
          <w:lang w:eastAsia="en-US"/>
        </w:rPr>
        <w:t>.</w:t>
      </w:r>
      <w:r w:rsidR="00556B2C">
        <w:rPr>
          <w:rStyle w:val="a5"/>
          <w:rtl/>
          <w:lang w:eastAsia="en-US"/>
        </w:rPr>
        <w:footnoteReference w:id="16"/>
      </w:r>
      <w:r>
        <w:rPr>
          <w:rtl/>
          <w:lang w:eastAsia="en-US"/>
        </w:rPr>
        <w:t xml:space="preserve"> </w:t>
      </w:r>
      <w:r>
        <w:rPr>
          <w:rFonts w:hint="eastAsia"/>
          <w:rtl/>
          <w:lang w:eastAsia="en-US"/>
        </w:rPr>
        <w:t>ולאסתכולי</w:t>
      </w:r>
      <w:r>
        <w:rPr>
          <w:rtl/>
          <w:lang w:eastAsia="en-US"/>
        </w:rPr>
        <w:t xml:space="preserve"> </w:t>
      </w:r>
      <w:r>
        <w:rPr>
          <w:rFonts w:hint="eastAsia"/>
          <w:rtl/>
          <w:lang w:eastAsia="en-US"/>
        </w:rPr>
        <w:t>מי</w:t>
      </w:r>
      <w:r>
        <w:rPr>
          <w:rtl/>
          <w:lang w:eastAsia="en-US"/>
        </w:rPr>
        <w:t xml:space="preserve"> </w:t>
      </w:r>
      <w:r>
        <w:rPr>
          <w:rFonts w:hint="eastAsia"/>
          <w:rtl/>
          <w:lang w:eastAsia="en-US"/>
        </w:rPr>
        <w:t>שרי</w:t>
      </w:r>
      <w:r>
        <w:rPr>
          <w:rtl/>
          <w:lang w:eastAsia="en-US"/>
        </w:rPr>
        <w:t xml:space="preserve">? </w:t>
      </w:r>
      <w:r>
        <w:rPr>
          <w:rFonts w:hint="eastAsia"/>
          <w:rtl/>
          <w:lang w:eastAsia="en-US"/>
        </w:rPr>
        <w:t>מיתיבי</w:t>
      </w:r>
      <w:r>
        <w:rPr>
          <w:rtl/>
          <w:lang w:eastAsia="en-US"/>
        </w:rPr>
        <w:t xml:space="preserve">: </w:t>
      </w:r>
      <w:r w:rsidR="00542010">
        <w:rPr>
          <w:rFonts w:hint="cs"/>
          <w:rtl/>
          <w:lang w:eastAsia="en-US"/>
        </w:rPr>
        <w:t>"</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sidR="00542010">
        <w:rPr>
          <w:rFonts w:hint="cs"/>
          <w:rtl/>
          <w:lang w:eastAsia="en-US"/>
        </w:rPr>
        <w:t>" (</w:t>
      </w:r>
      <w:r w:rsidR="00542010">
        <w:rPr>
          <w:rFonts w:hint="eastAsia"/>
          <w:rtl/>
          <w:lang w:eastAsia="en-US"/>
        </w:rPr>
        <w:t>דברים</w:t>
      </w:r>
      <w:r w:rsidR="00542010">
        <w:rPr>
          <w:rtl/>
          <w:lang w:eastAsia="en-US"/>
        </w:rPr>
        <w:t xml:space="preserve"> </w:t>
      </w:r>
      <w:r w:rsidR="00542010">
        <w:rPr>
          <w:rFonts w:hint="eastAsia"/>
          <w:rtl/>
          <w:lang w:eastAsia="en-US"/>
        </w:rPr>
        <w:t>כג</w:t>
      </w:r>
      <w:r w:rsidR="00542010">
        <w:rPr>
          <w:rFonts w:hint="cs"/>
          <w:rtl/>
          <w:lang w:eastAsia="en-US"/>
        </w:rPr>
        <w:t xml:space="preserve"> י)</w:t>
      </w:r>
      <w:r>
        <w:rPr>
          <w:rtl/>
          <w:lang w:eastAsia="en-US"/>
        </w:rPr>
        <w:t xml:space="preserve"> - </w:t>
      </w:r>
      <w:r>
        <w:rPr>
          <w:rFonts w:hint="eastAsia"/>
          <w:rtl/>
          <w:lang w:eastAsia="en-US"/>
        </w:rPr>
        <w:t>שלא</w:t>
      </w:r>
      <w:r>
        <w:rPr>
          <w:rtl/>
          <w:lang w:eastAsia="en-US"/>
        </w:rPr>
        <w:t xml:space="preserve"> </w:t>
      </w:r>
      <w:r>
        <w:rPr>
          <w:rFonts w:hint="eastAsia"/>
          <w:rtl/>
          <w:lang w:eastAsia="en-US"/>
        </w:rPr>
        <w:t>יסתכל</w:t>
      </w:r>
      <w:r>
        <w:rPr>
          <w:rtl/>
          <w:lang w:eastAsia="en-US"/>
        </w:rPr>
        <w:t xml:space="preserve"> </w:t>
      </w:r>
      <w:r>
        <w:rPr>
          <w:rFonts w:hint="eastAsia"/>
          <w:rtl/>
          <w:lang w:eastAsia="en-US"/>
        </w:rPr>
        <w:t>אדם</w:t>
      </w:r>
      <w:r>
        <w:rPr>
          <w:rtl/>
          <w:lang w:eastAsia="en-US"/>
        </w:rPr>
        <w:t xml:space="preserve"> </w:t>
      </w:r>
      <w:r>
        <w:rPr>
          <w:rFonts w:hint="eastAsia"/>
          <w:rtl/>
          <w:lang w:eastAsia="en-US"/>
        </w:rPr>
        <w:t>באשה</w:t>
      </w:r>
      <w:r>
        <w:rPr>
          <w:rtl/>
          <w:lang w:eastAsia="en-US"/>
        </w:rPr>
        <w:t xml:space="preserve"> </w:t>
      </w:r>
      <w:r>
        <w:rPr>
          <w:rFonts w:hint="eastAsia"/>
          <w:rtl/>
          <w:lang w:eastAsia="en-US"/>
        </w:rPr>
        <w:t>נאה</w:t>
      </w:r>
      <w:r>
        <w:rPr>
          <w:rtl/>
          <w:lang w:eastAsia="en-US"/>
        </w:rPr>
        <w:t xml:space="preserve"> </w:t>
      </w:r>
      <w:r>
        <w:rPr>
          <w:rFonts w:hint="eastAsia"/>
          <w:rtl/>
          <w:lang w:eastAsia="en-US"/>
        </w:rPr>
        <w:t>ואפילו</w:t>
      </w:r>
      <w:r>
        <w:rPr>
          <w:rtl/>
          <w:lang w:eastAsia="en-US"/>
        </w:rPr>
        <w:t xml:space="preserve"> </w:t>
      </w:r>
      <w:r>
        <w:rPr>
          <w:rFonts w:hint="eastAsia"/>
          <w:rtl/>
          <w:lang w:eastAsia="en-US"/>
        </w:rPr>
        <w:t>פנויה</w:t>
      </w:r>
      <w:r>
        <w:rPr>
          <w:rtl/>
          <w:lang w:eastAsia="en-US"/>
        </w:rPr>
        <w:t xml:space="preserve">, </w:t>
      </w:r>
      <w:r>
        <w:rPr>
          <w:rFonts w:hint="eastAsia"/>
          <w:rtl/>
          <w:lang w:eastAsia="en-US"/>
        </w:rPr>
        <w:t>באשת</w:t>
      </w:r>
      <w:r>
        <w:rPr>
          <w:rtl/>
          <w:lang w:eastAsia="en-US"/>
        </w:rPr>
        <w:t xml:space="preserve"> </w:t>
      </w:r>
      <w:r>
        <w:rPr>
          <w:rFonts w:hint="eastAsia"/>
          <w:rtl/>
          <w:lang w:eastAsia="en-US"/>
        </w:rPr>
        <w:t>איש</w:t>
      </w:r>
      <w:r>
        <w:rPr>
          <w:rtl/>
          <w:lang w:eastAsia="en-US"/>
        </w:rPr>
        <w:t xml:space="preserve"> </w:t>
      </w:r>
      <w:r>
        <w:rPr>
          <w:rFonts w:hint="eastAsia"/>
          <w:rtl/>
          <w:lang w:eastAsia="en-US"/>
        </w:rPr>
        <w:t>ואפי</w:t>
      </w:r>
      <w:r w:rsidR="00542010">
        <w:rPr>
          <w:rFonts w:hint="cs"/>
          <w:rtl/>
          <w:lang w:eastAsia="en-US"/>
        </w:rPr>
        <w:t>לו</w:t>
      </w:r>
      <w:r>
        <w:rPr>
          <w:rtl/>
          <w:lang w:eastAsia="en-US"/>
        </w:rPr>
        <w:t xml:space="preserve"> </w:t>
      </w:r>
      <w:r>
        <w:rPr>
          <w:rFonts w:hint="eastAsia"/>
          <w:rtl/>
          <w:lang w:eastAsia="en-US"/>
        </w:rPr>
        <w:t>מכוערת</w:t>
      </w:r>
      <w:r>
        <w:rPr>
          <w:rFonts w:hint="cs"/>
          <w:rtl/>
          <w:lang w:eastAsia="en-US"/>
        </w:rPr>
        <w:t xml:space="preserve"> ... - </w:t>
      </w:r>
      <w:r>
        <w:rPr>
          <w:rFonts w:ascii="Narkisim"/>
          <w:color w:val="00FFFF"/>
          <w:sz w:val="28"/>
          <w:szCs w:val="28"/>
          <w:rtl/>
          <w:lang w:eastAsia="en-US"/>
        </w:rPr>
        <w:t xml:space="preserve"> </w:t>
      </w:r>
      <w:r>
        <w:rPr>
          <w:rFonts w:hint="eastAsia"/>
          <w:rtl/>
          <w:lang w:eastAsia="en-US"/>
        </w:rPr>
        <w:t>קרן</w:t>
      </w:r>
      <w:r>
        <w:rPr>
          <w:rtl/>
          <w:lang w:eastAsia="en-US"/>
        </w:rPr>
        <w:t xml:space="preserve"> </w:t>
      </w:r>
      <w:r>
        <w:rPr>
          <w:rFonts w:hint="eastAsia"/>
          <w:rtl/>
          <w:lang w:eastAsia="en-US"/>
        </w:rPr>
        <w:t>זוית</w:t>
      </w:r>
      <w:r>
        <w:rPr>
          <w:rtl/>
          <w:lang w:eastAsia="en-US"/>
        </w:rPr>
        <w:t xml:space="preserve"> </w:t>
      </w:r>
      <w:r>
        <w:rPr>
          <w:rFonts w:hint="eastAsia"/>
          <w:rtl/>
          <w:lang w:eastAsia="en-US"/>
        </w:rPr>
        <w:t>הואי</w:t>
      </w:r>
      <w:r>
        <w:rPr>
          <w:rtl/>
          <w:lang w:eastAsia="en-US"/>
        </w:rPr>
        <w:t>.</w:t>
      </w:r>
      <w:r w:rsidR="00542010">
        <w:rPr>
          <w:rStyle w:val="a5"/>
          <w:rtl/>
          <w:lang w:eastAsia="en-US"/>
        </w:rPr>
        <w:footnoteReference w:id="17"/>
      </w:r>
      <w:r>
        <w:rPr>
          <w:rtl/>
          <w:lang w:eastAsia="en-US"/>
        </w:rPr>
        <w:t xml:space="preserve"> </w:t>
      </w:r>
    </w:p>
    <w:p w:rsidR="0007288C" w:rsidRDefault="0007288C" w:rsidP="00576810">
      <w:pPr>
        <w:pStyle w:val="ac"/>
        <w:rPr>
          <w:rtl/>
          <w:lang w:eastAsia="en-US"/>
        </w:rPr>
      </w:pPr>
      <w:r>
        <w:rPr>
          <w:rtl/>
          <w:lang w:eastAsia="en-US"/>
        </w:rPr>
        <w:t>אלשיך בראשית פרק כט</w:t>
      </w:r>
      <w:r w:rsidR="00576810">
        <w:rPr>
          <w:rFonts w:hint="cs"/>
          <w:rtl/>
          <w:lang w:eastAsia="en-US"/>
        </w:rPr>
        <w:t xml:space="preserve"> פסוק יא</w:t>
      </w:r>
    </w:p>
    <w:p w:rsidR="0007288C" w:rsidRDefault="00576810" w:rsidP="00576810">
      <w:pPr>
        <w:pStyle w:val="ad"/>
        <w:rPr>
          <w:rFonts w:hint="cs"/>
          <w:rtl/>
          <w:lang w:eastAsia="en-US"/>
        </w:rPr>
      </w:pPr>
      <w:r>
        <w:rPr>
          <w:rFonts w:hint="cs"/>
          <w:rtl/>
          <w:lang w:eastAsia="en-US"/>
        </w:rPr>
        <w:t>"</w:t>
      </w:r>
      <w:r w:rsidR="0007288C">
        <w:rPr>
          <w:rtl/>
          <w:lang w:eastAsia="en-US"/>
        </w:rPr>
        <w:t>וישק יעקב לרחל וישא את קלו ויבך</w:t>
      </w:r>
      <w:r>
        <w:rPr>
          <w:rFonts w:hint="cs"/>
          <w:rtl/>
          <w:lang w:eastAsia="en-US"/>
        </w:rPr>
        <w:t xml:space="preserve">" - </w:t>
      </w:r>
      <w:r w:rsidR="0007288C">
        <w:rPr>
          <w:rtl/>
          <w:lang w:eastAsia="en-US"/>
        </w:rPr>
        <w:t>אפשר היה מעין עובדא דרבי עקיבא באשת טורנוסרופוס, שרק ובכה ושחק (עבודה זרה כ א).</w:t>
      </w:r>
      <w:r w:rsidR="00F0713E">
        <w:rPr>
          <w:rStyle w:val="a5"/>
          <w:rtl/>
          <w:lang w:eastAsia="en-US"/>
        </w:rPr>
        <w:footnoteReference w:id="18"/>
      </w:r>
    </w:p>
    <w:p w:rsidR="00552D0D" w:rsidRDefault="00552D0D" w:rsidP="00552D0D">
      <w:pPr>
        <w:pStyle w:val="ac"/>
        <w:rPr>
          <w:rtl/>
          <w:lang w:eastAsia="en-US"/>
        </w:rPr>
      </w:pPr>
      <w:r>
        <w:rPr>
          <w:rtl/>
          <w:lang w:eastAsia="en-US"/>
        </w:rPr>
        <w:t>מסכת מגילה דף טו עמוד א</w:t>
      </w:r>
    </w:p>
    <w:p w:rsidR="00552D0D" w:rsidRDefault="00552D0D" w:rsidP="00552D0D">
      <w:pPr>
        <w:pStyle w:val="ad"/>
        <w:rPr>
          <w:rFonts w:hint="cs"/>
          <w:rtl/>
          <w:lang w:eastAsia="en-US"/>
        </w:rPr>
      </w:pPr>
      <w:r>
        <w:rPr>
          <w:rtl/>
          <w:lang w:eastAsia="en-US"/>
        </w:rPr>
        <w:t>תנו רבנן: ארבע נשים יפיפיות היו בעולם: שרה רחב ואביגיל ואסתר.</w:t>
      </w:r>
      <w:r w:rsidR="00315840">
        <w:rPr>
          <w:rStyle w:val="a5"/>
          <w:rtl/>
          <w:lang w:eastAsia="en-US"/>
        </w:rPr>
        <w:footnoteReference w:id="19"/>
      </w:r>
    </w:p>
    <w:p w:rsidR="005261E5" w:rsidRDefault="005261E5" w:rsidP="005261E5">
      <w:pPr>
        <w:pStyle w:val="ac"/>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 xml:space="preserve">הלכה א </w:t>
      </w:r>
      <w:r>
        <w:rPr>
          <w:rtl/>
          <w:lang w:eastAsia="en-US"/>
        </w:rPr>
        <w:t xml:space="preserve"> </w:t>
      </w:r>
    </w:p>
    <w:p w:rsidR="00BC7A7B" w:rsidRDefault="00E05744" w:rsidP="002E363B">
      <w:pPr>
        <w:pStyle w:val="ad"/>
        <w:rPr>
          <w:rFonts w:hint="cs"/>
          <w:rtl/>
          <w:lang w:eastAsia="en-US"/>
        </w:rPr>
      </w:pPr>
      <w:r>
        <w:rPr>
          <w:rtl/>
          <w:lang w:eastAsia="en-US"/>
        </w:rPr>
        <w:t>הרואה אילנות נאים ובני אדם נאים אומר</w:t>
      </w:r>
      <w:r w:rsidR="00D27587">
        <w:rPr>
          <w:rFonts w:hint="cs"/>
          <w:rtl/>
          <w:lang w:eastAsia="en-US"/>
        </w:rPr>
        <w:t>:</w:t>
      </w:r>
      <w:r>
        <w:rPr>
          <w:rtl/>
          <w:lang w:eastAsia="en-US"/>
        </w:rPr>
        <w:t xml:space="preserve"> ברוך שכן ברא בריות נאות בעולמו.</w:t>
      </w:r>
      <w:r w:rsidR="00C97227">
        <w:rPr>
          <w:rStyle w:val="a5"/>
          <w:rtl/>
          <w:lang w:eastAsia="en-US"/>
        </w:rPr>
        <w:footnoteReference w:id="20"/>
      </w:r>
      <w:r>
        <w:rPr>
          <w:rtl/>
          <w:lang w:eastAsia="en-US"/>
        </w:rPr>
        <w:t xml:space="preserve"> מעשה ברבן גמליאל שראה גויה אשה נאה ובירך עליה.</w:t>
      </w:r>
      <w:r w:rsidR="00D145D9">
        <w:rPr>
          <w:rStyle w:val="a5"/>
          <w:rtl/>
          <w:lang w:eastAsia="en-US"/>
        </w:rPr>
        <w:footnoteReference w:id="21"/>
      </w:r>
      <w:r>
        <w:rPr>
          <w:rtl/>
          <w:lang w:eastAsia="en-US"/>
        </w:rPr>
        <w:t xml:space="preserve"> לא כן אמר רבי זעירא בשם רבי יוסי בר חנינא רבי בא רבי חייא בשם רבי יוחנן</w:t>
      </w:r>
      <w:r w:rsidR="00F04418">
        <w:rPr>
          <w:rFonts w:hint="cs"/>
          <w:rtl/>
          <w:lang w:eastAsia="en-US"/>
        </w:rPr>
        <w:t>:</w:t>
      </w:r>
      <w:r>
        <w:rPr>
          <w:rtl/>
          <w:lang w:eastAsia="en-US"/>
        </w:rPr>
        <w:t xml:space="preserve"> </w:t>
      </w:r>
      <w:r>
        <w:rPr>
          <w:rtl/>
          <w:lang w:eastAsia="en-US"/>
        </w:rPr>
        <w:lastRenderedPageBreak/>
        <w:t>לא תחנם</w:t>
      </w:r>
      <w:r w:rsidR="00F04418">
        <w:rPr>
          <w:rFonts w:hint="cs"/>
          <w:rtl/>
          <w:lang w:eastAsia="en-US"/>
        </w:rPr>
        <w:t xml:space="preserve"> </w:t>
      </w:r>
      <w:r w:rsidR="00F04418">
        <w:rPr>
          <w:rtl/>
          <w:lang w:eastAsia="en-US"/>
        </w:rPr>
        <w:t xml:space="preserve">[דברים ז ב] </w:t>
      </w:r>
      <w:r w:rsidR="00F04418">
        <w:rPr>
          <w:rFonts w:hint="cs"/>
          <w:rtl/>
          <w:lang w:eastAsia="en-US"/>
        </w:rPr>
        <w:t>-</w:t>
      </w:r>
      <w:r w:rsidR="00BC7A7B">
        <w:rPr>
          <w:rFonts w:hint="cs"/>
          <w:rtl/>
          <w:lang w:eastAsia="en-US"/>
        </w:rPr>
        <w:t xml:space="preserve"> </w:t>
      </w:r>
      <w:r w:rsidR="00F04418">
        <w:rPr>
          <w:rFonts w:hint="cs"/>
          <w:rtl/>
          <w:lang w:eastAsia="en-US"/>
        </w:rPr>
        <w:t>ל</w:t>
      </w:r>
      <w:r>
        <w:rPr>
          <w:rtl/>
          <w:lang w:eastAsia="en-US"/>
        </w:rPr>
        <w:t>א תתן להם חן</w:t>
      </w:r>
      <w:r w:rsidR="00F04418">
        <w:rPr>
          <w:rFonts w:hint="cs"/>
          <w:rtl/>
          <w:lang w:eastAsia="en-US"/>
        </w:rPr>
        <w:t>?!</w:t>
      </w:r>
      <w:r>
        <w:rPr>
          <w:rtl/>
          <w:lang w:eastAsia="en-US"/>
        </w:rPr>
        <w:t xml:space="preserve"> מה אמר</w:t>
      </w:r>
      <w:r w:rsidR="005C23F5">
        <w:rPr>
          <w:rFonts w:hint="cs"/>
          <w:rtl/>
          <w:lang w:eastAsia="en-US"/>
        </w:rPr>
        <w:t>,</w:t>
      </w:r>
      <w:r>
        <w:rPr>
          <w:rtl/>
          <w:lang w:eastAsia="en-US"/>
        </w:rPr>
        <w:t xml:space="preserve"> אבסקטא לא אמר.</w:t>
      </w:r>
      <w:r w:rsidR="005C23F5">
        <w:rPr>
          <w:rStyle w:val="a5"/>
          <w:rtl/>
          <w:lang w:eastAsia="en-US"/>
        </w:rPr>
        <w:footnoteReference w:id="22"/>
      </w:r>
      <w:r>
        <w:rPr>
          <w:rtl/>
          <w:lang w:eastAsia="en-US"/>
        </w:rPr>
        <w:t xml:space="preserve"> אלא</w:t>
      </w:r>
      <w:r w:rsidR="005C23F5">
        <w:rPr>
          <w:rFonts w:hint="cs"/>
          <w:rtl/>
          <w:lang w:eastAsia="en-US"/>
        </w:rPr>
        <w:t>,</w:t>
      </w:r>
      <w:r>
        <w:rPr>
          <w:rtl/>
          <w:lang w:eastAsia="en-US"/>
        </w:rPr>
        <w:t xml:space="preserve"> שכך ברא בריות נאות בעולמו. שכן אפילו ראה גמל נאה סוס נאה חמור נאה</w:t>
      </w:r>
      <w:r w:rsidR="005C23F5">
        <w:rPr>
          <w:rFonts w:hint="cs"/>
          <w:rtl/>
          <w:lang w:eastAsia="en-US"/>
        </w:rPr>
        <w:t>,</w:t>
      </w:r>
      <w:r>
        <w:rPr>
          <w:rtl/>
          <w:lang w:eastAsia="en-US"/>
        </w:rPr>
        <w:t xml:space="preserve"> אומר</w:t>
      </w:r>
      <w:r w:rsidR="00F04418">
        <w:rPr>
          <w:rFonts w:hint="cs"/>
          <w:rtl/>
          <w:lang w:eastAsia="en-US"/>
        </w:rPr>
        <w:t>:</w:t>
      </w:r>
      <w:r>
        <w:rPr>
          <w:rtl/>
          <w:lang w:eastAsia="en-US"/>
        </w:rPr>
        <w:t xml:space="preserve"> </w:t>
      </w:r>
      <w:r w:rsidR="00F04418">
        <w:rPr>
          <w:rFonts w:hint="cs"/>
          <w:rtl/>
          <w:lang w:eastAsia="en-US"/>
        </w:rPr>
        <w:t>"</w:t>
      </w:r>
      <w:r>
        <w:rPr>
          <w:rtl/>
          <w:lang w:eastAsia="en-US"/>
        </w:rPr>
        <w:t>ברוך שברא בריות נאות בעולמו</w:t>
      </w:r>
      <w:r w:rsidR="00F04418">
        <w:rPr>
          <w:rFonts w:hint="cs"/>
          <w:rtl/>
          <w:lang w:eastAsia="en-US"/>
        </w:rPr>
        <w:t>"</w:t>
      </w:r>
      <w:r>
        <w:rPr>
          <w:rtl/>
          <w:lang w:eastAsia="en-US"/>
        </w:rPr>
        <w:t>.</w:t>
      </w:r>
      <w:r w:rsidR="002E363B">
        <w:rPr>
          <w:rStyle w:val="a5"/>
          <w:rtl/>
          <w:lang w:eastAsia="en-US"/>
        </w:rPr>
        <w:footnoteReference w:id="23"/>
      </w:r>
      <w:r>
        <w:rPr>
          <w:rtl/>
          <w:lang w:eastAsia="en-US"/>
        </w:rPr>
        <w:t xml:space="preserve"> זו דרכו של רבן גמליאל להסתכל בנשים</w:t>
      </w:r>
      <w:r w:rsidR="00F04418">
        <w:rPr>
          <w:rFonts w:hint="cs"/>
          <w:rtl/>
          <w:lang w:eastAsia="en-US"/>
        </w:rPr>
        <w:t>?!</w:t>
      </w:r>
      <w:r>
        <w:rPr>
          <w:rtl/>
          <w:lang w:eastAsia="en-US"/>
        </w:rPr>
        <w:t xml:space="preserve"> אלא דרך עקמומיתה היתה. כגון ההן פופסדס והביט בה שלא בטובתו.</w:t>
      </w:r>
      <w:r w:rsidR="00D4722E">
        <w:rPr>
          <w:rStyle w:val="a5"/>
          <w:rtl/>
          <w:lang w:eastAsia="en-US"/>
        </w:rPr>
        <w:footnoteReference w:id="24"/>
      </w:r>
    </w:p>
    <w:p w:rsidR="005261E5" w:rsidRDefault="005261E5" w:rsidP="005261E5">
      <w:pPr>
        <w:pStyle w:val="ac"/>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5261E5" w:rsidRDefault="005261E5" w:rsidP="002734D8">
      <w:pPr>
        <w:pStyle w:val="ad"/>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sidRPr="002E0B5B">
        <w:rPr>
          <w:rFonts w:hint="eastAsia"/>
          <w:rtl/>
          <w:lang w:eastAsia="en-US"/>
        </w:rPr>
        <w:t>האי</w:t>
      </w:r>
      <w:r w:rsidRPr="002E0B5B">
        <w:rPr>
          <w:rtl/>
          <w:lang w:eastAsia="en-US"/>
        </w:rPr>
        <w:t xml:space="preserve"> </w:t>
      </w:r>
      <w:r w:rsidRPr="002E0B5B">
        <w:rPr>
          <w:rFonts w:hint="eastAsia"/>
          <w:rtl/>
          <w:lang w:eastAsia="en-US"/>
        </w:rPr>
        <w:t>מאן</w:t>
      </w:r>
      <w:r w:rsidRPr="002E0B5B">
        <w:rPr>
          <w:rtl/>
          <w:lang w:eastAsia="en-US"/>
        </w:rPr>
        <w:t xml:space="preserve"> </w:t>
      </w:r>
      <w:r w:rsidRPr="002E0B5B">
        <w:rPr>
          <w:rFonts w:hint="eastAsia"/>
          <w:rtl/>
          <w:lang w:eastAsia="en-US"/>
        </w:rPr>
        <w:t>דנפיק</w:t>
      </w:r>
      <w:r w:rsidRPr="002E0B5B">
        <w:rPr>
          <w:rtl/>
          <w:lang w:eastAsia="en-US"/>
        </w:rPr>
        <w:t xml:space="preserve"> </w:t>
      </w:r>
      <w:r w:rsidRPr="002E0B5B">
        <w:rPr>
          <w:rFonts w:hint="eastAsia"/>
          <w:rtl/>
          <w:lang w:eastAsia="en-US"/>
        </w:rPr>
        <w:t>ביומי</w:t>
      </w:r>
      <w:r w:rsidRPr="002E0B5B">
        <w:rPr>
          <w:rtl/>
          <w:lang w:eastAsia="en-US"/>
        </w:rPr>
        <w:t xml:space="preserve"> </w:t>
      </w:r>
      <w:r w:rsidRPr="002E0B5B">
        <w:rPr>
          <w:rFonts w:hint="eastAsia"/>
          <w:rtl/>
          <w:lang w:eastAsia="en-US"/>
        </w:rPr>
        <w:t>ניסן</w:t>
      </w:r>
      <w:r w:rsidRPr="002E0B5B">
        <w:rPr>
          <w:rtl/>
          <w:lang w:eastAsia="en-US"/>
        </w:rPr>
        <w:t xml:space="preserve"> </w:t>
      </w:r>
      <w:r w:rsidRPr="002E0B5B">
        <w:rPr>
          <w:rFonts w:hint="eastAsia"/>
          <w:rtl/>
          <w:lang w:eastAsia="en-US"/>
        </w:rPr>
        <w:t>וחזי</w:t>
      </w:r>
      <w:r w:rsidRPr="002E0B5B">
        <w:rPr>
          <w:rtl/>
          <w:lang w:eastAsia="en-US"/>
        </w:rPr>
        <w:t xml:space="preserve"> </w:t>
      </w:r>
      <w:r w:rsidRPr="002E0B5B">
        <w:rPr>
          <w:rFonts w:hint="eastAsia"/>
          <w:rtl/>
          <w:lang w:eastAsia="en-US"/>
        </w:rPr>
        <w:t>אילני</w:t>
      </w:r>
      <w:r w:rsidRPr="002E0B5B">
        <w:rPr>
          <w:rtl/>
          <w:lang w:eastAsia="en-US"/>
        </w:rPr>
        <w:t xml:space="preserve"> </w:t>
      </w:r>
      <w:r w:rsidRPr="002E0B5B">
        <w:rPr>
          <w:rFonts w:hint="eastAsia"/>
          <w:rtl/>
          <w:lang w:eastAsia="en-US"/>
        </w:rPr>
        <w:t>דקא</w:t>
      </w:r>
      <w:r w:rsidRPr="002E0B5B">
        <w:rPr>
          <w:rtl/>
          <w:lang w:eastAsia="en-US"/>
        </w:rPr>
        <w:t xml:space="preserve"> </w:t>
      </w:r>
      <w:r w:rsidRPr="002E0B5B">
        <w:rPr>
          <w:rFonts w:hint="eastAsia"/>
          <w:rtl/>
          <w:lang w:eastAsia="en-US"/>
        </w:rPr>
        <w:t>מלבלבי</w:t>
      </w:r>
      <w:r w:rsidRPr="002E0B5B">
        <w:rPr>
          <w:rtl/>
          <w:lang w:eastAsia="en-US"/>
        </w:rPr>
        <w:t xml:space="preserve">, </w:t>
      </w:r>
      <w:r w:rsidRPr="002E0B5B">
        <w:rPr>
          <w:rFonts w:hint="eastAsia"/>
          <w:rtl/>
          <w:lang w:eastAsia="en-US"/>
        </w:rPr>
        <w:t>אומר</w:t>
      </w:r>
      <w:r w:rsidRPr="002E0B5B">
        <w:rPr>
          <w:rtl/>
          <w:lang w:eastAsia="en-US"/>
        </w:rPr>
        <w:t xml:space="preserve">: </w:t>
      </w:r>
      <w:r w:rsidRPr="002E0B5B">
        <w:rPr>
          <w:rFonts w:hint="eastAsia"/>
          <w:rtl/>
          <w:lang w:eastAsia="en-US"/>
        </w:rPr>
        <w:t>ברוך</w:t>
      </w:r>
      <w:r w:rsidRPr="002E0B5B">
        <w:rPr>
          <w:rtl/>
          <w:lang w:eastAsia="en-US"/>
        </w:rPr>
        <w:t xml:space="preserve"> </w:t>
      </w:r>
      <w:r w:rsidRPr="002E0B5B">
        <w:rPr>
          <w:rFonts w:hint="eastAsia"/>
          <w:rtl/>
          <w:lang w:eastAsia="en-US"/>
        </w:rPr>
        <w:t>שלא</w:t>
      </w:r>
      <w:r w:rsidRPr="002E0B5B">
        <w:rPr>
          <w:rtl/>
          <w:lang w:eastAsia="en-US"/>
        </w:rPr>
        <w:t xml:space="preserve"> </w:t>
      </w:r>
      <w:r w:rsidRPr="002E0B5B">
        <w:rPr>
          <w:rFonts w:hint="eastAsia"/>
          <w:rtl/>
          <w:lang w:eastAsia="en-US"/>
        </w:rPr>
        <w:t>חיסר</w:t>
      </w:r>
      <w:r w:rsidRPr="002E0B5B">
        <w:rPr>
          <w:rtl/>
          <w:lang w:eastAsia="en-US"/>
        </w:rPr>
        <w:t xml:space="preserve"> </w:t>
      </w:r>
      <w:r w:rsidRPr="002E0B5B">
        <w:rPr>
          <w:rFonts w:hint="eastAsia"/>
          <w:rtl/>
          <w:lang w:eastAsia="en-US"/>
        </w:rPr>
        <w:t>בעולמו</w:t>
      </w:r>
      <w:r w:rsidRPr="002E0B5B">
        <w:rPr>
          <w:rtl/>
          <w:lang w:eastAsia="en-US"/>
        </w:rPr>
        <w:t xml:space="preserve"> </w:t>
      </w:r>
      <w:r w:rsidRPr="002E0B5B">
        <w:rPr>
          <w:rFonts w:hint="eastAsia"/>
          <w:rtl/>
          <w:lang w:eastAsia="en-US"/>
        </w:rPr>
        <w:t>כלום</w:t>
      </w:r>
      <w:r w:rsidRPr="002E0B5B">
        <w:rPr>
          <w:rtl/>
          <w:lang w:eastAsia="en-US"/>
        </w:rPr>
        <w:t xml:space="preserve"> </w:t>
      </w:r>
      <w:r w:rsidRPr="002E0B5B">
        <w:rPr>
          <w:rFonts w:hint="eastAsia"/>
          <w:rtl/>
          <w:lang w:eastAsia="en-US"/>
        </w:rPr>
        <w:t>וברא</w:t>
      </w:r>
      <w:r w:rsidRPr="002E0B5B">
        <w:rPr>
          <w:rtl/>
          <w:lang w:eastAsia="en-US"/>
        </w:rPr>
        <w:t xml:space="preserve"> </w:t>
      </w:r>
      <w:r w:rsidRPr="002E0B5B">
        <w:rPr>
          <w:rFonts w:hint="eastAsia"/>
          <w:rtl/>
          <w:lang w:eastAsia="en-US"/>
        </w:rPr>
        <w:t>בו</w:t>
      </w:r>
      <w:r w:rsidRPr="002E0B5B">
        <w:rPr>
          <w:rtl/>
          <w:lang w:eastAsia="en-US"/>
        </w:rPr>
        <w:t xml:space="preserve"> </w:t>
      </w:r>
      <w:r w:rsidRPr="002E0B5B">
        <w:rPr>
          <w:rFonts w:hint="eastAsia"/>
          <w:rtl/>
          <w:lang w:eastAsia="en-US"/>
        </w:rPr>
        <w:t>בריות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ואילנות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להתנאות</w:t>
      </w:r>
      <w:r>
        <w:rPr>
          <w:rtl/>
          <w:lang w:eastAsia="en-US"/>
        </w:rPr>
        <w:t xml:space="preserve"> </w:t>
      </w:r>
      <w:r>
        <w:rPr>
          <w:rFonts w:hint="eastAsia"/>
          <w:rtl/>
          <w:lang w:eastAsia="en-US"/>
        </w:rPr>
        <w:t>בהן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w:t>
      </w:r>
      <w:r w:rsidR="00200C7A">
        <w:rPr>
          <w:rStyle w:val="a5"/>
          <w:rtl/>
          <w:lang w:eastAsia="en-US"/>
        </w:rPr>
        <w:footnoteReference w:id="25"/>
      </w:r>
    </w:p>
    <w:p w:rsidR="00AB6CC0" w:rsidRDefault="00AB6CC0" w:rsidP="00AB6CC0">
      <w:pPr>
        <w:pStyle w:val="ac"/>
        <w:rPr>
          <w:rFonts w:hint="cs"/>
          <w:rtl/>
        </w:rPr>
      </w:pPr>
      <w:r>
        <w:rPr>
          <w:rFonts w:hint="cs"/>
          <w:rtl/>
        </w:rPr>
        <w:t xml:space="preserve">ברכות נז ע"ב </w:t>
      </w:r>
    </w:p>
    <w:p w:rsidR="00AB6CC0" w:rsidRDefault="00AB6CC0" w:rsidP="00AB6CC0">
      <w:pPr>
        <w:pStyle w:val="ad"/>
        <w:rPr>
          <w:rFonts w:hint="cs"/>
          <w:rtl/>
        </w:rPr>
      </w:pPr>
      <w:r>
        <w:rPr>
          <w:rFonts w:hint="cs"/>
          <w:rtl/>
        </w:rPr>
        <w:t>דירה נאה, אשה נאה וכלים נאים מרחיבים דעתו של אדם.</w:t>
      </w:r>
      <w:r>
        <w:rPr>
          <w:rStyle w:val="a5"/>
          <w:rtl/>
        </w:rPr>
        <w:footnoteReference w:id="26"/>
      </w:r>
    </w:p>
    <w:p w:rsidR="00084923" w:rsidRDefault="00084923" w:rsidP="00084923">
      <w:pPr>
        <w:pStyle w:val="ac"/>
        <w:rPr>
          <w:rtl/>
          <w:lang w:eastAsia="en-US"/>
        </w:rPr>
      </w:pPr>
      <w:r>
        <w:rPr>
          <w:rFonts w:hint="cs"/>
          <w:rtl/>
          <w:lang w:eastAsia="en-US"/>
        </w:rPr>
        <w:t xml:space="preserve">מסכת </w:t>
      </w:r>
      <w:r>
        <w:rPr>
          <w:rtl/>
          <w:lang w:eastAsia="en-US"/>
        </w:rPr>
        <w:t>בבא מציעא דף פד עמוד א</w:t>
      </w:r>
    </w:p>
    <w:p w:rsidR="004E7309" w:rsidRDefault="00084923" w:rsidP="004E7309">
      <w:pPr>
        <w:pStyle w:val="ad"/>
        <w:rPr>
          <w:rFonts w:hint="cs"/>
          <w:rtl/>
          <w:lang w:eastAsia="en-US"/>
        </w:rPr>
      </w:pPr>
      <w:r>
        <w:rPr>
          <w:rtl/>
          <w:lang w:eastAsia="en-US"/>
        </w:rPr>
        <w:t>אמר רבי יוחנן: אנא אשתיירי משפירי ירושלים.</w:t>
      </w:r>
      <w:r w:rsidR="00B61643">
        <w:rPr>
          <w:rStyle w:val="a5"/>
          <w:rtl/>
          <w:lang w:eastAsia="en-US"/>
        </w:rPr>
        <w:footnoteReference w:id="27"/>
      </w:r>
      <w:r>
        <w:rPr>
          <w:rtl/>
          <w:lang w:eastAsia="en-US"/>
        </w:rPr>
        <w:t xml:space="preserve"> </w:t>
      </w:r>
      <w:r w:rsidR="004E7309">
        <w:rPr>
          <w:rFonts w:hint="cs"/>
          <w:rtl/>
          <w:lang w:eastAsia="en-US"/>
        </w:rPr>
        <w:t xml:space="preserve">מי שרוצה לראות את יופיו של </w:t>
      </w:r>
      <w:r>
        <w:rPr>
          <w:rtl/>
          <w:lang w:eastAsia="en-US"/>
        </w:rPr>
        <w:t xml:space="preserve">רבי יוחנן, </w:t>
      </w:r>
      <w:r w:rsidR="004E7309">
        <w:rPr>
          <w:rFonts w:hint="cs"/>
          <w:rtl/>
          <w:lang w:eastAsia="en-US"/>
        </w:rPr>
        <w:t>שיביא כוס כסף מבית הצורף וימלא אותה גרעיני רימון אדם</w:t>
      </w:r>
      <w:r>
        <w:rPr>
          <w:rtl/>
          <w:lang w:eastAsia="en-US"/>
        </w:rPr>
        <w:t>, ו</w:t>
      </w:r>
      <w:r w:rsidR="004E7309">
        <w:rPr>
          <w:rFonts w:hint="cs"/>
          <w:rtl/>
          <w:lang w:eastAsia="en-US"/>
        </w:rPr>
        <w:t xml:space="preserve">יניח זר ורדים אדומים על פיו ויעמיד אותה בין החמה ובין הצל. זוהר זה הוא </w:t>
      </w:r>
      <w:r>
        <w:rPr>
          <w:rtl/>
          <w:lang w:eastAsia="en-US"/>
        </w:rPr>
        <w:t>מעין שופריה דרבי יוחנן.</w:t>
      </w:r>
      <w:r w:rsidR="007C5B39">
        <w:rPr>
          <w:rStyle w:val="a5"/>
          <w:rtl/>
          <w:lang w:eastAsia="en-US"/>
        </w:rPr>
        <w:footnoteReference w:id="28"/>
      </w:r>
      <w:r>
        <w:rPr>
          <w:rtl/>
          <w:lang w:eastAsia="en-US"/>
        </w:rPr>
        <w:t xml:space="preserve"> א</w:t>
      </w:r>
      <w:r w:rsidR="004E7309">
        <w:rPr>
          <w:rtl/>
          <w:lang w:eastAsia="en-US"/>
        </w:rPr>
        <w:t>ִ</w:t>
      </w:r>
      <w:r>
        <w:rPr>
          <w:rtl/>
          <w:lang w:eastAsia="en-US"/>
        </w:rPr>
        <w:t>ינ</w:t>
      </w:r>
      <w:r w:rsidR="004E7309">
        <w:rPr>
          <w:rtl/>
          <w:lang w:eastAsia="en-US"/>
        </w:rPr>
        <w:t>ִ</w:t>
      </w:r>
      <w:r>
        <w:rPr>
          <w:rtl/>
          <w:lang w:eastAsia="en-US"/>
        </w:rPr>
        <w:t>י?</w:t>
      </w:r>
      <w:r w:rsidR="004E7309">
        <w:rPr>
          <w:rStyle w:val="a5"/>
          <w:rtl/>
          <w:lang w:eastAsia="en-US"/>
        </w:rPr>
        <w:footnoteReference w:id="29"/>
      </w:r>
      <w:r>
        <w:rPr>
          <w:rtl/>
          <w:lang w:eastAsia="en-US"/>
        </w:rPr>
        <w:t xml:space="preserve"> והאמר מר: שופריה דרב כהנא מעין שופריה דרבי אבהו, שופריה דרבי אבהו מעין שופריה דיעקב אבינו, שופריה דיעקב אבינו מעין שופריה דאדם הראשון. ואילו רבי יוחנן לא קא חשיב ליה! - שאני רבי יוחנן, דהדרת פנים לא הויא ליה.</w:t>
      </w:r>
      <w:r w:rsidR="00707D87">
        <w:rPr>
          <w:rStyle w:val="a5"/>
          <w:rtl/>
          <w:lang w:eastAsia="en-US"/>
        </w:rPr>
        <w:footnoteReference w:id="30"/>
      </w:r>
      <w:r>
        <w:rPr>
          <w:rtl/>
          <w:lang w:eastAsia="en-US"/>
        </w:rPr>
        <w:t xml:space="preserve"> </w:t>
      </w:r>
    </w:p>
    <w:p w:rsidR="00273C63" w:rsidRDefault="00084923" w:rsidP="00966262">
      <w:pPr>
        <w:pStyle w:val="ad"/>
        <w:rPr>
          <w:rFonts w:hint="cs"/>
          <w:rtl/>
          <w:lang w:eastAsia="en-US"/>
        </w:rPr>
      </w:pPr>
      <w:r>
        <w:rPr>
          <w:rtl/>
          <w:lang w:eastAsia="en-US"/>
        </w:rPr>
        <w:lastRenderedPageBreak/>
        <w:t xml:space="preserve">רבי יוחנן </w:t>
      </w:r>
      <w:r w:rsidR="0091260E">
        <w:rPr>
          <w:rFonts w:hint="cs"/>
          <w:rtl/>
          <w:lang w:eastAsia="en-US"/>
        </w:rPr>
        <w:t>היה הולך ויושב ב</w:t>
      </w:r>
      <w:r>
        <w:rPr>
          <w:rtl/>
          <w:lang w:eastAsia="en-US"/>
        </w:rPr>
        <w:t xml:space="preserve">שערי </w:t>
      </w:r>
      <w:r w:rsidR="00966262">
        <w:rPr>
          <w:rFonts w:hint="cs"/>
          <w:rtl/>
          <w:lang w:eastAsia="en-US"/>
        </w:rPr>
        <w:t>בית ה</w:t>
      </w:r>
      <w:r>
        <w:rPr>
          <w:rtl/>
          <w:lang w:eastAsia="en-US"/>
        </w:rPr>
        <w:t>טבילה,</w:t>
      </w:r>
      <w:r w:rsidR="0091260E">
        <w:rPr>
          <w:rStyle w:val="a5"/>
          <w:rtl/>
          <w:lang w:eastAsia="en-US"/>
        </w:rPr>
        <w:footnoteReference w:id="31"/>
      </w:r>
      <w:r>
        <w:rPr>
          <w:rtl/>
          <w:lang w:eastAsia="en-US"/>
        </w:rPr>
        <w:t xml:space="preserve"> אמר: </w:t>
      </w:r>
      <w:r w:rsidR="0091260E">
        <w:rPr>
          <w:rFonts w:hint="cs"/>
          <w:rtl/>
          <w:lang w:eastAsia="en-US"/>
        </w:rPr>
        <w:t xml:space="preserve">כאשר </w:t>
      </w:r>
      <w:r w:rsidR="00966262">
        <w:rPr>
          <w:rFonts w:hint="cs"/>
          <w:rtl/>
          <w:lang w:eastAsia="en-US"/>
        </w:rPr>
        <w:t>עולות</w:t>
      </w:r>
      <w:r w:rsidR="0091260E">
        <w:rPr>
          <w:rFonts w:hint="cs"/>
          <w:rtl/>
          <w:lang w:eastAsia="en-US"/>
        </w:rPr>
        <w:t xml:space="preserve"> </w:t>
      </w:r>
      <w:r>
        <w:rPr>
          <w:rtl/>
          <w:lang w:eastAsia="en-US"/>
        </w:rPr>
        <w:t>בנות ישראל מטבילת מצוה</w:t>
      </w:r>
      <w:r w:rsidR="0091260E">
        <w:rPr>
          <w:rFonts w:hint="cs"/>
          <w:rtl/>
          <w:lang w:eastAsia="en-US"/>
        </w:rPr>
        <w:t>, יפגעו בי.</w:t>
      </w:r>
      <w:r w:rsidR="00E86DD9">
        <w:rPr>
          <w:rStyle w:val="a5"/>
          <w:rtl/>
          <w:lang w:eastAsia="en-US"/>
        </w:rPr>
        <w:footnoteReference w:id="32"/>
      </w:r>
      <w:r w:rsidR="0091260E">
        <w:rPr>
          <w:rFonts w:hint="cs"/>
          <w:rtl/>
          <w:lang w:eastAsia="en-US"/>
        </w:rPr>
        <w:t xml:space="preserve"> </w:t>
      </w:r>
      <w:r>
        <w:rPr>
          <w:rtl/>
          <w:lang w:eastAsia="en-US"/>
        </w:rPr>
        <w:t xml:space="preserve"> כ</w:t>
      </w:r>
      <w:r w:rsidR="00966262">
        <w:rPr>
          <w:rFonts w:hint="cs"/>
          <w:rtl/>
          <w:lang w:eastAsia="en-US"/>
        </w:rPr>
        <w:t>די שיהיו להם</w:t>
      </w:r>
      <w:r>
        <w:rPr>
          <w:rtl/>
          <w:lang w:eastAsia="en-US"/>
        </w:rPr>
        <w:t xml:space="preserve"> בני</w:t>
      </w:r>
      <w:r w:rsidR="00966262">
        <w:rPr>
          <w:rFonts w:hint="cs"/>
          <w:rtl/>
          <w:lang w:eastAsia="en-US"/>
        </w:rPr>
        <w:t>ם יפים כמותי</w:t>
      </w:r>
      <w:r>
        <w:rPr>
          <w:rtl/>
          <w:lang w:eastAsia="en-US"/>
        </w:rPr>
        <w:t xml:space="preserve">, </w:t>
      </w:r>
      <w:r w:rsidR="00966262">
        <w:rPr>
          <w:rFonts w:hint="cs"/>
          <w:rtl/>
          <w:lang w:eastAsia="en-US"/>
        </w:rPr>
        <w:t>לומדי תורה כמותי</w:t>
      </w:r>
      <w:r>
        <w:rPr>
          <w:rtl/>
          <w:lang w:eastAsia="en-US"/>
        </w:rPr>
        <w:t>.</w:t>
      </w:r>
      <w:r w:rsidR="00707D87">
        <w:rPr>
          <w:rFonts w:hint="cs"/>
          <w:rtl/>
          <w:lang w:eastAsia="en-US"/>
        </w:rPr>
        <w:t xml:space="preserve"> </w:t>
      </w:r>
      <w:r w:rsidR="00B02E8D">
        <w:rPr>
          <w:rtl/>
          <w:lang w:eastAsia="en-US"/>
        </w:rPr>
        <w:t>אמרו ל</w:t>
      </w:r>
      <w:r w:rsidR="00966262">
        <w:rPr>
          <w:rFonts w:hint="cs"/>
          <w:rtl/>
          <w:lang w:eastAsia="en-US"/>
        </w:rPr>
        <w:t>ו חכמים</w:t>
      </w:r>
      <w:r w:rsidR="00B02E8D">
        <w:rPr>
          <w:rtl/>
          <w:lang w:eastAsia="en-US"/>
        </w:rPr>
        <w:t xml:space="preserve">: לא </w:t>
      </w:r>
      <w:r w:rsidR="00966262">
        <w:rPr>
          <w:rFonts w:hint="cs"/>
          <w:rtl/>
          <w:lang w:eastAsia="en-US"/>
        </w:rPr>
        <w:t xml:space="preserve">חושש אדוני </w:t>
      </w:r>
      <w:r w:rsidR="00B02E8D">
        <w:rPr>
          <w:rtl/>
          <w:lang w:eastAsia="en-US"/>
        </w:rPr>
        <w:t>מעינא בישא?</w:t>
      </w:r>
      <w:r w:rsidR="00966262">
        <w:rPr>
          <w:rStyle w:val="a5"/>
          <w:rtl/>
          <w:lang w:eastAsia="en-US"/>
        </w:rPr>
        <w:footnoteReference w:id="33"/>
      </w:r>
      <w:r w:rsidR="00B02E8D">
        <w:rPr>
          <w:rtl/>
          <w:lang w:eastAsia="en-US"/>
        </w:rPr>
        <w:t xml:space="preserve"> אמר לה</w:t>
      </w:r>
      <w:r w:rsidR="00966262">
        <w:rPr>
          <w:rFonts w:hint="cs"/>
          <w:rtl/>
          <w:lang w:eastAsia="en-US"/>
        </w:rPr>
        <w:t>ם</w:t>
      </w:r>
      <w:r w:rsidR="00B02E8D">
        <w:rPr>
          <w:rtl/>
          <w:lang w:eastAsia="en-US"/>
        </w:rPr>
        <w:t>: אנא מזרע</w:t>
      </w:r>
      <w:r w:rsidR="00966262">
        <w:rPr>
          <w:rFonts w:hint="cs"/>
          <w:rtl/>
          <w:lang w:eastAsia="en-US"/>
        </w:rPr>
        <w:t xml:space="preserve">ו של </w:t>
      </w:r>
      <w:r w:rsidR="00B02E8D">
        <w:rPr>
          <w:rtl/>
          <w:lang w:eastAsia="en-US"/>
        </w:rPr>
        <w:t xml:space="preserve">יוסף </w:t>
      </w:r>
      <w:r w:rsidR="00966262">
        <w:rPr>
          <w:rFonts w:hint="cs"/>
          <w:rtl/>
          <w:lang w:eastAsia="en-US"/>
        </w:rPr>
        <w:t>באתי</w:t>
      </w:r>
      <w:r w:rsidR="00B02E8D">
        <w:rPr>
          <w:rtl/>
          <w:lang w:eastAsia="en-US"/>
        </w:rPr>
        <w:t xml:space="preserve">, </w:t>
      </w:r>
      <w:r w:rsidR="00966262">
        <w:rPr>
          <w:rFonts w:hint="cs"/>
          <w:rtl/>
          <w:lang w:eastAsia="en-US"/>
        </w:rPr>
        <w:t>ש</w:t>
      </w:r>
      <w:r w:rsidR="00B02E8D">
        <w:rPr>
          <w:rtl/>
          <w:lang w:eastAsia="en-US"/>
        </w:rPr>
        <w:t>לא ש</w:t>
      </w:r>
      <w:r w:rsidR="00966262">
        <w:rPr>
          <w:rFonts w:hint="cs"/>
          <w:rtl/>
          <w:lang w:eastAsia="en-US"/>
        </w:rPr>
        <w:t>ו</w:t>
      </w:r>
      <w:r w:rsidR="00B02E8D">
        <w:rPr>
          <w:rtl/>
          <w:lang w:eastAsia="en-US"/>
        </w:rPr>
        <w:t>לט</w:t>
      </w:r>
      <w:r w:rsidR="00966262">
        <w:rPr>
          <w:rFonts w:hint="cs"/>
          <w:rtl/>
          <w:lang w:eastAsia="en-US"/>
        </w:rPr>
        <w:t xml:space="preserve">ת בהם </w:t>
      </w:r>
      <w:r w:rsidR="00B02E8D">
        <w:rPr>
          <w:rtl/>
          <w:lang w:eastAsia="en-US"/>
        </w:rPr>
        <w:t>עינא בישא. דכתיב</w:t>
      </w:r>
      <w:r w:rsidR="00966262">
        <w:rPr>
          <w:rFonts w:hint="cs"/>
          <w:rtl/>
          <w:lang w:eastAsia="en-US"/>
        </w:rPr>
        <w:t>:</w:t>
      </w:r>
      <w:r w:rsidR="00B02E8D">
        <w:rPr>
          <w:rtl/>
          <w:lang w:eastAsia="en-US"/>
        </w:rPr>
        <w:t xml:space="preserve"> </w:t>
      </w:r>
      <w:r w:rsidR="00966262">
        <w:rPr>
          <w:rFonts w:hint="cs"/>
          <w:rtl/>
          <w:lang w:eastAsia="en-US"/>
        </w:rPr>
        <w:t>"</w:t>
      </w:r>
      <w:r w:rsidR="00B02E8D">
        <w:rPr>
          <w:rtl/>
          <w:lang w:eastAsia="en-US"/>
        </w:rPr>
        <w:t>בן פ</w:t>
      </w:r>
      <w:r w:rsidR="001B558E">
        <w:rPr>
          <w:rFonts w:hint="cs"/>
          <w:rtl/>
          <w:lang w:eastAsia="en-US"/>
        </w:rPr>
        <w:t>ו</w:t>
      </w:r>
      <w:r w:rsidR="00B02E8D">
        <w:rPr>
          <w:rtl/>
          <w:lang w:eastAsia="en-US"/>
        </w:rPr>
        <w:t>רת יוסף בן פ</w:t>
      </w:r>
      <w:r w:rsidR="001B558E">
        <w:rPr>
          <w:rFonts w:hint="cs"/>
          <w:rtl/>
          <w:lang w:eastAsia="en-US"/>
        </w:rPr>
        <w:t>ו</w:t>
      </w:r>
      <w:r w:rsidR="00B02E8D">
        <w:rPr>
          <w:rtl/>
          <w:lang w:eastAsia="en-US"/>
        </w:rPr>
        <w:t>רת עלי עין</w:t>
      </w:r>
      <w:r w:rsidR="00966262">
        <w:rPr>
          <w:rFonts w:hint="cs"/>
          <w:rtl/>
          <w:lang w:eastAsia="en-US"/>
        </w:rPr>
        <w:t>"</w:t>
      </w:r>
      <w:r w:rsidR="00B02E8D">
        <w:rPr>
          <w:rtl/>
          <w:lang w:eastAsia="en-US"/>
        </w:rPr>
        <w:t>, ואמר רבי אבהו: אל תקר</w:t>
      </w:r>
      <w:r w:rsidR="00966262">
        <w:rPr>
          <w:rFonts w:hint="cs"/>
          <w:rtl/>
          <w:lang w:eastAsia="en-US"/>
        </w:rPr>
        <w:t>א</w:t>
      </w:r>
      <w:r w:rsidR="00B02E8D">
        <w:rPr>
          <w:rtl/>
          <w:lang w:eastAsia="en-US"/>
        </w:rPr>
        <w:t xml:space="preserve"> עלי עין אלא עו</w:t>
      </w:r>
      <w:r w:rsidR="00966262">
        <w:rPr>
          <w:rtl/>
          <w:lang w:eastAsia="en-US"/>
        </w:rPr>
        <w:t>ֹ</w:t>
      </w:r>
      <w:r w:rsidR="00B02E8D">
        <w:rPr>
          <w:rtl/>
          <w:lang w:eastAsia="en-US"/>
        </w:rPr>
        <w:t>ל</w:t>
      </w:r>
      <w:r w:rsidR="00966262">
        <w:rPr>
          <w:rtl/>
          <w:lang w:eastAsia="en-US"/>
        </w:rPr>
        <w:t>ֵ</w:t>
      </w:r>
      <w:r w:rsidR="00B02E8D">
        <w:rPr>
          <w:rtl/>
          <w:lang w:eastAsia="en-US"/>
        </w:rPr>
        <w:t>י עין.</w:t>
      </w:r>
      <w:r w:rsidR="00966262">
        <w:rPr>
          <w:rStyle w:val="a5"/>
          <w:rtl/>
          <w:lang w:eastAsia="en-US"/>
        </w:rPr>
        <w:footnoteReference w:id="34"/>
      </w:r>
      <w:r w:rsidR="00B02E8D">
        <w:rPr>
          <w:rtl/>
          <w:lang w:eastAsia="en-US"/>
        </w:rPr>
        <w:t xml:space="preserve"> רבי יוסי בר חנינא אמר, מהכא: </w:t>
      </w:r>
      <w:r w:rsidR="00966262">
        <w:rPr>
          <w:rFonts w:hint="cs"/>
          <w:rtl/>
          <w:lang w:eastAsia="en-US"/>
        </w:rPr>
        <w:t>"</w:t>
      </w:r>
      <w:r w:rsidR="00B02E8D">
        <w:rPr>
          <w:rtl/>
          <w:lang w:eastAsia="en-US"/>
        </w:rPr>
        <w:t>וידגו לרב בקרב הארץ</w:t>
      </w:r>
      <w:r w:rsidR="00966262">
        <w:rPr>
          <w:rFonts w:hint="cs"/>
          <w:rtl/>
          <w:lang w:eastAsia="en-US"/>
        </w:rPr>
        <w:t>" -</w:t>
      </w:r>
      <w:r w:rsidR="00B02E8D">
        <w:rPr>
          <w:rtl/>
          <w:lang w:eastAsia="en-US"/>
        </w:rPr>
        <w:t xml:space="preserve"> מה דגים שבים מים מכסים אותם, ואין העין שולטת בהן - אף זרעו של יוסף אין העין שולטת בהן.</w:t>
      </w:r>
      <w:r w:rsidR="00871027">
        <w:rPr>
          <w:rStyle w:val="a5"/>
          <w:rtl/>
          <w:lang w:eastAsia="en-US"/>
        </w:rPr>
        <w:footnoteReference w:id="35"/>
      </w:r>
    </w:p>
    <w:p w:rsidR="00A53A80" w:rsidRDefault="00A53A80" w:rsidP="00FD5AA0">
      <w:pPr>
        <w:pStyle w:val="ac"/>
        <w:rPr>
          <w:rtl/>
          <w:lang w:eastAsia="en-US"/>
        </w:rPr>
      </w:pPr>
      <w:r>
        <w:rPr>
          <w:rtl/>
          <w:lang w:eastAsia="en-US"/>
        </w:rPr>
        <w:t xml:space="preserve">ויקרא רבה </w:t>
      </w:r>
      <w:r w:rsidR="00FD5AA0">
        <w:rPr>
          <w:rFonts w:hint="cs"/>
          <w:rtl/>
          <w:lang w:eastAsia="en-US"/>
        </w:rPr>
        <w:t xml:space="preserve">כ ב, </w:t>
      </w:r>
      <w:r>
        <w:rPr>
          <w:rtl/>
          <w:lang w:eastAsia="en-US"/>
        </w:rPr>
        <w:t>פרשת אחרי מות</w:t>
      </w:r>
    </w:p>
    <w:p w:rsidR="00707D87" w:rsidRDefault="00A53A80" w:rsidP="000E34B4">
      <w:pPr>
        <w:pStyle w:val="ad"/>
        <w:rPr>
          <w:rFonts w:hint="cs"/>
          <w:rtl/>
          <w:lang w:eastAsia="en-US"/>
        </w:rPr>
      </w:pPr>
      <w:r>
        <w:rPr>
          <w:rtl/>
          <w:lang w:eastAsia="en-US"/>
        </w:rPr>
        <w:t>ר</w:t>
      </w:r>
      <w:r w:rsidR="000E34B4">
        <w:rPr>
          <w:rFonts w:hint="cs"/>
          <w:rtl/>
          <w:lang w:eastAsia="en-US"/>
        </w:rPr>
        <w:t xml:space="preserve">' לוי </w:t>
      </w:r>
      <w:r>
        <w:rPr>
          <w:rtl/>
          <w:lang w:eastAsia="en-US"/>
        </w:rPr>
        <w:t>בשם ר' שמעון בן מנסיא אמר</w:t>
      </w:r>
      <w:r w:rsidR="000E34B4">
        <w:rPr>
          <w:rFonts w:hint="cs"/>
          <w:rtl/>
          <w:lang w:eastAsia="en-US"/>
        </w:rPr>
        <w:t>:</w:t>
      </w:r>
      <w:r>
        <w:rPr>
          <w:rtl/>
          <w:lang w:eastAsia="en-US"/>
        </w:rPr>
        <w:t xml:space="preserve"> תפוח עקבו</w:t>
      </w:r>
      <w:r w:rsidR="000E34B4">
        <w:rPr>
          <w:rStyle w:val="a5"/>
          <w:rtl/>
          <w:lang w:eastAsia="en-US"/>
        </w:rPr>
        <w:footnoteReference w:id="36"/>
      </w:r>
      <w:r>
        <w:rPr>
          <w:rtl/>
          <w:lang w:eastAsia="en-US"/>
        </w:rPr>
        <w:t xml:space="preserve"> של אדם הראשון היה מכהה גלגל חמה</w:t>
      </w:r>
      <w:r w:rsidR="000E34B4">
        <w:rPr>
          <w:rFonts w:hint="cs"/>
          <w:rtl/>
          <w:lang w:eastAsia="en-US"/>
        </w:rPr>
        <w:t>,</w:t>
      </w:r>
      <w:r>
        <w:rPr>
          <w:rtl/>
          <w:lang w:eastAsia="en-US"/>
        </w:rPr>
        <w:t xml:space="preserve"> קלסתר פניו </w:t>
      </w:r>
      <w:r w:rsidR="000E34B4">
        <w:rPr>
          <w:rFonts w:hint="cs"/>
          <w:rtl/>
          <w:lang w:eastAsia="en-US"/>
        </w:rPr>
        <w:t xml:space="preserve">- </w:t>
      </w:r>
      <w:r>
        <w:rPr>
          <w:rtl/>
          <w:lang w:eastAsia="en-US"/>
        </w:rPr>
        <w:t>על אחת כמה וכמה</w:t>
      </w:r>
      <w:r w:rsidR="000E34B4">
        <w:rPr>
          <w:rFonts w:hint="cs"/>
          <w:rtl/>
          <w:lang w:eastAsia="en-US"/>
        </w:rPr>
        <w:t>.</w:t>
      </w:r>
      <w:r>
        <w:rPr>
          <w:rtl/>
          <w:lang w:eastAsia="en-US"/>
        </w:rPr>
        <w:t xml:space="preserve"> ואל תתמה</w:t>
      </w:r>
      <w:r w:rsidR="000E34B4">
        <w:rPr>
          <w:rFonts w:hint="cs"/>
          <w:rtl/>
          <w:lang w:eastAsia="en-US"/>
        </w:rPr>
        <w:t>,</w:t>
      </w:r>
      <w:r w:rsidR="000E34B4">
        <w:rPr>
          <w:rStyle w:val="a5"/>
          <w:rtl/>
          <w:lang w:eastAsia="en-US"/>
        </w:rPr>
        <w:footnoteReference w:id="37"/>
      </w:r>
      <w:r>
        <w:rPr>
          <w:rtl/>
          <w:lang w:eastAsia="en-US"/>
        </w:rPr>
        <w:t xml:space="preserve"> בנוהג שבעולם</w:t>
      </w:r>
      <w:r w:rsidR="000E34B4">
        <w:rPr>
          <w:rFonts w:hint="cs"/>
          <w:rtl/>
          <w:lang w:eastAsia="en-US"/>
        </w:rPr>
        <w:t>,</w:t>
      </w:r>
      <w:r>
        <w:rPr>
          <w:rtl/>
          <w:lang w:eastAsia="en-US"/>
        </w:rPr>
        <w:t xml:space="preserve"> אדם עושה </w:t>
      </w:r>
      <w:r w:rsidR="000E34B4">
        <w:rPr>
          <w:rFonts w:hint="cs"/>
          <w:rtl/>
          <w:lang w:eastAsia="en-US"/>
        </w:rPr>
        <w:t>לו שני דיסקרין:</w:t>
      </w:r>
      <w:r w:rsidR="00587B21">
        <w:rPr>
          <w:rStyle w:val="a5"/>
          <w:rtl/>
          <w:lang w:eastAsia="en-US"/>
        </w:rPr>
        <w:footnoteReference w:id="38"/>
      </w:r>
      <w:r w:rsidR="000E34B4">
        <w:rPr>
          <w:rFonts w:hint="cs"/>
          <w:rtl/>
          <w:lang w:eastAsia="en-US"/>
        </w:rPr>
        <w:t xml:space="preserve"> </w:t>
      </w:r>
      <w:r>
        <w:rPr>
          <w:rtl/>
          <w:lang w:eastAsia="en-US"/>
        </w:rPr>
        <w:t xml:space="preserve">אחד לו ואחד לביתו של מי עושה נאה לא את שלו כך אדם הראשון נברא לתשמיש של </w:t>
      </w:r>
      <w:r w:rsidR="00587B21">
        <w:rPr>
          <w:rtl/>
          <w:lang w:eastAsia="en-US"/>
        </w:rPr>
        <w:t>הקב"ה</w:t>
      </w:r>
      <w:r>
        <w:rPr>
          <w:rtl/>
          <w:lang w:eastAsia="en-US"/>
        </w:rPr>
        <w:t xml:space="preserve"> וגלגל חמה לתשמישן של בריות</w:t>
      </w:r>
      <w:r w:rsidR="00707D87">
        <w:rPr>
          <w:rFonts w:hint="cs"/>
          <w:rtl/>
          <w:lang w:eastAsia="en-US"/>
        </w:rPr>
        <w:t>.</w:t>
      </w:r>
      <w:r w:rsidR="00587B21">
        <w:rPr>
          <w:rStyle w:val="a5"/>
          <w:rtl/>
          <w:lang w:eastAsia="en-US"/>
        </w:rPr>
        <w:footnoteReference w:id="39"/>
      </w:r>
    </w:p>
    <w:p w:rsidR="00BA26AA" w:rsidRDefault="00BA26AA" w:rsidP="00BA26AA">
      <w:pPr>
        <w:pStyle w:val="ac"/>
        <w:rPr>
          <w:rtl/>
          <w:lang w:eastAsia="en-US"/>
        </w:rPr>
      </w:pPr>
      <w:r>
        <w:rPr>
          <w:rtl/>
          <w:lang w:eastAsia="en-US"/>
        </w:rPr>
        <w:t>מהרש"א חידושי אגדות מסכת ברכות דף ה עמוד ב</w:t>
      </w:r>
      <w:r w:rsidR="00D92889">
        <w:rPr>
          <w:rStyle w:val="a5"/>
          <w:rtl/>
          <w:lang w:eastAsia="en-US"/>
        </w:rPr>
        <w:footnoteReference w:id="40"/>
      </w:r>
    </w:p>
    <w:p w:rsidR="00273C63" w:rsidRDefault="00BA26AA" w:rsidP="00B7785A">
      <w:pPr>
        <w:pStyle w:val="ad"/>
        <w:rPr>
          <w:rFonts w:hint="cs"/>
          <w:rtl/>
          <w:lang w:eastAsia="en-US"/>
        </w:rPr>
      </w:pPr>
      <w:r>
        <w:rPr>
          <w:rtl/>
          <w:lang w:eastAsia="en-US"/>
        </w:rPr>
        <w:t xml:space="preserve">להאי שופרא דבלי </w:t>
      </w:r>
      <w:r>
        <w:rPr>
          <w:rFonts w:hint="cs"/>
          <w:rtl/>
          <w:lang w:eastAsia="en-US"/>
        </w:rPr>
        <w:t>בעפרא</w:t>
      </w:r>
      <w:r>
        <w:rPr>
          <w:rtl/>
          <w:lang w:eastAsia="en-US"/>
        </w:rPr>
        <w:t>. גם שהפליגו בפרק הפועלים בשופריה דר</w:t>
      </w:r>
      <w:r>
        <w:rPr>
          <w:rFonts w:hint="cs"/>
          <w:rtl/>
          <w:lang w:eastAsia="en-US"/>
        </w:rPr>
        <w:t xml:space="preserve">בי יוחנן, </w:t>
      </w:r>
      <w:r>
        <w:rPr>
          <w:rtl/>
          <w:lang w:eastAsia="en-US"/>
        </w:rPr>
        <w:t>אינו דומה שבכו בשביל שופריה לחודיה ואפשר דנצטערו על זכרון חורבן ירושלים כדאמרינן שם ד</w:t>
      </w:r>
      <w:r w:rsidR="00B7785A">
        <w:rPr>
          <w:rFonts w:hint="cs"/>
          <w:rtl/>
          <w:lang w:eastAsia="en-US"/>
        </w:rPr>
        <w:t>אמר ר' יוחנן:</w:t>
      </w:r>
      <w:r>
        <w:rPr>
          <w:rtl/>
          <w:lang w:eastAsia="en-US"/>
        </w:rPr>
        <w:t xml:space="preserve"> אנא אשתיירי משפירי ירושלים</w:t>
      </w:r>
      <w:r>
        <w:rPr>
          <w:rFonts w:hint="cs"/>
          <w:rtl/>
          <w:lang w:eastAsia="en-US"/>
        </w:rPr>
        <w:t>.</w:t>
      </w:r>
      <w:r>
        <w:rPr>
          <w:rtl/>
          <w:lang w:eastAsia="en-US"/>
        </w:rPr>
        <w:t xml:space="preserve"> נמצא כשימות</w:t>
      </w:r>
      <w:r w:rsidR="00B7785A">
        <w:rPr>
          <w:rFonts w:hint="cs"/>
          <w:rtl/>
          <w:lang w:eastAsia="en-US"/>
        </w:rPr>
        <w:t>,</w:t>
      </w:r>
      <w:r>
        <w:rPr>
          <w:rtl/>
          <w:lang w:eastAsia="en-US"/>
        </w:rPr>
        <w:t xml:space="preserve"> בלה השופרא מכל בני ירושלים בעפרא</w:t>
      </w:r>
      <w:r>
        <w:rPr>
          <w:rFonts w:hint="cs"/>
          <w:rtl/>
          <w:lang w:eastAsia="en-US"/>
        </w:rPr>
        <w:t xml:space="preserve">. </w:t>
      </w:r>
      <w:r>
        <w:rPr>
          <w:rtl/>
          <w:lang w:eastAsia="en-US"/>
        </w:rPr>
        <w:t>מיהו בההוא דנדרים (</w:t>
      </w:r>
      <w:r w:rsidR="00B7785A">
        <w:rPr>
          <w:rFonts w:hint="cs"/>
          <w:rtl/>
          <w:lang w:eastAsia="en-US"/>
        </w:rPr>
        <w:t xml:space="preserve">דף </w:t>
      </w:r>
      <w:r>
        <w:rPr>
          <w:rtl/>
          <w:lang w:eastAsia="en-US"/>
        </w:rPr>
        <w:t>נ</w:t>
      </w:r>
      <w:r w:rsidR="00B7785A">
        <w:rPr>
          <w:rFonts w:hint="cs"/>
          <w:rtl/>
          <w:lang w:eastAsia="en-US"/>
        </w:rPr>
        <w:t xml:space="preserve"> ע"ב</w:t>
      </w:r>
      <w:r>
        <w:rPr>
          <w:rtl/>
          <w:lang w:eastAsia="en-US"/>
        </w:rPr>
        <w:t>)</w:t>
      </w:r>
      <w:r>
        <w:rPr>
          <w:rStyle w:val="a5"/>
          <w:rtl/>
          <w:lang w:eastAsia="en-US"/>
        </w:rPr>
        <w:footnoteReference w:id="41"/>
      </w:r>
      <w:r>
        <w:rPr>
          <w:rtl/>
          <w:lang w:eastAsia="en-US"/>
        </w:rPr>
        <w:t xml:space="preserve"> דר</w:t>
      </w:r>
      <w:r>
        <w:rPr>
          <w:rFonts w:hint="cs"/>
          <w:rtl/>
          <w:lang w:eastAsia="en-US"/>
        </w:rPr>
        <w:t xml:space="preserve">בי עקיבא </w:t>
      </w:r>
      <w:r>
        <w:rPr>
          <w:rtl/>
          <w:lang w:eastAsia="en-US"/>
        </w:rPr>
        <w:t>רק ושחק ובכה על שופריה באשת טורנוסרופוס א</w:t>
      </w:r>
      <w:r>
        <w:rPr>
          <w:rFonts w:hint="cs"/>
          <w:rtl/>
          <w:lang w:eastAsia="en-US"/>
        </w:rPr>
        <w:t xml:space="preserve">י אפשר </w:t>
      </w:r>
      <w:r>
        <w:rPr>
          <w:rtl/>
          <w:lang w:eastAsia="en-US"/>
        </w:rPr>
        <w:t>לפרש כן ודו"ק:</w:t>
      </w:r>
      <w:r w:rsidR="005D0394">
        <w:rPr>
          <w:rStyle w:val="a5"/>
          <w:rtl/>
          <w:lang w:eastAsia="en-US"/>
        </w:rPr>
        <w:footnoteReference w:id="42"/>
      </w:r>
    </w:p>
    <w:p w:rsidR="00FA3FBF" w:rsidRDefault="00FA3FBF" w:rsidP="00340C69">
      <w:pPr>
        <w:pStyle w:val="ac"/>
        <w:rPr>
          <w:rtl/>
          <w:lang w:eastAsia="en-US"/>
        </w:rPr>
      </w:pPr>
      <w:r>
        <w:rPr>
          <w:rtl/>
          <w:lang w:eastAsia="en-US"/>
        </w:rPr>
        <w:t>שפת אמת מסכת ברכות דף ה עמוד ב</w:t>
      </w:r>
    </w:p>
    <w:p w:rsidR="00FA3FBF" w:rsidRDefault="00FA3FBF" w:rsidP="00340C69">
      <w:pPr>
        <w:pStyle w:val="ad"/>
        <w:rPr>
          <w:rFonts w:hint="cs"/>
          <w:rtl/>
          <w:lang w:eastAsia="en-US"/>
        </w:rPr>
      </w:pPr>
      <w:r>
        <w:rPr>
          <w:rtl/>
          <w:lang w:eastAsia="en-US"/>
        </w:rPr>
        <w:t>שם בגמ</w:t>
      </w:r>
      <w:r w:rsidR="00340C69">
        <w:rPr>
          <w:rFonts w:hint="cs"/>
          <w:rtl/>
          <w:lang w:eastAsia="en-US"/>
        </w:rPr>
        <w:t>רא: "</w:t>
      </w:r>
      <w:r>
        <w:rPr>
          <w:rtl/>
          <w:lang w:eastAsia="en-US"/>
        </w:rPr>
        <w:t>גלי</w:t>
      </w:r>
      <w:r w:rsidR="00340C69">
        <w:rPr>
          <w:rFonts w:hint="cs"/>
          <w:rtl/>
          <w:lang w:eastAsia="en-US"/>
        </w:rPr>
        <w:t>ה</w:t>
      </w:r>
      <w:r>
        <w:rPr>
          <w:rtl/>
          <w:lang w:eastAsia="en-US"/>
        </w:rPr>
        <w:t xml:space="preserve"> לדרעי</w:t>
      </w:r>
      <w:r w:rsidR="00340C69">
        <w:rPr>
          <w:rFonts w:hint="cs"/>
          <w:rtl/>
          <w:lang w:eastAsia="en-US"/>
        </w:rPr>
        <w:t>ה</w:t>
      </w:r>
      <w:r>
        <w:rPr>
          <w:rtl/>
          <w:lang w:eastAsia="en-US"/>
        </w:rPr>
        <w:t xml:space="preserve"> ונפל נהורא</w:t>
      </w:r>
      <w:r w:rsidR="00340C69">
        <w:rPr>
          <w:rFonts w:hint="cs"/>
          <w:rtl/>
          <w:lang w:eastAsia="en-US"/>
        </w:rPr>
        <w:t>"</w:t>
      </w:r>
      <w:r w:rsidR="00340C69">
        <w:rPr>
          <w:rStyle w:val="a5"/>
          <w:rtl/>
          <w:lang w:eastAsia="en-US"/>
        </w:rPr>
        <w:footnoteReference w:id="43"/>
      </w:r>
      <w:r>
        <w:rPr>
          <w:rtl/>
          <w:lang w:eastAsia="en-US"/>
        </w:rPr>
        <w:t xml:space="preserve"> פי</w:t>
      </w:r>
      <w:r w:rsidR="00340C69">
        <w:rPr>
          <w:rFonts w:hint="cs"/>
          <w:rtl/>
          <w:lang w:eastAsia="en-US"/>
        </w:rPr>
        <w:t>רש</w:t>
      </w:r>
      <w:r>
        <w:rPr>
          <w:rtl/>
          <w:lang w:eastAsia="en-US"/>
        </w:rPr>
        <w:t xml:space="preserve"> רש"י</w:t>
      </w:r>
      <w:r w:rsidR="00340C69">
        <w:rPr>
          <w:rFonts w:hint="cs"/>
          <w:rtl/>
          <w:lang w:eastAsia="en-US"/>
        </w:rPr>
        <w:t>:</w:t>
      </w:r>
      <w:r>
        <w:rPr>
          <w:rtl/>
          <w:lang w:eastAsia="en-US"/>
        </w:rPr>
        <w:t xml:space="preserve"> גלי</w:t>
      </w:r>
      <w:r w:rsidR="00340C69">
        <w:rPr>
          <w:rFonts w:hint="cs"/>
          <w:rtl/>
          <w:lang w:eastAsia="en-US"/>
        </w:rPr>
        <w:t>ה</w:t>
      </w:r>
      <w:r>
        <w:rPr>
          <w:rtl/>
          <w:lang w:eastAsia="en-US"/>
        </w:rPr>
        <w:t xml:space="preserve"> ר' יוחנן לדרעי</w:t>
      </w:r>
      <w:r w:rsidR="00340C69">
        <w:rPr>
          <w:rFonts w:hint="cs"/>
          <w:rtl/>
          <w:lang w:eastAsia="en-US"/>
        </w:rPr>
        <w:t>ה.</w:t>
      </w:r>
      <w:r>
        <w:rPr>
          <w:rtl/>
          <w:lang w:eastAsia="en-US"/>
        </w:rPr>
        <w:t xml:space="preserve"> וקצת הי</w:t>
      </w:r>
      <w:r w:rsidR="00340C69">
        <w:rPr>
          <w:rFonts w:hint="cs"/>
          <w:rtl/>
          <w:lang w:eastAsia="en-US"/>
        </w:rPr>
        <w:t>ה</w:t>
      </w:r>
      <w:r>
        <w:rPr>
          <w:rtl/>
          <w:lang w:eastAsia="en-US"/>
        </w:rPr>
        <w:t xml:space="preserve"> נראה לפרש דר</w:t>
      </w:r>
      <w:r w:rsidR="00340C69">
        <w:rPr>
          <w:rFonts w:hint="cs"/>
          <w:rtl/>
          <w:lang w:eastAsia="en-US"/>
        </w:rPr>
        <w:t xml:space="preserve">' אלעזר </w:t>
      </w:r>
      <w:r>
        <w:rPr>
          <w:rtl/>
          <w:lang w:eastAsia="en-US"/>
        </w:rPr>
        <w:t>גלי</w:t>
      </w:r>
      <w:r w:rsidR="00340C69">
        <w:rPr>
          <w:rFonts w:hint="cs"/>
          <w:rtl/>
          <w:lang w:eastAsia="en-US"/>
        </w:rPr>
        <w:t>ה</w:t>
      </w:r>
      <w:r>
        <w:rPr>
          <w:rtl/>
          <w:lang w:eastAsia="en-US"/>
        </w:rPr>
        <w:t xml:space="preserve"> לדרעי</w:t>
      </w:r>
      <w:r w:rsidR="00340C69">
        <w:rPr>
          <w:rFonts w:hint="cs"/>
          <w:rtl/>
          <w:lang w:eastAsia="en-US"/>
        </w:rPr>
        <w:t xml:space="preserve">ה, </w:t>
      </w:r>
      <w:r>
        <w:rPr>
          <w:rtl/>
          <w:lang w:eastAsia="en-US"/>
        </w:rPr>
        <w:t>דלהכי קא בכי על ההיא שופרי</w:t>
      </w:r>
      <w:r w:rsidR="00340C69">
        <w:rPr>
          <w:rFonts w:hint="cs"/>
          <w:rtl/>
          <w:lang w:eastAsia="en-US"/>
        </w:rPr>
        <w:t>ה</w:t>
      </w:r>
      <w:r>
        <w:rPr>
          <w:rtl/>
          <w:lang w:eastAsia="en-US"/>
        </w:rPr>
        <w:t xml:space="preserve"> דבלי בעפרא</w:t>
      </w:r>
      <w:r w:rsidR="00340C69">
        <w:rPr>
          <w:rFonts w:hint="cs"/>
          <w:rtl/>
          <w:lang w:eastAsia="en-US"/>
        </w:rPr>
        <w:t>.</w:t>
      </w:r>
      <w:r>
        <w:rPr>
          <w:rtl/>
          <w:lang w:eastAsia="en-US"/>
        </w:rPr>
        <w:t xml:space="preserve"> מיהו גם לפי</w:t>
      </w:r>
      <w:r w:rsidR="00340C69">
        <w:rPr>
          <w:rFonts w:hint="cs"/>
          <w:rtl/>
          <w:lang w:eastAsia="en-US"/>
        </w:rPr>
        <w:t>רוש</w:t>
      </w:r>
      <w:r>
        <w:rPr>
          <w:rtl/>
          <w:lang w:eastAsia="en-US"/>
        </w:rPr>
        <w:t xml:space="preserve"> רש"י יש לפרש שפיר לפי מה שנראה בענין הבכי</w:t>
      </w:r>
      <w:r w:rsidR="00340C69">
        <w:rPr>
          <w:rFonts w:hint="cs"/>
          <w:rtl/>
          <w:lang w:eastAsia="en-US"/>
        </w:rPr>
        <w:t>יה</w:t>
      </w:r>
      <w:r>
        <w:rPr>
          <w:rtl/>
          <w:lang w:eastAsia="en-US"/>
        </w:rPr>
        <w:t xml:space="preserve"> שהיא על שבצלם אלקים עשה את האדם</w:t>
      </w:r>
      <w:r w:rsidR="00340C69">
        <w:rPr>
          <w:rFonts w:hint="cs"/>
          <w:rtl/>
          <w:lang w:eastAsia="en-US"/>
        </w:rPr>
        <w:t>.</w:t>
      </w:r>
      <w:r>
        <w:rPr>
          <w:rtl/>
          <w:lang w:eastAsia="en-US"/>
        </w:rPr>
        <w:t xml:space="preserve"> וכיון דמשמע בב</w:t>
      </w:r>
      <w:r w:rsidR="00340C69">
        <w:rPr>
          <w:rFonts w:hint="cs"/>
          <w:rtl/>
          <w:lang w:eastAsia="en-US"/>
        </w:rPr>
        <w:t>בא מציעא</w:t>
      </w:r>
      <w:r>
        <w:rPr>
          <w:rtl/>
          <w:lang w:eastAsia="en-US"/>
        </w:rPr>
        <w:t xml:space="preserve"> (פד) דשופרי</w:t>
      </w:r>
      <w:r w:rsidR="00340C69">
        <w:rPr>
          <w:rFonts w:hint="cs"/>
          <w:rtl/>
          <w:lang w:eastAsia="en-US"/>
        </w:rPr>
        <w:t>ה</w:t>
      </w:r>
      <w:r>
        <w:rPr>
          <w:rtl/>
          <w:lang w:eastAsia="en-US"/>
        </w:rPr>
        <w:t xml:space="preserve"> </w:t>
      </w:r>
      <w:r>
        <w:rPr>
          <w:rtl/>
          <w:lang w:eastAsia="en-US"/>
        </w:rPr>
        <w:lastRenderedPageBreak/>
        <w:t>דר</w:t>
      </w:r>
      <w:r w:rsidR="00340C69">
        <w:rPr>
          <w:rFonts w:hint="cs"/>
          <w:rtl/>
          <w:lang w:eastAsia="en-US"/>
        </w:rPr>
        <w:t xml:space="preserve">' יוחנן </w:t>
      </w:r>
      <w:r>
        <w:rPr>
          <w:rtl/>
          <w:lang w:eastAsia="en-US"/>
        </w:rPr>
        <w:t>הוי נמי מעין שופרי</w:t>
      </w:r>
      <w:r w:rsidR="00340C69">
        <w:rPr>
          <w:rFonts w:hint="cs"/>
          <w:rtl/>
          <w:lang w:eastAsia="en-US"/>
        </w:rPr>
        <w:t>ה</w:t>
      </w:r>
      <w:r>
        <w:rPr>
          <w:rtl/>
          <w:lang w:eastAsia="en-US"/>
        </w:rPr>
        <w:t xml:space="preserve"> </w:t>
      </w:r>
      <w:r w:rsidR="00340C69">
        <w:rPr>
          <w:rFonts w:hint="cs"/>
          <w:rtl/>
          <w:lang w:eastAsia="en-US"/>
        </w:rPr>
        <w:t>ו</w:t>
      </w:r>
      <w:r>
        <w:rPr>
          <w:rtl/>
          <w:lang w:eastAsia="en-US"/>
        </w:rPr>
        <w:t>כו' עד מעין שופרי</w:t>
      </w:r>
      <w:r w:rsidR="00340C69">
        <w:rPr>
          <w:rFonts w:hint="cs"/>
          <w:rtl/>
          <w:lang w:eastAsia="en-US"/>
        </w:rPr>
        <w:t>ה</w:t>
      </w:r>
      <w:r>
        <w:rPr>
          <w:rtl/>
          <w:lang w:eastAsia="en-US"/>
        </w:rPr>
        <w:t xml:space="preserve"> דאדם הראשון</w:t>
      </w:r>
      <w:r w:rsidR="00340C69">
        <w:rPr>
          <w:rFonts w:hint="cs"/>
          <w:rtl/>
          <w:lang w:eastAsia="en-US"/>
        </w:rPr>
        <w:t xml:space="preserve">, </w:t>
      </w:r>
      <w:r>
        <w:rPr>
          <w:rtl/>
          <w:lang w:eastAsia="en-US"/>
        </w:rPr>
        <w:t>להכי ע"י שראה שופרי</w:t>
      </w:r>
      <w:r w:rsidR="00340C69">
        <w:rPr>
          <w:rFonts w:hint="cs"/>
          <w:rtl/>
          <w:lang w:eastAsia="en-US"/>
        </w:rPr>
        <w:t>ה</w:t>
      </w:r>
      <w:r>
        <w:rPr>
          <w:rtl/>
          <w:lang w:eastAsia="en-US"/>
        </w:rPr>
        <w:t xml:space="preserve"> דר</w:t>
      </w:r>
      <w:r w:rsidR="00340C69">
        <w:rPr>
          <w:rFonts w:hint="cs"/>
          <w:rtl/>
          <w:lang w:eastAsia="en-US"/>
        </w:rPr>
        <w:t xml:space="preserve">' יוחנן </w:t>
      </w:r>
      <w:r>
        <w:rPr>
          <w:rtl/>
          <w:lang w:eastAsia="en-US"/>
        </w:rPr>
        <w:t>נתעורר לבכות אהאי שופרא דבלי בעפרא</w:t>
      </w:r>
      <w:r w:rsidR="00340C69">
        <w:rPr>
          <w:rFonts w:hint="cs"/>
          <w:rtl/>
          <w:lang w:eastAsia="en-US"/>
        </w:rPr>
        <w:t>.</w:t>
      </w:r>
      <w:r w:rsidR="00A91D1E">
        <w:rPr>
          <w:rStyle w:val="a5"/>
          <w:rtl/>
          <w:lang w:eastAsia="en-US"/>
        </w:rPr>
        <w:footnoteReference w:id="44"/>
      </w:r>
    </w:p>
    <w:p w:rsidR="005261E5" w:rsidRDefault="005261E5" w:rsidP="00A91D1E">
      <w:pPr>
        <w:pStyle w:val="ac"/>
        <w:rPr>
          <w:rtl/>
          <w:lang w:eastAsia="en-US"/>
        </w:rPr>
      </w:pPr>
      <w:r>
        <w:rPr>
          <w:rFonts w:hint="cs"/>
          <w:rtl/>
          <w:lang w:eastAsia="en-US"/>
        </w:rPr>
        <w:t xml:space="preserve">פירוש </w:t>
      </w:r>
      <w:r>
        <w:rPr>
          <w:rtl/>
          <w:lang w:eastAsia="en-US"/>
        </w:rPr>
        <w:t>העמק דבר ויקרא פרק י</w:t>
      </w:r>
      <w:r>
        <w:rPr>
          <w:rFonts w:hint="cs"/>
          <w:rtl/>
          <w:lang w:eastAsia="en-US"/>
        </w:rPr>
        <w:t xml:space="preserve"> פסוק ו</w:t>
      </w:r>
      <w:r w:rsidR="00A91D1E">
        <w:rPr>
          <w:rStyle w:val="a5"/>
          <w:rtl/>
          <w:lang w:eastAsia="en-US"/>
        </w:rPr>
        <w:footnoteReference w:id="45"/>
      </w:r>
    </w:p>
    <w:p w:rsidR="00352F60" w:rsidRDefault="005261E5" w:rsidP="005261E5">
      <w:pPr>
        <w:pStyle w:val="ad"/>
        <w:rPr>
          <w:rFonts w:hint="cs"/>
          <w:rtl/>
          <w:lang w:eastAsia="en-US"/>
        </w:rPr>
      </w:pPr>
      <w:r>
        <w:rPr>
          <w:rFonts w:hint="cs"/>
          <w:rtl/>
          <w:lang w:eastAsia="en-US"/>
        </w:rPr>
        <w:t xml:space="preserve">את השריפה </w:t>
      </w:r>
      <w:r>
        <w:rPr>
          <w:rtl/>
          <w:lang w:eastAsia="en-US"/>
        </w:rPr>
        <w:t>אשר שרף ה'</w:t>
      </w:r>
      <w:r>
        <w:rPr>
          <w:rFonts w:hint="cs"/>
          <w:rtl/>
          <w:lang w:eastAsia="en-US"/>
        </w:rPr>
        <w:t xml:space="preserve"> -</w:t>
      </w:r>
      <w:r>
        <w:rPr>
          <w:rtl/>
          <w:lang w:eastAsia="en-US"/>
        </w:rPr>
        <w:t xml:space="preserve"> שתי פעמים שריפה, היינו שריפת נפש בהיכל ושריפת הגוף חוץ למחנה, היינו שופרא דבלי בעפרא</w:t>
      </w:r>
      <w:r>
        <w:rPr>
          <w:rFonts w:hint="cs"/>
          <w:rtl/>
          <w:lang w:eastAsia="en-US"/>
        </w:rPr>
        <w:t>.</w:t>
      </w:r>
      <w:r>
        <w:rPr>
          <w:rtl/>
          <w:lang w:eastAsia="en-US"/>
        </w:rPr>
        <w:t xml:space="preserve"> וה</w:t>
      </w:r>
      <w:r>
        <w:rPr>
          <w:rFonts w:hint="cs"/>
          <w:rtl/>
          <w:lang w:eastAsia="en-US"/>
        </w:rPr>
        <w:t xml:space="preserve">רי זה </w:t>
      </w:r>
      <w:r>
        <w:rPr>
          <w:rtl/>
          <w:lang w:eastAsia="en-US"/>
        </w:rPr>
        <w:t>כמו חטאת הקהל דאימורים נשרפים על המזבח וגופו חוץ למחנה</w:t>
      </w:r>
      <w:r>
        <w:rPr>
          <w:rFonts w:hint="cs"/>
          <w:rtl/>
          <w:lang w:eastAsia="en-US"/>
        </w:rPr>
        <w:t>.</w:t>
      </w:r>
      <w:r>
        <w:rPr>
          <w:rStyle w:val="a5"/>
          <w:rtl/>
          <w:lang w:eastAsia="en-US"/>
        </w:rPr>
        <w:footnoteReference w:id="46"/>
      </w:r>
    </w:p>
    <w:p w:rsidR="00084923" w:rsidRDefault="00084923" w:rsidP="00084923">
      <w:pPr>
        <w:pStyle w:val="ac"/>
        <w:rPr>
          <w:rtl/>
          <w:lang w:eastAsia="en-US"/>
        </w:rPr>
      </w:pPr>
      <w:r>
        <w:rPr>
          <w:rtl/>
          <w:lang w:eastAsia="en-US"/>
        </w:rPr>
        <w:t>מסכת שבת דף נ עמוד ב</w:t>
      </w:r>
    </w:p>
    <w:p w:rsidR="00084923" w:rsidRDefault="00084923" w:rsidP="00084923">
      <w:pPr>
        <w:pStyle w:val="ad"/>
        <w:rPr>
          <w:rtl/>
          <w:lang w:eastAsia="en-US"/>
        </w:rPr>
      </w:pPr>
      <w:r>
        <w:rPr>
          <w:rtl/>
          <w:lang w:eastAsia="en-US"/>
        </w:rPr>
        <w:t xml:space="preserve"> רוחץ אדם פניו ידיו ורגליו בכל יום בשביל קונו, משום שנאמר</w:t>
      </w:r>
      <w:r>
        <w:rPr>
          <w:rFonts w:hint="cs"/>
          <w:rtl/>
          <w:lang w:eastAsia="en-US"/>
        </w:rPr>
        <w:t>:</w:t>
      </w:r>
      <w:r>
        <w:rPr>
          <w:rtl/>
          <w:lang w:eastAsia="en-US"/>
        </w:rPr>
        <w:t xml:space="preserve"> </w:t>
      </w:r>
      <w:r>
        <w:rPr>
          <w:rFonts w:hint="cs"/>
          <w:rtl/>
          <w:lang w:eastAsia="en-US"/>
        </w:rPr>
        <w:t>"</w:t>
      </w:r>
      <w:r>
        <w:rPr>
          <w:rtl/>
          <w:lang w:eastAsia="en-US"/>
        </w:rPr>
        <w:t>כֹּל פָּעַל ה' לַמַּעֲנֵהוּ</w:t>
      </w:r>
      <w:r>
        <w:rPr>
          <w:rFonts w:hint="cs"/>
          <w:rtl/>
          <w:lang w:eastAsia="en-US"/>
        </w:rPr>
        <w:t>" (</w:t>
      </w:r>
      <w:r>
        <w:rPr>
          <w:rtl/>
          <w:lang w:eastAsia="en-US"/>
        </w:rPr>
        <w:t>משלי טז ד</w:t>
      </w:r>
      <w:r>
        <w:rPr>
          <w:rFonts w:hint="cs"/>
          <w:rtl/>
          <w:lang w:eastAsia="en-US"/>
        </w:rPr>
        <w:t>).</w:t>
      </w:r>
      <w:r>
        <w:rPr>
          <w:rStyle w:val="a5"/>
          <w:rtl/>
          <w:lang w:eastAsia="en-US"/>
        </w:rPr>
        <w:footnoteReference w:id="47"/>
      </w:r>
    </w:p>
    <w:p w:rsidR="008D37ED" w:rsidRDefault="008D37ED" w:rsidP="008D37ED">
      <w:pPr>
        <w:pStyle w:val="ac"/>
        <w:rPr>
          <w:rtl/>
          <w:lang w:eastAsia="en-US"/>
        </w:rPr>
      </w:pPr>
      <w:r>
        <w:rPr>
          <w:rtl/>
          <w:lang w:eastAsia="en-US"/>
        </w:rPr>
        <w:t>מסכת נדרים דף ט עמוד ב</w:t>
      </w:r>
    </w:p>
    <w:p w:rsidR="00273C63" w:rsidRDefault="008D37ED" w:rsidP="008D37ED">
      <w:pPr>
        <w:pStyle w:val="ad"/>
        <w:rPr>
          <w:rFonts w:hint="cs"/>
          <w:rtl/>
          <w:lang w:eastAsia="en-US"/>
        </w:rPr>
      </w:pPr>
      <w:r>
        <w:rPr>
          <w:rtl/>
          <w:lang w:eastAsia="en-US"/>
        </w:rPr>
        <w:t>אמר</w:t>
      </w:r>
      <w:r>
        <w:rPr>
          <w:rFonts w:hint="cs"/>
          <w:rtl/>
          <w:lang w:eastAsia="en-US"/>
        </w:rPr>
        <w:t xml:space="preserve"> </w:t>
      </w:r>
      <w:r>
        <w:rPr>
          <w:rtl/>
          <w:lang w:eastAsia="en-US"/>
        </w:rPr>
        <w:t>שמעון הצדיק: מימי לא אכלתי אשם נזיר טמא אלא אחד; פעם אחת בא אדם אחד נזיר מן הדרום, וראיתיו שהוא יפה עינים וטוב רואי וקווצותיו סדורות לו תלתלים</w:t>
      </w:r>
      <w:r>
        <w:rPr>
          <w:rFonts w:hint="cs"/>
          <w:rtl/>
          <w:lang w:eastAsia="en-US"/>
        </w:rPr>
        <w:t>.</w:t>
      </w:r>
      <w:r>
        <w:rPr>
          <w:rtl/>
          <w:lang w:eastAsia="en-US"/>
        </w:rPr>
        <w:t xml:space="preserve"> אמרתי לו: בני, מה ראית להשחית את שערך זה הנאה? אמר לי: רועה הייתי לאבא בעירי, הלכתי למלאות מים מן המעיין ונסתכלתי בבבואה שלי, ופחז עלי יצרי ובקש לטורדני מן העולם</w:t>
      </w:r>
      <w:r>
        <w:rPr>
          <w:rFonts w:hint="cs"/>
          <w:rtl/>
          <w:lang w:eastAsia="en-US"/>
        </w:rPr>
        <w:t>.</w:t>
      </w:r>
      <w:r>
        <w:rPr>
          <w:rtl/>
          <w:lang w:eastAsia="en-US"/>
        </w:rPr>
        <w:t xml:space="preserve"> אמרתי לו: רשע! למה אתה מתגאה בעולם שאינו שלך, במי שהוא עתיד להיות רמה ותולעה? העבודה, שאגלחך לשמים! מיד עמדתי ונשקתיו על ראשו, אמרתי לו: בני, כמוך ירבו נוזרי נזירות בישראל, עליך הכתוב אומר: </w:t>
      </w:r>
      <w:r w:rsidR="009262B1">
        <w:rPr>
          <w:rFonts w:hint="cs"/>
          <w:rtl/>
          <w:lang w:eastAsia="en-US"/>
        </w:rPr>
        <w:t>"</w:t>
      </w:r>
      <w:r>
        <w:rPr>
          <w:rtl/>
          <w:lang w:eastAsia="en-US"/>
        </w:rPr>
        <w:t>איש... כי יפליא לנדור נדר נזיר להזיר לה'</w:t>
      </w:r>
      <w:r w:rsidR="009262B1">
        <w:rPr>
          <w:rFonts w:hint="cs"/>
          <w:rtl/>
          <w:lang w:eastAsia="en-US"/>
        </w:rPr>
        <w:t xml:space="preserve"> "</w:t>
      </w:r>
      <w:r>
        <w:rPr>
          <w:rtl/>
          <w:lang w:eastAsia="en-US"/>
        </w:rPr>
        <w:t>.</w:t>
      </w:r>
      <w:r w:rsidR="000B1286">
        <w:rPr>
          <w:rStyle w:val="a5"/>
          <w:rtl/>
          <w:lang w:eastAsia="en-US"/>
        </w:rPr>
        <w:footnoteReference w:id="48"/>
      </w:r>
    </w:p>
    <w:p w:rsidR="007764C5" w:rsidRDefault="007764C5" w:rsidP="007764C5">
      <w:pPr>
        <w:pStyle w:val="ac"/>
        <w:rPr>
          <w:rtl/>
          <w:lang w:eastAsia="en-US"/>
        </w:rPr>
      </w:pPr>
      <w:r>
        <w:rPr>
          <w:rtl/>
          <w:lang w:eastAsia="en-US"/>
        </w:rPr>
        <w:t>מסכת תענית דף כד עמוד א</w:t>
      </w:r>
    </w:p>
    <w:p w:rsidR="007764C5" w:rsidRDefault="007764C5" w:rsidP="0054259C">
      <w:pPr>
        <w:pStyle w:val="ad"/>
        <w:rPr>
          <w:rFonts w:hint="cs"/>
          <w:rtl/>
          <w:lang w:eastAsia="en-US"/>
        </w:rPr>
      </w:pPr>
      <w:r>
        <w:rPr>
          <w:rtl/>
          <w:lang w:eastAsia="en-US"/>
        </w:rPr>
        <w:t>גברא דעל בריה ועל ברתיה לא חס - עלי דידי היכי חייס?</w:t>
      </w:r>
      <w:r w:rsidR="00FD41D5">
        <w:rPr>
          <w:rStyle w:val="a5"/>
          <w:rtl/>
          <w:lang w:eastAsia="en-US"/>
        </w:rPr>
        <w:footnoteReference w:id="49"/>
      </w:r>
      <w:r>
        <w:rPr>
          <w:rtl/>
          <w:lang w:eastAsia="en-US"/>
        </w:rPr>
        <w:t xml:space="preserve"> בריה מאי היא</w:t>
      </w:r>
      <w:r w:rsidR="00E43F91">
        <w:rPr>
          <w:rFonts w:hint="cs"/>
          <w:rtl/>
          <w:lang w:eastAsia="en-US"/>
        </w:rPr>
        <w:t>? ...</w:t>
      </w:r>
      <w:r w:rsidR="0054259C">
        <w:rPr>
          <w:rStyle w:val="a5"/>
          <w:rtl/>
          <w:lang w:eastAsia="en-US"/>
        </w:rPr>
        <w:footnoteReference w:id="50"/>
      </w:r>
      <w:r>
        <w:rPr>
          <w:rtl/>
          <w:lang w:eastAsia="en-US"/>
        </w:rPr>
        <w:t xml:space="preserve"> ברתיה מאי היא? ה</w:t>
      </w:r>
      <w:r w:rsidR="00E43F91">
        <w:rPr>
          <w:rFonts w:hint="cs"/>
          <w:rtl/>
          <w:lang w:eastAsia="en-US"/>
        </w:rPr>
        <w:t xml:space="preserve">ייתה לו בת </w:t>
      </w:r>
      <w:r>
        <w:rPr>
          <w:rtl/>
          <w:lang w:eastAsia="en-US"/>
        </w:rPr>
        <w:t>בעלת יופי. יו</w:t>
      </w:r>
      <w:r w:rsidR="00E43F91">
        <w:rPr>
          <w:rFonts w:hint="cs"/>
          <w:rtl/>
          <w:lang w:eastAsia="en-US"/>
        </w:rPr>
        <w:t>ם א</w:t>
      </w:r>
      <w:r>
        <w:rPr>
          <w:rtl/>
          <w:lang w:eastAsia="en-US"/>
        </w:rPr>
        <w:t xml:space="preserve">חד </w:t>
      </w:r>
      <w:r w:rsidR="00E43F91">
        <w:rPr>
          <w:rFonts w:hint="cs"/>
          <w:rtl/>
          <w:lang w:eastAsia="en-US"/>
        </w:rPr>
        <w:t xml:space="preserve">ראה אדם אחד שעשה נקב בגדר הקוצים שסביב ביתו (של ר' יוסי דמן יוקרת) </w:t>
      </w:r>
      <w:r w:rsidR="00E43F91">
        <w:rPr>
          <w:rFonts w:hint="cs"/>
          <w:rtl/>
          <w:lang w:eastAsia="en-US"/>
        </w:rPr>
        <w:lastRenderedPageBreak/>
        <w:t>ומסתכל בה</w:t>
      </w:r>
      <w:r>
        <w:rPr>
          <w:rtl/>
          <w:lang w:eastAsia="en-US"/>
        </w:rPr>
        <w:t xml:space="preserve">. אמר לו: מאי האי? - אמר ליה: רבי, אם ללוקחה לא זכיתי, לראותה לא אזכה? - אמר לה: בתי, </w:t>
      </w:r>
      <w:r w:rsidR="00E43F91">
        <w:rPr>
          <w:rFonts w:hint="cs"/>
          <w:rtl/>
          <w:lang w:eastAsia="en-US"/>
        </w:rPr>
        <w:t>את מצערת את הבריות</w:t>
      </w:r>
      <w:r>
        <w:rPr>
          <w:rtl/>
          <w:lang w:eastAsia="en-US"/>
        </w:rPr>
        <w:t xml:space="preserve"> - שובי לעפרך, ואל יכשלו בך בני אדם.</w:t>
      </w:r>
      <w:r w:rsidR="00B3032A">
        <w:rPr>
          <w:rStyle w:val="a5"/>
          <w:rtl/>
          <w:lang w:eastAsia="en-US"/>
        </w:rPr>
        <w:footnoteReference w:id="51"/>
      </w:r>
    </w:p>
    <w:p w:rsidR="00273C63" w:rsidRDefault="00273C63" w:rsidP="009858B4">
      <w:pPr>
        <w:pStyle w:val="ac"/>
        <w:rPr>
          <w:rtl/>
          <w:lang w:eastAsia="en-US"/>
        </w:rPr>
      </w:pPr>
      <w:r>
        <w:rPr>
          <w:rtl/>
          <w:lang w:eastAsia="en-US"/>
        </w:rPr>
        <w:t>מסכת נדרים דף נ עמוד ב</w:t>
      </w:r>
    </w:p>
    <w:p w:rsidR="00273C63" w:rsidRDefault="00273C63" w:rsidP="005021A5">
      <w:pPr>
        <w:pStyle w:val="ad"/>
        <w:rPr>
          <w:rFonts w:hint="cs"/>
          <w:rtl/>
          <w:lang w:eastAsia="en-US"/>
        </w:rPr>
      </w:pPr>
      <w:r>
        <w:rPr>
          <w:rtl/>
          <w:lang w:eastAsia="en-US"/>
        </w:rPr>
        <w:t>אמרה ליה בת קיסר לרבי יהושע בן חנניה: תורה מפוארה בכלי מכוער! א</w:t>
      </w:r>
      <w:r w:rsidR="00C97C15">
        <w:rPr>
          <w:rFonts w:hint="cs"/>
          <w:rtl/>
          <w:lang w:eastAsia="en-US"/>
        </w:rPr>
        <w:t>מר לה</w:t>
      </w:r>
      <w:r>
        <w:rPr>
          <w:rtl/>
          <w:lang w:eastAsia="en-US"/>
        </w:rPr>
        <w:t>: ל</w:t>
      </w:r>
      <w:r w:rsidR="00C97C15">
        <w:rPr>
          <w:rtl/>
          <w:lang w:eastAsia="en-US"/>
        </w:rPr>
        <w:t>ִ</w:t>
      </w:r>
      <w:r>
        <w:rPr>
          <w:rtl/>
          <w:lang w:eastAsia="en-US"/>
        </w:rPr>
        <w:t>מ</w:t>
      </w:r>
      <w:r w:rsidR="00C97C15">
        <w:rPr>
          <w:rtl/>
          <w:lang w:eastAsia="en-US"/>
        </w:rPr>
        <w:t>ְ</w:t>
      </w:r>
      <w:r>
        <w:rPr>
          <w:rtl/>
          <w:lang w:eastAsia="en-US"/>
        </w:rPr>
        <w:t>ד</w:t>
      </w:r>
      <w:r w:rsidR="00C97C15">
        <w:rPr>
          <w:rtl/>
          <w:lang w:eastAsia="en-US"/>
        </w:rPr>
        <w:t>ִ</w:t>
      </w:r>
      <w:r>
        <w:rPr>
          <w:rtl/>
          <w:lang w:eastAsia="en-US"/>
        </w:rPr>
        <w:t>י מבית אב</w:t>
      </w:r>
      <w:r w:rsidR="00C97C15">
        <w:rPr>
          <w:rFonts w:hint="cs"/>
          <w:rtl/>
          <w:lang w:eastAsia="en-US"/>
        </w:rPr>
        <w:t>י</w:t>
      </w:r>
      <w:r>
        <w:rPr>
          <w:rtl/>
          <w:lang w:eastAsia="en-US"/>
        </w:rPr>
        <w:t>ך, במה מניחין יין? אמרה ליה: ב</w:t>
      </w:r>
      <w:r w:rsidR="00683B3F">
        <w:rPr>
          <w:rFonts w:hint="cs"/>
          <w:rtl/>
          <w:lang w:eastAsia="en-US"/>
        </w:rPr>
        <w:t>כלי חרס</w:t>
      </w:r>
      <w:r>
        <w:rPr>
          <w:rtl/>
          <w:lang w:eastAsia="en-US"/>
        </w:rPr>
        <w:t>.</w:t>
      </w:r>
      <w:r w:rsidR="00683B3F">
        <w:rPr>
          <w:rStyle w:val="a5"/>
          <w:rtl/>
          <w:lang w:eastAsia="en-US"/>
        </w:rPr>
        <w:footnoteReference w:id="52"/>
      </w:r>
      <w:r>
        <w:rPr>
          <w:rtl/>
          <w:lang w:eastAsia="en-US"/>
        </w:rPr>
        <w:t xml:space="preserve"> אמר לה: כל</w:t>
      </w:r>
      <w:r w:rsidR="00683B3F">
        <w:rPr>
          <w:rFonts w:hint="cs"/>
          <w:rtl/>
          <w:lang w:eastAsia="en-US"/>
        </w:rPr>
        <w:t xml:space="preserve"> העולם בחרס, ואתם בכלי חרס</w:t>
      </w:r>
      <w:r>
        <w:rPr>
          <w:rtl/>
          <w:lang w:eastAsia="en-US"/>
        </w:rPr>
        <w:t>? את</w:t>
      </w:r>
      <w:r w:rsidR="00683B3F">
        <w:rPr>
          <w:rFonts w:hint="cs"/>
          <w:rtl/>
          <w:lang w:eastAsia="en-US"/>
        </w:rPr>
        <w:t>ם (בית הקיסר) הניחו (את היין) בכלי כסף וזהב.</w:t>
      </w:r>
      <w:r>
        <w:rPr>
          <w:rtl/>
          <w:lang w:eastAsia="en-US"/>
        </w:rPr>
        <w:t xml:space="preserve"> </w:t>
      </w:r>
      <w:r w:rsidR="00683B3F">
        <w:rPr>
          <w:rFonts w:hint="cs"/>
          <w:rtl/>
          <w:lang w:eastAsia="en-US"/>
        </w:rPr>
        <w:t>הלכה ושמה את היין בכלי כסף וזהב והסריח (הבאיש)</w:t>
      </w:r>
      <w:r>
        <w:rPr>
          <w:rtl/>
          <w:lang w:eastAsia="en-US"/>
        </w:rPr>
        <w:t>.</w:t>
      </w:r>
      <w:r w:rsidR="009858B4" w:rsidRPr="009858B4">
        <w:rPr>
          <w:rtl/>
        </w:rPr>
        <w:t xml:space="preserve"> </w:t>
      </w:r>
      <w:r w:rsidR="009858B4">
        <w:rPr>
          <w:rtl/>
          <w:lang w:eastAsia="en-US"/>
        </w:rPr>
        <w:t xml:space="preserve">אמר לה: אף </w:t>
      </w:r>
      <w:r w:rsidR="00683B3F">
        <w:rPr>
          <w:rFonts w:hint="cs"/>
          <w:rtl/>
          <w:lang w:eastAsia="en-US"/>
        </w:rPr>
        <w:t>התורה</w:t>
      </w:r>
      <w:r w:rsidR="009858B4">
        <w:rPr>
          <w:rtl/>
          <w:lang w:eastAsia="en-US"/>
        </w:rPr>
        <w:t xml:space="preserve"> כן.</w:t>
      </w:r>
      <w:r w:rsidR="00683B3F">
        <w:rPr>
          <w:rStyle w:val="a5"/>
          <w:rtl/>
          <w:lang w:eastAsia="en-US"/>
        </w:rPr>
        <w:footnoteReference w:id="53"/>
      </w:r>
      <w:r w:rsidR="009858B4">
        <w:rPr>
          <w:rtl/>
          <w:lang w:eastAsia="en-US"/>
        </w:rPr>
        <w:t xml:space="preserve"> </w:t>
      </w:r>
      <w:r w:rsidR="00683B3F">
        <w:rPr>
          <w:rtl/>
          <w:lang w:eastAsia="en-US"/>
        </w:rPr>
        <w:t>–</w:t>
      </w:r>
      <w:r w:rsidR="009858B4">
        <w:rPr>
          <w:rFonts w:hint="cs"/>
          <w:rtl/>
          <w:lang w:eastAsia="en-US"/>
        </w:rPr>
        <w:t xml:space="preserve"> </w:t>
      </w:r>
      <w:r w:rsidR="009858B4">
        <w:rPr>
          <w:rtl/>
          <w:lang w:eastAsia="en-US"/>
        </w:rPr>
        <w:t>וה</w:t>
      </w:r>
      <w:r w:rsidR="00683B3F">
        <w:rPr>
          <w:rFonts w:hint="cs"/>
          <w:rtl/>
          <w:lang w:eastAsia="en-US"/>
        </w:rPr>
        <w:t>רי יש אנשים יפים ולמודי תורה</w:t>
      </w:r>
      <w:r w:rsidR="009858B4">
        <w:rPr>
          <w:rtl/>
          <w:lang w:eastAsia="en-US"/>
        </w:rPr>
        <w:t>!</w:t>
      </w:r>
      <w:r w:rsidR="00683B3F">
        <w:rPr>
          <w:rStyle w:val="a5"/>
          <w:rtl/>
          <w:lang w:eastAsia="en-US"/>
        </w:rPr>
        <w:footnoteReference w:id="54"/>
      </w:r>
      <w:r w:rsidR="009858B4">
        <w:rPr>
          <w:rtl/>
          <w:lang w:eastAsia="en-US"/>
        </w:rPr>
        <w:t xml:space="preserve"> אמר לה: א</w:t>
      </w:r>
      <w:r w:rsidR="005021A5">
        <w:rPr>
          <w:rFonts w:hint="cs"/>
          <w:rtl/>
          <w:lang w:eastAsia="en-US"/>
        </w:rPr>
        <w:t>ם היו מכוערים, היו למודים יותר</w:t>
      </w:r>
      <w:r w:rsidR="009858B4">
        <w:rPr>
          <w:rtl/>
          <w:lang w:eastAsia="en-US"/>
        </w:rPr>
        <w:t>.</w:t>
      </w:r>
      <w:r w:rsidR="00090256">
        <w:rPr>
          <w:rStyle w:val="a5"/>
          <w:rtl/>
          <w:lang w:eastAsia="en-US"/>
        </w:rPr>
        <w:footnoteReference w:id="55"/>
      </w:r>
    </w:p>
    <w:p w:rsidR="00B22ABA" w:rsidRDefault="00B22ABA" w:rsidP="00B87D4D">
      <w:pPr>
        <w:pStyle w:val="ac"/>
        <w:rPr>
          <w:rtl/>
          <w:lang w:eastAsia="en-US"/>
        </w:rPr>
      </w:pPr>
      <w:r>
        <w:rPr>
          <w:rtl/>
          <w:lang w:eastAsia="en-US"/>
        </w:rPr>
        <w:t>אבות דרבי נתן נוסח א פרק מא</w:t>
      </w:r>
    </w:p>
    <w:p w:rsidR="00B22ABA" w:rsidRDefault="00B22ABA" w:rsidP="00A402DE">
      <w:pPr>
        <w:pStyle w:val="ad"/>
        <w:rPr>
          <w:rFonts w:hint="cs"/>
          <w:rtl/>
          <w:lang w:eastAsia="en-US"/>
        </w:rPr>
      </w:pPr>
      <w:r>
        <w:rPr>
          <w:rtl/>
          <w:lang w:eastAsia="en-US"/>
        </w:rPr>
        <w:t>מעשה ברבי שמעון בן אלעזר שבא ממגדל עדר מבית רבו והיה רוכב על החמור ומטייל על שפת הים</w:t>
      </w:r>
      <w:r w:rsidR="00A402DE">
        <w:rPr>
          <w:rFonts w:hint="cs"/>
          <w:rtl/>
          <w:lang w:eastAsia="en-US"/>
        </w:rPr>
        <w:t>.</w:t>
      </w:r>
      <w:r>
        <w:rPr>
          <w:rtl/>
          <w:lang w:eastAsia="en-US"/>
        </w:rPr>
        <w:t xml:space="preserve"> ראה אדם אחד שהיה מכוער ביותר</w:t>
      </w:r>
      <w:r w:rsidR="00A402DE">
        <w:rPr>
          <w:rFonts w:hint="cs"/>
          <w:rtl/>
          <w:lang w:eastAsia="en-US"/>
        </w:rPr>
        <w:t>,</w:t>
      </w:r>
      <w:r>
        <w:rPr>
          <w:rtl/>
          <w:lang w:eastAsia="en-US"/>
        </w:rPr>
        <w:t xml:space="preserve"> א</w:t>
      </w:r>
      <w:r w:rsidR="00A402DE">
        <w:rPr>
          <w:rFonts w:hint="cs"/>
          <w:rtl/>
          <w:lang w:eastAsia="en-US"/>
        </w:rPr>
        <w:t>מר לו:</w:t>
      </w:r>
      <w:r>
        <w:rPr>
          <w:rtl/>
          <w:lang w:eastAsia="en-US"/>
        </w:rPr>
        <w:t xml:space="preserve"> ריקה</w:t>
      </w:r>
      <w:r w:rsidR="00A402DE">
        <w:rPr>
          <w:rFonts w:hint="cs"/>
          <w:rtl/>
          <w:lang w:eastAsia="en-US"/>
        </w:rPr>
        <w:t>,</w:t>
      </w:r>
      <w:r>
        <w:rPr>
          <w:rtl/>
          <w:lang w:eastAsia="en-US"/>
        </w:rPr>
        <w:t xml:space="preserve"> כמה מכוער אתה</w:t>
      </w:r>
      <w:r w:rsidR="00A402DE">
        <w:rPr>
          <w:rFonts w:hint="cs"/>
          <w:rtl/>
          <w:lang w:eastAsia="en-US"/>
        </w:rPr>
        <w:t>!</w:t>
      </w:r>
      <w:r w:rsidR="00A402DE">
        <w:rPr>
          <w:rtl/>
          <w:lang w:eastAsia="en-US"/>
        </w:rPr>
        <w:t xml:space="preserve"> שמא כל בני עירך מכוערין כמותך</w:t>
      </w:r>
      <w:r w:rsidR="00A402DE">
        <w:rPr>
          <w:rFonts w:hint="cs"/>
          <w:rtl/>
          <w:lang w:eastAsia="en-US"/>
        </w:rPr>
        <w:t>?</w:t>
      </w:r>
      <w:r>
        <w:rPr>
          <w:rtl/>
          <w:lang w:eastAsia="en-US"/>
        </w:rPr>
        <w:t xml:space="preserve"> א</w:t>
      </w:r>
      <w:r w:rsidR="00A402DE">
        <w:rPr>
          <w:rFonts w:hint="cs"/>
          <w:rtl/>
          <w:lang w:eastAsia="en-US"/>
        </w:rPr>
        <w:t>מר לו:</w:t>
      </w:r>
      <w:r>
        <w:rPr>
          <w:rtl/>
          <w:lang w:eastAsia="en-US"/>
        </w:rPr>
        <w:t xml:space="preserve"> ומה אעשה</w:t>
      </w:r>
      <w:r w:rsidR="00A402DE">
        <w:rPr>
          <w:rFonts w:hint="cs"/>
          <w:rtl/>
          <w:lang w:eastAsia="en-US"/>
        </w:rPr>
        <w:t>?</w:t>
      </w:r>
      <w:r>
        <w:rPr>
          <w:rtl/>
          <w:lang w:eastAsia="en-US"/>
        </w:rPr>
        <w:t xml:space="preserve"> לך לאו</w:t>
      </w:r>
      <w:r w:rsidR="00A402DE">
        <w:rPr>
          <w:rtl/>
          <w:lang w:eastAsia="en-US"/>
        </w:rPr>
        <w:t>ּ</w:t>
      </w:r>
      <w:r>
        <w:rPr>
          <w:rtl/>
          <w:lang w:eastAsia="en-US"/>
        </w:rPr>
        <w:t>מ</w:t>
      </w:r>
      <w:r w:rsidR="00A402DE">
        <w:rPr>
          <w:rtl/>
          <w:lang w:eastAsia="en-US"/>
        </w:rPr>
        <w:t>ָ</w:t>
      </w:r>
      <w:r>
        <w:rPr>
          <w:rtl/>
          <w:lang w:eastAsia="en-US"/>
        </w:rPr>
        <w:t>ן שעשאני ואמור לו</w:t>
      </w:r>
      <w:r w:rsidR="00A402DE">
        <w:rPr>
          <w:rFonts w:hint="cs"/>
          <w:rtl/>
          <w:lang w:eastAsia="en-US"/>
        </w:rPr>
        <w:t>:</w:t>
      </w:r>
      <w:r>
        <w:rPr>
          <w:rtl/>
          <w:lang w:eastAsia="en-US"/>
        </w:rPr>
        <w:t xml:space="preserve"> כמה מכוער כלי זה שעשית. כיון שידע רבי שמעון שחטא</w:t>
      </w:r>
      <w:r w:rsidR="00A402DE">
        <w:rPr>
          <w:rFonts w:hint="cs"/>
          <w:rtl/>
          <w:lang w:eastAsia="en-US"/>
        </w:rPr>
        <w:t>,</w:t>
      </w:r>
      <w:r>
        <w:rPr>
          <w:rtl/>
          <w:lang w:eastAsia="en-US"/>
        </w:rPr>
        <w:t xml:space="preserve"> ירד מן החמור והיה משתטח לפניו. אמר לו</w:t>
      </w:r>
      <w:r w:rsidR="00A402DE">
        <w:rPr>
          <w:rFonts w:hint="cs"/>
          <w:rtl/>
          <w:lang w:eastAsia="en-US"/>
        </w:rPr>
        <w:t>:</w:t>
      </w:r>
      <w:r>
        <w:rPr>
          <w:rtl/>
          <w:lang w:eastAsia="en-US"/>
        </w:rPr>
        <w:t xml:space="preserve"> נעניתי לך</w:t>
      </w:r>
      <w:r w:rsidR="00A402DE">
        <w:rPr>
          <w:rFonts w:hint="cs"/>
          <w:rtl/>
          <w:lang w:eastAsia="en-US"/>
        </w:rPr>
        <w:t>,</w:t>
      </w:r>
      <w:r>
        <w:rPr>
          <w:rtl/>
          <w:lang w:eastAsia="en-US"/>
        </w:rPr>
        <w:t xml:space="preserve"> מחול לי. אמר לו</w:t>
      </w:r>
      <w:r w:rsidR="00A402DE">
        <w:rPr>
          <w:rFonts w:hint="cs"/>
          <w:rtl/>
          <w:lang w:eastAsia="en-US"/>
        </w:rPr>
        <w:t>:</w:t>
      </w:r>
      <w:r>
        <w:rPr>
          <w:rtl/>
          <w:lang w:eastAsia="en-US"/>
        </w:rPr>
        <w:t xml:space="preserve"> איני מוחל לך עד שתלך לאומן שעשאני ותאמר כמה מכוער כלי זה שעשית.</w:t>
      </w:r>
      <w:r w:rsidR="000C5E53">
        <w:rPr>
          <w:rStyle w:val="a5"/>
          <w:rtl/>
          <w:lang w:eastAsia="en-US"/>
        </w:rPr>
        <w:footnoteReference w:id="56"/>
      </w:r>
    </w:p>
    <w:p w:rsidR="00127211" w:rsidRDefault="00127211" w:rsidP="007A6CEF">
      <w:pPr>
        <w:pStyle w:val="ac"/>
        <w:rPr>
          <w:rtl/>
          <w:lang w:eastAsia="en-US"/>
        </w:rPr>
      </w:pPr>
      <w:r>
        <w:rPr>
          <w:rtl/>
          <w:lang w:eastAsia="en-US"/>
        </w:rPr>
        <w:t>מסכת דרך ארץ פרק ג</w:t>
      </w:r>
      <w:r>
        <w:rPr>
          <w:rFonts w:hint="cs"/>
          <w:rtl/>
          <w:lang w:eastAsia="en-US"/>
        </w:rPr>
        <w:t xml:space="preserve"> </w:t>
      </w:r>
      <w:r>
        <w:rPr>
          <w:rtl/>
          <w:lang w:eastAsia="en-US"/>
        </w:rPr>
        <w:t>הלכה ד</w:t>
      </w:r>
    </w:p>
    <w:p w:rsidR="00127211" w:rsidRDefault="00127211" w:rsidP="007A6CEF">
      <w:pPr>
        <w:pStyle w:val="ad"/>
        <w:rPr>
          <w:rFonts w:hint="cs"/>
          <w:rtl/>
          <w:lang w:eastAsia="en-US"/>
        </w:rPr>
      </w:pPr>
      <w:r>
        <w:rPr>
          <w:rtl/>
          <w:lang w:eastAsia="en-US"/>
        </w:rPr>
        <w:t xml:space="preserve">אל תאמר איש פלוני עשיר ואני עני, שאין אדם זוכה לשתי שולחנות. ואל תאמר איש פלוני נאה ואני מכוער, שבשעת פטירתכם </w:t>
      </w:r>
      <w:r w:rsidR="007A6CEF">
        <w:rPr>
          <w:rFonts w:hint="cs"/>
          <w:rtl/>
          <w:lang w:eastAsia="en-US"/>
        </w:rPr>
        <w:t>...</w:t>
      </w:r>
      <w:r>
        <w:rPr>
          <w:rtl/>
          <w:lang w:eastAsia="en-US"/>
        </w:rPr>
        <w:t xml:space="preserve"> אין כל בריה משגחת בכם. אל תאמר איש פלוני צדיק ואני איני צדיק, ששניכם עתידין ליתן את הדין. אל תאמר איש פלוני חכם ואני איני חכם, שלא ש</w:t>
      </w:r>
      <w:r w:rsidR="007A6CEF">
        <w:rPr>
          <w:rtl/>
          <w:lang w:eastAsia="en-US"/>
        </w:rPr>
        <w:t>ִׁ</w:t>
      </w:r>
      <w:r>
        <w:rPr>
          <w:rtl/>
          <w:lang w:eastAsia="en-US"/>
        </w:rPr>
        <w:t>מ</w:t>
      </w:r>
      <w:r w:rsidR="007A6CEF">
        <w:rPr>
          <w:rtl/>
          <w:lang w:eastAsia="en-US"/>
        </w:rPr>
        <w:t>ָ</w:t>
      </w:r>
      <w:r>
        <w:rPr>
          <w:rtl/>
          <w:lang w:eastAsia="en-US"/>
        </w:rPr>
        <w:t>ש</w:t>
      </w:r>
      <w:r w:rsidR="007A6CEF">
        <w:rPr>
          <w:rtl/>
          <w:lang w:eastAsia="en-US"/>
        </w:rPr>
        <w:t>ְׁ</w:t>
      </w:r>
      <w:r>
        <w:rPr>
          <w:rtl/>
          <w:lang w:eastAsia="en-US"/>
        </w:rPr>
        <w:t>ת</w:t>
      </w:r>
      <w:r w:rsidR="007A6CEF">
        <w:rPr>
          <w:rtl/>
          <w:lang w:eastAsia="en-US"/>
        </w:rPr>
        <w:t>ָּ</w:t>
      </w:r>
      <w:r>
        <w:rPr>
          <w:rtl/>
          <w:lang w:eastAsia="en-US"/>
        </w:rPr>
        <w:t xml:space="preserve"> חכמים כיוצא בו. אל תאמר איש פלוני ג</w:t>
      </w:r>
      <w:r w:rsidR="007A6CEF">
        <w:rPr>
          <w:rFonts w:hint="cs"/>
          <w:rtl/>
          <w:lang w:eastAsia="en-US"/>
        </w:rPr>
        <w:t>י</w:t>
      </w:r>
      <w:r>
        <w:rPr>
          <w:rtl/>
          <w:lang w:eastAsia="en-US"/>
        </w:rPr>
        <w:t>בור ואני איני ג</w:t>
      </w:r>
      <w:r w:rsidR="007A6CEF">
        <w:rPr>
          <w:rFonts w:hint="cs"/>
          <w:rtl/>
          <w:lang w:eastAsia="en-US"/>
        </w:rPr>
        <w:t>י</w:t>
      </w:r>
      <w:r>
        <w:rPr>
          <w:rtl/>
          <w:lang w:eastAsia="en-US"/>
        </w:rPr>
        <w:t>בור, שאין ג</w:t>
      </w:r>
      <w:r w:rsidR="007A6CEF">
        <w:rPr>
          <w:rFonts w:hint="cs"/>
          <w:rtl/>
          <w:lang w:eastAsia="en-US"/>
        </w:rPr>
        <w:t>י</w:t>
      </w:r>
      <w:r>
        <w:rPr>
          <w:rtl/>
          <w:lang w:eastAsia="en-US"/>
        </w:rPr>
        <w:t>בור אלא בתורה, שנאמר</w:t>
      </w:r>
      <w:r w:rsidR="00200C7A">
        <w:rPr>
          <w:rFonts w:hint="cs"/>
          <w:rtl/>
          <w:lang w:eastAsia="en-US"/>
        </w:rPr>
        <w:t>:</w:t>
      </w:r>
      <w:r>
        <w:rPr>
          <w:rtl/>
          <w:lang w:eastAsia="en-US"/>
        </w:rPr>
        <w:t xml:space="preserve"> </w:t>
      </w:r>
      <w:r w:rsidR="00200C7A">
        <w:rPr>
          <w:rFonts w:hint="cs"/>
          <w:rtl/>
          <w:lang w:eastAsia="en-US"/>
        </w:rPr>
        <w:t>"</w:t>
      </w:r>
      <w:r>
        <w:rPr>
          <w:rtl/>
          <w:lang w:eastAsia="en-US"/>
        </w:rPr>
        <w:t>ברכו ה' מלאכיו ג</w:t>
      </w:r>
      <w:r w:rsidR="00200C7A">
        <w:rPr>
          <w:rFonts w:hint="cs"/>
          <w:rtl/>
          <w:lang w:eastAsia="en-US"/>
        </w:rPr>
        <w:t>י</w:t>
      </w:r>
      <w:r>
        <w:rPr>
          <w:rtl/>
          <w:lang w:eastAsia="en-US"/>
        </w:rPr>
        <w:t>ב</w:t>
      </w:r>
      <w:r w:rsidR="00200C7A">
        <w:rPr>
          <w:rFonts w:hint="cs"/>
          <w:rtl/>
          <w:lang w:eastAsia="en-US"/>
        </w:rPr>
        <w:t>ו</w:t>
      </w:r>
      <w:r>
        <w:rPr>
          <w:rtl/>
          <w:lang w:eastAsia="en-US"/>
        </w:rPr>
        <w:t>רי כח ע</w:t>
      </w:r>
      <w:r w:rsidR="00200C7A">
        <w:rPr>
          <w:rFonts w:hint="cs"/>
          <w:rtl/>
          <w:lang w:eastAsia="en-US"/>
        </w:rPr>
        <w:t>ו</w:t>
      </w:r>
      <w:r>
        <w:rPr>
          <w:rtl/>
          <w:lang w:eastAsia="en-US"/>
        </w:rPr>
        <w:t>שי דברו</w:t>
      </w:r>
      <w:r w:rsidR="00200C7A">
        <w:rPr>
          <w:rFonts w:hint="cs"/>
          <w:rtl/>
          <w:lang w:eastAsia="en-US"/>
        </w:rPr>
        <w:t>"</w:t>
      </w:r>
      <w:r>
        <w:rPr>
          <w:rtl/>
          <w:lang w:eastAsia="en-US"/>
        </w:rPr>
        <w:t>.</w:t>
      </w:r>
      <w:r w:rsidR="00683B3F">
        <w:rPr>
          <w:rStyle w:val="a5"/>
          <w:rtl/>
          <w:lang w:eastAsia="en-US"/>
        </w:rPr>
        <w:footnoteReference w:id="57"/>
      </w:r>
    </w:p>
    <w:p w:rsidR="00AC01BB" w:rsidRDefault="00B46719" w:rsidP="00AC01BB">
      <w:pPr>
        <w:pStyle w:val="ae"/>
        <w:rPr>
          <w:rFonts w:hint="cs"/>
          <w:rtl/>
        </w:rPr>
      </w:pPr>
      <w:r>
        <w:rPr>
          <w:rFonts w:hint="cs"/>
          <w:rtl/>
        </w:rPr>
        <w:lastRenderedPageBreak/>
        <w:t>מחלקי המים</w:t>
      </w:r>
    </w:p>
    <w:p w:rsidR="00B46719" w:rsidRDefault="00B46719" w:rsidP="00AC01BB">
      <w:pPr>
        <w:pStyle w:val="ae"/>
        <w:rPr>
          <w:rFonts w:hint="cs"/>
          <w:rtl/>
        </w:rPr>
      </w:pPr>
      <w:r>
        <w:rPr>
          <w:rFonts w:hint="cs"/>
          <w:rtl/>
        </w:rPr>
        <w:t>ירושלים</w:t>
      </w:r>
    </w:p>
    <w:p w:rsidR="00AC01BB" w:rsidRDefault="00AC01BB">
      <w:pPr>
        <w:rPr>
          <w:b/>
          <w:bCs/>
          <w:szCs w:val="24"/>
          <w:rtl/>
        </w:rPr>
      </w:pPr>
    </w:p>
    <w:sectPr w:rsidR="00AC01BB" w:rsidSect="00315840">
      <w:headerReference w:type="default" r:id="rId8"/>
      <w:footerReference w:type="default" r:id="rId9"/>
      <w:pgSz w:w="11906" w:h="16838"/>
      <w:pgMar w:top="1361" w:right="1304" w:bottom="1361" w:left="1304" w:header="709"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EB" w:rsidRDefault="00D019EB">
      <w:r>
        <w:separator/>
      </w:r>
    </w:p>
  </w:endnote>
  <w:endnote w:type="continuationSeparator" w:id="0">
    <w:p w:rsidR="00D019EB" w:rsidRDefault="00D0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BC" w:rsidRPr="00F8747C" w:rsidRDefault="00B526BC" w:rsidP="00B526BC">
    <w:pPr>
      <w:pStyle w:val="a9"/>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E764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E764E">
      <w:rPr>
        <w:rStyle w:val="af"/>
        <w:noProof/>
        <w:rtl/>
      </w:rPr>
      <w:t>7</w:t>
    </w:r>
    <w:r w:rsidRPr="00F8747C">
      <w:rPr>
        <w:rStyle w:val="af"/>
      </w:rPr>
      <w:fldChar w:fldCharType="end"/>
    </w:r>
  </w:p>
  <w:p w:rsidR="00B526BC" w:rsidRDefault="00B526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EB" w:rsidRDefault="00D019EB">
      <w:r>
        <w:separator/>
      </w:r>
    </w:p>
  </w:footnote>
  <w:footnote w:type="continuationSeparator" w:id="0">
    <w:p w:rsidR="00D019EB" w:rsidRDefault="00D019EB">
      <w:r>
        <w:continuationSeparator/>
      </w:r>
    </w:p>
  </w:footnote>
  <w:footnote w:id="1">
    <w:p w:rsidR="00552D0D" w:rsidRDefault="00552D0D" w:rsidP="00552D0D">
      <w:pPr>
        <w:pStyle w:val="a3"/>
        <w:rPr>
          <w:rFonts w:hint="cs"/>
          <w:rtl/>
        </w:rPr>
      </w:pPr>
      <w:r>
        <w:rPr>
          <w:rStyle w:val="a5"/>
        </w:rPr>
        <w:footnoteRef/>
      </w:r>
      <w:r>
        <w:rPr>
          <w:rtl/>
        </w:rPr>
        <w:t xml:space="preserve"> </w:t>
      </w:r>
      <w:r>
        <w:rPr>
          <w:rFonts w:hint="cs"/>
          <w:rtl/>
          <w:lang w:eastAsia="en-US"/>
        </w:rPr>
        <w:t>נפתח במקרא. במספר לא מועט של מקרים במקרא מודגש יופים החיצוני של גבר או אשה (גם אם לעתים לצורך גנות מי שחמד יופי זה). אחרי שרה, שאמנם לקח לאברהם זמן-מה להכיר ביופיה (ראה רש"י על הפסוק), מדגיש המקרא את יופייה של רבקה: "</w:t>
      </w:r>
      <w:r>
        <w:rPr>
          <w:rtl/>
          <w:lang w:eastAsia="en-US"/>
        </w:rPr>
        <w:t>וְהַנַּעֲרָ טֹבַת מַרְאֶה מְאֹד</w:t>
      </w:r>
      <w:r>
        <w:rPr>
          <w:rFonts w:hint="cs"/>
          <w:rtl/>
          <w:lang w:eastAsia="en-US"/>
        </w:rPr>
        <w:t>" (</w:t>
      </w:r>
      <w:r>
        <w:rPr>
          <w:rtl/>
          <w:lang w:eastAsia="en-US"/>
        </w:rPr>
        <w:t>בראשית כד</w:t>
      </w:r>
      <w:r>
        <w:rPr>
          <w:rFonts w:hint="cs"/>
          <w:rtl/>
          <w:lang w:eastAsia="en-US"/>
        </w:rPr>
        <w:t xml:space="preserve"> </w:t>
      </w:r>
      <w:r>
        <w:rPr>
          <w:rtl/>
          <w:lang w:eastAsia="en-US"/>
        </w:rPr>
        <w:t>טז</w:t>
      </w:r>
      <w:r>
        <w:rPr>
          <w:rFonts w:hint="cs"/>
          <w:rtl/>
          <w:lang w:eastAsia="en-US"/>
        </w:rPr>
        <w:t>), של</w:t>
      </w:r>
      <w:r>
        <w:rPr>
          <w:rtl/>
          <w:lang w:eastAsia="en-US"/>
        </w:rPr>
        <w:t xml:space="preserve"> </w:t>
      </w:r>
      <w:r>
        <w:rPr>
          <w:rFonts w:hint="cs"/>
          <w:rtl/>
          <w:lang w:eastAsia="en-US"/>
        </w:rPr>
        <w:t>רחל: "</w:t>
      </w:r>
      <w:r>
        <w:rPr>
          <w:rtl/>
          <w:lang w:eastAsia="en-US"/>
        </w:rPr>
        <w:t>וְרָחֵל הָיְתָה יְפַת תֹּאַר וִיפַת מַרְאֶה</w:t>
      </w:r>
      <w:r>
        <w:rPr>
          <w:rFonts w:hint="cs"/>
          <w:rtl/>
          <w:lang w:eastAsia="en-US"/>
        </w:rPr>
        <w:t>" (שם כט יז), של יוסף: "</w:t>
      </w:r>
      <w:r>
        <w:rPr>
          <w:rtl/>
          <w:lang w:eastAsia="en-US"/>
        </w:rPr>
        <w:t>וַיְהִי יוֹסֵף יְפֵה תֹאַר וִיפֵה מַרְאֶה</w:t>
      </w:r>
      <w:r>
        <w:rPr>
          <w:rFonts w:hint="cs"/>
          <w:rtl/>
          <w:lang w:eastAsia="en-US"/>
        </w:rPr>
        <w:t xml:space="preserve">" (שם </w:t>
      </w:r>
      <w:r>
        <w:rPr>
          <w:rtl/>
          <w:lang w:eastAsia="en-US"/>
        </w:rPr>
        <w:t>לט</w:t>
      </w:r>
      <w:r>
        <w:rPr>
          <w:rFonts w:hint="cs"/>
          <w:rtl/>
          <w:lang w:eastAsia="en-US"/>
        </w:rPr>
        <w:t xml:space="preserve"> ו), של שאול: "</w:t>
      </w:r>
      <w:r>
        <w:rPr>
          <w:rtl/>
          <w:lang w:eastAsia="en-US"/>
        </w:rPr>
        <w:t>וְלוֹ הָיָה בֵן וּשְׁמוֹ שָׁאוּל בָּחוּר וָטוֹב וְאֵין אִישׁ מִבְּנֵי יִשְׂרָאֵל טוֹב מִמֶּנּוּ מִשִּׁכְמוֹ וָמַעְלָה גָּבֹהַּ מִכָּל הָעָם</w:t>
      </w:r>
      <w:r>
        <w:rPr>
          <w:rFonts w:hint="cs"/>
          <w:rtl/>
          <w:lang w:eastAsia="en-US"/>
        </w:rPr>
        <w:t>" (</w:t>
      </w:r>
      <w:r>
        <w:rPr>
          <w:rtl/>
          <w:lang w:eastAsia="en-US"/>
        </w:rPr>
        <w:t xml:space="preserve">שמואל א ט </w:t>
      </w:r>
      <w:r>
        <w:rPr>
          <w:rFonts w:hint="cs"/>
          <w:rtl/>
          <w:lang w:eastAsia="en-US"/>
        </w:rPr>
        <w:t>ב), של דוד: "</w:t>
      </w:r>
      <w:r>
        <w:rPr>
          <w:rtl/>
          <w:lang w:eastAsia="en-US"/>
        </w:rPr>
        <w:t>נַעַר וְאַדְמֹנִי עִם יְפֵה מַרְאֶה</w:t>
      </w:r>
      <w:r>
        <w:rPr>
          <w:rFonts w:hint="cs"/>
          <w:rtl/>
          <w:lang w:eastAsia="en-US"/>
        </w:rPr>
        <w:t>" (</w:t>
      </w:r>
      <w:r>
        <w:rPr>
          <w:rtl/>
          <w:lang w:eastAsia="en-US"/>
        </w:rPr>
        <w:t>שמואל א יז</w:t>
      </w:r>
      <w:r>
        <w:rPr>
          <w:rFonts w:hint="cs"/>
          <w:rtl/>
          <w:lang w:eastAsia="en-US"/>
        </w:rPr>
        <w:t xml:space="preserve"> מב), של בני דוד: אבשלום, תמר, אדוניה, וכמובן אסתר: "</w:t>
      </w:r>
      <w:r>
        <w:rPr>
          <w:rtl/>
          <w:lang w:eastAsia="en-US"/>
        </w:rPr>
        <w:t>וְהַנַּעֲרָה יְפַת תֹּאַר וְטוֹבַת מַרְאֶה</w:t>
      </w:r>
      <w:r>
        <w:rPr>
          <w:rFonts w:hint="cs"/>
          <w:rtl/>
          <w:lang w:eastAsia="en-US"/>
        </w:rPr>
        <w:t>" (</w:t>
      </w:r>
      <w:r>
        <w:rPr>
          <w:rtl/>
          <w:lang w:eastAsia="en-US"/>
        </w:rPr>
        <w:t>אסתר ב</w:t>
      </w:r>
      <w:r>
        <w:rPr>
          <w:rFonts w:hint="cs"/>
          <w:rtl/>
          <w:lang w:eastAsia="en-US"/>
        </w:rPr>
        <w:t xml:space="preserve"> ז) חותמים את הרשימה במקרא</w:t>
      </w:r>
      <w:r>
        <w:rPr>
          <w:rFonts w:hint="cs"/>
          <w:rtl/>
        </w:rPr>
        <w:t>: בנות איוב: "</w:t>
      </w:r>
      <w:r>
        <w:rPr>
          <w:rtl/>
          <w:lang w:eastAsia="en-US"/>
        </w:rPr>
        <w:t>וְלֹא נִמְצָא נָשִׁים יָפוֹת כִּבְנוֹת אִיּוֹב בְּכָל הָאָרֶץ</w:t>
      </w:r>
      <w:r>
        <w:rPr>
          <w:rFonts w:hint="cs"/>
          <w:rtl/>
          <w:lang w:eastAsia="en-US"/>
        </w:rPr>
        <w:t>" (</w:t>
      </w:r>
      <w:r>
        <w:rPr>
          <w:rtl/>
          <w:lang w:eastAsia="en-US"/>
        </w:rPr>
        <w:t>איוב מב</w:t>
      </w:r>
      <w:r>
        <w:rPr>
          <w:rFonts w:hint="cs"/>
          <w:rtl/>
          <w:lang w:eastAsia="en-US"/>
        </w:rPr>
        <w:t xml:space="preserve"> </w:t>
      </w:r>
      <w:r>
        <w:rPr>
          <w:rtl/>
          <w:lang w:eastAsia="en-US"/>
        </w:rPr>
        <w:t>טו)</w:t>
      </w:r>
      <w:r>
        <w:rPr>
          <w:rFonts w:hint="cs"/>
          <w:rtl/>
          <w:lang w:eastAsia="en-US"/>
        </w:rPr>
        <w:t>, דניאל "איש חמודות", חנניה, מישאל ועזריה: "</w:t>
      </w:r>
      <w:r>
        <w:rPr>
          <w:rtl/>
          <w:lang w:eastAsia="en-US"/>
        </w:rPr>
        <w:t>יְלָדִים אֲשֶׁר אֵין בָּהֶם כָּל מוּם וְטוֹבֵי מַרְאֶה</w:t>
      </w:r>
      <w:r>
        <w:rPr>
          <w:rFonts w:hint="cs"/>
          <w:rtl/>
          <w:lang w:eastAsia="en-US"/>
        </w:rPr>
        <w:t>" (</w:t>
      </w:r>
      <w:r>
        <w:rPr>
          <w:rtl/>
          <w:lang w:eastAsia="en-US"/>
        </w:rPr>
        <w:t>דניאל א</w:t>
      </w:r>
      <w:r>
        <w:rPr>
          <w:rFonts w:hint="cs"/>
          <w:rtl/>
          <w:lang w:eastAsia="en-US"/>
        </w:rPr>
        <w:t xml:space="preserve"> </w:t>
      </w:r>
      <w:r>
        <w:rPr>
          <w:rtl/>
          <w:lang w:eastAsia="en-US"/>
        </w:rPr>
        <w:t>ד)</w:t>
      </w:r>
      <w:r>
        <w:rPr>
          <w:rFonts w:hint="cs"/>
          <w:rtl/>
          <w:lang w:eastAsia="en-US"/>
        </w:rPr>
        <w:t>. ואם שכחנו מישהו או מישהי, וודאי יסלחו הם לנו.</w:t>
      </w:r>
    </w:p>
  </w:footnote>
  <w:footnote w:id="2">
    <w:p w:rsidR="00BE61C9" w:rsidRDefault="00BE61C9" w:rsidP="008854E9">
      <w:pPr>
        <w:pStyle w:val="a3"/>
      </w:pPr>
      <w:r>
        <w:rPr>
          <w:rStyle w:val="a5"/>
        </w:rPr>
        <w:footnoteRef/>
      </w:r>
      <w:r>
        <w:rPr>
          <w:rtl/>
        </w:rPr>
        <w:t xml:space="preserve"> </w:t>
      </w:r>
      <w:r>
        <w:rPr>
          <w:rFonts w:hint="cs"/>
          <w:rtl/>
        </w:rPr>
        <w:t xml:space="preserve">רבי אלעזר </w:t>
      </w:r>
      <w:r w:rsidR="00061F41">
        <w:rPr>
          <w:rFonts w:hint="cs"/>
          <w:rtl/>
        </w:rPr>
        <w:t xml:space="preserve">תלמידו של ר' יוחנן </w:t>
      </w:r>
      <w:r>
        <w:rPr>
          <w:rFonts w:hint="cs"/>
          <w:rtl/>
        </w:rPr>
        <w:t xml:space="preserve">חלה ובא ר' יוחנן לבקרו. בלשון חז"ל, 'חלש' הכוונה לעיתים למחלה מסוכנת שסופה מיתה והביקור הוא כבר מעין פרידה. ראה סיפור קודם שם על ר' חייא בר אבא שחלש (חלה) ושם ר' יוחנן מושיט לו ידו ומקים אותו </w:t>
      </w:r>
      <w:r w:rsidR="006E6F6C">
        <w:rPr>
          <w:rFonts w:hint="cs"/>
          <w:rtl/>
        </w:rPr>
        <w:t xml:space="preserve">ממחלתו </w:t>
      </w:r>
      <w:r>
        <w:rPr>
          <w:rFonts w:hint="cs"/>
          <w:rtl/>
        </w:rPr>
        <w:t>(ובהזדמנות אחרת, ר' חנינא מקים את ר' יוחנן החלש).</w:t>
      </w:r>
      <w:r w:rsidR="006E6F6C">
        <w:rPr>
          <w:rFonts w:hint="cs"/>
          <w:rtl/>
        </w:rPr>
        <w:t xml:space="preserve"> אבל כאן נראה היה שאין ריפוי לחולשה.</w:t>
      </w:r>
    </w:p>
  </w:footnote>
  <w:footnote w:id="3">
    <w:p w:rsidR="00061F41" w:rsidRDefault="00061F41" w:rsidP="005D1353">
      <w:pPr>
        <w:pStyle w:val="a3"/>
        <w:rPr>
          <w:rFonts w:hint="cs"/>
          <w:rtl/>
        </w:rPr>
      </w:pPr>
      <w:r>
        <w:rPr>
          <w:rStyle w:val="a5"/>
        </w:rPr>
        <w:footnoteRef/>
      </w:r>
      <w:r>
        <w:rPr>
          <w:rtl/>
        </w:rPr>
        <w:t xml:space="preserve"> </w:t>
      </w:r>
      <w:r>
        <w:rPr>
          <w:rFonts w:hint="cs"/>
          <w:rtl/>
        </w:rPr>
        <w:t xml:space="preserve">ראה ר' יוחנן שהוא, ר' אלעזר, שוכב בבית אפל, גילה את זרועו והואר הבית. </w:t>
      </w:r>
      <w:r w:rsidR="005D1353">
        <w:rPr>
          <w:rFonts w:hint="cs"/>
          <w:rtl/>
        </w:rPr>
        <w:t xml:space="preserve">ראה גמרא מגילה יד ע"ב ששוקה של אביגיל האיר את חשכת הלילה (לדוד). ולהלן נראה עוד את יופיה של אביגיל ואת </w:t>
      </w:r>
      <w:r>
        <w:rPr>
          <w:rFonts w:hint="cs"/>
          <w:rtl/>
        </w:rPr>
        <w:t xml:space="preserve">יופיו של ר' יוחנן. </w:t>
      </w:r>
    </w:p>
  </w:footnote>
  <w:footnote w:id="4">
    <w:p w:rsidR="00061F41" w:rsidRDefault="00061F41">
      <w:pPr>
        <w:pStyle w:val="a3"/>
        <w:rPr>
          <w:rFonts w:hint="cs"/>
          <w:rtl/>
        </w:rPr>
      </w:pPr>
      <w:r>
        <w:rPr>
          <w:rStyle w:val="a5"/>
        </w:rPr>
        <w:footnoteRef/>
      </w:r>
      <w:r>
        <w:rPr>
          <w:rtl/>
        </w:rPr>
        <w:t xml:space="preserve"> </w:t>
      </w:r>
      <w:r>
        <w:rPr>
          <w:rFonts w:hint="cs"/>
          <w:rtl/>
        </w:rPr>
        <w:t>ראה ר' יוחנן את ר' אלעזר שהוא בוכה. מכאן ואילך נתרגם את הגמרא לעברית.</w:t>
      </w:r>
    </w:p>
  </w:footnote>
  <w:footnote w:id="5">
    <w:p w:rsidR="00061F41" w:rsidRDefault="00061F41">
      <w:pPr>
        <w:pStyle w:val="a3"/>
        <w:rPr>
          <w:rFonts w:hint="cs"/>
          <w:rtl/>
        </w:rPr>
      </w:pPr>
      <w:r>
        <w:rPr>
          <w:rStyle w:val="a5"/>
        </w:rPr>
        <w:footnoteRef/>
      </w:r>
      <w:r>
        <w:rPr>
          <w:rtl/>
        </w:rPr>
        <w:t xml:space="preserve"> </w:t>
      </w:r>
      <w:r>
        <w:rPr>
          <w:rFonts w:hint="cs"/>
          <w:rtl/>
        </w:rPr>
        <w:t xml:space="preserve">שר' אלעזר היה עני מרוד </w:t>
      </w:r>
      <w:r w:rsidR="008B6EF0">
        <w:rPr>
          <w:rFonts w:hint="cs"/>
          <w:rtl/>
        </w:rPr>
        <w:t>ונוטה כעת למות בתוך עוני ומחסור ו"עני חשוב כמת" (נדרים סד ע"ב).</w:t>
      </w:r>
    </w:p>
  </w:footnote>
  <w:footnote w:id="6">
    <w:p w:rsidR="00127211" w:rsidRDefault="00127211" w:rsidP="008E631C">
      <w:pPr>
        <w:pStyle w:val="a3"/>
      </w:pPr>
      <w:r>
        <w:rPr>
          <w:rStyle w:val="a5"/>
        </w:rPr>
        <w:footnoteRef/>
      </w:r>
      <w:r>
        <w:rPr>
          <w:rtl/>
        </w:rPr>
        <w:t xml:space="preserve"> </w:t>
      </w:r>
      <w:r>
        <w:rPr>
          <w:rFonts w:hint="cs"/>
          <w:rtl/>
        </w:rPr>
        <w:t xml:space="preserve">היינו לחיי רווחה בעולם הזה ולחיי העולם הבא. ראה </w:t>
      </w:r>
      <w:r>
        <w:rPr>
          <w:rtl/>
        </w:rPr>
        <w:t>מסכת דרך ארץ פרק ג</w:t>
      </w:r>
      <w:r>
        <w:rPr>
          <w:rFonts w:hint="cs"/>
          <w:rtl/>
        </w:rPr>
        <w:t xml:space="preserve"> </w:t>
      </w:r>
      <w:r>
        <w:rPr>
          <w:rtl/>
        </w:rPr>
        <w:t>הלכה ד</w:t>
      </w:r>
      <w:r>
        <w:rPr>
          <w:rFonts w:hint="cs"/>
          <w:rtl/>
        </w:rPr>
        <w:t>: "</w:t>
      </w:r>
      <w:r>
        <w:rPr>
          <w:rtl/>
        </w:rPr>
        <w:t>אל תאמר איש פלוני עשיר ואני עני, שאין אדם זוכה לשתי שולחנות</w:t>
      </w:r>
      <w:r>
        <w:rPr>
          <w:rFonts w:hint="cs"/>
          <w:rtl/>
        </w:rPr>
        <w:t>"</w:t>
      </w:r>
      <w:r>
        <w:rPr>
          <w:rtl/>
        </w:rPr>
        <w:t xml:space="preserve">. </w:t>
      </w:r>
      <w:r>
        <w:rPr>
          <w:rFonts w:hint="cs"/>
          <w:rtl/>
        </w:rPr>
        <w:t>ועוד נחזור למסכת זו ב</w:t>
      </w:r>
      <w:r w:rsidR="008E631C">
        <w:rPr>
          <w:rFonts w:hint="cs"/>
          <w:rtl/>
        </w:rPr>
        <w:t>סוף</w:t>
      </w:r>
      <w:r>
        <w:rPr>
          <w:rFonts w:hint="cs"/>
          <w:rtl/>
        </w:rPr>
        <w:t xml:space="preserve"> דברינו. </w:t>
      </w:r>
    </w:p>
  </w:footnote>
  <w:footnote w:id="7">
    <w:p w:rsidR="00594F0A" w:rsidRDefault="00594F0A">
      <w:pPr>
        <w:pStyle w:val="a3"/>
        <w:rPr>
          <w:rFonts w:hint="cs"/>
          <w:rtl/>
        </w:rPr>
      </w:pPr>
      <w:r>
        <w:rPr>
          <w:rStyle w:val="a5"/>
        </w:rPr>
        <w:footnoteRef/>
      </w:r>
      <w:r>
        <w:rPr>
          <w:rtl/>
        </w:rPr>
        <w:t xml:space="preserve"> </w:t>
      </w:r>
      <w:r>
        <w:rPr>
          <w:rFonts w:hint="cs"/>
          <w:rtl/>
        </w:rPr>
        <w:t>ואם בגלל צער בנים שנפטרו בצעירותם, הנה, אומר ר' יוחנן: הנה עצם של בני העשירי (כל עשרה בניו של ר' יוחנן מתו והיה נושא עמו עצם מבנו העשירי). וצער על בנים שמתו הם ייסורים של אהבה, כפי שמסכמת הסוגיה הקודמת שם, ולכן יש לקבלם.</w:t>
      </w:r>
    </w:p>
  </w:footnote>
  <w:footnote w:id="8">
    <w:p w:rsidR="008854E9" w:rsidRDefault="008854E9" w:rsidP="008E631C">
      <w:pPr>
        <w:pStyle w:val="a3"/>
        <w:rPr>
          <w:rFonts w:hint="cs"/>
          <w:rtl/>
        </w:rPr>
      </w:pPr>
      <w:r>
        <w:rPr>
          <w:rStyle w:val="a5"/>
        </w:rPr>
        <w:footnoteRef/>
      </w:r>
      <w:r>
        <w:rPr>
          <w:rtl/>
        </w:rPr>
        <w:t xml:space="preserve"> </w:t>
      </w:r>
      <w:r>
        <w:rPr>
          <w:rFonts w:hint="cs"/>
          <w:rtl/>
        </w:rPr>
        <w:t>ר' אלעזר עונה לר' יוחנן שבכיו איננו על כל הנ"ל, אלא על היופי שבעולם ("האי שופרא") שסופו ל</w:t>
      </w:r>
      <w:r>
        <w:rPr>
          <w:rFonts w:hint="eastAsia"/>
          <w:rtl/>
        </w:rPr>
        <w:t>ִ</w:t>
      </w:r>
      <w:r>
        <w:rPr>
          <w:rFonts w:hint="cs"/>
          <w:rtl/>
        </w:rPr>
        <w:t>ב</w:t>
      </w:r>
      <w:r>
        <w:rPr>
          <w:rFonts w:hint="eastAsia"/>
          <w:rtl/>
        </w:rPr>
        <w:t>ְ</w:t>
      </w:r>
      <w:r>
        <w:rPr>
          <w:rFonts w:hint="cs"/>
          <w:rtl/>
        </w:rPr>
        <w:t>לו</w:t>
      </w:r>
      <w:r>
        <w:rPr>
          <w:rFonts w:hint="eastAsia"/>
          <w:rtl/>
        </w:rPr>
        <w:t>ֹ</w:t>
      </w:r>
      <w:r>
        <w:rPr>
          <w:rFonts w:hint="cs"/>
          <w:rtl/>
        </w:rPr>
        <w:t>ת בעפר ולכלות מהעולם. המפרשים מסבירים שדברים אלה נאמרו על ר' יוחנן עצמו שהיה אדם יפה כפי שנראה להלן.</w:t>
      </w:r>
      <w:r w:rsidR="008E631C">
        <w:rPr>
          <w:rFonts w:hint="cs"/>
          <w:rtl/>
        </w:rPr>
        <w:t xml:space="preserve"> אז על מי בכה ר' אלעזר? על ר' יוחנן שבא לבקר אותו בחוליו? או שמא (גם) על עצמו בכה, כפי שסביר להניח? אם כך, השופרא דבלי בעפרא הוא היופי של כל אדם שנברא בצלם, לא רק של אנשים יפים.</w:t>
      </w:r>
    </w:p>
  </w:footnote>
  <w:footnote w:id="9">
    <w:p w:rsidR="008854E9" w:rsidRDefault="008854E9">
      <w:pPr>
        <w:pStyle w:val="a3"/>
        <w:rPr>
          <w:rFonts w:hint="cs"/>
          <w:rtl/>
        </w:rPr>
      </w:pPr>
      <w:r>
        <w:rPr>
          <w:rStyle w:val="a5"/>
        </w:rPr>
        <w:footnoteRef/>
      </w:r>
      <w:r>
        <w:rPr>
          <w:rtl/>
        </w:rPr>
        <w:t xml:space="preserve"> </w:t>
      </w:r>
      <w:r>
        <w:rPr>
          <w:rFonts w:hint="cs"/>
          <w:rtl/>
        </w:rPr>
        <w:t>"על זה וודאי ראוי לבכות", ענה ר' יוחנן, ובכו שניהם.</w:t>
      </w:r>
    </w:p>
  </w:footnote>
  <w:footnote w:id="10">
    <w:p w:rsidR="008854E9" w:rsidRDefault="008854E9" w:rsidP="008E631C">
      <w:pPr>
        <w:pStyle w:val="a3"/>
        <w:rPr>
          <w:rFonts w:hint="cs"/>
          <w:rtl/>
        </w:rPr>
      </w:pPr>
      <w:r>
        <w:rPr>
          <w:rStyle w:val="a5"/>
        </w:rPr>
        <w:footnoteRef/>
      </w:r>
      <w:r>
        <w:rPr>
          <w:rtl/>
        </w:rPr>
        <w:t xml:space="preserve"> </w:t>
      </w:r>
      <w:r>
        <w:rPr>
          <w:rFonts w:hint="cs"/>
          <w:rtl/>
          <w:lang w:eastAsia="en-US"/>
        </w:rPr>
        <w:t>בין כך ובין כך פ</w:t>
      </w:r>
      <w:r w:rsidR="00102E21">
        <w:rPr>
          <w:rFonts w:hint="cs"/>
          <w:rtl/>
          <w:lang w:eastAsia="en-US"/>
        </w:rPr>
        <w:t>ו</w:t>
      </w:r>
      <w:r>
        <w:rPr>
          <w:rFonts w:hint="cs"/>
          <w:rtl/>
          <w:lang w:eastAsia="en-US"/>
        </w:rPr>
        <w:t>נה ר' יוחנן לר' אלעזר וש</w:t>
      </w:r>
      <w:r w:rsidR="00102E21">
        <w:rPr>
          <w:rFonts w:hint="cs"/>
          <w:rtl/>
          <w:lang w:eastAsia="en-US"/>
        </w:rPr>
        <w:t>ו</w:t>
      </w:r>
      <w:r>
        <w:rPr>
          <w:rFonts w:hint="cs"/>
          <w:rtl/>
          <w:lang w:eastAsia="en-US"/>
        </w:rPr>
        <w:t>אל אותו: חביבים עליך הייסורים שעובר</w:t>
      </w:r>
      <w:r w:rsidR="002E0B5B">
        <w:rPr>
          <w:rFonts w:hint="cs"/>
          <w:rtl/>
          <w:lang w:eastAsia="en-US"/>
        </w:rPr>
        <w:t>ים עליך</w:t>
      </w:r>
      <w:r>
        <w:rPr>
          <w:rFonts w:hint="cs"/>
          <w:rtl/>
          <w:lang w:eastAsia="en-US"/>
        </w:rPr>
        <w:t xml:space="preserve">? </w:t>
      </w:r>
      <w:r w:rsidR="00102E21">
        <w:rPr>
          <w:rFonts w:hint="cs"/>
          <w:rtl/>
          <w:lang w:eastAsia="en-US"/>
        </w:rPr>
        <w:t xml:space="preserve">והוא </w:t>
      </w:r>
      <w:r>
        <w:rPr>
          <w:rFonts w:hint="cs"/>
          <w:rtl/>
          <w:lang w:eastAsia="en-US"/>
        </w:rPr>
        <w:t>ע</w:t>
      </w:r>
      <w:r w:rsidR="00102E21">
        <w:rPr>
          <w:rFonts w:hint="cs"/>
          <w:rtl/>
          <w:lang w:eastAsia="en-US"/>
        </w:rPr>
        <w:t>ו</w:t>
      </w:r>
      <w:r>
        <w:rPr>
          <w:rFonts w:hint="cs"/>
          <w:rtl/>
          <w:lang w:eastAsia="en-US"/>
        </w:rPr>
        <w:t>נה לו: לא הם ולא שכרם (בעולם הבא). נתן לו ר' יוחנן את ידו והקימו. אותנו מעניין בסיפור זה, כאמור, מוטיב היופי האנושי והצער הגדול על כך שסופו לבלו</w:t>
      </w:r>
      <w:r w:rsidR="002E0B5B">
        <w:rPr>
          <w:rFonts w:hint="cs"/>
          <w:rtl/>
          <w:lang w:eastAsia="en-US"/>
        </w:rPr>
        <w:t>ת</w:t>
      </w:r>
      <w:r>
        <w:rPr>
          <w:rFonts w:hint="cs"/>
          <w:rtl/>
          <w:lang w:eastAsia="en-US"/>
        </w:rPr>
        <w:t xml:space="preserve"> בעפר ולכלות מהעולם</w:t>
      </w:r>
      <w:r w:rsidR="00102E21">
        <w:rPr>
          <w:rFonts w:hint="cs"/>
          <w:rtl/>
          <w:lang w:eastAsia="en-US"/>
        </w:rPr>
        <w:t>. בדומה לכך, ראה גמרא שבת קנב ע"א את הבעת הצער על הבחרות ("ינקותא") שהולכת ושוב אינה חוזרת: "ווי לה לחדא דאזלא ולא אתיא"</w:t>
      </w:r>
      <w:r w:rsidR="008E631C">
        <w:rPr>
          <w:rFonts w:hint="cs"/>
          <w:rtl/>
          <w:lang w:eastAsia="en-US"/>
        </w:rPr>
        <w:t xml:space="preserve"> </w:t>
      </w:r>
      <w:r w:rsidR="008E631C">
        <w:rPr>
          <w:rtl/>
          <w:lang w:eastAsia="en-US"/>
        </w:rPr>
        <w:t>–</w:t>
      </w:r>
      <w:r w:rsidR="008E631C">
        <w:rPr>
          <w:rFonts w:hint="cs"/>
          <w:rtl/>
          <w:lang w:eastAsia="en-US"/>
        </w:rPr>
        <w:t xml:space="preserve"> אותו אחד ומיוחד שזמנו קצר והולך לבלי שוב.</w:t>
      </w:r>
      <w:r>
        <w:rPr>
          <w:rFonts w:hint="cs"/>
          <w:rtl/>
          <w:lang w:eastAsia="en-US"/>
        </w:rPr>
        <w:t xml:space="preserve"> אבל סיום הסיפור </w:t>
      </w:r>
      <w:r w:rsidR="00C42449">
        <w:rPr>
          <w:rFonts w:hint="cs"/>
          <w:rtl/>
          <w:lang w:eastAsia="en-US"/>
        </w:rPr>
        <w:t xml:space="preserve">של ר' אלעזר ור' יוחנן, </w:t>
      </w:r>
      <w:r>
        <w:rPr>
          <w:rFonts w:hint="cs"/>
          <w:rtl/>
          <w:lang w:eastAsia="en-US"/>
        </w:rPr>
        <w:t>מעלה מוטיב אחר אבל בהחלט קשור, של בחירה בהמשך החיים בעולם הזה ככל שניתן.</w:t>
      </w:r>
    </w:p>
  </w:footnote>
  <w:footnote w:id="11">
    <w:p w:rsidR="004D7019" w:rsidRDefault="004D7019" w:rsidP="00C42449">
      <w:pPr>
        <w:pStyle w:val="a3"/>
        <w:rPr>
          <w:rFonts w:hint="cs"/>
          <w:rtl/>
        </w:rPr>
      </w:pPr>
      <w:r>
        <w:rPr>
          <w:rStyle w:val="a5"/>
        </w:rPr>
        <w:footnoteRef/>
      </w:r>
      <w:r>
        <w:rPr>
          <w:rtl/>
        </w:rPr>
        <w:t xml:space="preserve"> </w:t>
      </w:r>
      <w:r>
        <w:rPr>
          <w:rFonts w:hint="cs"/>
          <w:rtl/>
        </w:rPr>
        <w:t>ז</w:t>
      </w:r>
      <w:r w:rsidR="00C42449">
        <w:rPr>
          <w:rFonts w:hint="cs"/>
          <w:rtl/>
        </w:rPr>
        <w:t>ו</w:t>
      </w:r>
      <w:r>
        <w:rPr>
          <w:rFonts w:hint="cs"/>
          <w:rtl/>
        </w:rPr>
        <w:t xml:space="preserve"> ההקדמה להמשך הסוגיה במעשה שאירע לרבן שמעון בן גמליאל ולר' עקיבא. הקדמה זו קובעת, בגישת התלמוד הבבלי שכחלק מהאיסור הכולל של "לא תחנם" </w:t>
      </w:r>
      <w:r>
        <w:rPr>
          <w:rtl/>
        </w:rPr>
        <w:t>–</w:t>
      </w:r>
      <w:r>
        <w:rPr>
          <w:rFonts w:hint="cs"/>
          <w:rtl/>
        </w:rPr>
        <w:t xml:space="preserve"> לא תיתן להם חן, אסור להביע התפעלות מגויים יפים. ויש להבין אם הדוגמא של אישה גויה דווקא הוא 'לפי רהיטות הלשון' והכוונה גם לגברים גויים נאים, או שמא לאישה נאה דווקא. כך או כך, נראה שעצם האיסור אינו מכחיש שיש יופי בעולם ובבני אנוש ושהוא חלק מהבריאה, אלא שמיופי מסוים, אל ליהודי להביע את התפעלותו. </w:t>
      </w:r>
    </w:p>
  </w:footnote>
  <w:footnote w:id="12">
    <w:p w:rsidR="00F615C8" w:rsidRDefault="00F615C8" w:rsidP="004B2B07">
      <w:pPr>
        <w:pStyle w:val="a3"/>
        <w:rPr>
          <w:rFonts w:hint="cs"/>
          <w:rtl/>
        </w:rPr>
      </w:pPr>
      <w:r>
        <w:rPr>
          <w:rStyle w:val="a5"/>
        </w:rPr>
        <w:footnoteRef/>
      </w:r>
      <w:r>
        <w:rPr>
          <w:rtl/>
        </w:rPr>
        <w:t xml:space="preserve"> </w:t>
      </w:r>
      <w:r>
        <w:rPr>
          <w:rFonts w:hint="cs"/>
          <w:rtl/>
        </w:rPr>
        <w:t xml:space="preserve">וזה לכאורה בניגוד גמור לדברי רב לעיל. שים אגב לב לדגש: "גויה נאה ביותר" (בנוסחאות אחרות כתוב עובדת כוכבים, אבל זה בשל הצנזורה כפי שמופיע במקומות רבים בש"ס). למה "נאה ביותר"? אולי כדי לרמוז שיש מקרים יוצאים מהכלל. עכ"פ, רבן </w:t>
      </w:r>
      <w:r w:rsidR="009D45B4">
        <w:rPr>
          <w:rFonts w:hint="cs"/>
          <w:rtl/>
        </w:rPr>
        <w:t xml:space="preserve">גמליאל לא נמנע מלהביע את התפעלותו </w:t>
      </w:r>
      <w:r w:rsidR="004B2B07">
        <w:rPr>
          <w:rFonts w:hint="cs"/>
          <w:rtl/>
        </w:rPr>
        <w:t>מ</w:t>
      </w:r>
      <w:r w:rsidR="009D45B4">
        <w:rPr>
          <w:rFonts w:hint="cs"/>
          <w:rtl/>
        </w:rPr>
        <w:t>היופי בעולם ולראות בו חלק מהבריאה.</w:t>
      </w:r>
    </w:p>
  </w:footnote>
  <w:footnote w:id="13">
    <w:p w:rsidR="000921AE" w:rsidRDefault="000921AE" w:rsidP="00C42449">
      <w:pPr>
        <w:pStyle w:val="a3"/>
        <w:rPr>
          <w:rFonts w:hint="cs"/>
        </w:rPr>
      </w:pPr>
      <w:r>
        <w:rPr>
          <w:rStyle w:val="a5"/>
        </w:rPr>
        <w:footnoteRef/>
      </w:r>
      <w:r>
        <w:rPr>
          <w:rtl/>
        </w:rPr>
        <w:t xml:space="preserve"> </w:t>
      </w:r>
      <w:r>
        <w:rPr>
          <w:rFonts w:hint="cs"/>
          <w:rtl/>
        </w:rPr>
        <w:t>זה הביטוי שנמנעים מלומר בלוויות כאשר מביאים את דברי עקביא בן מהללאל: "הסתכל בשלושה דברים ואי אתה בא לידי עבירה" (פרקי אבות ראש פרק ג). ובאמת, האם לא ידעו חז"ל שב'טיפה סרוחה' זו טמון סוד החיים? אפשר שכבר כאן בא לידי ביטוי השופרא דבלי בעפרא. הזרע אכן מלא חיות ויכול להביא לחיים מלאים בעולם ולהיווצרותו של יצור אנוש חדש. אבל אם לא יפרה, יבלה מיד</w:t>
      </w:r>
      <w:r w:rsidR="00576810">
        <w:rPr>
          <w:rFonts w:hint="cs"/>
          <w:rtl/>
        </w:rPr>
        <w:t xml:space="preserve"> ואף יסריח</w:t>
      </w:r>
      <w:r>
        <w:rPr>
          <w:rFonts w:hint="cs"/>
          <w:rtl/>
        </w:rPr>
        <w:t xml:space="preserve">. קשה לדעת אם חז"ל ידעו </w:t>
      </w:r>
      <w:r w:rsidR="00C42449">
        <w:rPr>
          <w:rFonts w:hint="cs"/>
          <w:rtl/>
        </w:rPr>
        <w:t xml:space="preserve">על </w:t>
      </w:r>
      <w:r>
        <w:rPr>
          <w:rFonts w:hint="cs"/>
          <w:rtl/>
        </w:rPr>
        <w:t xml:space="preserve">חלקה של הביצית של האשה בהבאת חיים לעולם (ראה גמרא </w:t>
      </w:r>
      <w:r>
        <w:rPr>
          <w:rtl/>
        </w:rPr>
        <w:t>נדה לא ע</w:t>
      </w:r>
      <w:r>
        <w:rPr>
          <w:rFonts w:hint="cs"/>
          <w:rtl/>
        </w:rPr>
        <w:t>"א על האיש שמזריע תחילה או האישה ש</w:t>
      </w:r>
      <w:r>
        <w:rPr>
          <w:rtl/>
        </w:rPr>
        <w:t>מזרעת תחילה</w:t>
      </w:r>
      <w:r>
        <w:rPr>
          <w:rFonts w:hint="cs"/>
          <w:rtl/>
        </w:rPr>
        <w:t>)</w:t>
      </w:r>
      <w:r w:rsidR="00C42449">
        <w:rPr>
          <w:rFonts w:hint="cs"/>
          <w:rtl/>
        </w:rPr>
        <w:t xml:space="preserve">. אך </w:t>
      </w:r>
      <w:r>
        <w:rPr>
          <w:rFonts w:hint="cs"/>
          <w:rtl/>
        </w:rPr>
        <w:t xml:space="preserve">הבלות </w:t>
      </w:r>
      <w:r w:rsidR="00C42449">
        <w:rPr>
          <w:rFonts w:hint="cs"/>
          <w:rtl/>
        </w:rPr>
        <w:t>המידית</w:t>
      </w:r>
      <w:r>
        <w:rPr>
          <w:rFonts w:hint="cs"/>
          <w:rtl/>
        </w:rPr>
        <w:t xml:space="preserve"> של הזרע, השופרא שיכול היה להיווצר ולא בא לידי ביטוי, הוא אולי הפירוש של הכינוי 'טיפה סרוחה', בדומה לשימוש בפועל זה, באוכל למשל.</w:t>
      </w:r>
    </w:p>
  </w:footnote>
  <w:footnote w:id="14">
    <w:p w:rsidR="00C761FF" w:rsidRPr="005531DA" w:rsidRDefault="00C761FF" w:rsidP="002C6358">
      <w:pPr>
        <w:pStyle w:val="a3"/>
        <w:rPr>
          <w:rFonts w:hint="cs"/>
          <w:rtl/>
        </w:rPr>
      </w:pPr>
      <w:r>
        <w:rPr>
          <w:rStyle w:val="a5"/>
        </w:rPr>
        <w:footnoteRef/>
      </w:r>
      <w:r>
        <w:rPr>
          <w:rtl/>
        </w:rPr>
        <w:t xml:space="preserve"> </w:t>
      </w:r>
      <w:r w:rsidR="000E7EB6">
        <w:rPr>
          <w:rFonts w:hint="cs"/>
          <w:rtl/>
        </w:rPr>
        <w:t>וגם רחב הגויה</w:t>
      </w:r>
      <w:r w:rsidR="00DE764E">
        <w:rPr>
          <w:rFonts w:hint="cs"/>
          <w:rtl/>
        </w:rPr>
        <w:t xml:space="preserve"> (משבעת העממים)</w:t>
      </w:r>
      <w:r w:rsidR="000E7EB6">
        <w:rPr>
          <w:rFonts w:hint="cs"/>
          <w:rtl/>
        </w:rPr>
        <w:t xml:space="preserve"> שהייתה בין הנשים היפות עפ"י המדרש</w:t>
      </w:r>
      <w:r w:rsidR="00DE764E">
        <w:rPr>
          <w:rFonts w:hint="cs"/>
          <w:rtl/>
        </w:rPr>
        <w:t xml:space="preserve"> (להלן בגמרא מגילה) נישאה ליהושע. ראה דברינו </w:t>
      </w:r>
      <w:hyperlink r:id="rId1" w:history="1">
        <w:r w:rsidR="00DE764E" w:rsidRPr="00DE764E">
          <w:rPr>
            <w:rStyle w:val="Hyperlink"/>
            <w:rFonts w:hint="cs"/>
            <w:rtl/>
          </w:rPr>
          <w:t>רחב</w:t>
        </w:r>
      </w:hyperlink>
      <w:r w:rsidR="00DE764E">
        <w:rPr>
          <w:rFonts w:hint="cs"/>
          <w:rtl/>
        </w:rPr>
        <w:t xml:space="preserve"> בפרשת שלח לך. </w:t>
      </w:r>
      <w:r>
        <w:rPr>
          <w:rFonts w:hint="cs"/>
          <w:rtl/>
        </w:rPr>
        <w:t xml:space="preserve">על הקשר המוזר-מה בין אשת טורנוסרופוס שמכונה לעיתים קרובות "הרשע" ראה גם בגמרא </w:t>
      </w:r>
      <w:r>
        <w:rPr>
          <w:rtl/>
        </w:rPr>
        <w:t>נדרים נ ע</w:t>
      </w:r>
      <w:r>
        <w:rPr>
          <w:rFonts w:hint="cs"/>
          <w:rtl/>
        </w:rPr>
        <w:t xml:space="preserve">"ב (מיד לאחר הסיפור על אשתו הראשונה בת כלבא שבוע שהמתינה לו כל אותן שנים, ראה דברינו </w:t>
      </w:r>
      <w:hyperlink r:id="rId2" w:history="1">
        <w:r w:rsidRPr="00556B2C">
          <w:rPr>
            <w:rStyle w:val="Hyperlink"/>
            <w:rFonts w:hint="cs"/>
            <w:rtl/>
          </w:rPr>
          <w:t>הנשים הממתינות</w:t>
        </w:r>
      </w:hyperlink>
      <w:r>
        <w:rPr>
          <w:rFonts w:hint="cs"/>
          <w:rtl/>
        </w:rPr>
        <w:t>)</w:t>
      </w:r>
      <w:r w:rsidR="00BC7A7B">
        <w:rPr>
          <w:rFonts w:hint="cs"/>
          <w:rtl/>
        </w:rPr>
        <w:t xml:space="preserve">. </w:t>
      </w:r>
      <w:r>
        <w:rPr>
          <w:rFonts w:hint="cs"/>
          <w:rtl/>
        </w:rPr>
        <w:t>משישה דברים העשיר ר' עקיבא ואחד מהם ה</w:t>
      </w:r>
      <w:r w:rsidR="00BC7A7B">
        <w:rPr>
          <w:rFonts w:hint="cs"/>
          <w:rtl/>
        </w:rPr>
        <w:t>וא</w:t>
      </w:r>
      <w:r>
        <w:rPr>
          <w:rFonts w:hint="cs"/>
          <w:rtl/>
        </w:rPr>
        <w:t xml:space="preserve"> נישואיו ל</w:t>
      </w:r>
      <w:r>
        <w:rPr>
          <w:rtl/>
        </w:rPr>
        <w:t>אשתו של טורנוסרופוס</w:t>
      </w:r>
      <w:r>
        <w:rPr>
          <w:rFonts w:hint="cs"/>
          <w:rtl/>
        </w:rPr>
        <w:t xml:space="preserve">. מקובל לזהות את </w:t>
      </w:r>
      <w:hyperlink r:id="rId3" w:history="1">
        <w:r w:rsidRPr="00C761FF">
          <w:rPr>
            <w:rStyle w:val="Hyperlink"/>
            <w:rFonts w:hint="cs"/>
            <w:rtl/>
          </w:rPr>
          <w:t>טורנוסרופוס</w:t>
        </w:r>
      </w:hyperlink>
      <w:r>
        <w:rPr>
          <w:rFonts w:hint="cs"/>
          <w:rtl/>
        </w:rPr>
        <w:t xml:space="preserve"> עם הנציב הרומי </w:t>
      </w:r>
      <w:r w:rsidRPr="005531DA">
        <w:rPr>
          <w:rFonts w:hint="cs"/>
          <w:rtl/>
        </w:rPr>
        <w:t>קווינטוס טיניאוס רופוס</w:t>
      </w:r>
      <w:r>
        <w:rPr>
          <w:rFonts w:hint="cs"/>
          <w:rtl/>
        </w:rPr>
        <w:t>,</w:t>
      </w:r>
      <w:r w:rsidRPr="005531DA">
        <w:rPr>
          <w:rFonts w:hint="cs"/>
          <w:rtl/>
        </w:rPr>
        <w:t xml:space="preserve"> נציב רומא ביהודה בשנים 130-134</w:t>
      </w:r>
      <w:r>
        <w:rPr>
          <w:rFonts w:hint="cs"/>
          <w:rtl/>
        </w:rPr>
        <w:t xml:space="preserve">, </w:t>
      </w:r>
      <w:r w:rsidRPr="005531DA">
        <w:rPr>
          <w:rFonts w:hint="cs"/>
          <w:rtl/>
        </w:rPr>
        <w:t xml:space="preserve">בונה העיר האלילית </w:t>
      </w:r>
      <w:r w:rsidRPr="00C761FF">
        <w:rPr>
          <w:rFonts w:hint="cs"/>
          <w:rtl/>
        </w:rPr>
        <w:t>איליה קפיטולינה</w:t>
      </w:r>
      <w:r>
        <w:rPr>
          <w:rFonts w:hint="cs"/>
          <w:rtl/>
        </w:rPr>
        <w:t xml:space="preserve"> על חורבות ירושלים</w:t>
      </w:r>
      <w:r w:rsidR="00C42449">
        <w:rPr>
          <w:rFonts w:hint="cs"/>
          <w:rtl/>
        </w:rPr>
        <w:t xml:space="preserve"> לאחר מרד בר כוכבא</w:t>
      </w:r>
      <w:r>
        <w:rPr>
          <w:rFonts w:hint="cs"/>
          <w:rtl/>
        </w:rPr>
        <w:t xml:space="preserve">. </w:t>
      </w:r>
      <w:r w:rsidR="002C6358">
        <w:rPr>
          <w:rFonts w:hint="cs"/>
          <w:rtl/>
        </w:rPr>
        <w:t xml:space="preserve">וכבר הקדשנו דף מיוחד למפגש של שתי דמויות אלה: </w:t>
      </w:r>
      <w:hyperlink r:id="rId4" w:history="1">
        <w:r w:rsidR="002C6358" w:rsidRPr="002C6358">
          <w:rPr>
            <w:rStyle w:val="Hyperlink"/>
            <w:rFonts w:hint="cs"/>
            <w:rtl/>
          </w:rPr>
          <w:t>טורנוסרופוס ורבי עקיבא</w:t>
        </w:r>
      </w:hyperlink>
      <w:r w:rsidR="002C6358">
        <w:rPr>
          <w:rFonts w:hint="cs"/>
          <w:rtl/>
        </w:rPr>
        <w:t xml:space="preserve"> בפרשת תזריע.</w:t>
      </w:r>
    </w:p>
  </w:footnote>
  <w:footnote w:id="15">
    <w:p w:rsidR="00C761FF" w:rsidRDefault="00C761FF" w:rsidP="00315840">
      <w:pPr>
        <w:pStyle w:val="a3"/>
        <w:rPr>
          <w:rFonts w:hint="cs"/>
          <w:rtl/>
        </w:rPr>
      </w:pPr>
      <w:r>
        <w:rPr>
          <w:rStyle w:val="a5"/>
        </w:rPr>
        <w:footnoteRef/>
      </w:r>
      <w:r>
        <w:rPr>
          <w:rtl/>
        </w:rPr>
        <w:t xml:space="preserve"> </w:t>
      </w:r>
      <w:r>
        <w:rPr>
          <w:rFonts w:hint="cs"/>
          <w:rtl/>
        </w:rPr>
        <w:t xml:space="preserve">על מה בדיוק בכה רבי עקיבא? על הרעיון הכללי של היופי שבלה בעולם? על המעגל: טיפה סרוחה (ראה הערה </w:t>
      </w:r>
      <w:r w:rsidR="00315840">
        <w:rPr>
          <w:rFonts w:hint="cs"/>
          <w:rtl/>
        </w:rPr>
        <w:t>13</w:t>
      </w:r>
      <w:r>
        <w:rPr>
          <w:rFonts w:hint="cs"/>
          <w:rtl/>
        </w:rPr>
        <w:t>), יופי נשי</w:t>
      </w:r>
      <w:r w:rsidR="00556B2C">
        <w:rPr>
          <w:rFonts w:hint="cs"/>
          <w:rtl/>
        </w:rPr>
        <w:t xml:space="preserve"> שיצא ממנה</w:t>
      </w:r>
      <w:r>
        <w:rPr>
          <w:rFonts w:hint="cs"/>
          <w:rtl/>
        </w:rPr>
        <w:t xml:space="preserve"> ו</w:t>
      </w:r>
      <w:r w:rsidR="00556B2C">
        <w:rPr>
          <w:rFonts w:hint="cs"/>
          <w:rtl/>
        </w:rPr>
        <w:t>סופה ל</w:t>
      </w:r>
      <w:r>
        <w:rPr>
          <w:rFonts w:hint="cs"/>
          <w:rtl/>
        </w:rPr>
        <w:t xml:space="preserve">עפר? או שמא על עצמו בכה? על </w:t>
      </w:r>
      <w:r w:rsidR="00333619">
        <w:rPr>
          <w:rFonts w:hint="cs"/>
          <w:rtl/>
        </w:rPr>
        <w:t>אשתו השנייה</w:t>
      </w:r>
      <w:r w:rsidR="00556B2C">
        <w:rPr>
          <w:rFonts w:hint="cs"/>
          <w:rtl/>
        </w:rPr>
        <w:t xml:space="preserve"> שעשתה את כל הדרך מטורנוסרופוס אליו, מרומא לירושלים וסופה כמו כולם? או שמא על אשתו הראשונה (רחל) </w:t>
      </w:r>
      <w:r w:rsidR="00C42449">
        <w:rPr>
          <w:rFonts w:hint="cs"/>
          <w:rtl/>
        </w:rPr>
        <w:t xml:space="preserve">שעשה לה ירושלים של זהב </w:t>
      </w:r>
      <w:r w:rsidR="00576810">
        <w:rPr>
          <w:rFonts w:hint="cs"/>
          <w:rtl/>
        </w:rPr>
        <w:t xml:space="preserve">בתמורה לשנים הרבות שהמתינה לו </w:t>
      </w:r>
      <w:r w:rsidR="00C42449">
        <w:rPr>
          <w:rFonts w:hint="cs"/>
          <w:rtl/>
        </w:rPr>
        <w:t>ו</w:t>
      </w:r>
      <w:r w:rsidR="00556B2C">
        <w:rPr>
          <w:rFonts w:hint="cs"/>
          <w:rtl/>
        </w:rPr>
        <w:t>איננו יודעים מה עלה בגורלה?</w:t>
      </w:r>
      <w:r w:rsidR="00333619">
        <w:rPr>
          <w:rFonts w:hint="cs"/>
          <w:rtl/>
        </w:rPr>
        <w:t xml:space="preserve"> </w:t>
      </w:r>
      <w:r w:rsidR="00556B2C">
        <w:rPr>
          <w:rFonts w:hint="cs"/>
          <w:rtl/>
        </w:rPr>
        <w:t>כך או כך או כך, הרי לנו האזכור השני במדרש של הביטוי "האי שופרא דבלי בעפרא".</w:t>
      </w:r>
    </w:p>
  </w:footnote>
  <w:footnote w:id="16">
    <w:p w:rsidR="00556B2C" w:rsidRDefault="00556B2C" w:rsidP="00C435A8">
      <w:pPr>
        <w:pStyle w:val="a3"/>
        <w:rPr>
          <w:rFonts w:hint="cs"/>
          <w:rtl/>
        </w:rPr>
      </w:pPr>
      <w:r>
        <w:rPr>
          <w:rStyle w:val="a5"/>
        </w:rPr>
        <w:footnoteRef/>
      </w:r>
      <w:r>
        <w:rPr>
          <w:rtl/>
        </w:rPr>
        <w:t xml:space="preserve"> </w:t>
      </w:r>
      <w:r>
        <w:rPr>
          <w:rFonts w:hint="cs"/>
          <w:rtl/>
        </w:rPr>
        <w:t xml:space="preserve">כאן חוזרת הגמרא לדיון הראשון, לסתירה לכאורה בין הפירוש של רב ל"לא תחנם" ובין מעשיו של רבן שמעון בן גמליאל ואולי גם של רבי עקיבא בשבח היופי של כל אדם, כולל גויים וגויות. השאלה היא כמובן על רב, שהוא אמורא, איך הוא מסביר את דבריו לאור מעשי ודברי התנאים. והתירוץ הוא, אליבא דרב, שרבן שמעון בן גמליאל רק מודה לקב"ה ומביע את התפעלותו מיפי הבריאה: "מה רבו מעשיך ה' "! "ברוך שככה לו בעולמו". אבל איננו משבח את הגויה לעצמה: אוי, כמה היא יפה, ובוודאי לא למשמע אוזניה, שזה האיסור של "לא תחנם". הוא כאילו מנתק את היופי מנושא היופי. </w:t>
      </w:r>
      <w:r w:rsidR="00C435A8">
        <w:rPr>
          <w:rFonts w:hint="cs"/>
          <w:rtl/>
        </w:rPr>
        <w:t xml:space="preserve">כמו ברכה על אילנות יפים ודברים נאים אחרים בעולם, שנראה להלן באופן יותר ברור בירושלמי. </w:t>
      </w:r>
      <w:r>
        <w:rPr>
          <w:rFonts w:hint="cs"/>
          <w:rtl/>
        </w:rPr>
        <w:t>אך לעניינינו, די בדבריהם של רבן שמעון בן גמליאל ורבי עקיבא כדי לצרפם לדברי ר' אליעזר ור' יוחנן בשבח היופי האנושי ובצער על בלותו. מי בשחוק ומי בבכי.</w:t>
      </w:r>
    </w:p>
  </w:footnote>
  <w:footnote w:id="17">
    <w:p w:rsidR="00542010" w:rsidRDefault="00542010" w:rsidP="00102E21">
      <w:pPr>
        <w:pStyle w:val="a3"/>
        <w:rPr>
          <w:rFonts w:hint="cs"/>
          <w:rtl/>
        </w:rPr>
      </w:pPr>
      <w:r>
        <w:rPr>
          <w:rStyle w:val="a5"/>
        </w:rPr>
        <w:footnoteRef/>
      </w:r>
      <w:r>
        <w:rPr>
          <w:rtl/>
        </w:rPr>
        <w:t xml:space="preserve"> </w:t>
      </w:r>
      <w:r>
        <w:rPr>
          <w:rFonts w:hint="cs"/>
          <w:rtl/>
        </w:rPr>
        <w:t>המשך הגמרא אולי כבר לא שייך לעניינינו ואולי כן. הגמרא לא מרפה ו</w:t>
      </w:r>
      <w:r w:rsidR="00102E21">
        <w:rPr>
          <w:rFonts w:hint="cs"/>
          <w:rtl/>
        </w:rPr>
        <w:t xml:space="preserve">תוקפת </w:t>
      </w:r>
      <w:r>
        <w:rPr>
          <w:rFonts w:hint="cs"/>
          <w:rtl/>
        </w:rPr>
        <w:t xml:space="preserve">את הסיפור של רבן שמעון בן גמליאל </w:t>
      </w:r>
      <w:r w:rsidR="00C42449">
        <w:rPr>
          <w:rFonts w:hint="cs"/>
          <w:rtl/>
        </w:rPr>
        <w:t xml:space="preserve">גם </w:t>
      </w:r>
      <w:r>
        <w:rPr>
          <w:rFonts w:hint="cs"/>
          <w:rtl/>
        </w:rPr>
        <w:t xml:space="preserve">מכיוון הלכות צניעות וזהירות מאיסורי יצר. תשובת הגמרא שרבן </w:t>
      </w:r>
      <w:r w:rsidR="00102E21">
        <w:rPr>
          <w:rFonts w:hint="cs"/>
          <w:rtl/>
        </w:rPr>
        <w:t xml:space="preserve">שמעון בן </w:t>
      </w:r>
      <w:r>
        <w:rPr>
          <w:rFonts w:hint="cs"/>
          <w:rtl/>
        </w:rPr>
        <w:t xml:space="preserve">גמליאל פגש את אותה גויה נאה בפינת הרחוב, היינו נתקל בה שלא ברצונו, נראית קצת </w:t>
      </w:r>
      <w:r w:rsidR="00102E21">
        <w:rPr>
          <w:rFonts w:hint="cs"/>
          <w:rtl/>
        </w:rPr>
        <w:t>דחוקה</w:t>
      </w:r>
      <w:r>
        <w:rPr>
          <w:rFonts w:hint="cs"/>
          <w:rtl/>
        </w:rPr>
        <w:t>. וכבר העירו במי</w:t>
      </w:r>
      <w:r w:rsidR="00102E21">
        <w:rPr>
          <w:rFonts w:hint="cs"/>
          <w:rtl/>
        </w:rPr>
        <w:t>ל</w:t>
      </w:r>
      <w:r>
        <w:rPr>
          <w:rFonts w:hint="cs"/>
          <w:rtl/>
        </w:rPr>
        <w:t xml:space="preserve">תא דבדיחותא על גמרא זו שבשביל זה צריך להיות בדרגתו של רבן שמעון בן גמליאל, שכשהוא נתקל בגויה נאה בקרן זווית, מה שעולה בראשו דבר ראשון הוא ... לברך על כך (וממילא לא לחשוב על דברים אחרים ...). אך באמת, נראה שגם כאן מנסה הגמרא להעביר חוט דק בין הערכת היופי ובין הלכות צניעות, בדומה להעברת הקו לעיל בין הערכת היופי ואיסור "לא תחנם". הסיטואציה של קרן זווית היא אמנם דחוקה, אבל היא זו שמצליחה למצוא מצבים שבהם השבח וההלל ליופי שברא הקב"ה בעולמו, לא סותר הלכות אחרות כמו "לא תחנם" </w:t>
      </w:r>
      <w:r w:rsidR="00102E21">
        <w:rPr>
          <w:rFonts w:hint="cs"/>
          <w:rtl/>
        </w:rPr>
        <w:t xml:space="preserve">או </w:t>
      </w:r>
      <w:r w:rsidR="00C97227">
        <w:rPr>
          <w:rFonts w:hint="cs"/>
          <w:rtl/>
        </w:rPr>
        <w:t>צניעות.</w:t>
      </w:r>
    </w:p>
  </w:footnote>
  <w:footnote w:id="18">
    <w:p w:rsidR="00F0713E" w:rsidRDefault="00F0713E" w:rsidP="00F0713E">
      <w:pPr>
        <w:pStyle w:val="a3"/>
        <w:rPr>
          <w:rFonts w:hint="cs"/>
        </w:rPr>
      </w:pPr>
      <w:r>
        <w:rPr>
          <w:rStyle w:val="a5"/>
        </w:rPr>
        <w:footnoteRef/>
      </w:r>
      <w:r>
        <w:rPr>
          <w:rtl/>
        </w:rPr>
        <w:t xml:space="preserve"> </w:t>
      </w:r>
      <w:r>
        <w:rPr>
          <w:rFonts w:hint="cs"/>
          <w:rtl/>
          <w:lang w:eastAsia="en-US"/>
        </w:rPr>
        <w:t xml:space="preserve">פירוש אלשיך רואה מקבילה בין מפגש ר' עקיבא ואשת טורנוסרופוס ובין הסיפור במקרא על מפגש יעקב ורחל. יעקב מתרגש מהמפגש עם רחל ומתפעל מיופיה, אך גם רואה בעיני רוחו את הסוף ויודע שגם כאשר ייגמר היופי הזה, כאשר הוא והיא יהפכו לבלות, לא יובאו לקבורה זה לצד זו. ראה דברינו </w:t>
      </w:r>
      <w:hyperlink r:id="rId5" w:history="1">
        <w:r w:rsidRPr="00F0713E">
          <w:rPr>
            <w:rStyle w:val="Hyperlink"/>
            <w:rFonts w:hint="cs"/>
            <w:rtl/>
            <w:lang w:eastAsia="en-US"/>
          </w:rPr>
          <w:t>מפגש יעקב ורחל – נשיקה ובכיה</w:t>
        </w:r>
      </w:hyperlink>
      <w:r>
        <w:rPr>
          <w:rFonts w:hint="cs"/>
          <w:rtl/>
          <w:lang w:eastAsia="en-US"/>
        </w:rPr>
        <w:t xml:space="preserve">. והשם רחל המשותף לאשתו הראשונה של ר' עקיבא ולאשת יעקב האהובה, נותן נופך נוסף להשוואה זו שעורך אלשיך. ראה דברינו </w:t>
      </w:r>
      <w:hyperlink r:id="rId6" w:history="1">
        <w:r w:rsidRPr="00F0713E">
          <w:rPr>
            <w:rStyle w:val="Hyperlink"/>
            <w:rFonts w:hint="cs"/>
            <w:rtl/>
            <w:lang w:eastAsia="en-US"/>
          </w:rPr>
          <w:t>הנשים הממתינות</w:t>
        </w:r>
      </w:hyperlink>
      <w:r>
        <w:rPr>
          <w:rFonts w:hint="cs"/>
          <w:rtl/>
          <w:lang w:eastAsia="en-US"/>
        </w:rPr>
        <w:t xml:space="preserve"> במיוחדים.</w:t>
      </w:r>
    </w:p>
  </w:footnote>
  <w:footnote w:id="19">
    <w:p w:rsidR="00315840" w:rsidRDefault="00315840" w:rsidP="00FD5AA0">
      <w:pPr>
        <w:pStyle w:val="a3"/>
        <w:rPr>
          <w:rFonts w:hint="cs"/>
          <w:rtl/>
        </w:rPr>
      </w:pPr>
      <w:r>
        <w:rPr>
          <w:rStyle w:val="a5"/>
        </w:rPr>
        <w:footnoteRef/>
      </w:r>
      <w:r>
        <w:rPr>
          <w:rtl/>
        </w:rPr>
        <w:t xml:space="preserve"> </w:t>
      </w:r>
      <w:r>
        <w:rPr>
          <w:rFonts w:hint="cs"/>
          <w:rtl/>
          <w:lang w:eastAsia="en-US"/>
        </w:rPr>
        <w:t>נעשה אתנחתא במקור זה שטורח לציין את ארבע הנשים היפות שהיו בעולם. לא ברור מדוע נעדרו מהרשימה רבקה, רחל, בנות איוב ועוד שמנינו בפתח דברינו לעיל, אולי יש הבדל בין יפה ליפיפיי</w:t>
      </w:r>
      <w:r>
        <w:rPr>
          <w:rFonts w:hint="eastAsia"/>
          <w:rtl/>
          <w:lang w:eastAsia="en-US"/>
        </w:rPr>
        <w:t>ה</w:t>
      </w:r>
      <w:r>
        <w:rPr>
          <w:rFonts w:hint="cs"/>
          <w:rtl/>
          <w:lang w:eastAsia="en-US"/>
        </w:rPr>
        <w:t>. אבל נעיר שפירוש תוספות שם שואל מדוע הגמרא לא מונה את חוה שהייתה מקור היופי בעולם (בדומה ל</w:t>
      </w:r>
      <w:r w:rsidR="00FD5AA0">
        <w:rPr>
          <w:rFonts w:hint="cs"/>
          <w:rtl/>
          <w:lang w:eastAsia="en-US"/>
        </w:rPr>
        <w:t xml:space="preserve">יופיו </w:t>
      </w:r>
      <w:r>
        <w:rPr>
          <w:rFonts w:hint="cs"/>
          <w:rtl/>
          <w:lang w:eastAsia="en-US"/>
        </w:rPr>
        <w:t>של אדם הראשון</w:t>
      </w:r>
      <w:r w:rsidR="00FD5AA0">
        <w:rPr>
          <w:rFonts w:hint="cs"/>
          <w:rtl/>
          <w:lang w:eastAsia="en-US"/>
        </w:rPr>
        <w:t>, ויקרא רבה כ להלן</w:t>
      </w:r>
      <w:r>
        <w:rPr>
          <w:rFonts w:hint="cs"/>
          <w:rtl/>
          <w:lang w:eastAsia="en-US"/>
        </w:rPr>
        <w:t>) עד שאמרו בגמרא בבא בתרא נח ע"א: "</w:t>
      </w:r>
      <w:r>
        <w:rPr>
          <w:rtl/>
          <w:lang w:eastAsia="en-US"/>
        </w:rPr>
        <w:t>שרה לפני חוה כקוף בפני אדם</w:t>
      </w:r>
      <w:r>
        <w:rPr>
          <w:rFonts w:hint="cs"/>
          <w:rtl/>
          <w:lang w:eastAsia="en-US"/>
        </w:rPr>
        <w:t>". התירוץ של תוספות הוא שהגמרא מונה רק את "</w:t>
      </w:r>
      <w:r>
        <w:rPr>
          <w:rtl/>
          <w:lang w:eastAsia="en-US"/>
        </w:rPr>
        <w:t>אותן הנולדות מאשה</w:t>
      </w:r>
      <w:r>
        <w:rPr>
          <w:rFonts w:hint="cs"/>
          <w:rtl/>
          <w:lang w:eastAsia="en-US"/>
        </w:rPr>
        <w:t>", היינו את היופי היצירתי האנושי ולא זה שנוצר ע"י הקב"ה</w:t>
      </w:r>
      <w:r>
        <w:rPr>
          <w:rtl/>
          <w:lang w:eastAsia="en-US"/>
        </w:rPr>
        <w:t>.</w:t>
      </w:r>
      <w:r>
        <w:rPr>
          <w:rFonts w:hint="cs"/>
          <w:rtl/>
          <w:lang w:eastAsia="en-US"/>
        </w:rPr>
        <w:t xml:space="preserve"> אם כך, סוף יופיה של חוה בגזרה: "כי עפר אתה ואל עפר תשוב", מעצים את כוח הבלות שחל גם על יצירתו ומעשיו של הקב"ה. ראה המאמר בגמרא </w:t>
      </w:r>
      <w:r>
        <w:rPr>
          <w:rtl/>
          <w:lang w:eastAsia="en-US"/>
        </w:rPr>
        <w:t>ברכות י ע</w:t>
      </w:r>
      <w:r>
        <w:rPr>
          <w:rFonts w:hint="cs"/>
          <w:rtl/>
          <w:lang w:eastAsia="en-US"/>
        </w:rPr>
        <w:t>"א: "</w:t>
      </w:r>
      <w:r>
        <w:rPr>
          <w:rtl/>
          <w:lang w:eastAsia="en-US"/>
        </w:rPr>
        <w:t>מ</w:t>
      </w:r>
      <w:r>
        <w:rPr>
          <w:rFonts w:hint="cs"/>
          <w:rtl/>
          <w:lang w:eastAsia="en-US"/>
        </w:rPr>
        <w:t>י</w:t>
      </w:r>
      <w:r>
        <w:rPr>
          <w:rtl/>
          <w:lang w:eastAsia="en-US"/>
        </w:rPr>
        <w:t>דת בשר ודם - מעשה ידיו מבלי</w:t>
      </w:r>
      <w:r>
        <w:rPr>
          <w:rFonts w:hint="cs"/>
          <w:rtl/>
          <w:lang w:eastAsia="en-US"/>
        </w:rPr>
        <w:t>ם</w:t>
      </w:r>
      <w:r>
        <w:rPr>
          <w:rtl/>
          <w:lang w:eastAsia="en-US"/>
        </w:rPr>
        <w:t xml:space="preserve"> אותו, והק</w:t>
      </w:r>
      <w:r>
        <w:rPr>
          <w:rFonts w:hint="cs"/>
          <w:rtl/>
          <w:lang w:eastAsia="en-US"/>
        </w:rPr>
        <w:t>ב"ה</w:t>
      </w:r>
      <w:r>
        <w:rPr>
          <w:rtl/>
          <w:lang w:eastAsia="en-US"/>
        </w:rPr>
        <w:t xml:space="preserve"> מבלה מעשיו</w:t>
      </w:r>
      <w:r>
        <w:rPr>
          <w:rFonts w:hint="cs"/>
          <w:rtl/>
          <w:lang w:eastAsia="en-US"/>
        </w:rPr>
        <w:t xml:space="preserve">", היינו מפעלי אנוש שורדים גם אחרי שיוצריהם כלו ופסו מן העולם, אבל הקב"ה חי וקיים הרבה אחרי שמעשי ידיו יתכלו ויבלו. וזה נושא קצת אחר שראוי לדף לעצמו. ראה דברינו </w:t>
      </w:r>
      <w:hyperlink r:id="rId7" w:history="1">
        <w:r w:rsidRPr="00315840">
          <w:rPr>
            <w:rStyle w:val="Hyperlink"/>
            <w:rFonts w:hint="cs"/>
            <w:rtl/>
            <w:lang w:eastAsia="en-US"/>
          </w:rPr>
          <w:t>הבל השבת</w:t>
        </w:r>
      </w:hyperlink>
      <w:r>
        <w:rPr>
          <w:rFonts w:hint="cs"/>
          <w:rtl/>
          <w:lang w:eastAsia="en-US"/>
        </w:rPr>
        <w:t xml:space="preserve"> בפרשת בראשית.</w:t>
      </w:r>
    </w:p>
  </w:footnote>
  <w:footnote w:id="20">
    <w:p w:rsidR="00C97227" w:rsidRDefault="00C97227" w:rsidP="00053715">
      <w:pPr>
        <w:pStyle w:val="a3"/>
        <w:rPr>
          <w:rFonts w:hint="cs"/>
          <w:rtl/>
        </w:rPr>
      </w:pPr>
      <w:r>
        <w:rPr>
          <w:rStyle w:val="a5"/>
        </w:rPr>
        <w:footnoteRef/>
      </w:r>
      <w:r>
        <w:rPr>
          <w:rtl/>
        </w:rPr>
        <w:t xml:space="preserve"> </w:t>
      </w:r>
      <w:r>
        <w:rPr>
          <w:rFonts w:hint="cs"/>
          <w:rtl/>
        </w:rPr>
        <w:t>קטע זה בירושלמי נראה לקוח, בשינוי מסוים, מ</w:t>
      </w:r>
      <w:r>
        <w:rPr>
          <w:rtl/>
        </w:rPr>
        <w:t>תוספתא מסכת ברכות פרק ו</w:t>
      </w:r>
      <w:r>
        <w:rPr>
          <w:rFonts w:hint="cs"/>
          <w:rtl/>
        </w:rPr>
        <w:t xml:space="preserve"> הלכה </w:t>
      </w:r>
      <w:r>
        <w:rPr>
          <w:rtl/>
        </w:rPr>
        <w:t>ד</w:t>
      </w:r>
      <w:r>
        <w:rPr>
          <w:rFonts w:hint="cs"/>
          <w:rtl/>
        </w:rPr>
        <w:t>: "</w:t>
      </w:r>
      <w:r>
        <w:rPr>
          <w:rtl/>
        </w:rPr>
        <w:t>הרואה בני אדם נאין ואילנות נאות או</w:t>
      </w:r>
      <w:r>
        <w:rPr>
          <w:rFonts w:hint="cs"/>
          <w:rtl/>
        </w:rPr>
        <w:t xml:space="preserve">מר: </w:t>
      </w:r>
      <w:r>
        <w:rPr>
          <w:rtl/>
        </w:rPr>
        <w:t>ברוך מי שככה לו בריות נאות</w:t>
      </w:r>
      <w:r>
        <w:rPr>
          <w:rFonts w:hint="cs"/>
          <w:rtl/>
        </w:rPr>
        <w:t xml:space="preserve">". </w:t>
      </w:r>
      <w:r w:rsidR="00053715">
        <w:rPr>
          <w:rFonts w:hint="cs"/>
          <w:rtl/>
        </w:rPr>
        <w:t xml:space="preserve">ואת המילה "כן" בנוסח זה בירושלמי יש לתקן ל"כך". כך נראה מכל המקבילות. </w:t>
      </w:r>
    </w:p>
  </w:footnote>
  <w:footnote w:id="21">
    <w:p w:rsidR="00D145D9" w:rsidRDefault="00D145D9" w:rsidP="00D145D9">
      <w:pPr>
        <w:pStyle w:val="a3"/>
        <w:rPr>
          <w:rFonts w:hint="cs"/>
          <w:rtl/>
        </w:rPr>
      </w:pPr>
      <w:r>
        <w:rPr>
          <w:rStyle w:val="a5"/>
        </w:rPr>
        <w:footnoteRef/>
      </w:r>
      <w:r>
        <w:rPr>
          <w:rtl/>
        </w:rPr>
        <w:t xml:space="preserve"> </w:t>
      </w:r>
      <w:r>
        <w:rPr>
          <w:rFonts w:hint="cs"/>
          <w:rtl/>
        </w:rPr>
        <w:t>שים לב ללשון הבבלי: "</w:t>
      </w:r>
      <w:r w:rsidRPr="002E0B5B">
        <w:rPr>
          <w:rFonts w:hint="eastAsia"/>
          <w:rtl/>
          <w:lang w:eastAsia="en-US"/>
        </w:rPr>
        <w:t>וראה</w:t>
      </w:r>
      <w:r w:rsidRPr="002E0B5B">
        <w:rPr>
          <w:rtl/>
          <w:lang w:eastAsia="en-US"/>
        </w:rPr>
        <w:t xml:space="preserve"> </w:t>
      </w:r>
      <w:r>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D145D9">
        <w:rPr>
          <w:rFonts w:hint="eastAsia"/>
          <w:b/>
          <w:bCs/>
          <w:rtl/>
          <w:lang w:eastAsia="en-US"/>
        </w:rPr>
        <w:t>ביותר</w:t>
      </w:r>
      <w:r>
        <w:rPr>
          <w:rFonts w:hint="cs"/>
          <w:rtl/>
          <w:lang w:eastAsia="en-US"/>
        </w:rPr>
        <w:t>"</w:t>
      </w:r>
      <w:r>
        <w:rPr>
          <w:rFonts w:hint="cs"/>
          <w:rtl/>
        </w:rPr>
        <w:t>, מה שאין בירושלמי. האם הבדל זה משמעותי?</w:t>
      </w:r>
    </w:p>
  </w:footnote>
  <w:footnote w:id="22">
    <w:p w:rsidR="005C23F5" w:rsidRDefault="005C23F5">
      <w:pPr>
        <w:pStyle w:val="a3"/>
        <w:rPr>
          <w:rFonts w:hint="cs"/>
        </w:rPr>
      </w:pPr>
      <w:r>
        <w:rPr>
          <w:rStyle w:val="a5"/>
        </w:rPr>
        <w:footnoteRef/>
      </w:r>
      <w:r>
        <w:rPr>
          <w:rtl/>
        </w:rPr>
        <w:t xml:space="preserve"> </w:t>
      </w:r>
      <w:r>
        <w:rPr>
          <w:rFonts w:hint="cs"/>
          <w:rtl/>
        </w:rPr>
        <w:t xml:space="preserve">ראה הערך אבסקנטה במילון ג'סטרו שהיא מילה ביוונית של הבעת כבוד ומציאת חן לפני איש חשוב. רבי שמעון בן גמליאל, מסביר הירושלמי, לא בירך את הנכרית, לא אמר לה מילים של כבוד או הלל ליופיה. הוא לא בירך אותה, אלא בירך עליה לקב"ה שככה לו בעולמו. </w:t>
      </w:r>
    </w:p>
  </w:footnote>
  <w:footnote w:id="23">
    <w:p w:rsidR="002E363B" w:rsidRDefault="002E363B" w:rsidP="00C42449">
      <w:pPr>
        <w:pStyle w:val="a3"/>
        <w:rPr>
          <w:rFonts w:hint="cs"/>
          <w:rtl/>
        </w:rPr>
      </w:pPr>
      <w:r>
        <w:rPr>
          <w:rStyle w:val="a5"/>
        </w:rPr>
        <w:footnoteRef/>
      </w:r>
      <w:r>
        <w:rPr>
          <w:rtl/>
        </w:rPr>
        <w:t xml:space="preserve"> </w:t>
      </w:r>
      <w:r>
        <w:rPr>
          <w:rFonts w:hint="cs"/>
          <w:rtl/>
          <w:lang w:eastAsia="en-US"/>
        </w:rPr>
        <w:t>ראה מקבילה בירושלמי עבודה זרה פרק א הלכה ט שבדומה לגרסת הבבלי לעיל ממקמת את כל הדיון על איסור "לא תחנם". אבל כאן, בסיס הדיון הוא בפרק תשיעי</w:t>
      </w:r>
      <w:r w:rsidR="00C42449" w:rsidRPr="00C42449">
        <w:rPr>
          <w:rFonts w:hint="cs"/>
          <w:rtl/>
          <w:lang w:eastAsia="en-US"/>
        </w:rPr>
        <w:t xml:space="preserve"> </w:t>
      </w:r>
      <w:r w:rsidR="00C42449">
        <w:rPr>
          <w:rFonts w:hint="cs"/>
          <w:rtl/>
          <w:lang w:eastAsia="en-US"/>
        </w:rPr>
        <w:t>של מסכת ברכות</w:t>
      </w:r>
      <w:r>
        <w:rPr>
          <w:rFonts w:hint="cs"/>
          <w:rtl/>
          <w:lang w:eastAsia="en-US"/>
        </w:rPr>
        <w:t>, פרק הרואה המוקדש לברכות הראיה, ומה שמובא בבבלי כתירוץ לשיטת רב, מובא כאן לכתחילה. הכל מתחיל ונגמר ביפי הבריאה הכללי שיש לברך עליו. הסוגיה פותחת באילנות נאים ונגמרת גם בגמל נאה, סוס נאה ובחמור נאה (דוגמאות שלא מצאנו בבבלי, רק בירושלמי). ובתווך גם בני אדם נאים. בשל מהלך זה הדן בברכות, כנראה לא מובאת בירושלמי האמרה "שופרא דבלי בעפרא" ולא הסיפור על ר' עקיבא.</w:t>
      </w:r>
    </w:p>
  </w:footnote>
  <w:footnote w:id="24">
    <w:p w:rsidR="00D4722E" w:rsidRDefault="00D4722E" w:rsidP="00D145D9">
      <w:pPr>
        <w:pStyle w:val="a3"/>
        <w:rPr>
          <w:rFonts w:hint="cs"/>
          <w:rtl/>
        </w:rPr>
      </w:pPr>
      <w:r>
        <w:rPr>
          <w:rStyle w:val="a5"/>
        </w:rPr>
        <w:footnoteRef/>
      </w:r>
      <w:r>
        <w:rPr>
          <w:rtl/>
        </w:rPr>
        <w:t xml:space="preserve"> </w:t>
      </w:r>
      <w:r w:rsidR="00D145D9">
        <w:rPr>
          <w:rFonts w:hint="cs"/>
          <w:rtl/>
          <w:lang w:eastAsia="en-US"/>
        </w:rPr>
        <w:t>המילה "פופסדס", מסביר מילון ג'סטרו, היא "פ</w:t>
      </w:r>
      <w:r w:rsidR="00D145D9">
        <w:rPr>
          <w:rFonts w:hint="eastAsia"/>
          <w:rtl/>
          <w:lang w:eastAsia="en-US"/>
        </w:rPr>
        <w:t>ִּ</w:t>
      </w:r>
      <w:r w:rsidR="00D145D9">
        <w:rPr>
          <w:rFonts w:hint="cs"/>
          <w:rtl/>
          <w:lang w:eastAsia="en-US"/>
        </w:rPr>
        <w:t>ו</w:t>
      </w:r>
      <w:r w:rsidR="00D145D9">
        <w:rPr>
          <w:rFonts w:hint="eastAsia"/>
          <w:rtl/>
          <w:lang w:eastAsia="en-US"/>
        </w:rPr>
        <w:t>ְ</w:t>
      </w:r>
      <w:r w:rsidR="00D145D9">
        <w:rPr>
          <w:rFonts w:hint="cs"/>
          <w:rtl/>
          <w:lang w:eastAsia="en-US"/>
        </w:rPr>
        <w:t>וס</w:t>
      </w:r>
      <w:r w:rsidR="00D145D9">
        <w:rPr>
          <w:rFonts w:hint="eastAsia"/>
          <w:rtl/>
          <w:lang w:eastAsia="en-US"/>
        </w:rPr>
        <w:t>ָ</w:t>
      </w:r>
      <w:r w:rsidR="00D145D9">
        <w:rPr>
          <w:rFonts w:hint="cs"/>
          <w:rtl/>
          <w:lang w:eastAsia="en-US"/>
        </w:rPr>
        <w:t>רו</w:t>
      </w:r>
      <w:r w:rsidR="00D145D9">
        <w:rPr>
          <w:rFonts w:hint="eastAsia"/>
          <w:rtl/>
          <w:lang w:eastAsia="en-US"/>
        </w:rPr>
        <w:t>ֹ</w:t>
      </w:r>
      <w:r w:rsidR="00D145D9">
        <w:rPr>
          <w:rFonts w:hint="cs"/>
          <w:rtl/>
          <w:lang w:eastAsia="en-US"/>
        </w:rPr>
        <w:t xml:space="preserve">ס" בלטינית (מיוונית) שפירושה מתפתל ומלא זוויות - </w:t>
      </w:r>
      <w:r w:rsidR="00D145D9">
        <w:rPr>
          <w:rStyle w:val="oneclick-link"/>
        </w:rPr>
        <w:t>a</w:t>
      </w:r>
      <w:r w:rsidR="00D145D9">
        <w:rPr>
          <w:rStyle w:val="dbox-example"/>
        </w:rPr>
        <w:t xml:space="preserve"> </w:t>
      </w:r>
      <w:r w:rsidR="00D145D9">
        <w:rPr>
          <w:rStyle w:val="oneclick-link"/>
        </w:rPr>
        <w:t>tortuous</w:t>
      </w:r>
      <w:r w:rsidR="00D145D9">
        <w:rPr>
          <w:rStyle w:val="dbox-example"/>
        </w:rPr>
        <w:t xml:space="preserve"> </w:t>
      </w:r>
      <w:r w:rsidR="00D145D9">
        <w:rPr>
          <w:rStyle w:val="oneclick-link"/>
        </w:rPr>
        <w:t>path</w:t>
      </w:r>
      <w:r w:rsidR="00D145D9">
        <w:rPr>
          <w:rFonts w:hint="cs"/>
          <w:rtl/>
          <w:lang w:eastAsia="en-US"/>
        </w:rPr>
        <w:t xml:space="preserve">. סוף דבר, </w:t>
      </w:r>
      <w:r>
        <w:rPr>
          <w:rFonts w:hint="cs"/>
          <w:rtl/>
          <w:lang w:eastAsia="en-US"/>
        </w:rPr>
        <w:t xml:space="preserve">סיום זה דומה מאד לזה שבתלמוד הבבלי וממחיש עד כמה הערכת היופי ביהדות היא בעייתית. קו עדין </w:t>
      </w:r>
      <w:r w:rsidR="00D145D9">
        <w:rPr>
          <w:rFonts w:hint="cs"/>
          <w:rtl/>
          <w:lang w:eastAsia="en-US"/>
        </w:rPr>
        <w:t xml:space="preserve">מאד </w:t>
      </w:r>
      <w:r>
        <w:rPr>
          <w:rFonts w:hint="cs"/>
          <w:rtl/>
          <w:lang w:eastAsia="en-US"/>
        </w:rPr>
        <w:t xml:space="preserve">עובר בין הערכת יופי טהורה ונקיה ובין משיכה שחורגת מכללי הצניעות. נשאר רק לדון </w:t>
      </w:r>
      <w:r w:rsidR="00D145D9">
        <w:rPr>
          <w:rFonts w:hint="cs"/>
          <w:rtl/>
          <w:lang w:eastAsia="en-US"/>
        </w:rPr>
        <w:t xml:space="preserve">איזה </w:t>
      </w:r>
      <w:r>
        <w:rPr>
          <w:rFonts w:hint="cs"/>
          <w:rtl/>
          <w:lang w:eastAsia="en-US"/>
        </w:rPr>
        <w:t xml:space="preserve">סיום </w:t>
      </w:r>
      <w:r w:rsidR="00D145D9">
        <w:rPr>
          <w:rFonts w:hint="cs"/>
          <w:rtl/>
          <w:lang w:eastAsia="en-US"/>
        </w:rPr>
        <w:t xml:space="preserve">הוא </w:t>
      </w:r>
      <w:r>
        <w:rPr>
          <w:rFonts w:hint="cs"/>
          <w:rtl/>
          <w:lang w:eastAsia="en-US"/>
        </w:rPr>
        <w:t>חריף יותר</w:t>
      </w:r>
      <w:r w:rsidR="00D145D9">
        <w:rPr>
          <w:rFonts w:hint="cs"/>
          <w:rtl/>
          <w:lang w:eastAsia="en-US"/>
        </w:rPr>
        <w:t>,</w:t>
      </w:r>
      <w:r>
        <w:rPr>
          <w:rFonts w:hint="cs"/>
          <w:rtl/>
          <w:lang w:eastAsia="en-US"/>
        </w:rPr>
        <w:t xml:space="preserve"> </w:t>
      </w:r>
      <w:r w:rsidR="00D145D9">
        <w:rPr>
          <w:rFonts w:hint="cs"/>
          <w:rtl/>
          <w:lang w:eastAsia="en-US"/>
        </w:rPr>
        <w:t>זה ש</w:t>
      </w:r>
      <w:r>
        <w:rPr>
          <w:rFonts w:hint="cs"/>
          <w:rtl/>
          <w:lang w:eastAsia="en-US"/>
        </w:rPr>
        <w:t xml:space="preserve">בירושלמי שדן בכל העניין מנקודת המבט של הברכה על היופי בעולם, או </w:t>
      </w:r>
      <w:r w:rsidR="00D145D9">
        <w:rPr>
          <w:rFonts w:hint="cs"/>
          <w:rtl/>
          <w:lang w:eastAsia="en-US"/>
        </w:rPr>
        <w:t>זה של ה</w:t>
      </w:r>
      <w:r>
        <w:rPr>
          <w:rFonts w:hint="cs"/>
          <w:rtl/>
          <w:lang w:eastAsia="en-US"/>
        </w:rPr>
        <w:t>בבלי</w:t>
      </w:r>
      <w:r w:rsidR="00D145D9">
        <w:rPr>
          <w:rFonts w:hint="cs"/>
          <w:rtl/>
          <w:lang w:eastAsia="en-US"/>
        </w:rPr>
        <w:t xml:space="preserve"> שבא מאיסור לא תחנם</w:t>
      </w:r>
      <w:r>
        <w:rPr>
          <w:rFonts w:hint="cs"/>
          <w:rtl/>
          <w:lang w:eastAsia="en-US"/>
        </w:rPr>
        <w:t xml:space="preserve">. </w:t>
      </w:r>
    </w:p>
  </w:footnote>
  <w:footnote w:id="25">
    <w:p w:rsidR="00200C7A" w:rsidRDefault="00200C7A" w:rsidP="00084923">
      <w:pPr>
        <w:pStyle w:val="a3"/>
        <w:rPr>
          <w:rFonts w:hint="cs"/>
          <w:rtl/>
        </w:rPr>
      </w:pPr>
      <w:r>
        <w:rPr>
          <w:rStyle w:val="a5"/>
        </w:rPr>
        <w:footnoteRef/>
      </w:r>
      <w:r>
        <w:rPr>
          <w:rtl/>
        </w:rPr>
        <w:t xml:space="preserve"> </w:t>
      </w:r>
      <w:r>
        <w:rPr>
          <w:rFonts w:hint="cs"/>
          <w:rtl/>
        </w:rPr>
        <w:t>בתלמוד הבבלי השילוב של בריות נאות עם האילנות הנאים מתחבר ל</w:t>
      </w:r>
      <w:r w:rsidR="00084923">
        <w:rPr>
          <w:rFonts w:hint="cs"/>
          <w:rtl/>
        </w:rPr>
        <w:t>ברכת האילנות ב</w:t>
      </w:r>
      <w:r>
        <w:rPr>
          <w:rFonts w:hint="cs"/>
          <w:rtl/>
        </w:rPr>
        <w:t>עונת האביב ופריחת הטבע. אבל ב</w:t>
      </w:r>
      <w:r w:rsidRPr="002E0B5B">
        <w:rPr>
          <w:rFonts w:hint="eastAsia"/>
          <w:rtl/>
          <w:lang w:eastAsia="en-US"/>
        </w:rPr>
        <w:t>מסכת</w:t>
      </w:r>
      <w:r w:rsidRPr="002E0B5B">
        <w:rPr>
          <w:rtl/>
          <w:lang w:eastAsia="en-US"/>
        </w:rPr>
        <w:t xml:space="preserve"> </w:t>
      </w:r>
      <w:r w:rsidRPr="002E0B5B">
        <w:rPr>
          <w:rFonts w:hint="eastAsia"/>
          <w:rtl/>
          <w:lang w:eastAsia="en-US"/>
        </w:rPr>
        <w:t>ברכות</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נח</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ב</w:t>
      </w:r>
      <w:r>
        <w:rPr>
          <w:rFonts w:hint="cs"/>
          <w:rtl/>
          <w:lang w:eastAsia="en-US"/>
        </w:rPr>
        <w:t xml:space="preserve"> משמע שזו ברכה כללית בכל עונות השנה</w:t>
      </w:r>
      <w:r w:rsidRPr="002E0B5B">
        <w:rPr>
          <w:rFonts w:hint="cs"/>
          <w:rtl/>
          <w:lang w:eastAsia="en-US"/>
        </w:rPr>
        <w:t>: "</w:t>
      </w:r>
      <w:r w:rsidRPr="002E0B5B">
        <w:rPr>
          <w:rFonts w:hint="eastAsia"/>
          <w:rtl/>
          <w:lang w:eastAsia="en-US"/>
        </w:rPr>
        <w:t>תנו</w:t>
      </w:r>
      <w:r w:rsidRPr="002E0B5B">
        <w:rPr>
          <w:rtl/>
          <w:lang w:eastAsia="en-US"/>
        </w:rPr>
        <w:t xml:space="preserve"> </w:t>
      </w:r>
      <w:r w:rsidRPr="002E0B5B">
        <w:rPr>
          <w:rFonts w:hint="eastAsia"/>
          <w:rtl/>
          <w:lang w:eastAsia="en-US"/>
        </w:rPr>
        <w:t>רבנן</w:t>
      </w:r>
      <w:r w:rsidRPr="002E0B5B">
        <w:rPr>
          <w:rtl/>
          <w:lang w:eastAsia="en-US"/>
        </w:rPr>
        <w:t xml:space="preserve">: </w:t>
      </w:r>
      <w:r w:rsidRPr="002E0B5B">
        <w:rPr>
          <w:rFonts w:hint="eastAsia"/>
          <w:rtl/>
          <w:lang w:eastAsia="en-US"/>
        </w:rPr>
        <w:t>הרואה</w:t>
      </w:r>
      <w:r w:rsidRPr="002E0B5B">
        <w:rPr>
          <w:rtl/>
          <w:lang w:eastAsia="en-US"/>
        </w:rPr>
        <w:t xml:space="preserve"> </w:t>
      </w:r>
      <w:r w:rsidRPr="002E0B5B">
        <w:rPr>
          <w:rFonts w:hint="eastAsia"/>
          <w:rtl/>
          <w:lang w:eastAsia="en-US"/>
        </w:rPr>
        <w:t>פיל</w:t>
      </w:r>
      <w:r w:rsidRPr="002E0B5B">
        <w:rPr>
          <w:rtl/>
          <w:lang w:eastAsia="en-US"/>
        </w:rPr>
        <w:t xml:space="preserve"> </w:t>
      </w:r>
      <w:r w:rsidRPr="002E0B5B">
        <w:rPr>
          <w:rFonts w:hint="eastAsia"/>
          <w:rtl/>
          <w:lang w:eastAsia="en-US"/>
        </w:rPr>
        <w:t>קוף</w:t>
      </w:r>
      <w:r w:rsidRPr="002E0B5B">
        <w:rPr>
          <w:rtl/>
          <w:lang w:eastAsia="en-US"/>
        </w:rPr>
        <w:t xml:space="preserve"> </w:t>
      </w:r>
      <w:r w:rsidRPr="002E0B5B">
        <w:rPr>
          <w:rFonts w:hint="eastAsia"/>
          <w:rtl/>
          <w:lang w:eastAsia="en-US"/>
        </w:rPr>
        <w:t>וקוף</w:t>
      </w:r>
      <w:r w:rsidRPr="002E0B5B">
        <w:rPr>
          <w:rtl/>
          <w:lang w:eastAsia="en-US"/>
        </w:rPr>
        <w:t xml:space="preserve"> </w:t>
      </w:r>
      <w:r w:rsidRPr="002E0B5B">
        <w:rPr>
          <w:rFonts w:hint="eastAsia"/>
          <w:rtl/>
          <w:lang w:eastAsia="en-US"/>
        </w:rPr>
        <w:t>אומר</w:t>
      </w:r>
      <w:r w:rsidRPr="002E0B5B">
        <w:rPr>
          <w:rtl/>
          <w:lang w:eastAsia="en-US"/>
        </w:rPr>
        <w:t xml:space="preserve"> </w:t>
      </w:r>
      <w:r w:rsidRPr="002E0B5B">
        <w:rPr>
          <w:rFonts w:hint="eastAsia"/>
          <w:rtl/>
          <w:lang w:eastAsia="en-US"/>
        </w:rPr>
        <w:t>ברוך</w:t>
      </w:r>
      <w:r w:rsidRPr="002E0B5B">
        <w:rPr>
          <w:rtl/>
          <w:lang w:eastAsia="en-US"/>
        </w:rPr>
        <w:t xml:space="preserve"> </w:t>
      </w:r>
      <w:r w:rsidRPr="002E0B5B">
        <w:rPr>
          <w:rFonts w:hint="eastAsia"/>
          <w:rtl/>
          <w:lang w:eastAsia="en-US"/>
        </w:rPr>
        <w:t>משנה</w:t>
      </w:r>
      <w:r w:rsidRPr="002E0B5B">
        <w:rPr>
          <w:rtl/>
          <w:lang w:eastAsia="en-US"/>
        </w:rPr>
        <w:t xml:space="preserve"> </w:t>
      </w:r>
      <w:r w:rsidRPr="002E0B5B">
        <w:rPr>
          <w:rFonts w:hint="eastAsia"/>
          <w:rtl/>
          <w:lang w:eastAsia="en-US"/>
        </w:rPr>
        <w:t>את</w:t>
      </w:r>
      <w:r w:rsidRPr="002E0B5B">
        <w:rPr>
          <w:rtl/>
          <w:lang w:eastAsia="en-US"/>
        </w:rPr>
        <w:t xml:space="preserve"> </w:t>
      </w:r>
      <w:r w:rsidRPr="002E0B5B">
        <w:rPr>
          <w:rFonts w:hint="eastAsia"/>
          <w:rtl/>
          <w:lang w:eastAsia="en-US"/>
        </w:rPr>
        <w:t>הבריות</w:t>
      </w:r>
      <w:r w:rsidRPr="002E0B5B">
        <w:rPr>
          <w:rtl/>
          <w:lang w:eastAsia="en-US"/>
        </w:rPr>
        <w:t xml:space="preserve">. </w:t>
      </w:r>
      <w:r w:rsidRPr="002E0B5B">
        <w:rPr>
          <w:rFonts w:hint="eastAsia"/>
          <w:rtl/>
          <w:lang w:eastAsia="en-US"/>
        </w:rPr>
        <w:t>ראה</w:t>
      </w:r>
      <w:r w:rsidRPr="002E0B5B">
        <w:rPr>
          <w:rtl/>
          <w:lang w:eastAsia="en-US"/>
        </w:rPr>
        <w:t xml:space="preserve"> </w:t>
      </w:r>
      <w:r w:rsidRPr="002E0B5B">
        <w:rPr>
          <w:rFonts w:hint="eastAsia"/>
          <w:rtl/>
          <w:lang w:eastAsia="en-US"/>
        </w:rPr>
        <w:t>בריות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ואילנות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אומר</w:t>
      </w:r>
      <w:r>
        <w:rPr>
          <w:rtl/>
          <w:lang w:eastAsia="en-US"/>
        </w:rPr>
        <w:t xml:space="preserve"> </w:t>
      </w:r>
      <w:r>
        <w:rPr>
          <w:rFonts w:hint="eastAsia"/>
          <w:rtl/>
          <w:lang w:eastAsia="en-US"/>
        </w:rPr>
        <w:t>ברוך</w:t>
      </w:r>
      <w:r>
        <w:rPr>
          <w:rtl/>
          <w:lang w:eastAsia="en-US"/>
        </w:rPr>
        <w:t xml:space="preserve"> </w:t>
      </w:r>
      <w:r>
        <w:rPr>
          <w:rFonts w:hint="eastAsia"/>
          <w:rtl/>
          <w:lang w:eastAsia="en-US"/>
        </w:rPr>
        <w:t>שככה</w:t>
      </w:r>
      <w:r>
        <w:rPr>
          <w:rtl/>
          <w:lang w:eastAsia="en-US"/>
        </w:rPr>
        <w:t xml:space="preserve"> </w:t>
      </w:r>
      <w:r>
        <w:rPr>
          <w:rFonts w:hint="eastAsia"/>
          <w:rtl/>
          <w:lang w:eastAsia="en-US"/>
        </w:rPr>
        <w:t>לו</w:t>
      </w:r>
      <w:r>
        <w:rPr>
          <w:rtl/>
          <w:lang w:eastAsia="en-US"/>
        </w:rPr>
        <w:t xml:space="preserve"> </w:t>
      </w:r>
      <w:r>
        <w:rPr>
          <w:rFonts w:hint="eastAsia"/>
          <w:rtl/>
          <w:lang w:eastAsia="en-US"/>
        </w:rPr>
        <w:t>בעולמו</w:t>
      </w:r>
      <w:r>
        <w:rPr>
          <w:rFonts w:hint="cs"/>
          <w:rtl/>
          <w:lang w:eastAsia="en-US"/>
        </w:rPr>
        <w:t>"</w:t>
      </w:r>
      <w:r>
        <w:rPr>
          <w:rtl/>
          <w:lang w:eastAsia="en-US"/>
        </w:rPr>
        <w:t>.</w:t>
      </w:r>
      <w:r>
        <w:rPr>
          <w:rFonts w:hint="cs"/>
          <w:rtl/>
          <w:lang w:eastAsia="en-US"/>
        </w:rPr>
        <w:t xml:space="preserve"> להלכה, ראה </w:t>
      </w:r>
      <w:r>
        <w:rPr>
          <w:rtl/>
          <w:lang w:eastAsia="en-US"/>
        </w:rPr>
        <w:t>רמב"ם הלכות ברכות פרק י</w:t>
      </w:r>
      <w:r>
        <w:rPr>
          <w:rFonts w:hint="cs"/>
          <w:rtl/>
          <w:lang w:eastAsia="en-US"/>
        </w:rPr>
        <w:t xml:space="preserve"> </w:t>
      </w:r>
      <w:r>
        <w:rPr>
          <w:rtl/>
          <w:lang w:eastAsia="en-US"/>
        </w:rPr>
        <w:t>הלכה יג</w:t>
      </w:r>
      <w:r>
        <w:rPr>
          <w:rFonts w:hint="cs"/>
          <w:rtl/>
          <w:lang w:eastAsia="en-US"/>
        </w:rPr>
        <w:t>: "</w:t>
      </w:r>
      <w:r>
        <w:rPr>
          <w:rtl/>
          <w:lang w:eastAsia="en-US"/>
        </w:rPr>
        <w:t>הרואה בריות נאות ומתוקנות ביותר ואילנות טובות מברך שככה לו בעולמו</w:t>
      </w:r>
      <w:r>
        <w:rPr>
          <w:rFonts w:hint="cs"/>
          <w:rtl/>
          <w:lang w:eastAsia="en-US"/>
        </w:rPr>
        <w:t>.</w:t>
      </w:r>
      <w:r>
        <w:rPr>
          <w:rtl/>
          <w:lang w:eastAsia="en-US"/>
        </w:rPr>
        <w:t xml:space="preserve"> היוצא לשדות או לגנות ביומי ניסן וראה אילנות פורחות וניצנים עולים מברך ברוך אתה יי' אלהינו מלך העולם שלא חיסר בעולמו כלום וברא בו בריות טובות ואילנות טובות ונאות כדי ליהנות בהן בני אדם</w:t>
      </w:r>
      <w:r>
        <w:rPr>
          <w:rFonts w:hint="cs"/>
          <w:rtl/>
          <w:lang w:eastAsia="en-US"/>
        </w:rPr>
        <w:t xml:space="preserve">". </w:t>
      </w:r>
      <w:r w:rsidR="00084923">
        <w:rPr>
          <w:rFonts w:hint="cs"/>
          <w:rtl/>
          <w:lang w:eastAsia="en-US"/>
        </w:rPr>
        <w:t xml:space="preserve">משמע מדבריו </w:t>
      </w:r>
      <w:r>
        <w:rPr>
          <w:rFonts w:hint="cs"/>
          <w:rtl/>
          <w:lang w:eastAsia="en-US"/>
        </w:rPr>
        <w:t>שבימי ניסן מברכים בשם ומלכות, וגם אז</w:t>
      </w:r>
      <w:r w:rsidR="00084923">
        <w:rPr>
          <w:rFonts w:hint="cs"/>
          <w:rtl/>
          <w:lang w:eastAsia="en-US"/>
        </w:rPr>
        <w:t>, את</w:t>
      </w:r>
      <w:r>
        <w:rPr>
          <w:rFonts w:hint="cs"/>
          <w:rtl/>
          <w:lang w:eastAsia="en-US"/>
        </w:rPr>
        <w:t xml:space="preserve"> הבריות דרך האילנות המלבלבים. בשאר ימות השנה, בלי שם ומלכות: "ברוך שככה לו בעולמו", בדומה לרבי שמעון בן גמליאל שאמר פסוק: "מה רבו מעשיך ה' "</w:t>
      </w:r>
      <w:r w:rsidR="00084923">
        <w:rPr>
          <w:rFonts w:hint="cs"/>
          <w:rtl/>
          <w:lang w:eastAsia="en-US"/>
        </w:rPr>
        <w:t xml:space="preserve">. </w:t>
      </w:r>
      <w:r>
        <w:rPr>
          <w:rFonts w:hint="cs"/>
          <w:rtl/>
          <w:lang w:eastAsia="en-US"/>
        </w:rPr>
        <w:t xml:space="preserve">גם זה רק על "בריות נאות ומתוקנות ביותר"! </w:t>
      </w:r>
      <w:r w:rsidR="00787E0E">
        <w:rPr>
          <w:rtl/>
          <w:lang w:eastAsia="en-US"/>
        </w:rPr>
        <w:t>–</w:t>
      </w:r>
      <w:r w:rsidR="00787E0E">
        <w:rPr>
          <w:rFonts w:hint="cs"/>
          <w:rtl/>
          <w:lang w:eastAsia="en-US"/>
        </w:rPr>
        <w:t xml:space="preserve"> כלשון הגמרא בבבלי ולא כירושלמי. </w:t>
      </w:r>
      <w:r>
        <w:rPr>
          <w:rFonts w:hint="cs"/>
          <w:rtl/>
          <w:lang w:eastAsia="en-US"/>
        </w:rPr>
        <w:t xml:space="preserve">מי מחליט מתי זו בריה נאה ומתי נאה ביותר? </w:t>
      </w:r>
      <w:r w:rsidR="00084923">
        <w:rPr>
          <w:rFonts w:hint="cs"/>
          <w:rtl/>
          <w:lang w:eastAsia="en-US"/>
        </w:rPr>
        <w:t xml:space="preserve">לא נאריך עוד בנושא זה רק נפנה </w:t>
      </w:r>
      <w:r>
        <w:rPr>
          <w:rFonts w:hint="cs"/>
          <w:rtl/>
          <w:lang w:eastAsia="en-US"/>
        </w:rPr>
        <w:t xml:space="preserve">לשולחן ערוך </w:t>
      </w:r>
      <w:r w:rsidR="00084923">
        <w:rPr>
          <w:rFonts w:hint="cs"/>
          <w:rtl/>
          <w:lang w:eastAsia="en-US"/>
        </w:rPr>
        <w:t xml:space="preserve">ממנו </w:t>
      </w:r>
      <w:r>
        <w:rPr>
          <w:rFonts w:hint="cs"/>
          <w:rtl/>
          <w:lang w:eastAsia="en-US"/>
        </w:rPr>
        <w:t xml:space="preserve">משתמע </w:t>
      </w:r>
      <w:r w:rsidR="00084923">
        <w:rPr>
          <w:rFonts w:hint="cs"/>
          <w:rtl/>
          <w:lang w:eastAsia="en-US"/>
        </w:rPr>
        <w:t xml:space="preserve">שהברכה היא </w:t>
      </w:r>
      <w:r>
        <w:rPr>
          <w:rFonts w:hint="cs"/>
          <w:rtl/>
          <w:lang w:eastAsia="en-US"/>
        </w:rPr>
        <w:t>כל השנה</w:t>
      </w:r>
      <w:r w:rsidR="00084923">
        <w:rPr>
          <w:rFonts w:hint="cs"/>
          <w:rtl/>
          <w:lang w:eastAsia="en-US"/>
        </w:rPr>
        <w:t xml:space="preserve">, </w:t>
      </w:r>
      <w:r>
        <w:rPr>
          <w:rFonts w:hint="cs"/>
          <w:rtl/>
          <w:lang w:eastAsia="en-US"/>
        </w:rPr>
        <w:t>בשם ומלכות</w:t>
      </w:r>
      <w:r w:rsidR="00084923">
        <w:rPr>
          <w:rFonts w:hint="cs"/>
          <w:rtl/>
          <w:lang w:eastAsia="en-US"/>
        </w:rPr>
        <w:t>, ואין תלות של הבריות באילנות ואין הבדל בין גוי ליהודי, אדם ובהמה</w:t>
      </w:r>
      <w:r>
        <w:rPr>
          <w:rFonts w:hint="cs"/>
          <w:rtl/>
          <w:lang w:eastAsia="en-US"/>
        </w:rPr>
        <w:t xml:space="preserve">. ראה </w:t>
      </w:r>
      <w:r>
        <w:rPr>
          <w:rtl/>
          <w:lang w:eastAsia="en-US"/>
        </w:rPr>
        <w:t>שולחן ערוך אורח חיים הלכות ברכת הפירות סימן רכה סעיף י</w:t>
      </w:r>
      <w:r>
        <w:rPr>
          <w:rFonts w:hint="cs"/>
          <w:rtl/>
          <w:lang w:eastAsia="en-US"/>
        </w:rPr>
        <w:t>: "</w:t>
      </w:r>
      <w:r>
        <w:rPr>
          <w:rtl/>
          <w:lang w:eastAsia="en-US"/>
        </w:rPr>
        <w:t>הרואה אילנות טובות ובריות נאות, אפילו עכו"ם או בהמה, אומר: בא"י אמ"ה שככה לו בעולמו</w:t>
      </w:r>
      <w:r>
        <w:rPr>
          <w:rFonts w:hint="cs"/>
          <w:rtl/>
          <w:lang w:eastAsia="en-US"/>
        </w:rPr>
        <w:t>"</w:t>
      </w:r>
      <w:r>
        <w:rPr>
          <w:rtl/>
          <w:lang w:eastAsia="en-US"/>
        </w:rPr>
        <w:t>; ואינו מברך עליהם אלא פעם ראשונה ולא יותר, לא עליהם ולא על אחרים, אא"כ היו נאים מהם</w:t>
      </w:r>
      <w:r>
        <w:rPr>
          <w:rFonts w:hint="cs"/>
          <w:rtl/>
          <w:lang w:eastAsia="en-US"/>
        </w:rPr>
        <w:t>"</w:t>
      </w:r>
      <w:r>
        <w:rPr>
          <w:rtl/>
          <w:lang w:eastAsia="en-US"/>
        </w:rPr>
        <w:t>.</w:t>
      </w:r>
      <w:r>
        <w:rPr>
          <w:rFonts w:hint="cs"/>
          <w:rtl/>
          <w:lang w:eastAsia="en-US"/>
        </w:rPr>
        <w:t xml:space="preserve"> </w:t>
      </w:r>
      <w:r w:rsidR="00084923">
        <w:rPr>
          <w:rFonts w:hint="cs"/>
          <w:rtl/>
          <w:lang w:eastAsia="en-US"/>
        </w:rPr>
        <w:t xml:space="preserve">ראה שם גם את ההלכה שמי שלא ראה את חבירו שלושים יום מברך שהחיינו וגם זה בפשטות בשם ומלכות. נראה שהלכות אלה נחלשו בדורנו אם אי פעם נהגו למעשה. </w:t>
      </w:r>
      <w:r>
        <w:rPr>
          <w:rFonts w:hint="cs"/>
          <w:rtl/>
          <w:lang w:eastAsia="en-US"/>
        </w:rPr>
        <w:t>ולא באנו כמובן לפסוק הלכה. נחזור לשופרא.</w:t>
      </w:r>
    </w:p>
  </w:footnote>
  <w:footnote w:id="26">
    <w:p w:rsidR="00AB6CC0" w:rsidRDefault="00AB6CC0">
      <w:pPr>
        <w:pStyle w:val="a3"/>
        <w:rPr>
          <w:rFonts w:hint="cs"/>
          <w:rtl/>
        </w:rPr>
      </w:pPr>
      <w:r>
        <w:rPr>
          <w:rStyle w:val="a5"/>
        </w:rPr>
        <w:footnoteRef/>
      </w:r>
      <w:r>
        <w:rPr>
          <w:rtl/>
        </w:rPr>
        <w:t xml:space="preserve"> </w:t>
      </w:r>
      <w:r>
        <w:rPr>
          <w:rFonts w:hint="cs"/>
          <w:rtl/>
        </w:rPr>
        <w:t>הערכת היופי האנושי איננה רק בחוץ, כחלק מיפי הטבע, אלא גם גורם בונה בבית פנימה ובזוגיות האדם.</w:t>
      </w:r>
      <w:r w:rsidRPr="00AB6CC0">
        <w:rPr>
          <w:rFonts w:hint="cs"/>
          <w:rtl/>
        </w:rPr>
        <w:t xml:space="preserve"> </w:t>
      </w:r>
      <w:r>
        <w:rPr>
          <w:rFonts w:hint="cs"/>
          <w:rtl/>
        </w:rPr>
        <w:t>ראה גם הציטוט מספר בן סירא המובא בגמרא יבמות סג ע"ב: "אשה יפה אשרי בעלה, מספר ימיו כפליים".</w:t>
      </w:r>
    </w:p>
  </w:footnote>
  <w:footnote w:id="27">
    <w:p w:rsidR="00B61643" w:rsidRDefault="00B61643">
      <w:pPr>
        <w:pStyle w:val="a3"/>
        <w:rPr>
          <w:rFonts w:hint="cs"/>
          <w:rtl/>
        </w:rPr>
      </w:pPr>
      <w:r>
        <w:rPr>
          <w:rStyle w:val="a5"/>
        </w:rPr>
        <w:footnoteRef/>
      </w:r>
      <w:r>
        <w:rPr>
          <w:rtl/>
        </w:rPr>
        <w:t xml:space="preserve"> </w:t>
      </w:r>
      <w:r>
        <w:rPr>
          <w:rFonts w:hint="cs"/>
          <w:rtl/>
        </w:rPr>
        <w:t>ר' יוחנן מעיד על עצמו שהוא מיפיי ירושלים (שפירי ירושלים) שנותרו</w:t>
      </w:r>
      <w:r w:rsidR="004E7309">
        <w:rPr>
          <w:rFonts w:hint="cs"/>
          <w:rtl/>
        </w:rPr>
        <w:t xml:space="preserve"> (לאחר שמספר שורות קודם לכן מעידה הגמרא על גודל כריסו של ר' יוחנן)</w:t>
      </w:r>
      <w:r>
        <w:rPr>
          <w:rFonts w:hint="cs"/>
          <w:rtl/>
        </w:rPr>
        <w:t>. מכאן ואילך נתרגם את הגמרא לעברית בעזרת שטיינזלץ.</w:t>
      </w:r>
    </w:p>
  </w:footnote>
  <w:footnote w:id="28">
    <w:p w:rsidR="007C5B39" w:rsidRDefault="007C5B39" w:rsidP="007C5B39">
      <w:pPr>
        <w:pStyle w:val="a3"/>
        <w:rPr>
          <w:rFonts w:hint="cs"/>
        </w:rPr>
      </w:pPr>
      <w:r>
        <w:rPr>
          <w:rStyle w:val="a5"/>
        </w:rPr>
        <w:footnoteRef/>
      </w:r>
      <w:r>
        <w:rPr>
          <w:rtl/>
        </w:rPr>
        <w:t xml:space="preserve"> </w:t>
      </w:r>
      <w:r>
        <w:rPr>
          <w:rFonts w:hint="cs"/>
          <w:rtl/>
        </w:rPr>
        <w:t>ר' יוחנן גם הקפיד על לבוש נאה וידוע באמירתו</w:t>
      </w:r>
      <w:r w:rsidRPr="007C5B39">
        <w:rPr>
          <w:rFonts w:hint="cs"/>
          <w:rtl/>
          <w:lang w:eastAsia="en-US"/>
        </w:rPr>
        <w:t xml:space="preserve"> </w:t>
      </w:r>
      <w:r>
        <w:rPr>
          <w:rFonts w:hint="cs"/>
          <w:rtl/>
          <w:lang w:eastAsia="en-US"/>
        </w:rPr>
        <w:t>שקרא לבגדיו</w:t>
      </w:r>
      <w:r>
        <w:rPr>
          <w:rFonts w:hint="cs"/>
          <w:rtl/>
        </w:rPr>
        <w:t xml:space="preserve"> "</w:t>
      </w:r>
      <w:r>
        <w:rPr>
          <w:rtl/>
        </w:rPr>
        <w:t>מאני – מכבדותי</w:t>
      </w:r>
      <w:r>
        <w:rPr>
          <w:rFonts w:hint="cs"/>
          <w:rtl/>
        </w:rPr>
        <w:t xml:space="preserve">". ראה </w:t>
      </w:r>
      <w:r>
        <w:rPr>
          <w:rFonts w:hint="cs"/>
          <w:rtl/>
          <w:lang w:eastAsia="en-US"/>
        </w:rPr>
        <w:t xml:space="preserve">דברינו </w:t>
      </w:r>
      <w:hyperlink r:id="rId8" w:history="1">
        <w:r w:rsidRPr="007C5B39">
          <w:rPr>
            <w:rStyle w:val="Hyperlink"/>
            <w:rFonts w:hint="cs"/>
            <w:rtl/>
            <w:lang w:eastAsia="en-US"/>
          </w:rPr>
          <w:t>הבגדים המכבדים את האדם</w:t>
        </w:r>
      </w:hyperlink>
      <w:r>
        <w:rPr>
          <w:rFonts w:hint="cs"/>
          <w:rtl/>
          <w:lang w:eastAsia="en-US"/>
        </w:rPr>
        <w:t xml:space="preserve"> בפרשת תצוה. </w:t>
      </w:r>
    </w:p>
  </w:footnote>
  <w:footnote w:id="29">
    <w:p w:rsidR="004E7309" w:rsidRDefault="004E7309">
      <w:pPr>
        <w:pStyle w:val="a3"/>
        <w:rPr>
          <w:rFonts w:hint="cs"/>
          <w:rtl/>
        </w:rPr>
      </w:pPr>
      <w:r>
        <w:rPr>
          <w:rStyle w:val="a5"/>
        </w:rPr>
        <w:footnoteRef/>
      </w:r>
      <w:r>
        <w:rPr>
          <w:rtl/>
        </w:rPr>
        <w:t xml:space="preserve"> </w:t>
      </w:r>
      <w:r>
        <w:rPr>
          <w:rFonts w:hint="cs"/>
          <w:rtl/>
        </w:rPr>
        <w:t>האמנם כך? מילת שאלה.</w:t>
      </w:r>
    </w:p>
  </w:footnote>
  <w:footnote w:id="30">
    <w:p w:rsidR="00707D87" w:rsidRDefault="00707D87" w:rsidP="002E2ED8">
      <w:pPr>
        <w:pStyle w:val="a3"/>
        <w:rPr>
          <w:rFonts w:hint="cs"/>
          <w:rtl/>
        </w:rPr>
      </w:pPr>
      <w:r>
        <w:rPr>
          <w:rStyle w:val="a5"/>
        </w:rPr>
        <w:footnoteRef/>
      </w:r>
      <w:r>
        <w:rPr>
          <w:rtl/>
        </w:rPr>
        <w:t xml:space="preserve"> </w:t>
      </w:r>
      <w:r>
        <w:rPr>
          <w:rFonts w:hint="cs"/>
          <w:rtl/>
          <w:lang w:eastAsia="en-US"/>
        </w:rPr>
        <w:t>ראה גם דבריו של ר' יוחנן לריש לקיש כשביקש להחזירו לבית המדרש באותה גמרא בבא מציעא</w:t>
      </w:r>
      <w:r w:rsidR="002E2ED8">
        <w:rPr>
          <w:rFonts w:hint="cs"/>
          <w:rtl/>
          <w:lang w:eastAsia="en-US"/>
        </w:rPr>
        <w:t xml:space="preserve"> </w:t>
      </w:r>
      <w:r w:rsidR="002E2ED8">
        <w:rPr>
          <w:rtl/>
          <w:lang w:eastAsia="en-US"/>
        </w:rPr>
        <w:t>פד ע</w:t>
      </w:r>
      <w:r w:rsidR="002E2ED8">
        <w:rPr>
          <w:rFonts w:hint="cs"/>
          <w:rtl/>
          <w:lang w:eastAsia="en-US"/>
        </w:rPr>
        <w:t>"א: "</w:t>
      </w:r>
      <w:r w:rsidR="002E2ED8">
        <w:rPr>
          <w:rtl/>
          <w:lang w:eastAsia="en-US"/>
        </w:rPr>
        <w:t>יומא חד הוה קא סחי רבי יוחנן בירדנא, חזייה ריש לקיש ושוור לירדנא אבתריה, אמר ליה: חילך לאורייתא! - אמר ליה: שופרך לנשי! - אמר ליה: אי הדרת בך - יהיבנא לך אחותי, דשפירא מינאי</w:t>
      </w:r>
      <w:r w:rsidR="002E2ED8">
        <w:rPr>
          <w:rFonts w:hint="cs"/>
          <w:rtl/>
          <w:lang w:eastAsia="en-US"/>
        </w:rPr>
        <w:t>"</w:t>
      </w:r>
      <w:r w:rsidR="002E2ED8">
        <w:rPr>
          <w:rtl/>
          <w:lang w:eastAsia="en-US"/>
        </w:rPr>
        <w:t xml:space="preserve">. </w:t>
      </w:r>
      <w:r>
        <w:rPr>
          <w:rFonts w:hint="cs"/>
          <w:rtl/>
          <w:lang w:eastAsia="en-US"/>
        </w:rPr>
        <w:t>למרות שר' יוחנן לא נמנה בשרשרת האנשים היפים שהגמרא מונה בהמשך בדרשה, שלא ברור מי אמרה, משום שלא הייתה לו הדרת פנים, אנחנו מבינים שהוא בהחלט ברשימה, שהרי ממנו מתחילה כל הסוגיה. מכאן הקשר לגמרא ברכות בה פתחנו. על יופי זה שעתיד לבלות בכו ר' אלעזר ור' יוחנן.</w:t>
      </w:r>
    </w:p>
  </w:footnote>
  <w:footnote w:id="31">
    <w:p w:rsidR="0091260E" w:rsidRDefault="0091260E">
      <w:pPr>
        <w:pStyle w:val="a3"/>
        <w:rPr>
          <w:rFonts w:hint="cs"/>
        </w:rPr>
      </w:pPr>
      <w:r>
        <w:rPr>
          <w:rStyle w:val="a5"/>
        </w:rPr>
        <w:footnoteRef/>
      </w:r>
      <w:r>
        <w:rPr>
          <w:rtl/>
        </w:rPr>
        <w:t xml:space="preserve"> </w:t>
      </w:r>
      <w:r>
        <w:rPr>
          <w:rFonts w:hint="cs"/>
          <w:rtl/>
        </w:rPr>
        <w:t>ליד מקווה הטהרה.</w:t>
      </w:r>
      <w:r w:rsidR="00FB12D2">
        <w:rPr>
          <w:rFonts w:hint="cs"/>
          <w:rtl/>
        </w:rPr>
        <w:t xml:space="preserve"> ראה הסיפור גם בברכות כ ע"א והשווה עם רב גידל שם.</w:t>
      </w:r>
    </w:p>
  </w:footnote>
  <w:footnote w:id="32">
    <w:p w:rsidR="00E86DD9" w:rsidRDefault="00E86DD9" w:rsidP="00A83793">
      <w:pPr>
        <w:pStyle w:val="a3"/>
        <w:rPr>
          <w:rFonts w:hint="cs"/>
          <w:rtl/>
        </w:rPr>
      </w:pPr>
      <w:r>
        <w:rPr>
          <w:rStyle w:val="a5"/>
        </w:rPr>
        <w:footnoteRef/>
      </w:r>
      <w:r>
        <w:rPr>
          <w:rtl/>
        </w:rPr>
        <w:t xml:space="preserve"> </w:t>
      </w:r>
      <w:r w:rsidR="00966262">
        <w:rPr>
          <w:rFonts w:hint="cs"/>
          <w:rtl/>
        </w:rPr>
        <w:t xml:space="preserve">יפגשו אותי, </w:t>
      </w:r>
      <w:r>
        <w:rPr>
          <w:rFonts w:hint="cs"/>
          <w:rtl/>
        </w:rPr>
        <w:t>יראו אותי</w:t>
      </w:r>
      <w:r w:rsidR="00966262">
        <w:rPr>
          <w:rFonts w:hint="cs"/>
          <w:rtl/>
        </w:rPr>
        <w:t xml:space="preserve"> תחילה</w:t>
      </w:r>
      <w:r>
        <w:rPr>
          <w:rFonts w:hint="cs"/>
          <w:rtl/>
        </w:rPr>
        <w:t>.</w:t>
      </w:r>
      <w:r w:rsidR="00A83793">
        <w:rPr>
          <w:rFonts w:hint="cs"/>
          <w:rtl/>
        </w:rPr>
        <w:t xml:space="preserve"> ראה גם הנערות שפטפטו והסתכלו בשאול (שמואל ב ט יב-יג), ובגמרא</w:t>
      </w:r>
      <w:r w:rsidR="00A83793">
        <w:rPr>
          <w:rtl/>
        </w:rPr>
        <w:t xml:space="preserve"> ברכות מח ע</w:t>
      </w:r>
      <w:r w:rsidR="00A83793">
        <w:rPr>
          <w:rFonts w:hint="cs"/>
          <w:rtl/>
        </w:rPr>
        <w:t>"ב: "</w:t>
      </w:r>
      <w:r w:rsidR="00A83793">
        <w:rPr>
          <w:rtl/>
        </w:rPr>
        <w:t>כדי להסתכל בי</w:t>
      </w:r>
      <w:r w:rsidR="00A83793">
        <w:rPr>
          <w:rFonts w:hint="cs"/>
          <w:rtl/>
        </w:rPr>
        <w:t>ו</w:t>
      </w:r>
      <w:r w:rsidR="00A83793">
        <w:rPr>
          <w:rtl/>
        </w:rPr>
        <w:t>פיו של שאול, דכתיב: משכמו ומעלה גבה מכל העם</w:t>
      </w:r>
      <w:r w:rsidR="00A83793">
        <w:rPr>
          <w:rFonts w:hint="cs"/>
          <w:rtl/>
        </w:rPr>
        <w:t>"</w:t>
      </w:r>
      <w:r w:rsidR="00A83793">
        <w:rPr>
          <w:rtl/>
        </w:rPr>
        <w:t>.</w:t>
      </w:r>
    </w:p>
  </w:footnote>
  <w:footnote w:id="33">
    <w:p w:rsidR="00966262" w:rsidRDefault="00966262">
      <w:pPr>
        <w:pStyle w:val="a3"/>
        <w:rPr>
          <w:rFonts w:hint="cs"/>
          <w:rtl/>
        </w:rPr>
      </w:pPr>
      <w:r>
        <w:rPr>
          <w:rStyle w:val="a5"/>
        </w:rPr>
        <w:footnoteRef/>
      </w:r>
      <w:r>
        <w:rPr>
          <w:rtl/>
        </w:rPr>
        <w:t xml:space="preserve"> </w:t>
      </w:r>
      <w:r>
        <w:rPr>
          <w:rFonts w:hint="cs"/>
          <w:rtl/>
        </w:rPr>
        <w:t>עין הרע.</w:t>
      </w:r>
    </w:p>
  </w:footnote>
  <w:footnote w:id="34">
    <w:p w:rsidR="00966262" w:rsidRDefault="00966262">
      <w:pPr>
        <w:pStyle w:val="a3"/>
        <w:rPr>
          <w:rFonts w:hint="cs"/>
          <w:rtl/>
        </w:rPr>
      </w:pPr>
      <w:r>
        <w:rPr>
          <w:rStyle w:val="a5"/>
        </w:rPr>
        <w:footnoteRef/>
      </w:r>
      <w:r>
        <w:rPr>
          <w:rtl/>
        </w:rPr>
        <w:t xml:space="preserve"> </w:t>
      </w:r>
      <w:r>
        <w:rPr>
          <w:rFonts w:hint="cs"/>
          <w:rtl/>
        </w:rPr>
        <w:t>מעל העין, נעלמים מהעין.</w:t>
      </w:r>
    </w:p>
  </w:footnote>
  <w:footnote w:id="35">
    <w:p w:rsidR="00871027" w:rsidRDefault="00871027" w:rsidP="00714222">
      <w:pPr>
        <w:pStyle w:val="a3"/>
        <w:rPr>
          <w:rFonts w:hint="cs"/>
          <w:rtl/>
        </w:rPr>
      </w:pPr>
      <w:r>
        <w:rPr>
          <w:rStyle w:val="a5"/>
        </w:rPr>
        <w:footnoteRef/>
      </w:r>
      <w:r>
        <w:rPr>
          <w:rtl/>
        </w:rPr>
        <w:t xml:space="preserve"> </w:t>
      </w:r>
      <w:r>
        <w:rPr>
          <w:rFonts w:hint="cs"/>
          <w:rtl/>
          <w:lang w:eastAsia="en-US"/>
        </w:rPr>
        <w:t>מ</w:t>
      </w:r>
      <w:r w:rsidR="00714222">
        <w:rPr>
          <w:rFonts w:hint="eastAsia"/>
          <w:rtl/>
          <w:lang w:eastAsia="en-US"/>
        </w:rPr>
        <w:t>ִ</w:t>
      </w:r>
      <w:r>
        <w:rPr>
          <w:rFonts w:hint="cs"/>
          <w:rtl/>
          <w:lang w:eastAsia="en-US"/>
        </w:rPr>
        <w:t>ס</w:t>
      </w:r>
      <w:r w:rsidR="00714222">
        <w:rPr>
          <w:rFonts w:hint="eastAsia"/>
          <w:rtl/>
          <w:lang w:eastAsia="en-US"/>
        </w:rPr>
        <w:t>ְ</w:t>
      </w:r>
      <w:r>
        <w:rPr>
          <w:rFonts w:hint="cs"/>
          <w:rtl/>
          <w:lang w:eastAsia="en-US"/>
        </w:rPr>
        <w:t>פ</w:t>
      </w:r>
      <w:r w:rsidR="00714222">
        <w:rPr>
          <w:rFonts w:hint="eastAsia"/>
          <w:rtl/>
          <w:lang w:eastAsia="en-US"/>
        </w:rPr>
        <w:t>ָּ</w:t>
      </w:r>
      <w:r>
        <w:rPr>
          <w:rFonts w:hint="cs"/>
          <w:rtl/>
          <w:lang w:eastAsia="en-US"/>
        </w:rPr>
        <w:t>ר דברים למדנו מתוספת סיפור זו על יופיו של ר' יוחנן. האחד, שיופי נחשב לצד לימוד תורה ואין בכך סתירה, אולי אפילו השלמה. השני, שר' יוחנן הכיר ביופיו ובערך לימוד תורתו וביקש לחלוק מהם לדור הבא ולא חשש "מה יאמרו" שצדיק כמוהו יושב בפתח מקווה הנשים. ראה לשם השוואה הביקורת הקשה על מי שמביט בנשים הכובסות</w:t>
      </w:r>
      <w:r w:rsidR="00714222">
        <w:rPr>
          <w:rFonts w:hint="cs"/>
          <w:rtl/>
          <w:lang w:eastAsia="en-US"/>
        </w:rPr>
        <w:t xml:space="preserve"> </w:t>
      </w:r>
      <w:r>
        <w:rPr>
          <w:rFonts w:hint="cs"/>
          <w:rtl/>
          <w:lang w:eastAsia="en-US"/>
        </w:rPr>
        <w:t xml:space="preserve">- </w:t>
      </w:r>
      <w:r>
        <w:rPr>
          <w:rtl/>
          <w:lang w:eastAsia="en-US"/>
        </w:rPr>
        <w:t>בבא בתרא נז ע</w:t>
      </w:r>
      <w:r>
        <w:rPr>
          <w:rFonts w:hint="cs"/>
          <w:rtl/>
          <w:lang w:eastAsia="en-US"/>
        </w:rPr>
        <w:t>"ב, מכות כד ע"א. עוד מזכיר סיפור זה את יופיו של יוסף</w:t>
      </w:r>
      <w:r w:rsidRPr="00E86DD9">
        <w:rPr>
          <w:rFonts w:hint="cs"/>
          <w:rtl/>
          <w:lang w:eastAsia="en-US"/>
        </w:rPr>
        <w:t xml:space="preserve"> </w:t>
      </w:r>
      <w:r>
        <w:rPr>
          <w:rFonts w:hint="cs"/>
          <w:rtl/>
          <w:lang w:eastAsia="en-US"/>
        </w:rPr>
        <w:t>שחסר ברשימה לעיל. מי שקיבל את יופיו מאמו רחל (</w:t>
      </w:r>
      <w:r>
        <w:rPr>
          <w:rFonts w:hint="cs"/>
          <w:rtl/>
        </w:rPr>
        <w:t xml:space="preserve">ראה לשון </w:t>
      </w:r>
      <w:r>
        <w:rPr>
          <w:rtl/>
        </w:rPr>
        <w:t>בראשית רבה פו</w:t>
      </w:r>
      <w:r>
        <w:rPr>
          <w:rFonts w:hint="cs"/>
          <w:rtl/>
        </w:rPr>
        <w:t xml:space="preserve"> ו: "</w:t>
      </w:r>
      <w:r>
        <w:rPr>
          <w:rtl/>
        </w:rPr>
        <w:t>ויהי יוסף יפה תואר ויפה מראה, א"ר יצחק</w:t>
      </w:r>
      <w:r>
        <w:rPr>
          <w:rFonts w:hint="cs"/>
          <w:rtl/>
        </w:rPr>
        <w:t>:</w:t>
      </w:r>
      <w:r>
        <w:rPr>
          <w:rtl/>
        </w:rPr>
        <w:t xml:space="preserve"> זרוק חוטרא לארעא ועל עיקרא נפיק</w:t>
      </w:r>
      <w:r>
        <w:rPr>
          <w:rFonts w:hint="cs"/>
          <w:rtl/>
        </w:rPr>
        <w:t xml:space="preserve"> (</w:t>
      </w:r>
      <w:r w:rsidRPr="00AD366F">
        <w:rPr>
          <w:rFonts w:hint="cs"/>
          <w:rtl/>
        </w:rPr>
        <w:t>זרוק מקל לאויר ועל עיקרו הוא עומד</w:t>
      </w:r>
      <w:r>
        <w:rPr>
          <w:rFonts w:hint="cs"/>
          <w:rtl/>
          <w:lang w:eastAsia="en-US"/>
        </w:rPr>
        <w:t xml:space="preserve">) ואולי </w:t>
      </w:r>
      <w:r w:rsidR="00714222">
        <w:rPr>
          <w:rFonts w:hint="cs"/>
          <w:rtl/>
          <w:lang w:eastAsia="en-US"/>
        </w:rPr>
        <w:t>ג</w:t>
      </w:r>
      <w:r>
        <w:rPr>
          <w:rFonts w:hint="cs"/>
          <w:rtl/>
          <w:lang w:eastAsia="en-US"/>
        </w:rPr>
        <w:t xml:space="preserve">ם מיעקב שנמנה לעיל עם האנשים היפים. על יופיו של יוסף כבר הרחבנו בדברינו </w:t>
      </w:r>
      <w:hyperlink r:id="rId9" w:history="1">
        <w:r w:rsidRPr="00871027">
          <w:rPr>
            <w:rStyle w:val="Hyperlink"/>
            <w:rFonts w:hint="cs"/>
            <w:rtl/>
            <w:lang w:eastAsia="en-US"/>
          </w:rPr>
          <w:t>יוסף ואשת פוטיפר</w:t>
        </w:r>
      </w:hyperlink>
      <w:r>
        <w:rPr>
          <w:rFonts w:hint="cs"/>
          <w:rtl/>
          <w:lang w:eastAsia="en-US"/>
        </w:rPr>
        <w:t xml:space="preserve"> בפרשת וישב. ראה שם המדרש על הנשים המצריות שחתכו את אצבעותיהן כשראו את יוסף.</w:t>
      </w:r>
    </w:p>
  </w:footnote>
  <w:footnote w:id="36">
    <w:p w:rsidR="000E34B4" w:rsidRDefault="000E34B4">
      <w:pPr>
        <w:pStyle w:val="a3"/>
        <w:rPr>
          <w:rFonts w:hint="cs"/>
          <w:rtl/>
        </w:rPr>
      </w:pPr>
      <w:r>
        <w:rPr>
          <w:rStyle w:val="a5"/>
        </w:rPr>
        <w:footnoteRef/>
      </w:r>
      <w:r>
        <w:rPr>
          <w:rtl/>
        </w:rPr>
        <w:t xml:space="preserve"> </w:t>
      </w:r>
      <w:r>
        <w:rPr>
          <w:rFonts w:hint="cs"/>
          <w:rtl/>
        </w:rPr>
        <w:t>תפוח העקב הוא החלק האחורי והמעוגל של כף הרגל. חלק שבד"כ מחוספס ולא נראה.</w:t>
      </w:r>
    </w:p>
  </w:footnote>
  <w:footnote w:id="37">
    <w:p w:rsidR="000E34B4" w:rsidRDefault="000E34B4">
      <w:pPr>
        <w:pStyle w:val="a3"/>
        <w:rPr>
          <w:rFonts w:hint="cs"/>
        </w:rPr>
      </w:pPr>
      <w:r>
        <w:rPr>
          <w:rStyle w:val="a5"/>
        </w:rPr>
        <w:footnoteRef/>
      </w:r>
      <w:r>
        <w:rPr>
          <w:rtl/>
        </w:rPr>
        <w:t xml:space="preserve"> </w:t>
      </w:r>
      <w:r>
        <w:rPr>
          <w:rFonts w:hint="cs"/>
          <w:rtl/>
        </w:rPr>
        <w:t>על כך שאדם הראשון היה כל כך יפה.</w:t>
      </w:r>
    </w:p>
  </w:footnote>
  <w:footnote w:id="38">
    <w:p w:rsidR="00587B21" w:rsidRDefault="00587B21" w:rsidP="00ED3E35">
      <w:pPr>
        <w:pStyle w:val="a3"/>
        <w:rPr>
          <w:rFonts w:hint="cs"/>
          <w:rtl/>
        </w:rPr>
      </w:pPr>
      <w:r>
        <w:rPr>
          <w:rStyle w:val="a5"/>
        </w:rPr>
        <w:footnoteRef/>
      </w:r>
      <w:r>
        <w:rPr>
          <w:rtl/>
        </w:rPr>
        <w:t xml:space="preserve"> </w:t>
      </w:r>
      <w:r w:rsidR="00ED3E35">
        <w:rPr>
          <w:rFonts w:hint="cs"/>
          <w:rtl/>
        </w:rPr>
        <w:t xml:space="preserve">בדומה למילה דיסקוס (מיוונית) שהוא טס או תחתית יפה, </w:t>
      </w:r>
      <w:r>
        <w:rPr>
          <w:rFonts w:hint="cs"/>
          <w:rtl/>
        </w:rPr>
        <w:t>מסביר מילון ג'סטרו</w:t>
      </w:r>
      <w:r w:rsidR="00ED3E35">
        <w:rPr>
          <w:rFonts w:hint="cs"/>
          <w:rtl/>
        </w:rPr>
        <w:t>.</w:t>
      </w:r>
      <w:r>
        <w:rPr>
          <w:rFonts w:hint="cs"/>
          <w:rtl/>
        </w:rPr>
        <w:t xml:space="preserve"> </w:t>
      </w:r>
    </w:p>
  </w:footnote>
  <w:footnote w:id="39">
    <w:p w:rsidR="00587B21" w:rsidRDefault="00587B21" w:rsidP="00C11A06">
      <w:pPr>
        <w:pStyle w:val="a3"/>
        <w:rPr>
          <w:rFonts w:hint="cs"/>
        </w:rPr>
      </w:pPr>
      <w:r>
        <w:rPr>
          <w:rStyle w:val="a5"/>
        </w:rPr>
        <w:footnoteRef/>
      </w:r>
      <w:r>
        <w:rPr>
          <w:rtl/>
        </w:rPr>
        <w:t xml:space="preserve"> </w:t>
      </w:r>
      <w:r>
        <w:rPr>
          <w:rFonts w:hint="cs"/>
          <w:rtl/>
          <w:lang w:eastAsia="en-US"/>
        </w:rPr>
        <w:t xml:space="preserve">עוד על יופיו של אדם הראשון, ראה גמרא </w:t>
      </w:r>
      <w:r>
        <w:rPr>
          <w:rtl/>
          <w:lang w:eastAsia="en-US"/>
        </w:rPr>
        <w:t>בבא בתרא נח ע</w:t>
      </w:r>
      <w:r>
        <w:rPr>
          <w:rFonts w:hint="cs"/>
          <w:rtl/>
          <w:lang w:eastAsia="en-US"/>
        </w:rPr>
        <w:t>"א על ר' בנאה שהיה מציין קברים והגיע לקברו של אדם הראשון: "</w:t>
      </w:r>
      <w:r>
        <w:rPr>
          <w:rtl/>
          <w:lang w:eastAsia="en-US"/>
        </w:rPr>
        <w:t>כי מטא למערתא דאדם הראשון, יצתה בת קול ואמרה: נסתכלת בדמות דיוקני, בדיוקני עצמה אל תסתכל</w:t>
      </w:r>
      <w:r>
        <w:rPr>
          <w:rFonts w:hint="cs"/>
          <w:rtl/>
          <w:lang w:eastAsia="en-US"/>
        </w:rPr>
        <w:t xml:space="preserve"> ..</w:t>
      </w:r>
      <w:r>
        <w:rPr>
          <w:rtl/>
          <w:lang w:eastAsia="en-US"/>
        </w:rPr>
        <w:t>. א"ר בנאה: נסתכלתי בשני עקיביו, ודומים לשני גלגלי חמה</w:t>
      </w:r>
      <w:r>
        <w:rPr>
          <w:rFonts w:hint="cs"/>
          <w:rtl/>
          <w:lang w:eastAsia="en-US"/>
        </w:rPr>
        <w:t>". וגם שם יש לנו שרשרת (יורדת) של יופי: "</w:t>
      </w:r>
      <w:r>
        <w:rPr>
          <w:rtl/>
          <w:lang w:eastAsia="en-US"/>
        </w:rPr>
        <w:t>הכל בפני שרה כקוף בפני אדם, שרה בפני חוה - כקוף בפני אדם, חוה בפני אדם - כקוף בפני אדם, אדם בפני שכינה - כקוף בפני אדם. שופריה דרב כהנא (מעין שופריה דרב, שופריה דרב) מעין שופריה דרבי אבהו, שופריה דר' אבהו מעין שופריה דיעקב אבינו, שופריה דיעקב אבינו מעין שופריה דאדם הראשון</w:t>
      </w:r>
      <w:r>
        <w:rPr>
          <w:rFonts w:hint="cs"/>
          <w:rtl/>
          <w:lang w:eastAsia="en-US"/>
        </w:rPr>
        <w:t>"</w:t>
      </w:r>
      <w:r>
        <w:rPr>
          <w:rtl/>
          <w:lang w:eastAsia="en-US"/>
        </w:rPr>
        <w:t>.</w:t>
      </w:r>
      <w:r>
        <w:rPr>
          <w:rFonts w:hint="cs"/>
          <w:rtl/>
          <w:lang w:eastAsia="en-US"/>
        </w:rPr>
        <w:t xml:space="preserve"> אזכור יופיו של אדם הראשון בפרשת אחרי מות ה</w:t>
      </w:r>
      <w:r w:rsidR="00C11A06">
        <w:rPr>
          <w:rFonts w:hint="cs"/>
          <w:rtl/>
          <w:lang w:eastAsia="en-US"/>
        </w:rPr>
        <w:t>ו</w:t>
      </w:r>
      <w:r>
        <w:rPr>
          <w:rFonts w:hint="cs"/>
          <w:rtl/>
          <w:lang w:eastAsia="en-US"/>
        </w:rPr>
        <w:t xml:space="preserve">א בעקבות מותם 'המיותר' של נדב ואביהוא והצער של אהרון ואלישבע אשתו: "אדם הראשון לא שמח בעולמי ואתם מבקשים לשמוח בעולמי?" (ראה דברינו </w:t>
      </w:r>
      <w:hyperlink r:id="rId10" w:history="1">
        <w:r w:rsidRPr="00B00E95">
          <w:rPr>
            <w:rStyle w:val="Hyperlink"/>
            <w:rFonts w:hint="cs"/>
            <w:rtl/>
            <w:lang w:eastAsia="en-US"/>
          </w:rPr>
          <w:t>אלישבע</w:t>
        </w:r>
      </w:hyperlink>
      <w:r>
        <w:rPr>
          <w:rFonts w:hint="cs"/>
          <w:rtl/>
          <w:lang w:eastAsia="en-US"/>
        </w:rPr>
        <w:t xml:space="preserve"> בפרשת שמיני). אי לכך, נראה שניתן לצרף גם את בני אהרון, נדב ואביהוא, לעוד יופי שנשחת ובלה, עוד "שופרא" שנשרף ואח"כ בלה גם הוא בעפר. ראה דברינו בהמשך על גופם שנשאר שלם, רק נשמתם נשרפה. עכ"פ, אדם הראשון, יציר כפיו של הקב"ה, הוא מקור היופי וממנו התגלגל לאורך הדורות. כל הערכה והתפעלות מיופי אנושי יש בהם הערכה והתפעלות מהבריאה הבראשיתית שברא הקב"ה.</w:t>
      </w:r>
    </w:p>
  </w:footnote>
  <w:footnote w:id="40">
    <w:p w:rsidR="00D92889" w:rsidRDefault="00D92889">
      <w:pPr>
        <w:pStyle w:val="a3"/>
        <w:rPr>
          <w:rFonts w:hint="cs"/>
        </w:rPr>
      </w:pPr>
      <w:r>
        <w:rPr>
          <w:rStyle w:val="a5"/>
        </w:rPr>
        <w:footnoteRef/>
      </w:r>
      <w:r>
        <w:rPr>
          <w:rtl/>
        </w:rPr>
        <w:t xml:space="preserve"> </w:t>
      </w:r>
      <w:r>
        <w:rPr>
          <w:rFonts w:hint="cs"/>
          <w:rtl/>
        </w:rPr>
        <w:t>אנחנו מבקשים לחזור לשופרא דבלי בעפרא</w:t>
      </w:r>
      <w:r w:rsidR="00871027">
        <w:rPr>
          <w:rFonts w:hint="cs"/>
          <w:rtl/>
        </w:rPr>
        <w:t xml:space="preserve"> בו פתחנו</w:t>
      </w:r>
      <w:r>
        <w:rPr>
          <w:rFonts w:hint="cs"/>
          <w:rtl/>
        </w:rPr>
        <w:t xml:space="preserve">, </w:t>
      </w:r>
      <w:r w:rsidR="00871027">
        <w:rPr>
          <w:rFonts w:hint="cs"/>
          <w:rtl/>
        </w:rPr>
        <w:t xml:space="preserve">הגמרא בברכות ובעבודה זרה, </w:t>
      </w:r>
      <w:r>
        <w:rPr>
          <w:rFonts w:hint="cs"/>
          <w:rtl/>
        </w:rPr>
        <w:t>דרך נקודת מבטם של דורות מאוחרים.</w:t>
      </w:r>
    </w:p>
  </w:footnote>
  <w:footnote w:id="41">
    <w:p w:rsidR="00BA26AA" w:rsidRDefault="00BA26AA" w:rsidP="00BA26AA">
      <w:pPr>
        <w:pStyle w:val="a3"/>
        <w:rPr>
          <w:rFonts w:hint="cs"/>
          <w:rtl/>
        </w:rPr>
      </w:pPr>
      <w:r>
        <w:rPr>
          <w:rStyle w:val="a5"/>
        </w:rPr>
        <w:footnoteRef/>
      </w:r>
      <w:r>
        <w:rPr>
          <w:rtl/>
        </w:rPr>
        <w:t xml:space="preserve"> </w:t>
      </w:r>
      <w:r>
        <w:rPr>
          <w:rFonts w:hint="cs"/>
          <w:rtl/>
        </w:rPr>
        <w:t>נראה שכאן טעו המגיהים והכוונה לגמרא עבודה זרה שהבאנו לעיל.</w:t>
      </w:r>
    </w:p>
  </w:footnote>
  <w:footnote w:id="42">
    <w:p w:rsidR="005D0394" w:rsidRDefault="005D0394" w:rsidP="00D92889">
      <w:pPr>
        <w:pStyle w:val="a3"/>
        <w:rPr>
          <w:rFonts w:hint="cs"/>
          <w:rtl/>
        </w:rPr>
      </w:pPr>
      <w:r>
        <w:rPr>
          <w:rStyle w:val="a5"/>
        </w:rPr>
        <w:footnoteRef/>
      </w:r>
      <w:r>
        <w:rPr>
          <w:rtl/>
        </w:rPr>
        <w:t xml:space="preserve"> </w:t>
      </w:r>
      <w:r>
        <w:rPr>
          <w:rFonts w:hint="cs"/>
          <w:rtl/>
          <w:lang w:eastAsia="en-US"/>
        </w:rPr>
        <w:t>מהרש"א (</w:t>
      </w:r>
      <w:r>
        <w:rPr>
          <w:rtl/>
          <w:lang w:eastAsia="en-US"/>
        </w:rPr>
        <w:t xml:space="preserve">ר' שמואל אליעזר ב"ר יהודה הלוי איידלס או איידלש, </w:t>
      </w:r>
      <w:r>
        <w:rPr>
          <w:rFonts w:hint="cs"/>
          <w:rtl/>
          <w:lang w:eastAsia="en-US"/>
        </w:rPr>
        <w:t xml:space="preserve">פולין מאה 16), בפירושו המקיף את כל הש"ס לא רק לקטעי הלכה אלא גם לאגדתא, מחזיר אותנו לשני המקורות מהתלמוד הבבלי: גמרא ברכות וגמרא עבודה זרה, בהם פתחנו. את הבכי על </w:t>
      </w:r>
      <w:r w:rsidR="00D92889">
        <w:rPr>
          <w:rFonts w:hint="cs"/>
          <w:rtl/>
          <w:lang w:eastAsia="en-US"/>
        </w:rPr>
        <w:t xml:space="preserve">"האי </w:t>
      </w:r>
      <w:r>
        <w:rPr>
          <w:rFonts w:hint="cs"/>
          <w:rtl/>
          <w:lang w:eastAsia="en-US"/>
        </w:rPr>
        <w:t>שופרא דבלי בעפרא</w:t>
      </w:r>
      <w:r w:rsidR="00D92889">
        <w:rPr>
          <w:rFonts w:hint="cs"/>
          <w:rtl/>
          <w:lang w:eastAsia="en-US"/>
        </w:rPr>
        <w:t>"</w:t>
      </w:r>
      <w:r>
        <w:rPr>
          <w:rFonts w:hint="cs"/>
          <w:rtl/>
          <w:lang w:eastAsia="en-US"/>
        </w:rPr>
        <w:t xml:space="preserve"> של מסכת ברכות (ר' אליעזר ור' יוחנן) אפשר אולי לפרש שבכו על חורבן ירושלים, </w:t>
      </w:r>
      <w:r w:rsidR="00D92889">
        <w:rPr>
          <w:rFonts w:hint="cs"/>
          <w:rtl/>
          <w:lang w:eastAsia="en-US"/>
        </w:rPr>
        <w:t xml:space="preserve">מציע מהרש"א, </w:t>
      </w:r>
      <w:r>
        <w:rPr>
          <w:rFonts w:hint="cs"/>
          <w:rtl/>
          <w:lang w:eastAsia="en-US"/>
        </w:rPr>
        <w:t xml:space="preserve">שר' יוחנן הוא זכרון לאנשי </w:t>
      </w:r>
      <w:r w:rsidR="00200C7A">
        <w:rPr>
          <w:rFonts w:hint="cs"/>
          <w:rtl/>
          <w:lang w:eastAsia="en-US"/>
        </w:rPr>
        <w:t xml:space="preserve">ירושלים </w:t>
      </w:r>
      <w:r>
        <w:rPr>
          <w:rFonts w:hint="cs"/>
          <w:rtl/>
          <w:lang w:eastAsia="en-US"/>
        </w:rPr>
        <w:t>היפים (שפירי ירושלים)</w:t>
      </w:r>
      <w:r w:rsidR="00B7785A">
        <w:rPr>
          <w:rFonts w:hint="cs"/>
          <w:rtl/>
          <w:lang w:eastAsia="en-US"/>
        </w:rPr>
        <w:t xml:space="preserve"> ועם מותו עבר מן העולם הזכרון האחרון של יפי ירושלים</w:t>
      </w:r>
      <w:r>
        <w:rPr>
          <w:rFonts w:hint="cs"/>
          <w:rtl/>
          <w:lang w:eastAsia="en-US"/>
        </w:rPr>
        <w:t xml:space="preserve">. אבל את הבכי של ר' עקיבא על היופי שבלה בעפר של אשת טורנוסרופוס, הוא מודה שאין אפשרות לפרש אלא כפשוטו </w:t>
      </w:r>
      <w:r>
        <w:rPr>
          <w:rtl/>
          <w:lang w:eastAsia="en-US"/>
        </w:rPr>
        <w:t>–</w:t>
      </w:r>
      <w:r>
        <w:rPr>
          <w:rFonts w:hint="cs"/>
          <w:rtl/>
          <w:lang w:eastAsia="en-US"/>
        </w:rPr>
        <w:t xml:space="preserve"> בכי על היופי האנושי, של האדם שנברא בצלם אלהים, וסופו לעפר.</w:t>
      </w:r>
    </w:p>
  </w:footnote>
  <w:footnote w:id="43">
    <w:p w:rsidR="00340C69" w:rsidRDefault="00340C69">
      <w:pPr>
        <w:pStyle w:val="a3"/>
        <w:rPr>
          <w:rFonts w:hint="cs"/>
        </w:rPr>
      </w:pPr>
      <w:r>
        <w:rPr>
          <w:rStyle w:val="a5"/>
        </w:rPr>
        <w:footnoteRef/>
      </w:r>
      <w:r>
        <w:rPr>
          <w:rtl/>
        </w:rPr>
        <w:t xml:space="preserve"> </w:t>
      </w:r>
      <w:r>
        <w:rPr>
          <w:rFonts w:hint="cs"/>
          <w:rtl/>
        </w:rPr>
        <w:t>גילה את זרועו והואר הבית, ראה הערה 2 לעיל.</w:t>
      </w:r>
    </w:p>
  </w:footnote>
  <w:footnote w:id="44">
    <w:p w:rsidR="00A91D1E" w:rsidRDefault="00A91D1E">
      <w:pPr>
        <w:pStyle w:val="a3"/>
        <w:rPr>
          <w:rFonts w:hint="cs"/>
          <w:rtl/>
        </w:rPr>
      </w:pPr>
      <w:r>
        <w:rPr>
          <w:rStyle w:val="a5"/>
        </w:rPr>
        <w:footnoteRef/>
      </w:r>
      <w:r>
        <w:rPr>
          <w:rtl/>
        </w:rPr>
        <w:t xml:space="preserve"> </w:t>
      </w:r>
      <w:r>
        <w:rPr>
          <w:rFonts w:hint="cs"/>
          <w:rtl/>
          <w:lang w:eastAsia="en-US"/>
        </w:rPr>
        <w:t>כשלוש מאות וחמישים שנה אחרי המהרש"א, בא השפת אמת (</w:t>
      </w:r>
      <w:r>
        <w:rPr>
          <w:rFonts w:hint="cs"/>
          <w:rtl/>
        </w:rPr>
        <w:t xml:space="preserve">רבי </w:t>
      </w:r>
      <w:r w:rsidRPr="00F416B8">
        <w:rPr>
          <w:rFonts w:hint="cs"/>
          <w:rtl/>
        </w:rPr>
        <w:t>יהודה אריה ליב אלתר</w:t>
      </w:r>
      <w:r>
        <w:rPr>
          <w:rFonts w:hint="cs"/>
          <w:b/>
          <w:bCs/>
          <w:rtl/>
        </w:rPr>
        <w:t xml:space="preserve">, </w:t>
      </w:r>
      <w:r>
        <w:rPr>
          <w:rFonts w:hint="cs"/>
          <w:rtl/>
        </w:rPr>
        <w:t xml:space="preserve">האדמו"ר השלישי בשושלת </w:t>
      </w:r>
      <w:r w:rsidRPr="00F416B8">
        <w:rPr>
          <w:rFonts w:hint="cs"/>
          <w:rtl/>
        </w:rPr>
        <w:t>חסידות גור</w:t>
      </w:r>
      <w:r>
        <w:rPr>
          <w:rFonts w:hint="cs"/>
          <w:rtl/>
        </w:rPr>
        <w:t xml:space="preserve">, ומן הבולטים במנהיגי </w:t>
      </w:r>
      <w:r w:rsidRPr="00F416B8">
        <w:rPr>
          <w:rFonts w:hint="cs"/>
          <w:rtl/>
        </w:rPr>
        <w:t>יהדות פולין</w:t>
      </w:r>
      <w:r>
        <w:rPr>
          <w:rFonts w:hint="cs"/>
          <w:rtl/>
        </w:rPr>
        <w:t xml:space="preserve"> בשלהי </w:t>
      </w:r>
      <w:r w:rsidRPr="00F416B8">
        <w:rPr>
          <w:rFonts w:hint="cs"/>
          <w:rtl/>
        </w:rPr>
        <w:t xml:space="preserve">המאה </w:t>
      </w:r>
      <w:r>
        <w:rPr>
          <w:rFonts w:hint="cs"/>
          <w:rtl/>
        </w:rPr>
        <w:t>ה-19) ומחזיר את הגמרא בברכות בה פתחנו לפשוטה. הבכי הוא על היופי האנושי שסופו לכלות ולבלות בעפר. יתר על כך, השפת אמת מציע, בניגוד לפירוש רש"י בגמרא שם, שהבכי של ר' אלעזר היה על יופיו שלו, שגילוי זרועו שלו, לא של ר' יוחנן, היא שמלאה את הבית אור. וגם לפי פירוש רש"י, מבאר השפת אמת, גילוי יופיו של ר' יוחנן, שנמשך מיופיו של אדם הראשון, כפי שהסברנו לעיל (למרות שהגמרא לא מונה את ר' יוחנן בשרשרת ובזה לא דייק השפת אמת), מביא את ר' אלעזר לבכות על יופיו שלו, כי סוף סוף כל אדם נברא בצלם אלהים. ובאמת בכו שניהם.</w:t>
      </w:r>
    </w:p>
  </w:footnote>
  <w:footnote w:id="45">
    <w:p w:rsidR="00A91D1E" w:rsidRDefault="00A91D1E" w:rsidP="00A91D1E">
      <w:pPr>
        <w:pStyle w:val="a3"/>
        <w:rPr>
          <w:rFonts w:hint="cs"/>
          <w:rtl/>
        </w:rPr>
      </w:pPr>
      <w:r>
        <w:rPr>
          <w:rStyle w:val="a5"/>
        </w:rPr>
        <w:footnoteRef/>
      </w:r>
      <w:r>
        <w:rPr>
          <w:rtl/>
        </w:rPr>
        <w:t xml:space="preserve"> </w:t>
      </w:r>
      <w:r w:rsidRPr="00A91D1E">
        <w:rPr>
          <w:rFonts w:hint="cs"/>
          <w:rtl/>
        </w:rPr>
        <w:t xml:space="preserve">ראינו את דעת החסידות, נראה את השקפת 'המתנגדים' </w:t>
      </w:r>
      <w:r>
        <w:rPr>
          <w:rtl/>
        </w:rPr>
        <w:t>–</w:t>
      </w:r>
      <w:r>
        <w:rPr>
          <w:rFonts w:hint="cs"/>
          <w:rtl/>
        </w:rPr>
        <w:t xml:space="preserve"> הנצי"ב - </w:t>
      </w:r>
      <w:r w:rsidRPr="00A91D1E">
        <w:rPr>
          <w:rtl/>
        </w:rPr>
        <w:t>הרב נפתלי צבי יהודה ברלין, ראש ישיבת וולוז'ין ומגדולי התורה במזרח אירופה במאה ה-19</w:t>
      </w:r>
      <w:r>
        <w:rPr>
          <w:rFonts w:hint="cs"/>
          <w:rtl/>
        </w:rPr>
        <w:t xml:space="preserve">. </w:t>
      </w:r>
    </w:p>
  </w:footnote>
  <w:footnote w:id="46">
    <w:p w:rsidR="005261E5" w:rsidRDefault="005261E5" w:rsidP="007C5B39">
      <w:pPr>
        <w:pStyle w:val="a3"/>
        <w:rPr>
          <w:rFonts w:hint="cs"/>
          <w:rtl/>
        </w:rPr>
      </w:pPr>
      <w:r>
        <w:rPr>
          <w:rStyle w:val="a5"/>
        </w:rPr>
        <w:footnoteRef/>
      </w:r>
      <w:r>
        <w:rPr>
          <w:rtl/>
        </w:rPr>
        <w:t xml:space="preserve"> </w:t>
      </w:r>
      <w:r>
        <w:rPr>
          <w:rFonts w:hint="cs"/>
          <w:rtl/>
          <w:lang w:eastAsia="en-US"/>
        </w:rPr>
        <w:t>ראה מדרש ספרא</w:t>
      </w:r>
      <w:r>
        <w:rPr>
          <w:rtl/>
          <w:lang w:eastAsia="en-US"/>
        </w:rPr>
        <w:t xml:space="preserve"> שמיני - מכילתא דמילואים</w:t>
      </w:r>
      <w:r>
        <w:rPr>
          <w:rFonts w:hint="cs"/>
          <w:rtl/>
          <w:lang w:eastAsia="en-US"/>
        </w:rPr>
        <w:t xml:space="preserve"> מא, אשר אומר לכאורה דברים מנוגדים: "</w:t>
      </w:r>
      <w:r>
        <w:rPr>
          <w:rtl/>
          <w:lang w:eastAsia="en-US"/>
        </w:rPr>
        <w:t xml:space="preserve">אשר שרף ה' </w:t>
      </w:r>
      <w:r>
        <w:rPr>
          <w:rFonts w:hint="cs"/>
          <w:rtl/>
          <w:lang w:eastAsia="en-US"/>
        </w:rPr>
        <w:t xml:space="preserve">... </w:t>
      </w:r>
      <w:r>
        <w:rPr>
          <w:rtl/>
          <w:lang w:eastAsia="en-US"/>
        </w:rPr>
        <w:t>נאמר כאן שרפה ונאמר להלן שרפה, מה שרפה האמורה כאן שרפת נשמה וגוף קיים, אף שרפה האמורה להלן שרפת נשמה וגוף קיים</w:t>
      </w:r>
      <w:r>
        <w:rPr>
          <w:rFonts w:hint="cs"/>
          <w:rtl/>
          <w:lang w:eastAsia="en-US"/>
        </w:rPr>
        <w:t xml:space="preserve">". </w:t>
      </w:r>
      <w:r w:rsidR="007C5B39">
        <w:rPr>
          <w:rFonts w:hint="cs"/>
          <w:rtl/>
          <w:lang w:eastAsia="en-US"/>
        </w:rPr>
        <w:t xml:space="preserve">אבל שם הכוונה לבגדים שנותרו שלמים כפי שהראינו בדברינו </w:t>
      </w:r>
      <w:hyperlink r:id="rId11" w:history="1">
        <w:r w:rsidR="007C5B39" w:rsidRPr="007C5B39">
          <w:rPr>
            <w:rStyle w:val="Hyperlink"/>
            <w:rFonts w:hint="cs"/>
            <w:rtl/>
            <w:lang w:eastAsia="en-US"/>
          </w:rPr>
          <w:t>הבגדים המכבדים את האדם</w:t>
        </w:r>
      </w:hyperlink>
      <w:r w:rsidR="007C5B39">
        <w:rPr>
          <w:rFonts w:hint="cs"/>
          <w:rtl/>
          <w:lang w:eastAsia="en-US"/>
        </w:rPr>
        <w:t xml:space="preserve"> בפרשת תצוה, על בסיס הגמרא בשבת קיג ע"ב וסנהדרין צד ע"א שמצטטות את אמירתו של רבי יוחנן שקרא לבגדיו</w:t>
      </w:r>
      <w:r w:rsidR="007C5B39">
        <w:rPr>
          <w:rFonts w:hint="cs"/>
          <w:rtl/>
        </w:rPr>
        <w:t xml:space="preserve"> "</w:t>
      </w:r>
      <w:r w:rsidR="007C5B39">
        <w:rPr>
          <w:rtl/>
        </w:rPr>
        <w:t>מאני – מכבדותי</w:t>
      </w:r>
      <w:r w:rsidR="007C5B39">
        <w:rPr>
          <w:rFonts w:hint="cs"/>
          <w:rtl/>
        </w:rPr>
        <w:t>" בהקשר עם מות נדב ואביהו</w:t>
      </w:r>
      <w:r w:rsidR="007C5B39">
        <w:rPr>
          <w:rtl/>
        </w:rPr>
        <w:t xml:space="preserve">. </w:t>
      </w:r>
      <w:r>
        <w:rPr>
          <w:rFonts w:hint="cs"/>
          <w:rtl/>
          <w:lang w:eastAsia="en-US"/>
        </w:rPr>
        <w:t>הנצי"ב, מחבר פירוש העמק דבר והרחב דבר על התורה, וודאי הכיר את מדרש ספרא זה ואע"פ כן הוא מפרש שהיו שתי שריפות אצל נדב ואביהו: שריפת הנפש ושריפת הגוף. שריפת הנפש כמו מדרש ספרא לעיל ושריפת הגוף היא בלייתו בעפר. הקישור שהנצי"ב עושה בין שריפת הגוף ובין מוטיב היופי שבלה בעפר ("היינו שופרא דבלי בעפרא"), הוא לשבחו של הגוף. גם בגוף יש "צלם אלהים" ויש לבכות גם על יופי חיצוני-גשמי זה שנשרף, נטמן באדמה, נשחת, ב</w:t>
      </w:r>
      <w:r w:rsidR="009262B1">
        <w:rPr>
          <w:rFonts w:hint="eastAsia"/>
          <w:rtl/>
          <w:lang w:eastAsia="en-US"/>
        </w:rPr>
        <w:t>ָּ</w:t>
      </w:r>
      <w:r>
        <w:rPr>
          <w:rFonts w:hint="cs"/>
          <w:rtl/>
          <w:lang w:eastAsia="en-US"/>
        </w:rPr>
        <w:t>ל</w:t>
      </w:r>
      <w:r w:rsidR="009262B1">
        <w:rPr>
          <w:rFonts w:hint="eastAsia"/>
          <w:rtl/>
          <w:lang w:eastAsia="en-US"/>
        </w:rPr>
        <w:t>ָ</w:t>
      </w:r>
      <w:r>
        <w:rPr>
          <w:rFonts w:hint="cs"/>
          <w:rtl/>
          <w:lang w:eastAsia="en-US"/>
        </w:rPr>
        <w:t xml:space="preserve">ה. מדרש ספרא מבקש להעמיד נגד עינינו את התמונה הקשה-רכה של נדב ואביהו שוכבים מתים דומם עם פני תום מלאך וגוף לבוש שלם. ועל זה בדיוק מוסיף הנצי"ב </w:t>
      </w:r>
      <w:r w:rsidR="009262B1">
        <w:rPr>
          <w:rFonts w:hint="cs"/>
          <w:rtl/>
          <w:lang w:eastAsia="en-US"/>
        </w:rPr>
        <w:t>שגוף זה "צלם אלהים", סופו ל</w:t>
      </w:r>
      <w:r>
        <w:rPr>
          <w:rFonts w:hint="cs"/>
          <w:rtl/>
          <w:lang w:eastAsia="en-US"/>
        </w:rPr>
        <w:t xml:space="preserve">בלות בעפר וגם זה חלק מהשריפה אשר שרף ה'. והדברים נכונים לכל אדם באשר ימיו ספורים עלי אדמות. ראה דברינו </w:t>
      </w:r>
      <w:hyperlink r:id="rId12" w:history="1">
        <w:r w:rsidRPr="00587B21">
          <w:rPr>
            <w:rStyle w:val="Hyperlink"/>
            <w:rFonts w:hint="cs"/>
            <w:rtl/>
            <w:lang w:eastAsia="en-US"/>
          </w:rPr>
          <w:t>השריפה אשר שרף ה'</w:t>
        </w:r>
      </w:hyperlink>
      <w:r>
        <w:rPr>
          <w:rFonts w:hint="cs"/>
          <w:rtl/>
          <w:lang w:eastAsia="en-US"/>
        </w:rPr>
        <w:t xml:space="preserve"> בפרשת שמיני.</w:t>
      </w:r>
    </w:p>
  </w:footnote>
  <w:footnote w:id="47">
    <w:p w:rsidR="00084923" w:rsidRDefault="00084923" w:rsidP="00084923">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מפרש ש: "</w:t>
      </w:r>
      <w:r>
        <w:rPr>
          <w:rtl/>
          <w:lang w:eastAsia="en-US"/>
        </w:rPr>
        <w:t>בשביל קונהו - לכבוד קונהו, דכתיב (בראשית ט) כי בצלם אלהים עשה וגו', ועוד: דהרואה בריות נאות אומר ברוך שככה לו בעולמו.</w:t>
      </w:r>
      <w:r>
        <w:rPr>
          <w:rFonts w:hint="cs"/>
          <w:rtl/>
          <w:lang w:eastAsia="en-US"/>
        </w:rPr>
        <w:t xml:space="preserve"> </w:t>
      </w:r>
      <w:r>
        <w:rPr>
          <w:rtl/>
          <w:lang w:eastAsia="en-US"/>
        </w:rPr>
        <w:t>כל פעל ה' למענהו - הכל ברא לכבודו</w:t>
      </w:r>
      <w:r>
        <w:rPr>
          <w:rFonts w:hint="cs"/>
          <w:rtl/>
          <w:lang w:eastAsia="en-US"/>
        </w:rPr>
        <w:t xml:space="preserve">". הרי לנו שיש מצווה לשמור על גוף נאה והיא קשורה גם לברכות הראיה, לברכה "שככה לו בעולמו". וכבר הקדשנו דף מיוחד לנושא זה בדברינו </w:t>
      </w:r>
      <w:hyperlink r:id="rId13" w:history="1">
        <w:r w:rsidRPr="00084923">
          <w:rPr>
            <w:rStyle w:val="Hyperlink"/>
            <w:rFonts w:hint="cs"/>
            <w:rtl/>
            <w:lang w:eastAsia="en-US"/>
          </w:rPr>
          <w:t>גומל נפשו איש חסד</w:t>
        </w:r>
      </w:hyperlink>
      <w:r>
        <w:rPr>
          <w:rFonts w:hint="cs"/>
          <w:rtl/>
          <w:lang w:eastAsia="en-US"/>
        </w:rPr>
        <w:t xml:space="preserve"> בפרשת בהר</w:t>
      </w:r>
      <w:r w:rsidR="009262B1">
        <w:rPr>
          <w:rFonts w:hint="cs"/>
          <w:rtl/>
          <w:lang w:eastAsia="en-US"/>
        </w:rPr>
        <w:t xml:space="preserve"> </w:t>
      </w:r>
      <w:r w:rsidR="009262B1">
        <w:rPr>
          <w:rtl/>
          <w:lang w:eastAsia="en-US"/>
        </w:rPr>
        <w:t>–</w:t>
      </w:r>
      <w:r w:rsidR="009262B1">
        <w:rPr>
          <w:rFonts w:hint="cs"/>
          <w:rtl/>
          <w:lang w:eastAsia="en-US"/>
        </w:rPr>
        <w:t xml:space="preserve"> שיטת שמאי מול שיטת הלל</w:t>
      </w:r>
      <w:r>
        <w:rPr>
          <w:rFonts w:hint="cs"/>
          <w:rtl/>
          <w:lang w:eastAsia="en-US"/>
        </w:rPr>
        <w:t>.</w:t>
      </w:r>
    </w:p>
  </w:footnote>
  <w:footnote w:id="48">
    <w:p w:rsidR="000B1286" w:rsidRDefault="000B1286">
      <w:pPr>
        <w:pStyle w:val="a3"/>
        <w:rPr>
          <w:rFonts w:hint="cs"/>
          <w:rtl/>
        </w:rPr>
      </w:pPr>
      <w:r>
        <w:rPr>
          <w:rStyle w:val="a5"/>
        </w:rPr>
        <w:footnoteRef/>
      </w:r>
      <w:r>
        <w:rPr>
          <w:rtl/>
        </w:rPr>
        <w:t xml:space="preserve"> </w:t>
      </w:r>
      <w:r>
        <w:rPr>
          <w:rFonts w:hint="cs"/>
          <w:rtl/>
          <w:lang w:eastAsia="en-US"/>
        </w:rPr>
        <w:t>הרי לנו מגבלה, אם לא חשש ופחד, מהיופי האנושי. אין כאן בעיה של "לא תחנם", אין כאן גם אזכור של גדרי צניעות: "ונשמרת מכל דבר רע", אלא חשש מגאווה שתלווה מי שחונן ביופי יוצא דופן. על מנת להרחיק יופי זה, הנזיר מהדרום לא פגע כמובן בעצמו, רק השחית את שערו הנאה שבו היה טמון יופיו. והדברים מזכירים את שמשון שכוחו היה בשערו. התורה אמנם אמרה באיסורי הנזיר: "</w:t>
      </w:r>
      <w:r>
        <w:rPr>
          <w:rtl/>
          <w:lang w:eastAsia="en-US"/>
        </w:rPr>
        <w:t>גַּדֵּל פֶּרַע שְׂעַר רֹאשׁוֹ</w:t>
      </w:r>
      <w:r>
        <w:rPr>
          <w:rFonts w:hint="cs"/>
          <w:rtl/>
          <w:lang w:eastAsia="en-US"/>
        </w:rPr>
        <w:t>" (</w:t>
      </w:r>
      <w:r>
        <w:rPr>
          <w:rtl/>
          <w:lang w:eastAsia="en-US"/>
        </w:rPr>
        <w:t xml:space="preserve">במדבר </w:t>
      </w:r>
      <w:r>
        <w:rPr>
          <w:rFonts w:hint="cs"/>
          <w:rtl/>
          <w:lang w:eastAsia="en-US"/>
        </w:rPr>
        <w:t xml:space="preserve">ו ה) שמשמע גידול פרוע ופראי. ראה בדומה בפרשת סוטה הסמוכה: "ופרע את ראש האשה" (במדבר ה יח), או באיסור אבלות לכהנים: "את ראשו לא יפרע" (וירא כא י). אבל כאן, אצל הנזיר מהדרום, גידול השיער הוא דווקא לנוי והגילוח הוא השחתת היופי. עוד בעניין יפי השיער, ראה התספורת המיוחדת של הכהן הגדול שהנהיג בן אלעשה בגמרא </w:t>
      </w:r>
      <w:r>
        <w:rPr>
          <w:rtl/>
          <w:lang w:eastAsia="en-US"/>
        </w:rPr>
        <w:t>סנהדרין כב ע</w:t>
      </w:r>
      <w:r>
        <w:rPr>
          <w:rFonts w:hint="cs"/>
          <w:rtl/>
          <w:lang w:eastAsia="en-US"/>
        </w:rPr>
        <w:t>"ב.</w:t>
      </w:r>
    </w:p>
  </w:footnote>
  <w:footnote w:id="49">
    <w:p w:rsidR="00FD41D5" w:rsidRDefault="00FD41D5" w:rsidP="0054259C">
      <w:pPr>
        <w:pStyle w:val="a3"/>
        <w:rPr>
          <w:rFonts w:hint="cs"/>
          <w:rtl/>
        </w:rPr>
      </w:pPr>
      <w:r>
        <w:rPr>
          <w:rStyle w:val="a5"/>
        </w:rPr>
        <w:footnoteRef/>
      </w:r>
      <w:r>
        <w:rPr>
          <w:rtl/>
        </w:rPr>
        <w:t xml:space="preserve"> </w:t>
      </w:r>
      <w:r>
        <w:rPr>
          <w:rFonts w:hint="cs"/>
          <w:rtl/>
        </w:rPr>
        <w:t xml:space="preserve">אדם שלא חס על בנו ובתו, איך יחוס עלי? מדובר שם בר' יוסי בר אבין שהיה רגיל ללמוד תורה אצל ר' יוסי דמן יוקרת </w:t>
      </w:r>
      <w:r w:rsidR="00E43F91">
        <w:rPr>
          <w:rFonts w:hint="cs"/>
          <w:rtl/>
        </w:rPr>
        <w:t xml:space="preserve">ובשלב מסוים החליט לעזוב אותו וללכת ללמוד אצל רב אשי. כששאל אותו רב אשי מדוע עזב את ר' יוסי דמן יוקרת, ענה לו את התשובה הזו: אדם שלא חס על בנו ובתו, איך יחוס עלי?  </w:t>
      </w:r>
    </w:p>
  </w:footnote>
  <w:footnote w:id="50">
    <w:p w:rsidR="0054259C" w:rsidRDefault="0054259C" w:rsidP="0054259C">
      <w:pPr>
        <w:pStyle w:val="a3"/>
        <w:rPr>
          <w:rFonts w:hint="cs"/>
        </w:rPr>
      </w:pPr>
      <w:r>
        <w:rPr>
          <w:rStyle w:val="a5"/>
        </w:rPr>
        <w:footnoteRef/>
      </w:r>
      <w:r>
        <w:rPr>
          <w:rtl/>
        </w:rPr>
        <w:t xml:space="preserve"> </w:t>
      </w:r>
      <w:r>
        <w:rPr>
          <w:rFonts w:hint="cs"/>
          <w:rtl/>
        </w:rPr>
        <w:t>הגמרא ממשיכה שם בסיפור מה אירע לבנו של ר' יוסי דמן יוקרת, שגרם לתאנה שהוציאה פירות לפועלים שלא בדרך הטבע ואביו קללו שייאסף שלא בזמנו על משקל מה שעשה לתאנה. ממשיכה הגמרא לשאול מה אירע לבתו?</w:t>
      </w:r>
    </w:p>
  </w:footnote>
  <w:footnote w:id="51">
    <w:p w:rsidR="00B3032A" w:rsidRDefault="00B3032A" w:rsidP="005E4175">
      <w:pPr>
        <w:pStyle w:val="a3"/>
        <w:rPr>
          <w:rFonts w:hint="cs"/>
          <w:rtl/>
        </w:rPr>
      </w:pPr>
      <w:r>
        <w:rPr>
          <w:rStyle w:val="a5"/>
        </w:rPr>
        <w:footnoteRef/>
      </w:r>
      <w:r>
        <w:rPr>
          <w:rtl/>
        </w:rPr>
        <w:t xml:space="preserve"> </w:t>
      </w:r>
      <w:r>
        <w:rPr>
          <w:rFonts w:hint="cs"/>
          <w:rtl/>
          <w:lang w:eastAsia="en-US"/>
        </w:rPr>
        <w:t xml:space="preserve">זה מקרה קיצוני ביותר שלכאורה מנוגד לחלוטין לכל מה שראינו עד עכשיו, גם לנזיר שהשחית את שערו. </w:t>
      </w:r>
      <w:r w:rsidR="005E4175">
        <w:rPr>
          <w:rFonts w:hint="cs"/>
          <w:rtl/>
          <w:lang w:eastAsia="en-US"/>
        </w:rPr>
        <w:t>האדם שב אל העפר (בראשית ג יט: "</w:t>
      </w:r>
      <w:r w:rsidR="005E4175">
        <w:rPr>
          <w:rtl/>
          <w:lang w:eastAsia="en-US"/>
        </w:rPr>
        <w:t>כִּי עָפָר אַתָּה וְאֶל עָפָר תָּשׁוּב</w:t>
      </w:r>
      <w:r w:rsidR="005E4175">
        <w:rPr>
          <w:rFonts w:hint="cs"/>
          <w:rtl/>
          <w:lang w:eastAsia="en-US"/>
        </w:rPr>
        <w:t xml:space="preserve">") בשל יופיו! </w:t>
      </w:r>
      <w:r>
        <w:rPr>
          <w:rFonts w:hint="cs"/>
          <w:rtl/>
          <w:lang w:eastAsia="en-US"/>
        </w:rPr>
        <w:t>אבל לזכור שמדובר בו בדמות של 'בעל מופת', קיצוני יותר מבעלי מופתים אחרים דוגמת חוני המעגל, פנחס בן יאיר, ר' חנינא בן דוסא</w:t>
      </w:r>
      <w:r w:rsidR="005E4175">
        <w:rPr>
          <w:rFonts w:hint="cs"/>
          <w:rtl/>
          <w:lang w:eastAsia="en-US"/>
        </w:rPr>
        <w:t>, לוי</w:t>
      </w:r>
      <w:r>
        <w:rPr>
          <w:rFonts w:hint="cs"/>
          <w:rtl/>
          <w:lang w:eastAsia="en-US"/>
        </w:rPr>
        <w:t xml:space="preserve"> ואחרים. את בנו הרג וכעת גם את בתו. ראה הסיפור שם על חמורו </w:t>
      </w:r>
      <w:r w:rsidR="005E4175">
        <w:rPr>
          <w:rFonts w:hint="cs"/>
          <w:rtl/>
          <w:lang w:eastAsia="en-US"/>
        </w:rPr>
        <w:t xml:space="preserve">של ר' יוסי דמן יוקרת </w:t>
      </w:r>
      <w:r>
        <w:rPr>
          <w:rFonts w:hint="cs"/>
          <w:rtl/>
          <w:lang w:eastAsia="en-US"/>
        </w:rPr>
        <w:t>שהיה עוד יותר צדיק מחמורו של פנחס בן יאיר. נראה שיוצא מן הכלל קיצוני זה לא בא ללמד על הכלל, אבל מייצג דעה קיצונית כנגד היופי המשחית בעולם.</w:t>
      </w:r>
    </w:p>
  </w:footnote>
  <w:footnote w:id="52">
    <w:p w:rsidR="00683B3F" w:rsidRDefault="00683B3F">
      <w:pPr>
        <w:pStyle w:val="a3"/>
        <w:rPr>
          <w:rFonts w:hint="cs"/>
          <w:rtl/>
        </w:rPr>
      </w:pPr>
      <w:r>
        <w:rPr>
          <w:rStyle w:val="a5"/>
        </w:rPr>
        <w:footnoteRef/>
      </w:r>
      <w:r>
        <w:rPr>
          <w:rtl/>
        </w:rPr>
        <w:t xml:space="preserve"> </w:t>
      </w:r>
      <w:r>
        <w:rPr>
          <w:rFonts w:hint="cs"/>
          <w:rtl/>
        </w:rPr>
        <w:t>תרגום הגמרא מכאן ואילך לעברית בסיוע תלמוד שטיינזלץ ובאחריות שלנו.</w:t>
      </w:r>
    </w:p>
  </w:footnote>
  <w:footnote w:id="53">
    <w:p w:rsidR="00683B3F" w:rsidRDefault="00683B3F">
      <w:pPr>
        <w:pStyle w:val="a3"/>
        <w:rPr>
          <w:rFonts w:hint="cs"/>
        </w:rPr>
      </w:pPr>
      <w:r>
        <w:rPr>
          <w:rStyle w:val="a5"/>
        </w:rPr>
        <w:footnoteRef/>
      </w:r>
      <w:r>
        <w:rPr>
          <w:rtl/>
        </w:rPr>
        <w:t xml:space="preserve"> </w:t>
      </w:r>
      <w:r>
        <w:rPr>
          <w:rFonts w:hint="cs"/>
          <w:rtl/>
        </w:rPr>
        <w:t>אם היא תונח באדם יפה, היא מתקלקלת.</w:t>
      </w:r>
    </w:p>
  </w:footnote>
  <w:footnote w:id="54">
    <w:p w:rsidR="00683B3F" w:rsidRDefault="00683B3F" w:rsidP="009913F3">
      <w:pPr>
        <w:pStyle w:val="a3"/>
        <w:rPr>
          <w:rFonts w:hint="cs"/>
          <w:rtl/>
        </w:rPr>
      </w:pPr>
      <w:r>
        <w:rPr>
          <w:rStyle w:val="a5"/>
        </w:rPr>
        <w:footnoteRef/>
      </w:r>
      <w:r>
        <w:rPr>
          <w:rtl/>
        </w:rPr>
        <w:t xml:space="preserve"> </w:t>
      </w:r>
      <w:r>
        <w:rPr>
          <w:rFonts w:hint="cs"/>
          <w:rtl/>
        </w:rPr>
        <w:t xml:space="preserve">כך ענתה בת הקיסר לר' יהושע בן חנניה. האם הכירה את ר' יוחנן? ודאי שלא, הוא מדור אחר. האם </w:t>
      </w:r>
      <w:r w:rsidR="005021A5">
        <w:rPr>
          <w:rFonts w:hint="cs"/>
          <w:rtl/>
        </w:rPr>
        <w:t>הכירה את רבי ישמעאל כהן גדול שמתואר כאדם יפה וחמדה את יופיו</w:t>
      </w:r>
      <w:r w:rsidR="009913F3">
        <w:rPr>
          <w:rFonts w:hint="cs"/>
          <w:rtl/>
        </w:rPr>
        <w:t>? ראה ה</w:t>
      </w:r>
      <w:r w:rsidR="005021A5">
        <w:rPr>
          <w:rFonts w:hint="cs"/>
          <w:rtl/>
        </w:rPr>
        <w:t>פיוטים על עשרה הרוגי מלכות וכן ב</w:t>
      </w:r>
      <w:r w:rsidR="005021A5">
        <w:rPr>
          <w:rtl/>
        </w:rPr>
        <w:t>אוצר מדרשים (אייזנשטיין) עשרה הרוגי מלכות</w:t>
      </w:r>
      <w:r w:rsidR="009913F3">
        <w:rPr>
          <w:rFonts w:hint="cs"/>
          <w:rtl/>
        </w:rPr>
        <w:t xml:space="preserve"> עמ' </w:t>
      </w:r>
      <w:r w:rsidR="005021A5">
        <w:rPr>
          <w:rtl/>
        </w:rPr>
        <w:t>440</w:t>
      </w:r>
      <w:r w:rsidR="005021A5">
        <w:rPr>
          <w:rFonts w:hint="cs"/>
          <w:rtl/>
        </w:rPr>
        <w:t>: "</w:t>
      </w:r>
      <w:r w:rsidR="005021A5">
        <w:rPr>
          <w:rtl/>
        </w:rPr>
        <w:t>נשקפה בתו של הקיסר בעד החלון וראתה י</w:t>
      </w:r>
      <w:r w:rsidR="005021A5">
        <w:rPr>
          <w:rFonts w:hint="cs"/>
          <w:rtl/>
        </w:rPr>
        <w:t>ו</w:t>
      </w:r>
      <w:r w:rsidR="005021A5">
        <w:rPr>
          <w:rtl/>
        </w:rPr>
        <w:t>פיו של ר' ישמעאל כהן גדול ונכמרו רחמיה עליו</w:t>
      </w:r>
      <w:r w:rsidR="005021A5">
        <w:rPr>
          <w:rFonts w:hint="cs"/>
          <w:rtl/>
        </w:rPr>
        <w:t xml:space="preserve"> וכו' ".</w:t>
      </w:r>
      <w:r w:rsidR="00934F5F" w:rsidRPr="00934F5F">
        <w:rPr>
          <w:rFonts w:hint="cs"/>
          <w:rtl/>
          <w:lang w:eastAsia="en-US"/>
        </w:rPr>
        <w:t xml:space="preserve"> </w:t>
      </w:r>
      <w:r w:rsidR="00934F5F">
        <w:rPr>
          <w:rFonts w:hint="cs"/>
          <w:rtl/>
          <w:lang w:eastAsia="en-US"/>
        </w:rPr>
        <w:t>ראה גם הדרישות מכהן גדול: "</w:t>
      </w:r>
      <w:r w:rsidR="00934F5F">
        <w:rPr>
          <w:rtl/>
          <w:lang w:eastAsia="en-US"/>
        </w:rPr>
        <w:t>מצות כהן גדול להיות גדול מאחיו בנוי בכח בעשר בחכמה ובמראה</w:t>
      </w:r>
      <w:r w:rsidR="00934F5F">
        <w:rPr>
          <w:rFonts w:hint="cs"/>
          <w:rtl/>
          <w:lang w:eastAsia="en-US"/>
        </w:rPr>
        <w:t>" (</w:t>
      </w:r>
      <w:r w:rsidR="00934F5F">
        <w:rPr>
          <w:rtl/>
          <w:lang w:eastAsia="en-US"/>
        </w:rPr>
        <w:t xml:space="preserve">תוספתא </w:t>
      </w:r>
      <w:r w:rsidR="00934F5F">
        <w:rPr>
          <w:rFonts w:hint="cs"/>
          <w:rtl/>
          <w:lang w:eastAsia="en-US"/>
        </w:rPr>
        <w:t xml:space="preserve">יומא </w:t>
      </w:r>
      <w:r w:rsidR="00934F5F">
        <w:rPr>
          <w:rtl/>
          <w:lang w:eastAsia="en-US"/>
        </w:rPr>
        <w:t>א</w:t>
      </w:r>
      <w:r w:rsidR="00934F5F">
        <w:rPr>
          <w:rFonts w:hint="cs"/>
          <w:rtl/>
          <w:lang w:eastAsia="en-US"/>
        </w:rPr>
        <w:t xml:space="preserve"> </w:t>
      </w:r>
      <w:r w:rsidR="00934F5F">
        <w:rPr>
          <w:rtl/>
          <w:lang w:eastAsia="en-US"/>
        </w:rPr>
        <w:t>ו</w:t>
      </w:r>
      <w:r w:rsidR="00934F5F">
        <w:rPr>
          <w:rFonts w:hint="cs"/>
          <w:rtl/>
          <w:lang w:eastAsia="en-US"/>
        </w:rPr>
        <w:t>).</w:t>
      </w:r>
    </w:p>
  </w:footnote>
  <w:footnote w:id="55">
    <w:p w:rsidR="00090256" w:rsidRDefault="00090256" w:rsidP="00934F5F">
      <w:pPr>
        <w:pStyle w:val="a3"/>
        <w:rPr>
          <w:rFonts w:hint="cs"/>
          <w:rtl/>
        </w:rPr>
      </w:pPr>
      <w:r>
        <w:rPr>
          <w:rStyle w:val="a5"/>
        </w:rPr>
        <w:footnoteRef/>
      </w:r>
      <w:r>
        <w:rPr>
          <w:rtl/>
        </w:rPr>
        <w:t xml:space="preserve"> </w:t>
      </w:r>
      <w:r>
        <w:rPr>
          <w:rFonts w:hint="cs"/>
          <w:rtl/>
          <w:lang w:eastAsia="en-US"/>
        </w:rPr>
        <w:t>ראה נוסח מורחב של סיפור זה במקבילה בגמרא תענית ז ע"א, בהקשר עם המשלת התורה ליין, חלב ומים שהם משקים חיוניים ומשתמרים דווקא בכלים פשוטים. בת הקיסר ראתה בשילוב של יופי וחכמה דבר נאצל וראוי, ואין לומר שזה בא רק מתרבות רומא ויוון. גם אצל חז"ל, נחשב הנוי לדבר חיובי המשתלב עם תכונות נאות אחרות. מעבר לכל מה שהבאנו לעיל,</w:t>
      </w:r>
      <w:r w:rsidR="00934F5F">
        <w:rPr>
          <w:rFonts w:hint="cs"/>
          <w:rtl/>
          <w:lang w:eastAsia="en-US"/>
        </w:rPr>
        <w:t xml:space="preserve"> כולל כהן גדול בהערה הקודמת, ראה </w:t>
      </w:r>
      <w:r>
        <w:rPr>
          <w:rtl/>
          <w:lang w:eastAsia="en-US"/>
        </w:rPr>
        <w:t>מסכת עדויות פרק ב</w:t>
      </w:r>
      <w:r>
        <w:rPr>
          <w:rFonts w:hint="cs"/>
          <w:rtl/>
          <w:lang w:eastAsia="en-US"/>
        </w:rPr>
        <w:t xml:space="preserve"> </w:t>
      </w:r>
      <w:r>
        <w:rPr>
          <w:rtl/>
          <w:lang w:eastAsia="en-US"/>
        </w:rPr>
        <w:t>משנה ט</w:t>
      </w:r>
      <w:r>
        <w:rPr>
          <w:rFonts w:hint="cs"/>
          <w:rtl/>
          <w:lang w:eastAsia="en-US"/>
        </w:rPr>
        <w:t>: "</w:t>
      </w:r>
      <w:r>
        <w:rPr>
          <w:rtl/>
          <w:lang w:eastAsia="en-US"/>
        </w:rPr>
        <w:t>הוא היה אומר האב זוכה לבן</w:t>
      </w:r>
      <w:r>
        <w:rPr>
          <w:rFonts w:hint="cs"/>
          <w:rtl/>
          <w:lang w:eastAsia="en-US"/>
        </w:rPr>
        <w:t>:</w:t>
      </w:r>
      <w:r>
        <w:rPr>
          <w:rtl/>
          <w:lang w:eastAsia="en-US"/>
        </w:rPr>
        <w:t xml:space="preserve"> בנוי ובכח ובעושר ובחכמה ובשנים</w:t>
      </w:r>
      <w:r>
        <w:rPr>
          <w:rFonts w:hint="cs"/>
          <w:rtl/>
          <w:lang w:eastAsia="en-US"/>
        </w:rPr>
        <w:t>". מי "הוא" זה שאמר מימרה זו? רבי עקיבא שבכה על "האי שופרא דבלי בעפרא" שראינו בראש דברינו. את תשובתו של ר' יהושע, שידוע ממקורות רבים אחרים בוויכוחיו והתנצחויותי</w:t>
      </w:r>
      <w:r>
        <w:rPr>
          <w:rFonts w:hint="eastAsia"/>
          <w:rtl/>
          <w:lang w:eastAsia="en-US"/>
        </w:rPr>
        <w:t>ו</w:t>
      </w:r>
      <w:r>
        <w:rPr>
          <w:rFonts w:hint="cs"/>
          <w:rtl/>
          <w:lang w:eastAsia="en-US"/>
        </w:rPr>
        <w:t xml:space="preserve"> עם חכמי יוון ורומא ושליטיה (</w:t>
      </w:r>
      <w:r w:rsidR="0028062A">
        <w:rPr>
          <w:rFonts w:hint="cs"/>
          <w:rtl/>
          <w:lang w:eastAsia="en-US"/>
        </w:rPr>
        <w:t>בכורות ח ע"א, בראשית רבה יג ט</w:t>
      </w:r>
      <w:r w:rsidR="002E2ED8">
        <w:rPr>
          <w:rFonts w:hint="cs"/>
          <w:rtl/>
          <w:lang w:eastAsia="en-US"/>
        </w:rPr>
        <w:t>, איכה רבה ג ח</w:t>
      </w:r>
      <w:r>
        <w:rPr>
          <w:rFonts w:hint="cs"/>
          <w:rtl/>
          <w:lang w:eastAsia="en-US"/>
        </w:rPr>
        <w:t>) וידיעותיו בחכמת הטבע</w:t>
      </w:r>
      <w:r w:rsidR="0028062A">
        <w:rPr>
          <w:rFonts w:hint="cs"/>
          <w:rtl/>
          <w:lang w:eastAsia="en-US"/>
        </w:rPr>
        <w:t xml:space="preserve"> ואסטרונומיה</w:t>
      </w:r>
      <w:r>
        <w:rPr>
          <w:rFonts w:hint="cs"/>
          <w:rtl/>
          <w:lang w:eastAsia="en-US"/>
        </w:rPr>
        <w:t xml:space="preserve"> (</w:t>
      </w:r>
      <w:r w:rsidR="0028062A">
        <w:rPr>
          <w:rFonts w:hint="cs"/>
          <w:rtl/>
          <w:lang w:eastAsia="en-US"/>
        </w:rPr>
        <w:t>הוריות י ע"א</w:t>
      </w:r>
      <w:r>
        <w:rPr>
          <w:rFonts w:hint="cs"/>
          <w:rtl/>
          <w:lang w:eastAsia="en-US"/>
        </w:rPr>
        <w:t xml:space="preserve">), אפשר להבין כהתנצלות והתנצחות פקחית. תשובתו הסופית: "אם היו מכוערים, היו למודים יותר", משתמעת כמעין ביקורת על ר' יוחנן שאילו היה פחות יפה (אילו גם לא טרח לשבת על שערי טבילה של הנשים) היה חכם יותר. (ראה </w:t>
      </w:r>
      <w:r w:rsidR="00676D59">
        <w:rPr>
          <w:rFonts w:hint="cs"/>
          <w:rtl/>
          <w:lang w:eastAsia="en-US"/>
        </w:rPr>
        <w:t>יבמות עב ע"ב</w:t>
      </w:r>
      <w:r>
        <w:rPr>
          <w:rFonts w:hint="cs"/>
          <w:rtl/>
          <w:lang w:eastAsia="en-US"/>
        </w:rPr>
        <w:t xml:space="preserve"> שר' יוחנן לא הכיר את מדרש תורת כהנים שריש לקיש ור' אלעזר הכירו). אפשר גם להבין את תשובתו של ר' יהושע בהקשר לנזיר מהדרום. ראה </w:t>
      </w:r>
      <w:r>
        <w:rPr>
          <w:rtl/>
          <w:lang w:eastAsia="en-US"/>
        </w:rPr>
        <w:t xml:space="preserve">תורה תמימה </w:t>
      </w:r>
      <w:r>
        <w:rPr>
          <w:rFonts w:hint="cs"/>
          <w:rtl/>
          <w:lang w:eastAsia="en-US"/>
        </w:rPr>
        <w:t xml:space="preserve">על </w:t>
      </w:r>
      <w:r>
        <w:rPr>
          <w:rtl/>
          <w:lang w:eastAsia="en-US"/>
        </w:rPr>
        <w:t>שיר השירים פרק א הערה צ</w:t>
      </w:r>
      <w:r>
        <w:rPr>
          <w:rFonts w:hint="cs"/>
          <w:rtl/>
          <w:lang w:eastAsia="en-US"/>
        </w:rPr>
        <w:t>: "</w:t>
      </w:r>
      <w:r>
        <w:rPr>
          <w:rtl/>
          <w:lang w:eastAsia="en-US"/>
        </w:rPr>
        <w:t>וטעם הדבר, משום דמי שהוא נאה ביותר מטרידו יצרו ומבטל הת</w:t>
      </w:r>
      <w:r>
        <w:rPr>
          <w:rFonts w:hint="cs"/>
          <w:rtl/>
          <w:lang w:eastAsia="en-US"/>
        </w:rPr>
        <w:t xml:space="preserve">למוד תורה </w:t>
      </w:r>
      <w:r>
        <w:rPr>
          <w:rtl/>
          <w:lang w:eastAsia="en-US"/>
        </w:rPr>
        <w:t>וכמ"ש בנזיר ד' ב' מעשה באדם אחד יפה ופחז עלי יצרי וכו', משא"כ אם אין להם יתרון זה הם פנויים ונתונים ביותר לעסק התורה</w:t>
      </w:r>
      <w:r>
        <w:rPr>
          <w:rFonts w:hint="cs"/>
          <w:rtl/>
          <w:lang w:eastAsia="en-US"/>
        </w:rPr>
        <w:t>". ראה אגב הסיומת במקבילה בגמרא תענית: "</w:t>
      </w:r>
      <w:r>
        <w:rPr>
          <w:rtl/>
          <w:lang w:eastAsia="en-US"/>
        </w:rPr>
        <w:t>והא איכא שפירי דגמירי!</w:t>
      </w:r>
      <w:r w:rsidRPr="00776DF6">
        <w:rPr>
          <w:rtl/>
        </w:rPr>
        <w:t xml:space="preserve"> </w:t>
      </w:r>
      <w:r>
        <w:rPr>
          <w:rtl/>
          <w:lang w:eastAsia="en-US"/>
        </w:rPr>
        <w:t>אי הוו סנו - טפי הוו גמירי</w:t>
      </w:r>
      <w:r>
        <w:rPr>
          <w:rFonts w:hint="cs"/>
          <w:rtl/>
          <w:lang w:eastAsia="en-US"/>
        </w:rPr>
        <w:t>", שיכול להיות שזה כבר מעבר לדו-שיח בין בת הקיסר ובין ר' יהושע, אלא דברי עורך הגמרא "המספר".</w:t>
      </w:r>
    </w:p>
  </w:footnote>
  <w:footnote w:id="56">
    <w:p w:rsidR="000C5E53" w:rsidRDefault="000C5E53">
      <w:pPr>
        <w:pStyle w:val="a3"/>
        <w:rPr>
          <w:rFonts w:hint="cs"/>
        </w:rPr>
      </w:pPr>
      <w:r>
        <w:rPr>
          <w:rStyle w:val="a5"/>
        </w:rPr>
        <w:footnoteRef/>
      </w:r>
      <w:r>
        <w:rPr>
          <w:rtl/>
        </w:rPr>
        <w:t xml:space="preserve"> </w:t>
      </w:r>
      <w:r>
        <w:rPr>
          <w:rFonts w:hint="cs"/>
          <w:rtl/>
        </w:rPr>
        <w:t xml:space="preserve">וההמשך שם שר' שמעון בן אלעזר הרכיב את אותו האיש על החמור והלך </w:t>
      </w:r>
      <w:r>
        <w:rPr>
          <w:rtl/>
        </w:rPr>
        <w:t>אחריו עד שהגיע לעירו</w:t>
      </w:r>
      <w:r>
        <w:rPr>
          <w:rFonts w:hint="cs"/>
          <w:rtl/>
        </w:rPr>
        <w:t xml:space="preserve"> של ר' שמעון בן אלעזר. אנשי העיר שלא הבינו לפשר המחזה הזה, הפצירו באיש שימחל לר' שמעון בן אלעזר, לאחר שנודע להם מה אירע. סוף דבר שהאיש התרצה ו</w:t>
      </w:r>
      <w:r>
        <w:rPr>
          <w:rtl/>
        </w:rPr>
        <w:t xml:space="preserve">אמר להם: </w:t>
      </w:r>
      <w:r>
        <w:rPr>
          <w:rFonts w:hint="cs"/>
          <w:rtl/>
        </w:rPr>
        <w:t>"</w:t>
      </w:r>
      <w:r>
        <w:rPr>
          <w:rtl/>
        </w:rPr>
        <w:t>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Pr>
          <w:rFonts w:hint="cs"/>
          <w:rtl/>
        </w:rPr>
        <w:t>"</w:t>
      </w:r>
      <w:r>
        <w:rPr>
          <w:rtl/>
        </w:rPr>
        <w:t>.</w:t>
      </w:r>
      <w:r>
        <w:rPr>
          <w:rFonts w:hint="cs"/>
          <w:rtl/>
        </w:rPr>
        <w:t xml:space="preserve"> </w:t>
      </w:r>
      <w:r>
        <w:rPr>
          <w:rFonts w:hint="cs"/>
          <w:rtl/>
          <w:lang w:eastAsia="en-US"/>
        </w:rPr>
        <w:t xml:space="preserve">לעומתו, ראה </w:t>
      </w:r>
      <w:r>
        <w:rPr>
          <w:rFonts w:hint="cs"/>
          <w:rtl/>
          <w:lang w:val="he-IL"/>
        </w:rPr>
        <w:t xml:space="preserve">הסיפור על רבי ינאי שפגש "אדם אחד שהיה משופע ביותר", היינו לבוש בהידור והתייחס אליו בכבוד וסופו שהתאכזב ממנו והם התקוטטו (ויקרא רבה ט ג). הרי לנו חכמים שהלכו אחר מראה עיניים וטעו. בפרט קשה הסיפור של ר' שמעון בן אלעזר. ניחא לשבח את היופי שבעולם, אבל למה לגנות את המכוער? </w:t>
      </w:r>
      <w:r>
        <w:rPr>
          <w:rFonts w:hint="cs"/>
          <w:rtl/>
          <w:lang w:eastAsia="en-US"/>
        </w:rPr>
        <w:t>האם ייתכן שגם שגיאות כאלה הביאו להפחתת השבח והברכה על אנשים יפים?</w:t>
      </w:r>
    </w:p>
  </w:footnote>
  <w:footnote w:id="57">
    <w:p w:rsidR="00683B3F" w:rsidRDefault="00683B3F" w:rsidP="00A83793">
      <w:pPr>
        <w:pStyle w:val="a3"/>
        <w:rPr>
          <w:rFonts w:hint="cs"/>
          <w:rtl/>
        </w:rPr>
      </w:pPr>
      <w:r>
        <w:rPr>
          <w:rStyle w:val="a5"/>
        </w:rPr>
        <w:footnoteRef/>
      </w:r>
      <w:r>
        <w:rPr>
          <w:rtl/>
        </w:rPr>
        <w:t xml:space="preserve"> </w:t>
      </w:r>
      <w:r>
        <w:rPr>
          <w:rFonts w:hint="cs"/>
          <w:rtl/>
          <w:lang w:eastAsia="en-US"/>
        </w:rPr>
        <w:t xml:space="preserve">הרי לנו השקפה מאוחרת מתקופת הגאונים שאכן באה לומר לא להתרגש מיופי ולא להתבאס מכיעור ולא למהר לשפוט בכלל. ראה איך </w:t>
      </w:r>
      <w:r w:rsidR="00A83793">
        <w:rPr>
          <w:rFonts w:hint="cs"/>
          <w:rtl/>
          <w:lang w:eastAsia="en-US"/>
        </w:rPr>
        <w:t xml:space="preserve">הביטוי </w:t>
      </w:r>
      <w:r>
        <w:rPr>
          <w:rFonts w:hint="cs"/>
          <w:rtl/>
          <w:lang w:eastAsia="en-US"/>
        </w:rPr>
        <w:t>"שתי שולחנות" של הגמרא בברכות בה פתחנו</w:t>
      </w:r>
      <w:r w:rsidR="00A83793">
        <w:rPr>
          <w:rFonts w:hint="cs"/>
          <w:rtl/>
          <w:lang w:eastAsia="en-US"/>
        </w:rPr>
        <w:t>,</w:t>
      </w:r>
      <w:r>
        <w:rPr>
          <w:rFonts w:hint="cs"/>
          <w:rtl/>
          <w:lang w:eastAsia="en-US"/>
        </w:rPr>
        <w:t xml:space="preserve"> משנה </w:t>
      </w:r>
      <w:r w:rsidR="00A83793">
        <w:rPr>
          <w:rFonts w:hint="cs"/>
          <w:rtl/>
          <w:lang w:eastAsia="en-US"/>
        </w:rPr>
        <w:t xml:space="preserve">כאן </w:t>
      </w:r>
      <w:r>
        <w:rPr>
          <w:rFonts w:hint="cs"/>
          <w:rtl/>
          <w:lang w:eastAsia="en-US"/>
        </w:rPr>
        <w:t>משמעות.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1C9" w:rsidRDefault="00BE61C9" w:rsidP="008E1D4D">
    <w:pPr>
      <w:pStyle w:val="1"/>
      <w:tabs>
        <w:tab w:val="clear" w:pos="9469"/>
        <w:tab w:val="right" w:pos="9298"/>
      </w:tabs>
      <w:rPr>
        <w:rFonts w:hint="cs"/>
        <w:rtl/>
        <w:lang w:eastAsia="en-US"/>
      </w:rPr>
    </w:pPr>
    <w:r>
      <w:rPr>
        <w:rFonts w:hint="cs"/>
        <w:rtl/>
        <w:lang w:eastAsia="en-US"/>
      </w:rPr>
      <w:t>דפים מיוחדים</w:t>
    </w:r>
    <w:r w:rsidR="00576810">
      <w:rPr>
        <w:rFonts w:hint="cs"/>
        <w:rtl/>
        <w:lang w:eastAsia="en-US"/>
      </w:rPr>
      <w:t xml:space="preserve"> </w:t>
    </w:r>
    <w:r w:rsidR="00576810">
      <w:rPr>
        <w:rtl/>
        <w:lang w:eastAsia="en-US"/>
      </w:rPr>
      <w:t>–</w:t>
    </w:r>
    <w:r w:rsidR="00576810">
      <w:rPr>
        <w:rFonts w:hint="cs"/>
        <w:rtl/>
        <w:lang w:eastAsia="en-US"/>
      </w:rPr>
      <w:t xml:space="preserve"> היופי שבאדם, ברכתו ובלותו</w:t>
    </w:r>
    <w:r>
      <w:rPr>
        <w:rFonts w:hint="cs"/>
        <w:rtl/>
        <w:lang w:eastAsia="en-US"/>
      </w:rPr>
      <w:tab/>
      <w:t>מחלקי המים</w:t>
    </w:r>
  </w:p>
  <w:p w:rsidR="00B526BC" w:rsidRPr="00BE61C9" w:rsidRDefault="00B526BC" w:rsidP="00BE61C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ACD"/>
    <w:multiLevelType w:val="hybridMultilevel"/>
    <w:tmpl w:val="FD1A609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0E"/>
    <w:rsid w:val="00013A50"/>
    <w:rsid w:val="00021208"/>
    <w:rsid w:val="00053715"/>
    <w:rsid w:val="00061F41"/>
    <w:rsid w:val="0007288C"/>
    <w:rsid w:val="00084923"/>
    <w:rsid w:val="00084AB6"/>
    <w:rsid w:val="00090256"/>
    <w:rsid w:val="000921AE"/>
    <w:rsid w:val="000B1286"/>
    <w:rsid w:val="000B495A"/>
    <w:rsid w:val="000C3082"/>
    <w:rsid w:val="000C5E53"/>
    <w:rsid w:val="000E34B4"/>
    <w:rsid w:val="000E767F"/>
    <w:rsid w:val="000E7EB6"/>
    <w:rsid w:val="00102E21"/>
    <w:rsid w:val="00117292"/>
    <w:rsid w:val="00127211"/>
    <w:rsid w:val="00134D0B"/>
    <w:rsid w:val="00145DB6"/>
    <w:rsid w:val="001959DD"/>
    <w:rsid w:val="001B555F"/>
    <w:rsid w:val="001B558E"/>
    <w:rsid w:val="001B6446"/>
    <w:rsid w:val="001D7CF4"/>
    <w:rsid w:val="001E1C07"/>
    <w:rsid w:val="001E32AD"/>
    <w:rsid w:val="001E5B7D"/>
    <w:rsid w:val="001E6285"/>
    <w:rsid w:val="00200C7A"/>
    <w:rsid w:val="00237B02"/>
    <w:rsid w:val="002734D8"/>
    <w:rsid w:val="00273C63"/>
    <w:rsid w:val="0028062A"/>
    <w:rsid w:val="002C05CD"/>
    <w:rsid w:val="002C6358"/>
    <w:rsid w:val="002E0B5B"/>
    <w:rsid w:val="002E2ED8"/>
    <w:rsid w:val="002E363B"/>
    <w:rsid w:val="002E78BF"/>
    <w:rsid w:val="00311D5E"/>
    <w:rsid w:val="00315840"/>
    <w:rsid w:val="00333619"/>
    <w:rsid w:val="00340C69"/>
    <w:rsid w:val="00352F60"/>
    <w:rsid w:val="003810A7"/>
    <w:rsid w:val="00391180"/>
    <w:rsid w:val="0039394A"/>
    <w:rsid w:val="003A439D"/>
    <w:rsid w:val="00401332"/>
    <w:rsid w:val="0049630F"/>
    <w:rsid w:val="004B2B07"/>
    <w:rsid w:val="004D7019"/>
    <w:rsid w:val="004D7A56"/>
    <w:rsid w:val="004E7309"/>
    <w:rsid w:val="004F7D1A"/>
    <w:rsid w:val="00500B35"/>
    <w:rsid w:val="005019D5"/>
    <w:rsid w:val="005021A5"/>
    <w:rsid w:val="00505999"/>
    <w:rsid w:val="005261E5"/>
    <w:rsid w:val="00542010"/>
    <w:rsid w:val="0054259C"/>
    <w:rsid w:val="00552D0D"/>
    <w:rsid w:val="005531DA"/>
    <w:rsid w:val="00556B2C"/>
    <w:rsid w:val="00576810"/>
    <w:rsid w:val="00585FB8"/>
    <w:rsid w:val="00587B21"/>
    <w:rsid w:val="00594F0A"/>
    <w:rsid w:val="005C23F5"/>
    <w:rsid w:val="005D0394"/>
    <w:rsid w:val="005D1353"/>
    <w:rsid w:val="005D241F"/>
    <w:rsid w:val="005D2623"/>
    <w:rsid w:val="005E4175"/>
    <w:rsid w:val="005F3CAA"/>
    <w:rsid w:val="00610424"/>
    <w:rsid w:val="006337CF"/>
    <w:rsid w:val="00661D02"/>
    <w:rsid w:val="006706EE"/>
    <w:rsid w:val="00676D59"/>
    <w:rsid w:val="00683B3F"/>
    <w:rsid w:val="006E6F6C"/>
    <w:rsid w:val="00707A56"/>
    <w:rsid w:val="00707D87"/>
    <w:rsid w:val="00713E29"/>
    <w:rsid w:val="00714222"/>
    <w:rsid w:val="00714A83"/>
    <w:rsid w:val="00721F0F"/>
    <w:rsid w:val="007467E1"/>
    <w:rsid w:val="0076242A"/>
    <w:rsid w:val="00766BCA"/>
    <w:rsid w:val="007764C5"/>
    <w:rsid w:val="00776DF6"/>
    <w:rsid w:val="00787273"/>
    <w:rsid w:val="00787E0E"/>
    <w:rsid w:val="007A6CEF"/>
    <w:rsid w:val="007C5B39"/>
    <w:rsid w:val="007F1375"/>
    <w:rsid w:val="0081386A"/>
    <w:rsid w:val="00827D09"/>
    <w:rsid w:val="00843742"/>
    <w:rsid w:val="008457F6"/>
    <w:rsid w:val="008546BE"/>
    <w:rsid w:val="0085556D"/>
    <w:rsid w:val="008603D6"/>
    <w:rsid w:val="00866132"/>
    <w:rsid w:val="00871027"/>
    <w:rsid w:val="008854E9"/>
    <w:rsid w:val="008939C4"/>
    <w:rsid w:val="008B6EF0"/>
    <w:rsid w:val="008D37ED"/>
    <w:rsid w:val="008E1D4D"/>
    <w:rsid w:val="008E631C"/>
    <w:rsid w:val="008E73C4"/>
    <w:rsid w:val="009118FD"/>
    <w:rsid w:val="0091260E"/>
    <w:rsid w:val="009262B1"/>
    <w:rsid w:val="00934F5F"/>
    <w:rsid w:val="00966262"/>
    <w:rsid w:val="00970A67"/>
    <w:rsid w:val="00981BEE"/>
    <w:rsid w:val="00982406"/>
    <w:rsid w:val="009858B4"/>
    <w:rsid w:val="009913F3"/>
    <w:rsid w:val="00994F95"/>
    <w:rsid w:val="009B4BA4"/>
    <w:rsid w:val="009D2BFD"/>
    <w:rsid w:val="009D45B4"/>
    <w:rsid w:val="009F53F3"/>
    <w:rsid w:val="00A00D43"/>
    <w:rsid w:val="00A0311C"/>
    <w:rsid w:val="00A07EE5"/>
    <w:rsid w:val="00A23514"/>
    <w:rsid w:val="00A346B5"/>
    <w:rsid w:val="00A402DE"/>
    <w:rsid w:val="00A41F05"/>
    <w:rsid w:val="00A53A80"/>
    <w:rsid w:val="00A83793"/>
    <w:rsid w:val="00A91D1E"/>
    <w:rsid w:val="00A96421"/>
    <w:rsid w:val="00AB632A"/>
    <w:rsid w:val="00AB6CC0"/>
    <w:rsid w:val="00AC01BB"/>
    <w:rsid w:val="00AD79DC"/>
    <w:rsid w:val="00B00E95"/>
    <w:rsid w:val="00B02E8D"/>
    <w:rsid w:val="00B11764"/>
    <w:rsid w:val="00B22ABA"/>
    <w:rsid w:val="00B3032A"/>
    <w:rsid w:val="00B32E5E"/>
    <w:rsid w:val="00B46719"/>
    <w:rsid w:val="00B526BC"/>
    <w:rsid w:val="00B61643"/>
    <w:rsid w:val="00B7785A"/>
    <w:rsid w:val="00B87D4D"/>
    <w:rsid w:val="00BA26AA"/>
    <w:rsid w:val="00BC0459"/>
    <w:rsid w:val="00BC7A7B"/>
    <w:rsid w:val="00BD25A2"/>
    <w:rsid w:val="00BE61C9"/>
    <w:rsid w:val="00C11A06"/>
    <w:rsid w:val="00C1283A"/>
    <w:rsid w:val="00C22A96"/>
    <w:rsid w:val="00C30415"/>
    <w:rsid w:val="00C42449"/>
    <w:rsid w:val="00C435A8"/>
    <w:rsid w:val="00C64118"/>
    <w:rsid w:val="00C761FF"/>
    <w:rsid w:val="00C77857"/>
    <w:rsid w:val="00C97227"/>
    <w:rsid w:val="00C97C15"/>
    <w:rsid w:val="00CD26CC"/>
    <w:rsid w:val="00CF754A"/>
    <w:rsid w:val="00D019EB"/>
    <w:rsid w:val="00D145D9"/>
    <w:rsid w:val="00D27587"/>
    <w:rsid w:val="00D440BE"/>
    <w:rsid w:val="00D4722E"/>
    <w:rsid w:val="00D5560E"/>
    <w:rsid w:val="00D92889"/>
    <w:rsid w:val="00D94840"/>
    <w:rsid w:val="00DB5D9B"/>
    <w:rsid w:val="00DD5A20"/>
    <w:rsid w:val="00DE764E"/>
    <w:rsid w:val="00DF76F3"/>
    <w:rsid w:val="00E05744"/>
    <w:rsid w:val="00E43F91"/>
    <w:rsid w:val="00E603A6"/>
    <w:rsid w:val="00E74FD2"/>
    <w:rsid w:val="00E86DD9"/>
    <w:rsid w:val="00E87427"/>
    <w:rsid w:val="00E91326"/>
    <w:rsid w:val="00EB0506"/>
    <w:rsid w:val="00EC1E62"/>
    <w:rsid w:val="00EC368D"/>
    <w:rsid w:val="00ED3E35"/>
    <w:rsid w:val="00EE4E5C"/>
    <w:rsid w:val="00F04418"/>
    <w:rsid w:val="00F0713E"/>
    <w:rsid w:val="00F152B0"/>
    <w:rsid w:val="00F416B8"/>
    <w:rsid w:val="00F4543F"/>
    <w:rsid w:val="00F47176"/>
    <w:rsid w:val="00F615C8"/>
    <w:rsid w:val="00F93689"/>
    <w:rsid w:val="00FA3FBF"/>
    <w:rsid w:val="00FB12D2"/>
    <w:rsid w:val="00FD0710"/>
    <w:rsid w:val="00FD41D5"/>
    <w:rsid w:val="00FD5AA0"/>
    <w:rsid w:val="00FD67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4974F8-3E98-41E1-B6DC-0D5F231E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283A"/>
    <w:pPr>
      <w:bidi/>
    </w:pPr>
    <w:rPr>
      <w:rFonts w:cs="Narkisim"/>
      <w:sz w:val="22"/>
      <w:szCs w:val="22"/>
      <w:lang w:eastAsia="he-IL"/>
    </w:rPr>
  </w:style>
  <w:style w:type="paragraph" w:styleId="1">
    <w:name w:val="heading 1"/>
    <w:basedOn w:val="a"/>
    <w:next w:val="a"/>
    <w:link w:val="10"/>
    <w:qFormat/>
    <w:rsid w:val="00C1283A"/>
    <w:pPr>
      <w:keepNext/>
      <w:tabs>
        <w:tab w:val="right" w:pos="9469"/>
      </w:tabs>
      <w:jc w:val="both"/>
      <w:outlineLvl w:val="0"/>
    </w:pPr>
    <w:rPr>
      <w:rFonts w:cs="David"/>
      <w:b/>
      <w:bCs/>
      <w:szCs w:val="28"/>
    </w:rPr>
  </w:style>
  <w:style w:type="character" w:default="1" w:styleId="a0">
    <w:name w:val="Default Paragraph Font"/>
    <w:uiPriority w:val="1"/>
    <w:semiHidden/>
    <w:unhideWhenUsed/>
    <w:rsid w:val="00C128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283A"/>
  </w:style>
  <w:style w:type="paragraph" w:styleId="a3">
    <w:name w:val="footnote text"/>
    <w:basedOn w:val="a"/>
    <w:link w:val="a4"/>
    <w:rsid w:val="00C1283A"/>
    <w:pPr>
      <w:ind w:left="170" w:hanging="170"/>
      <w:jc w:val="both"/>
    </w:pPr>
    <w:rPr>
      <w:sz w:val="20"/>
      <w:szCs w:val="20"/>
    </w:rPr>
  </w:style>
  <w:style w:type="character" w:styleId="a5">
    <w:name w:val="footnote reference"/>
    <w:aliases w:val="ה&quot;ש"/>
    <w:semiHidden/>
    <w:rsid w:val="00C1283A"/>
    <w:rPr>
      <w:vertAlign w:val="superscript"/>
    </w:rPr>
  </w:style>
  <w:style w:type="paragraph" w:styleId="a6">
    <w:name w:val="Body Text"/>
    <w:basedOn w:val="a"/>
    <w:pPr>
      <w:spacing w:before="120" w:line="320" w:lineRule="atLeast"/>
      <w:jc w:val="both"/>
    </w:pPr>
    <w:rPr>
      <w:rFonts w:cs="David"/>
    </w:rPr>
  </w:style>
  <w:style w:type="paragraph" w:styleId="a7">
    <w:name w:val="header"/>
    <w:basedOn w:val="a"/>
    <w:link w:val="a8"/>
    <w:rsid w:val="00C1283A"/>
    <w:pPr>
      <w:tabs>
        <w:tab w:val="center" w:pos="4153"/>
        <w:tab w:val="right" w:pos="8306"/>
      </w:tabs>
    </w:pPr>
  </w:style>
  <w:style w:type="paragraph" w:styleId="a9">
    <w:name w:val="footer"/>
    <w:basedOn w:val="a"/>
    <w:link w:val="aa"/>
    <w:rsid w:val="00C1283A"/>
    <w:pPr>
      <w:tabs>
        <w:tab w:val="center" w:pos="4153"/>
        <w:tab w:val="right" w:pos="8306"/>
      </w:tabs>
    </w:pPr>
  </w:style>
  <w:style w:type="paragraph" w:customStyle="1" w:styleId="ab">
    <w:name w:val="כותרת"/>
    <w:basedOn w:val="a"/>
    <w:rsid w:val="00C1283A"/>
    <w:pPr>
      <w:spacing w:before="240" w:line="320" w:lineRule="atLeast"/>
      <w:jc w:val="center"/>
    </w:pPr>
    <w:rPr>
      <w:rFonts w:cs="David"/>
      <w:b/>
      <w:bCs/>
      <w:spacing w:val="20"/>
      <w:szCs w:val="32"/>
    </w:rPr>
  </w:style>
  <w:style w:type="paragraph" w:customStyle="1" w:styleId="ac">
    <w:name w:val="כותרת קטע"/>
    <w:basedOn w:val="a"/>
    <w:link w:val="Char"/>
    <w:rsid w:val="00C1283A"/>
    <w:pPr>
      <w:spacing w:before="240" w:line="300" w:lineRule="atLeast"/>
    </w:pPr>
    <w:rPr>
      <w:rFonts w:cs="Arial"/>
      <w:b/>
      <w:bCs/>
      <w:szCs w:val="24"/>
    </w:rPr>
  </w:style>
  <w:style w:type="paragraph" w:customStyle="1" w:styleId="ad">
    <w:name w:val="מקור"/>
    <w:basedOn w:val="a"/>
    <w:rsid w:val="00C1283A"/>
    <w:pPr>
      <w:spacing w:line="320" w:lineRule="atLeast"/>
      <w:jc w:val="both"/>
    </w:pPr>
    <w:rPr>
      <w:rFonts w:cs="David"/>
      <w:szCs w:val="24"/>
    </w:rPr>
  </w:style>
  <w:style w:type="paragraph" w:customStyle="1" w:styleId="ae">
    <w:name w:val="מחלקי המים"/>
    <w:basedOn w:val="a"/>
    <w:rsid w:val="00C1283A"/>
    <w:pPr>
      <w:spacing w:line="320" w:lineRule="atLeast"/>
      <w:jc w:val="both"/>
    </w:pPr>
    <w:rPr>
      <w:b/>
      <w:bCs/>
      <w:szCs w:val="24"/>
    </w:rPr>
  </w:style>
  <w:style w:type="character" w:customStyle="1" w:styleId="aa">
    <w:name w:val="כותרת תחתונה תו"/>
    <w:link w:val="a9"/>
    <w:rsid w:val="00C1283A"/>
    <w:rPr>
      <w:rFonts w:cs="Narkisim"/>
      <w:sz w:val="22"/>
      <w:szCs w:val="22"/>
      <w:lang w:eastAsia="he-IL"/>
    </w:rPr>
  </w:style>
  <w:style w:type="character" w:styleId="af">
    <w:name w:val="page number"/>
    <w:rsid w:val="00B526BC"/>
  </w:style>
  <w:style w:type="paragraph" w:styleId="af0">
    <w:name w:val="Balloon Text"/>
    <w:basedOn w:val="a"/>
    <w:link w:val="af1"/>
    <w:uiPriority w:val="99"/>
    <w:unhideWhenUsed/>
    <w:rsid w:val="00C1283A"/>
    <w:rPr>
      <w:rFonts w:ascii="Tahoma" w:hAnsi="Tahoma" w:cs="Tahoma"/>
      <w:sz w:val="16"/>
      <w:szCs w:val="16"/>
    </w:rPr>
  </w:style>
  <w:style w:type="character" w:customStyle="1" w:styleId="af1">
    <w:name w:val="טקסט בלונים תו"/>
    <w:link w:val="af0"/>
    <w:uiPriority w:val="99"/>
    <w:rsid w:val="00C1283A"/>
    <w:rPr>
      <w:rFonts w:ascii="Tahoma" w:hAnsi="Tahoma" w:cs="Tahoma"/>
      <w:sz w:val="16"/>
      <w:szCs w:val="16"/>
      <w:lang w:eastAsia="he-IL"/>
    </w:rPr>
  </w:style>
  <w:style w:type="character" w:customStyle="1" w:styleId="a4">
    <w:name w:val="טקסט הערת שוליים תו"/>
    <w:link w:val="a3"/>
    <w:rsid w:val="00C1283A"/>
    <w:rPr>
      <w:rFonts w:cs="Narkisim"/>
      <w:lang w:eastAsia="he-IL"/>
    </w:rPr>
  </w:style>
  <w:style w:type="character" w:customStyle="1" w:styleId="10">
    <w:name w:val="כותרת 1 תו"/>
    <w:link w:val="1"/>
    <w:rsid w:val="00C1283A"/>
    <w:rPr>
      <w:rFonts w:cs="David"/>
      <w:b/>
      <w:bCs/>
      <w:sz w:val="22"/>
      <w:szCs w:val="28"/>
      <w:lang w:eastAsia="he-IL"/>
    </w:rPr>
  </w:style>
  <w:style w:type="character" w:customStyle="1" w:styleId="a8">
    <w:name w:val="כותרת עליונה תו"/>
    <w:link w:val="a7"/>
    <w:rsid w:val="00C1283A"/>
    <w:rPr>
      <w:rFonts w:cs="Narkisim"/>
      <w:sz w:val="22"/>
      <w:szCs w:val="22"/>
      <w:lang w:eastAsia="he-IL"/>
    </w:rPr>
  </w:style>
  <w:style w:type="character" w:styleId="Hyperlink">
    <w:name w:val="Hyperlink"/>
    <w:rsid w:val="00C1283A"/>
    <w:rPr>
      <w:color w:val="0000FF"/>
      <w:u w:val="single"/>
    </w:rPr>
  </w:style>
  <w:style w:type="character" w:customStyle="1" w:styleId="dbox-example">
    <w:name w:val="dbox-example"/>
    <w:rsid w:val="00D4722E"/>
  </w:style>
  <w:style w:type="character" w:customStyle="1" w:styleId="oneclick-link">
    <w:name w:val="oneclick-link"/>
    <w:rsid w:val="00D4722E"/>
  </w:style>
  <w:style w:type="character" w:customStyle="1" w:styleId="Char">
    <w:name w:val="כותרת קטע Char"/>
    <w:link w:val="ac"/>
    <w:rsid w:val="0008492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7830">
      <w:bodyDiv w:val="1"/>
      <w:marLeft w:val="0"/>
      <w:marRight w:val="0"/>
      <w:marTop w:val="0"/>
      <w:marBottom w:val="0"/>
      <w:divBdr>
        <w:top w:val="none" w:sz="0" w:space="0" w:color="auto"/>
        <w:left w:val="none" w:sz="0" w:space="0" w:color="auto"/>
        <w:bottom w:val="none" w:sz="0" w:space="0" w:color="auto"/>
        <w:right w:val="none" w:sz="0" w:space="0" w:color="auto"/>
      </w:divBdr>
      <w:divsChild>
        <w:div w:id="57441790">
          <w:marLeft w:val="0"/>
          <w:marRight w:val="0"/>
          <w:marTop w:val="0"/>
          <w:marBottom w:val="0"/>
          <w:divBdr>
            <w:top w:val="none" w:sz="0" w:space="0" w:color="auto"/>
            <w:left w:val="none" w:sz="0" w:space="0" w:color="auto"/>
            <w:bottom w:val="none" w:sz="0" w:space="0" w:color="auto"/>
            <w:right w:val="none" w:sz="0" w:space="0" w:color="auto"/>
          </w:divBdr>
          <w:divsChild>
            <w:div w:id="1642225437">
              <w:marLeft w:val="0"/>
              <w:marRight w:val="0"/>
              <w:marTop w:val="0"/>
              <w:marBottom w:val="0"/>
              <w:divBdr>
                <w:top w:val="none" w:sz="0" w:space="0" w:color="auto"/>
                <w:left w:val="none" w:sz="0" w:space="0" w:color="auto"/>
                <w:bottom w:val="none" w:sz="0" w:space="0" w:color="auto"/>
                <w:right w:val="none" w:sz="0" w:space="0" w:color="auto"/>
              </w:divBdr>
              <w:divsChild>
                <w:div w:id="1437099178">
                  <w:marLeft w:val="0"/>
                  <w:marRight w:val="0"/>
                  <w:marTop w:val="0"/>
                  <w:marBottom w:val="0"/>
                  <w:divBdr>
                    <w:top w:val="none" w:sz="0" w:space="0" w:color="auto"/>
                    <w:left w:val="none" w:sz="0" w:space="0" w:color="auto"/>
                    <w:bottom w:val="none" w:sz="0" w:space="0" w:color="auto"/>
                    <w:right w:val="none" w:sz="0" w:space="0" w:color="auto"/>
                  </w:divBdr>
                  <w:divsChild>
                    <w:div w:id="746998685">
                      <w:marLeft w:val="0"/>
                      <w:marRight w:val="0"/>
                      <w:marTop w:val="45"/>
                      <w:marBottom w:val="0"/>
                      <w:divBdr>
                        <w:top w:val="none" w:sz="0" w:space="0" w:color="auto"/>
                        <w:left w:val="none" w:sz="0" w:space="0" w:color="auto"/>
                        <w:bottom w:val="none" w:sz="0" w:space="0" w:color="auto"/>
                        <w:right w:val="none" w:sz="0" w:space="0" w:color="auto"/>
                      </w:divBdr>
                      <w:divsChild>
                        <w:div w:id="428621152">
                          <w:marLeft w:val="0"/>
                          <w:marRight w:val="0"/>
                          <w:marTop w:val="0"/>
                          <w:marBottom w:val="0"/>
                          <w:divBdr>
                            <w:top w:val="none" w:sz="0" w:space="0" w:color="auto"/>
                            <w:left w:val="none" w:sz="0" w:space="0" w:color="auto"/>
                            <w:bottom w:val="none" w:sz="0" w:space="0" w:color="auto"/>
                            <w:right w:val="none" w:sz="0" w:space="0" w:color="auto"/>
                          </w:divBdr>
                          <w:divsChild>
                            <w:div w:id="1720124787">
                              <w:marLeft w:val="0"/>
                              <w:marRight w:val="12300"/>
                              <w:marTop w:val="0"/>
                              <w:marBottom w:val="0"/>
                              <w:divBdr>
                                <w:top w:val="none" w:sz="0" w:space="0" w:color="auto"/>
                                <w:left w:val="none" w:sz="0" w:space="0" w:color="auto"/>
                                <w:bottom w:val="none" w:sz="0" w:space="0" w:color="auto"/>
                                <w:right w:val="none" w:sz="0" w:space="0" w:color="auto"/>
                              </w:divBdr>
                              <w:divsChild>
                                <w:div w:id="1304312221">
                                  <w:marLeft w:val="0"/>
                                  <w:marRight w:val="0"/>
                                  <w:marTop w:val="0"/>
                                  <w:marBottom w:val="0"/>
                                  <w:divBdr>
                                    <w:top w:val="none" w:sz="0" w:space="0" w:color="auto"/>
                                    <w:left w:val="none" w:sz="0" w:space="0" w:color="auto"/>
                                    <w:bottom w:val="none" w:sz="0" w:space="0" w:color="auto"/>
                                    <w:right w:val="none" w:sz="0" w:space="0" w:color="auto"/>
                                  </w:divBdr>
                                  <w:divsChild>
                                    <w:div w:id="992637582">
                                      <w:marLeft w:val="0"/>
                                      <w:marRight w:val="0"/>
                                      <w:marTop w:val="0"/>
                                      <w:marBottom w:val="390"/>
                                      <w:divBdr>
                                        <w:top w:val="none" w:sz="0" w:space="0" w:color="auto"/>
                                        <w:left w:val="none" w:sz="0" w:space="0" w:color="auto"/>
                                        <w:bottom w:val="none" w:sz="0" w:space="0" w:color="auto"/>
                                        <w:right w:val="none" w:sz="0" w:space="0" w:color="auto"/>
                                      </w:divBdr>
                                      <w:divsChild>
                                        <w:div w:id="1831092377">
                                          <w:marLeft w:val="0"/>
                                          <w:marRight w:val="0"/>
                                          <w:marTop w:val="0"/>
                                          <w:marBottom w:val="0"/>
                                          <w:divBdr>
                                            <w:top w:val="none" w:sz="0" w:space="0" w:color="auto"/>
                                            <w:left w:val="none" w:sz="0" w:space="0" w:color="auto"/>
                                            <w:bottom w:val="none" w:sz="0" w:space="0" w:color="auto"/>
                                            <w:right w:val="none" w:sz="0" w:space="0" w:color="auto"/>
                                          </w:divBdr>
                                          <w:divsChild>
                                            <w:div w:id="1023823954">
                                              <w:marLeft w:val="0"/>
                                              <w:marRight w:val="0"/>
                                              <w:marTop w:val="0"/>
                                              <w:marBottom w:val="0"/>
                                              <w:divBdr>
                                                <w:top w:val="none" w:sz="0" w:space="0" w:color="auto"/>
                                                <w:left w:val="none" w:sz="0" w:space="0" w:color="auto"/>
                                                <w:bottom w:val="none" w:sz="0" w:space="0" w:color="auto"/>
                                                <w:right w:val="none" w:sz="0" w:space="0" w:color="auto"/>
                                              </w:divBdr>
                                              <w:divsChild>
                                                <w:div w:id="493034463">
                                                  <w:marLeft w:val="0"/>
                                                  <w:marRight w:val="0"/>
                                                  <w:marTop w:val="0"/>
                                                  <w:marBottom w:val="0"/>
                                                  <w:divBdr>
                                                    <w:top w:val="none" w:sz="0" w:space="0" w:color="auto"/>
                                                    <w:left w:val="none" w:sz="0" w:space="0" w:color="auto"/>
                                                    <w:bottom w:val="none" w:sz="0" w:space="0" w:color="auto"/>
                                                    <w:right w:val="none" w:sz="0" w:space="0" w:color="auto"/>
                                                  </w:divBdr>
                                                  <w:divsChild>
                                                    <w:div w:id="1267544035">
                                                      <w:marLeft w:val="0"/>
                                                      <w:marRight w:val="0"/>
                                                      <w:marTop w:val="0"/>
                                                      <w:marBottom w:val="0"/>
                                                      <w:divBdr>
                                                        <w:top w:val="none" w:sz="0" w:space="0" w:color="auto"/>
                                                        <w:left w:val="none" w:sz="0" w:space="0" w:color="auto"/>
                                                        <w:bottom w:val="none" w:sz="0" w:space="0" w:color="auto"/>
                                                        <w:right w:val="none" w:sz="0" w:space="0" w:color="auto"/>
                                                      </w:divBdr>
                                                      <w:divsChild>
                                                        <w:div w:id="589897365">
                                                          <w:marLeft w:val="0"/>
                                                          <w:marRight w:val="0"/>
                                                          <w:marTop w:val="0"/>
                                                          <w:marBottom w:val="0"/>
                                                          <w:divBdr>
                                                            <w:top w:val="none" w:sz="0" w:space="0" w:color="auto"/>
                                                            <w:left w:val="none" w:sz="0" w:space="0" w:color="auto"/>
                                                            <w:bottom w:val="none" w:sz="0" w:space="0" w:color="auto"/>
                                                            <w:right w:val="none" w:sz="0" w:space="0" w:color="auto"/>
                                                          </w:divBdr>
                                                          <w:divsChild>
                                                            <w:div w:id="1374042480">
                                                              <w:marLeft w:val="0"/>
                                                              <w:marRight w:val="0"/>
                                                              <w:marTop w:val="0"/>
                                                              <w:marBottom w:val="0"/>
                                                              <w:divBdr>
                                                                <w:top w:val="none" w:sz="0" w:space="0" w:color="auto"/>
                                                                <w:left w:val="none" w:sz="0" w:space="0" w:color="auto"/>
                                                                <w:bottom w:val="none" w:sz="0" w:space="0" w:color="auto"/>
                                                                <w:right w:val="none" w:sz="0" w:space="0" w:color="auto"/>
                                                              </w:divBdr>
                                                              <w:divsChild>
                                                                <w:div w:id="1347057321">
                                                                  <w:marLeft w:val="0"/>
                                                                  <w:marRight w:val="0"/>
                                                                  <w:marTop w:val="0"/>
                                                                  <w:marBottom w:val="0"/>
                                                                  <w:divBdr>
                                                                    <w:top w:val="none" w:sz="0" w:space="0" w:color="auto"/>
                                                                    <w:left w:val="none" w:sz="0" w:space="0" w:color="auto"/>
                                                                    <w:bottom w:val="none" w:sz="0" w:space="0" w:color="auto"/>
                                                                    <w:right w:val="none" w:sz="0" w:space="0" w:color="auto"/>
                                                                  </w:divBdr>
                                                                  <w:divsChild>
                                                                    <w:div w:id="1820997661">
                                                                      <w:marLeft w:val="0"/>
                                                                      <w:marRight w:val="0"/>
                                                                      <w:marTop w:val="0"/>
                                                                      <w:marBottom w:val="0"/>
                                                                      <w:divBdr>
                                                                        <w:top w:val="none" w:sz="0" w:space="0" w:color="auto"/>
                                                                        <w:left w:val="none" w:sz="0" w:space="0" w:color="auto"/>
                                                                        <w:bottom w:val="none" w:sz="0" w:space="0" w:color="auto"/>
                                                                        <w:right w:val="none" w:sz="0" w:space="0" w:color="auto"/>
                                                                      </w:divBdr>
                                                                      <w:divsChild>
                                                                        <w:div w:id="49887455">
                                                                          <w:marLeft w:val="0"/>
                                                                          <w:marRight w:val="0"/>
                                                                          <w:marTop w:val="0"/>
                                                                          <w:marBottom w:val="0"/>
                                                                          <w:divBdr>
                                                                            <w:top w:val="none" w:sz="0" w:space="0" w:color="auto"/>
                                                                            <w:left w:val="none" w:sz="0" w:space="0" w:color="auto"/>
                                                                            <w:bottom w:val="none" w:sz="0" w:space="0" w:color="auto"/>
                                                                            <w:right w:val="none" w:sz="0" w:space="0" w:color="auto"/>
                                                                          </w:divBdr>
                                                                          <w:divsChild>
                                                                            <w:div w:id="8962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92%D7%93%D7%99%D7%9D-%D7%94%D7%9E%D7%9B%D7%91%D7%93%D7%99%D7%9D-%D7%90%D7%AA-%D7%94%D7%90%D7%93%D7%9D" TargetMode="External"/><Relationship Id="rId13" Type="http://schemas.openxmlformats.org/officeDocument/2006/relationships/hyperlink" Target="http://www.mayim.org.il/?parasha=%D7%92%D7%95%D7%9E%D7%9C-%D7%A0%D7%A4%D7%A9%D7%95-%D7%90%D7%99%D7%A9-%D7%97%D7%A1%D7%93" TargetMode="External"/><Relationship Id="rId3" Type="http://schemas.openxmlformats.org/officeDocument/2006/relationships/hyperlink" Target="https://he.wikipedia.org/wiki/%D7%A7%D7%95%D7%95%D7%99%D7%A0%D7%98%D7%95%D7%A1_%D7%98%D7%99%D7%A0%D7%99%D7%90%D7%95%D7%A1_%D7%A8%D7%95%D7%A4%D7%95%D7%A1" TargetMode="External"/><Relationship Id="rId7" Type="http://schemas.openxmlformats.org/officeDocument/2006/relationships/hyperlink" Target="https://www.mayim.org.il/?parasha=%D7%94%D7%91%D7%9C-%D7%94%D7%A9%D7%91%D7%AA1" TargetMode="External"/><Relationship Id="rId12" Type="http://schemas.openxmlformats.org/officeDocument/2006/relationships/hyperlink" Target="http://www.mayim.org.il/?parasha=%d7%94%d7%a9%d7%a8%d7%99%d7%a4%d7%94-%d7%90%d7%a9%d7%a8-%d7%a9%d7%a8%d7%a3-%d7%94" TargetMode="External"/><Relationship Id="rId2" Type="http://schemas.openxmlformats.org/officeDocument/2006/relationships/hyperlink" Target="http://www.mayim.org.il/?meyuhadim=%d7%94%d7%a0%d7%a9%d7%99%d7%9d-%d7%94%d7%9e%d7%9e%d7%aa%d7%99%d7%a0%d7%95%d7%aa" TargetMode="External"/><Relationship Id="rId1" Type="http://schemas.openxmlformats.org/officeDocument/2006/relationships/hyperlink" Target="https://www.mayim.org.il/?parasha=%D7%A8%D7%97%D7%91" TargetMode="External"/><Relationship Id="rId6" Type="http://schemas.openxmlformats.org/officeDocument/2006/relationships/hyperlink" Target="https://www.mayim.org.il/?meyuhadim=%D7%94%D7%A0%D7%A9%D7%99%D7%9D-%D7%94%D7%9E%D7%9E%D7%AA%D7%99%D7%A0%D7%95%D7%AA" TargetMode="External"/><Relationship Id="rId11" Type="http://schemas.openxmlformats.org/officeDocument/2006/relationships/hyperlink" Target="https://www.mayim.org.il/?parasha=%D7%94%D7%91%D7%92%D7%93%D7%99%D7%9D-%D7%94%D7%9E%D7%9B%D7%91%D7%93%D7%99%D7%9D-%D7%90%D7%AA-%D7%94%D7%90%D7%93%D7%9D" TargetMode="External"/><Relationship Id="rId5" Type="http://schemas.openxmlformats.org/officeDocument/2006/relationships/hyperlink" Target="https://www.mayim.org.il/?parasha=%d7%9e%d7%a4%d7%92%d7%a9-%d7%99%d7%a2%d7%a7%d7%91-%d7%95%d7%a8%d7%97%d7%9c-%d7%a0%d7%a9%d7%99%d7%a7%d7%94-%d7%95%d7%91%d7%9b%d7%99%d7%94" TargetMode="External"/><Relationship Id="rId10" Type="http://schemas.openxmlformats.org/officeDocument/2006/relationships/hyperlink" Target="http://www.mayim.org.il/?parasha=%D7%90%D7%9C%D7%99%D7%A9%D7%91%D7%A2" TargetMode="External"/><Relationship Id="rId4" Type="http://schemas.openxmlformats.org/officeDocument/2006/relationships/hyperlink" Target="https://www.mayim.org.il/?parasha=%D7%98%D7%95%D7%A8%D7%A0%D7%95%D7%A1%D7%A8%D7%95%D7%A4%D7%95%D7%A1-%D7%95%D7%A8%D7%91%D7%99-%D7%A2%D7%A7%D7%99%D7%91%D7%90" TargetMode="External"/><Relationship Id="rId9" Type="http://schemas.openxmlformats.org/officeDocument/2006/relationships/hyperlink" Target="http://www.mayim.org.il/?parasha=%D7%99%D7%95%D7%A1%D7%A3-%D7%95%D7%90%D7%A9%D7%AA-%D7%A4%D7%95%D7%98%D7%99%D7%A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1F0B-6E67-4B11-91F5-9DEFFC62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1182</Words>
  <Characters>5914</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היופי ובלותו</vt:lpstr>
      <vt:lpstr>ברכת היופי ובלותו</vt:lpstr>
    </vt:vector>
  </TitlesOfParts>
  <Company>מתודה מחשבים</Company>
  <LinksUpToDate>false</LinksUpToDate>
  <CharactersWithSpaces>7082</CharactersWithSpaces>
  <SharedDoc>false</SharedDoc>
  <HLinks>
    <vt:vector size="78" baseType="variant">
      <vt:variant>
        <vt:i4>196698</vt:i4>
      </vt:variant>
      <vt:variant>
        <vt:i4>36</vt:i4>
      </vt:variant>
      <vt:variant>
        <vt:i4>0</vt:i4>
      </vt:variant>
      <vt:variant>
        <vt:i4>5</vt:i4>
      </vt:variant>
      <vt:variant>
        <vt:lpwstr>http://www.mayim.org.il/?parasha=%D7%92%D7%95%D7%9E%D7%9C-%D7%A0%D7%A4%D7%A9%D7%95-%D7%90%D7%99%D7%A9-%D7%97%D7%A1%D7%93</vt:lpwstr>
      </vt:variant>
      <vt:variant>
        <vt:lpwstr/>
      </vt:variant>
      <vt:variant>
        <vt:i4>2228350</vt:i4>
      </vt:variant>
      <vt:variant>
        <vt:i4>33</vt:i4>
      </vt:variant>
      <vt:variant>
        <vt:i4>0</vt:i4>
      </vt:variant>
      <vt:variant>
        <vt:i4>5</vt:i4>
      </vt:variant>
      <vt:variant>
        <vt:lpwstr>http://www.mayim.org.il/?parasha=%d7%94%d7%a9%d7%a8%d7%99%d7%a4%d7%94-%d7%90%d7%a9%d7%a8-%d7%a9%d7%a8%d7%a3-%d7%94</vt:lpwstr>
      </vt:variant>
      <vt:variant>
        <vt:lpwstr/>
      </vt:variant>
      <vt:variant>
        <vt:i4>3801125</vt:i4>
      </vt:variant>
      <vt:variant>
        <vt:i4>30</vt:i4>
      </vt:variant>
      <vt:variant>
        <vt:i4>0</vt:i4>
      </vt:variant>
      <vt:variant>
        <vt:i4>5</vt:i4>
      </vt:variant>
      <vt:variant>
        <vt:lpwstr>https://www.mayim.org.il/?parasha=%D7%94%D7%91%D7%92%D7%93%D7%99%D7%9D-%D7%94%D7%9E%D7%9B%D7%91%D7%93%D7%99%D7%9D-%D7%90%D7%AA-%D7%94%D7%90%D7%93%D7%9D</vt:lpwstr>
      </vt:variant>
      <vt:variant>
        <vt:lpwstr/>
      </vt:variant>
      <vt:variant>
        <vt:i4>786510</vt:i4>
      </vt:variant>
      <vt:variant>
        <vt:i4>27</vt:i4>
      </vt:variant>
      <vt:variant>
        <vt:i4>0</vt:i4>
      </vt:variant>
      <vt:variant>
        <vt:i4>5</vt:i4>
      </vt:variant>
      <vt:variant>
        <vt:lpwstr>http://www.mayim.org.il/?parasha=%D7%90%D7%9C%D7%99%D7%A9%D7%91%D7%A2</vt:lpwstr>
      </vt:variant>
      <vt:variant>
        <vt:lpwstr/>
      </vt:variant>
      <vt:variant>
        <vt:i4>2359355</vt:i4>
      </vt:variant>
      <vt:variant>
        <vt:i4>24</vt:i4>
      </vt:variant>
      <vt:variant>
        <vt:i4>0</vt:i4>
      </vt:variant>
      <vt:variant>
        <vt:i4>5</vt:i4>
      </vt:variant>
      <vt:variant>
        <vt:lpwstr>http://www.mayim.org.il/?parasha=%D7%99%D7%95%D7%A1%D7%A3-%D7%95%D7%90%D7%A9%D7%AA-%D7%A4%D7%95%D7%98%D7%99%D7%A4%D7%A8</vt:lpwstr>
      </vt:variant>
      <vt:variant>
        <vt:lpwstr/>
      </vt:variant>
      <vt:variant>
        <vt:i4>3801125</vt:i4>
      </vt:variant>
      <vt:variant>
        <vt:i4>21</vt:i4>
      </vt:variant>
      <vt:variant>
        <vt:i4>0</vt:i4>
      </vt:variant>
      <vt:variant>
        <vt:i4>5</vt:i4>
      </vt:variant>
      <vt:variant>
        <vt:lpwstr>https://www.mayim.org.il/?parasha=%D7%94%D7%91%D7%92%D7%93%D7%99%D7%9D-%D7%94%D7%9E%D7%9B%D7%91%D7%93%D7%99%D7%9D-%D7%90%D7%AA-%D7%94%D7%90%D7%93%D7%9D</vt:lpwstr>
      </vt:variant>
      <vt:variant>
        <vt:lpwstr/>
      </vt:variant>
      <vt:variant>
        <vt:i4>2228284</vt:i4>
      </vt:variant>
      <vt:variant>
        <vt:i4>18</vt:i4>
      </vt:variant>
      <vt:variant>
        <vt:i4>0</vt:i4>
      </vt:variant>
      <vt:variant>
        <vt:i4>5</vt:i4>
      </vt:variant>
      <vt:variant>
        <vt:lpwstr>https://www.mayim.org.il/?parasha=%D7%94%D7%91%D7%9C-%D7%94%D7%A9%D7%91%D7%AA1</vt:lpwstr>
      </vt:variant>
      <vt:variant>
        <vt:lpwstr/>
      </vt:variant>
      <vt:variant>
        <vt:i4>3997805</vt:i4>
      </vt:variant>
      <vt:variant>
        <vt:i4>15</vt:i4>
      </vt:variant>
      <vt:variant>
        <vt:i4>0</vt:i4>
      </vt:variant>
      <vt:variant>
        <vt:i4>5</vt:i4>
      </vt:variant>
      <vt:variant>
        <vt:lpwstr>https://www.mayim.org.il/?meyuhadim=%D7%94%D7%A0%D7%A9%D7%99%D7%9D-%D7%94%D7%9E%D7%9E%D7%AA%D7%99%D7%A0%D7%95%D7%AA</vt:lpwstr>
      </vt:variant>
      <vt:variant>
        <vt:lpwstr/>
      </vt:variant>
      <vt:variant>
        <vt:i4>7209067</vt:i4>
      </vt:variant>
      <vt:variant>
        <vt:i4>12</vt:i4>
      </vt:variant>
      <vt:variant>
        <vt:i4>0</vt:i4>
      </vt:variant>
      <vt:variant>
        <vt:i4>5</vt:i4>
      </vt:variant>
      <vt:variant>
        <vt:lpwstr>https://www.mayim.org.il/?parasha=%d7%9e%d7%a4%d7%92%d7%a9-%d7%99%d7%a2%d7%a7%d7%91-%d7%95%d7%a8%d7%97%d7%9c-%d7%a0%d7%a9%d7%99%d7%a7%d7%94-%d7%95%d7%91%d7%9b%d7%99%d7%94</vt:lpwstr>
      </vt:variant>
      <vt:variant>
        <vt:lpwstr/>
      </vt:variant>
      <vt:variant>
        <vt:i4>4194383</vt:i4>
      </vt:variant>
      <vt:variant>
        <vt:i4>9</vt:i4>
      </vt:variant>
      <vt:variant>
        <vt:i4>0</vt:i4>
      </vt:variant>
      <vt:variant>
        <vt:i4>5</vt:i4>
      </vt:variant>
      <vt:variant>
        <vt:lpwstr>https://www.mayim.org.il/?parasha=%D7%98%D7%95%D7%A8%D7%A0%D7%95%D7%A1%D7%A8%D7%95%D7%A4%D7%95%D7%A1-%D7%95%D7%A8%D7%91%D7%99-%D7%A2%D7%A7%D7%99%D7%91%D7%90</vt:lpwstr>
      </vt:variant>
      <vt:variant>
        <vt:lpwstr/>
      </vt:variant>
      <vt:variant>
        <vt:i4>2883696</vt:i4>
      </vt:variant>
      <vt:variant>
        <vt:i4>6</vt:i4>
      </vt:variant>
      <vt:variant>
        <vt:i4>0</vt:i4>
      </vt:variant>
      <vt:variant>
        <vt:i4>5</vt:i4>
      </vt:variant>
      <vt:variant>
        <vt:lpwstr>https://he.wikipedia.org/wiki/%D7%A7%D7%95%D7%95%D7%99%D7%A0%D7%98%D7%95%D7%A1_%D7%98%D7%99%D7%A0%D7%99%D7%90%D7%95%D7%A1_%D7%A8%D7%95%D7%A4%D7%95%D7%A1</vt:lpwstr>
      </vt:variant>
      <vt:variant>
        <vt:lpwstr/>
      </vt:variant>
      <vt:variant>
        <vt:i4>6750245</vt:i4>
      </vt:variant>
      <vt:variant>
        <vt:i4>3</vt:i4>
      </vt:variant>
      <vt:variant>
        <vt:i4>0</vt:i4>
      </vt:variant>
      <vt:variant>
        <vt:i4>5</vt:i4>
      </vt:variant>
      <vt:variant>
        <vt:lpwstr>http://www.mayim.org.il/?meyuhadim=%d7%94%d7%a0%d7%a9%d7%99%d7%9d-%d7%94%d7%9e%d7%9e%d7%aa%d7%99%d7%a0%d7%95%d7%aa</vt:lpwstr>
      </vt:variant>
      <vt:variant>
        <vt:lpwstr/>
      </vt:variant>
      <vt:variant>
        <vt:i4>4915220</vt:i4>
      </vt:variant>
      <vt:variant>
        <vt:i4>0</vt:i4>
      </vt:variant>
      <vt:variant>
        <vt:i4>0</vt:i4>
      </vt:variant>
      <vt:variant>
        <vt:i4>5</vt:i4>
      </vt:variant>
      <vt:variant>
        <vt:lpwstr>https://www.mayim.org.il/?parasha=%D7%A8%D7%97%D7%91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היופי ובלותו</dc:title>
  <dc:subject/>
  <dc:creator>Asher Yuval</dc:creator>
  <cp:keywords/>
  <dc:description/>
  <cp:lastModifiedBy>שמעון אפק</cp:lastModifiedBy>
  <cp:revision>2</cp:revision>
  <cp:lastPrinted>2017-05-03T07:44:00Z</cp:lastPrinted>
  <dcterms:created xsi:type="dcterms:W3CDTF">2019-02-26T06:12:00Z</dcterms:created>
  <dcterms:modified xsi:type="dcterms:W3CDTF">2019-02-26T06:12:00Z</dcterms:modified>
</cp:coreProperties>
</file>