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DAB" w:rsidRDefault="002463F7" w:rsidP="00CE6DAB">
      <w:pPr>
        <w:pStyle w:val="aa"/>
        <w:rPr>
          <w:rFonts w:hint="cs"/>
          <w:rtl/>
        </w:rPr>
      </w:pPr>
      <w:bookmarkStart w:id="0" w:name="_GoBack"/>
      <w:bookmarkEnd w:id="0"/>
      <w:r>
        <w:rPr>
          <w:rFonts w:hint="cs"/>
          <w:rtl/>
        </w:rPr>
        <w:t>שמן הזית</w:t>
      </w:r>
    </w:p>
    <w:p w:rsidR="002463F7" w:rsidRDefault="002463F7" w:rsidP="002463F7">
      <w:pPr>
        <w:pStyle w:val="ac"/>
        <w:rPr>
          <w:rFonts w:hint="cs"/>
          <w:rtl/>
        </w:rPr>
      </w:pPr>
    </w:p>
    <w:p w:rsidR="002463F7" w:rsidRPr="00CF612A" w:rsidRDefault="002463F7" w:rsidP="00B1798F">
      <w:pPr>
        <w:pStyle w:val="ac"/>
        <w:spacing w:before="240"/>
        <w:rPr>
          <w:rFonts w:cs="Narkisim" w:hint="cs"/>
          <w:szCs w:val="22"/>
          <w:rtl/>
        </w:rPr>
      </w:pPr>
      <w:r w:rsidRPr="00CF612A">
        <w:rPr>
          <w:rFonts w:cs="Narkisim" w:hint="cs"/>
          <w:b/>
          <w:bCs/>
          <w:szCs w:val="22"/>
          <w:rtl/>
        </w:rPr>
        <w:t>מים ראשונים:</w:t>
      </w:r>
      <w:r w:rsidRPr="00CF612A">
        <w:rPr>
          <w:rFonts w:cs="Narkisim" w:hint="cs"/>
          <w:szCs w:val="22"/>
          <w:rtl/>
        </w:rPr>
        <w:t xml:space="preserve"> זכ</w:t>
      </w:r>
      <w:r w:rsidR="0058776A" w:rsidRPr="00CF612A">
        <w:rPr>
          <w:rFonts w:cs="Narkisim" w:hint="cs"/>
          <w:szCs w:val="22"/>
          <w:rtl/>
        </w:rPr>
        <w:t>ו</w:t>
      </w:r>
      <w:r w:rsidRPr="00CF612A">
        <w:rPr>
          <w:rFonts w:cs="Narkisim" w:hint="cs"/>
          <w:szCs w:val="22"/>
          <w:rtl/>
        </w:rPr>
        <w:t xml:space="preserve"> מעשה המנורה והדלקתה להיכתב שלוש פעמים </w:t>
      </w:r>
      <w:r w:rsidR="0058776A" w:rsidRPr="00CF612A">
        <w:rPr>
          <w:rFonts w:cs="Narkisim" w:hint="cs"/>
          <w:szCs w:val="22"/>
          <w:rtl/>
        </w:rPr>
        <w:t>בתורה בשלושה חומשים (מצא אותם) ואף אנו נדרשנו לנושא</w:t>
      </w:r>
      <w:r w:rsidR="00CF612A">
        <w:rPr>
          <w:rFonts w:cs="Narkisim" w:hint="cs"/>
          <w:szCs w:val="22"/>
          <w:rtl/>
        </w:rPr>
        <w:t>, במישרין ובעקיפין,</w:t>
      </w:r>
      <w:r w:rsidR="0058776A" w:rsidRPr="00CF612A">
        <w:rPr>
          <w:rFonts w:cs="Narkisim" w:hint="cs"/>
          <w:szCs w:val="22"/>
          <w:rtl/>
        </w:rPr>
        <w:t xml:space="preserve"> בדברינו </w:t>
      </w:r>
      <w:hyperlink r:id="rId7" w:history="1">
        <w:r w:rsidR="00CF612A" w:rsidRPr="00CF612A">
          <w:rPr>
            <w:rStyle w:val="Hyperlink"/>
            <w:rFonts w:cs="Narkisim" w:hint="cs"/>
            <w:szCs w:val="22"/>
            <w:rtl/>
          </w:rPr>
          <w:t>נר תמיד</w:t>
        </w:r>
      </w:hyperlink>
      <w:r w:rsidR="00CF612A" w:rsidRPr="00CF612A">
        <w:rPr>
          <w:rFonts w:cs="Narkisim" w:hint="cs"/>
          <w:szCs w:val="22"/>
          <w:rtl/>
        </w:rPr>
        <w:t xml:space="preserve"> בפרשה זו וכ</w:t>
      </w:r>
      <w:r w:rsidR="00B1798F">
        <w:rPr>
          <w:rFonts w:cs="Narkisim" w:hint="cs"/>
          <w:szCs w:val="22"/>
          <w:rtl/>
        </w:rPr>
        <w:t>ן</w:t>
      </w:r>
      <w:r w:rsidR="00CF612A" w:rsidRPr="00CF612A">
        <w:rPr>
          <w:rFonts w:cs="Narkisim" w:hint="cs"/>
          <w:szCs w:val="22"/>
          <w:rtl/>
        </w:rPr>
        <w:t xml:space="preserve"> בדברינו </w:t>
      </w:r>
      <w:hyperlink r:id="rId8" w:history="1">
        <w:r w:rsidR="0058776A" w:rsidRPr="003207FE">
          <w:rPr>
            <w:rStyle w:val="Hyperlink"/>
            <w:rFonts w:cs="Narkisim" w:hint="cs"/>
            <w:szCs w:val="22"/>
            <w:rtl/>
          </w:rPr>
          <w:t>אבל ה</w:t>
        </w:r>
        <w:r w:rsidR="0058776A" w:rsidRPr="003207FE">
          <w:rPr>
            <w:rStyle w:val="Hyperlink"/>
            <w:rFonts w:cs="Narkisim" w:hint="cs"/>
            <w:szCs w:val="22"/>
            <w:rtl/>
          </w:rPr>
          <w:t>נ</w:t>
        </w:r>
        <w:r w:rsidR="0058776A" w:rsidRPr="003207FE">
          <w:rPr>
            <w:rStyle w:val="Hyperlink"/>
            <w:rFonts w:cs="Narkisim" w:hint="cs"/>
            <w:szCs w:val="22"/>
            <w:rtl/>
          </w:rPr>
          <w:t>רות לעולם</w:t>
        </w:r>
      </w:hyperlink>
      <w:r w:rsidR="00B1798F">
        <w:rPr>
          <w:rFonts w:cs="Narkisim" w:hint="cs"/>
          <w:szCs w:val="22"/>
          <w:rtl/>
        </w:rPr>
        <w:t xml:space="preserve"> בפרשת בהעלותך. וגם על הזית זכינו לכתוב:</w:t>
      </w:r>
      <w:r w:rsidR="0058776A" w:rsidRPr="00CF612A">
        <w:rPr>
          <w:rFonts w:cs="Narkisim" w:hint="cs"/>
          <w:szCs w:val="22"/>
          <w:rtl/>
        </w:rPr>
        <w:t xml:space="preserve"> </w:t>
      </w:r>
      <w:hyperlink r:id="rId9" w:history="1">
        <w:r w:rsidR="00CF612A" w:rsidRPr="00CF612A">
          <w:rPr>
            <w:rStyle w:val="Hyperlink"/>
            <w:rFonts w:cs="Narkisim" w:hint="cs"/>
            <w:szCs w:val="22"/>
            <w:rtl/>
          </w:rPr>
          <w:t>נמשלו ישרא</w:t>
        </w:r>
        <w:r w:rsidR="00CF612A" w:rsidRPr="00CF612A">
          <w:rPr>
            <w:rStyle w:val="Hyperlink"/>
            <w:rFonts w:cs="Narkisim" w:hint="cs"/>
            <w:szCs w:val="22"/>
            <w:rtl/>
          </w:rPr>
          <w:t>ל</w:t>
        </w:r>
        <w:r w:rsidR="00CF612A" w:rsidRPr="00CF612A">
          <w:rPr>
            <w:rStyle w:val="Hyperlink"/>
            <w:rFonts w:cs="Narkisim" w:hint="cs"/>
            <w:szCs w:val="22"/>
            <w:rtl/>
          </w:rPr>
          <w:t xml:space="preserve"> בזית</w:t>
        </w:r>
      </w:hyperlink>
      <w:r w:rsidR="00B1798F">
        <w:rPr>
          <w:rFonts w:cs="Narkisim" w:hint="cs"/>
          <w:szCs w:val="22"/>
          <w:rtl/>
        </w:rPr>
        <w:t xml:space="preserve"> בפרשה זו, ו</w:t>
      </w:r>
      <w:hyperlink r:id="rId10" w:history="1">
        <w:r w:rsidR="00CF612A" w:rsidRPr="00446C22">
          <w:rPr>
            <w:rStyle w:val="Hyperlink"/>
            <w:rFonts w:cs="Narkisim" w:hint="cs"/>
            <w:szCs w:val="22"/>
            <w:rtl/>
          </w:rPr>
          <w:t>ברכ</w:t>
        </w:r>
        <w:r w:rsidR="00CF612A" w:rsidRPr="00446C22">
          <w:rPr>
            <w:rStyle w:val="Hyperlink"/>
            <w:rFonts w:cs="Narkisim" w:hint="cs"/>
            <w:szCs w:val="22"/>
            <w:rtl/>
          </w:rPr>
          <w:t>ת</w:t>
        </w:r>
        <w:r w:rsidR="00CF612A" w:rsidRPr="00446C22">
          <w:rPr>
            <w:rStyle w:val="Hyperlink"/>
            <w:rFonts w:cs="Narkisim" w:hint="cs"/>
            <w:szCs w:val="22"/>
            <w:rtl/>
          </w:rPr>
          <w:t xml:space="preserve"> אשר</w:t>
        </w:r>
      </w:hyperlink>
      <w:r w:rsidR="00B1798F">
        <w:rPr>
          <w:rFonts w:cs="Narkisim" w:hint="cs"/>
          <w:szCs w:val="22"/>
          <w:rtl/>
        </w:rPr>
        <w:t xml:space="preserve"> בפרשת ויחי,</w:t>
      </w:r>
      <w:r w:rsidR="00CF612A" w:rsidRPr="00CF612A">
        <w:rPr>
          <w:rFonts w:cs="Narkisim" w:hint="cs"/>
          <w:szCs w:val="22"/>
          <w:rtl/>
        </w:rPr>
        <w:t xml:space="preserve"> ועוד. ועדיין, ראוי שמן הזית, שהוא משבעת המינים </w:t>
      </w:r>
      <w:r w:rsidR="00446C22">
        <w:rPr>
          <w:rFonts w:cs="Narkisim" w:hint="cs"/>
          <w:szCs w:val="22"/>
          <w:rtl/>
        </w:rPr>
        <w:t>ו</w:t>
      </w:r>
      <w:r w:rsidR="00CF612A" w:rsidRPr="00CF612A">
        <w:rPr>
          <w:rFonts w:cs="Narkisim" w:hint="cs"/>
          <w:szCs w:val="22"/>
          <w:rtl/>
        </w:rPr>
        <w:t>מסמלי שבחה של הארץ</w:t>
      </w:r>
      <w:r w:rsidR="00446C22" w:rsidRPr="00446C22">
        <w:rPr>
          <w:rFonts w:cs="Narkisim" w:hint="cs"/>
          <w:szCs w:val="22"/>
          <w:rtl/>
        </w:rPr>
        <w:t xml:space="preserve"> </w:t>
      </w:r>
      <w:r w:rsidR="00446C22" w:rsidRPr="00CF612A">
        <w:rPr>
          <w:rFonts w:cs="Narkisim" w:hint="cs"/>
          <w:szCs w:val="22"/>
          <w:rtl/>
        </w:rPr>
        <w:t>עד היום</w:t>
      </w:r>
      <w:r w:rsidR="00CF612A" w:rsidRPr="00CF612A">
        <w:rPr>
          <w:rFonts w:cs="Narkisim" w:hint="cs"/>
          <w:szCs w:val="22"/>
          <w:rtl/>
        </w:rPr>
        <w:t>, לדף בפני עצמו</w:t>
      </w:r>
      <w:r w:rsidR="0058776A" w:rsidRPr="00CF612A">
        <w:rPr>
          <w:rFonts w:cs="Narkisim" w:hint="cs"/>
          <w:szCs w:val="22"/>
          <w:rtl/>
        </w:rPr>
        <w:t xml:space="preserve">. </w:t>
      </w:r>
    </w:p>
    <w:p w:rsidR="005467D8" w:rsidRDefault="005467D8" w:rsidP="00B1798F">
      <w:pPr>
        <w:pStyle w:val="ab"/>
        <w:rPr>
          <w:rFonts w:hint="cs"/>
          <w:rtl/>
        </w:rPr>
      </w:pPr>
      <w:r w:rsidRPr="005310C8">
        <w:rPr>
          <w:rFonts w:cs="David"/>
          <w:rtl/>
        </w:rPr>
        <w:t>וְאַתָּה תְּצַוֶּה אֶת בְּנֵי יִשְׂרָאֵל וְיִקְחוּ אֵלֶיךָ שֶׁמֶן זַיִת זָךְ כָּתִית לַמָּאוֹר לְהַעֲלֹת נֵר תָּמִיד</w:t>
      </w:r>
      <w:r w:rsidR="003E744E">
        <w:rPr>
          <w:rFonts w:cs="David" w:hint="cs"/>
          <w:rtl/>
        </w:rPr>
        <w:t>:</w:t>
      </w:r>
      <w:r w:rsidRPr="005310C8">
        <w:rPr>
          <w:rFonts w:cs="David"/>
          <w:b w:val="0"/>
          <w:bCs w:val="0"/>
          <w:szCs w:val="22"/>
          <w:rtl/>
        </w:rPr>
        <w:t xml:space="preserve"> </w:t>
      </w:r>
      <w:r>
        <w:rPr>
          <w:rFonts w:cs="Narkisim"/>
          <w:b w:val="0"/>
          <w:bCs w:val="0"/>
          <w:szCs w:val="22"/>
          <w:rtl/>
        </w:rPr>
        <w:t>(שמות כ</w:t>
      </w:r>
      <w:r>
        <w:rPr>
          <w:rFonts w:cs="Narkisim" w:hint="cs"/>
          <w:b w:val="0"/>
          <w:bCs w:val="0"/>
          <w:szCs w:val="22"/>
          <w:rtl/>
        </w:rPr>
        <w:t xml:space="preserve">ז </w:t>
      </w:r>
      <w:r w:rsidR="00B1798F">
        <w:rPr>
          <w:rFonts w:cs="Narkisim" w:hint="cs"/>
          <w:b w:val="0"/>
          <w:bCs w:val="0"/>
          <w:szCs w:val="22"/>
          <w:rtl/>
        </w:rPr>
        <w:t>כ</w:t>
      </w:r>
      <w:r>
        <w:rPr>
          <w:rFonts w:cs="Narkisim" w:hint="cs"/>
          <w:b w:val="0"/>
          <w:bCs w:val="0"/>
          <w:szCs w:val="22"/>
          <w:rtl/>
        </w:rPr>
        <w:t>).</w:t>
      </w:r>
      <w:r>
        <w:rPr>
          <w:rStyle w:val="a5"/>
          <w:rFonts w:cs="Narkisim"/>
          <w:b w:val="0"/>
          <w:bCs w:val="0"/>
          <w:szCs w:val="22"/>
          <w:rtl/>
        </w:rPr>
        <w:footnoteReference w:id="1"/>
      </w:r>
    </w:p>
    <w:p w:rsidR="003E744E" w:rsidRDefault="003E744E" w:rsidP="003E744E">
      <w:pPr>
        <w:pStyle w:val="ab"/>
        <w:rPr>
          <w:rFonts w:hint="cs"/>
          <w:rtl/>
        </w:rPr>
      </w:pPr>
      <w:r w:rsidRPr="00AC5753">
        <w:rPr>
          <w:rFonts w:cs="David"/>
          <w:rtl/>
        </w:rPr>
        <w:t>אֶרֶץ חִטָּה וּשְׂעֹרָה וְגֶפֶן וּתְאֵנָה וְרִמּוֹן אֶרֶץ־זֵית שֶׁמֶן וּדְבָשׁ</w:t>
      </w:r>
      <w:r w:rsidRPr="00AC5753">
        <w:rPr>
          <w:rFonts w:cs="Narkisim"/>
          <w:b w:val="0"/>
          <w:bCs w:val="0"/>
          <w:szCs w:val="22"/>
          <w:rtl/>
        </w:rPr>
        <w:t>:</w:t>
      </w:r>
      <w:r w:rsidRPr="00AC5753">
        <w:rPr>
          <w:rFonts w:cs="Narkisim" w:hint="cs"/>
          <w:b w:val="0"/>
          <w:bCs w:val="0"/>
          <w:szCs w:val="22"/>
          <w:rtl/>
        </w:rPr>
        <w:t xml:space="preserve"> (</w:t>
      </w:r>
      <w:r w:rsidRPr="00AC5753">
        <w:rPr>
          <w:rFonts w:cs="Narkisim"/>
          <w:b w:val="0"/>
          <w:bCs w:val="0"/>
          <w:szCs w:val="22"/>
          <w:rtl/>
        </w:rPr>
        <w:t>דברים ח ח)</w:t>
      </w:r>
      <w:r w:rsidR="00AC5753">
        <w:rPr>
          <w:rFonts w:hint="cs"/>
          <w:rtl/>
        </w:rPr>
        <w:t>.</w:t>
      </w:r>
      <w:r w:rsidR="00D10201" w:rsidRPr="003D1E38">
        <w:rPr>
          <w:rStyle w:val="a5"/>
          <w:rFonts w:cs="Narkisim"/>
          <w:b w:val="0"/>
          <w:bCs w:val="0"/>
          <w:szCs w:val="22"/>
          <w:rtl/>
        </w:rPr>
        <w:footnoteReference w:id="2"/>
      </w:r>
      <w:r w:rsidRPr="003D1E38">
        <w:rPr>
          <w:rFonts w:cs="Narkisim"/>
          <w:szCs w:val="22"/>
          <w:rtl/>
        </w:rPr>
        <w:t xml:space="preserve"> </w:t>
      </w:r>
    </w:p>
    <w:p w:rsidR="005C6AE2" w:rsidRDefault="005C6AE2" w:rsidP="00B536F8">
      <w:pPr>
        <w:pStyle w:val="ab"/>
        <w:rPr>
          <w:rtl/>
        </w:rPr>
      </w:pPr>
      <w:r>
        <w:rPr>
          <w:rtl/>
        </w:rPr>
        <w:t xml:space="preserve">מסכת שבת דף כד עמוד ב </w:t>
      </w:r>
    </w:p>
    <w:p w:rsidR="005C6AE2" w:rsidRDefault="005C6AE2" w:rsidP="00B536F8">
      <w:pPr>
        <w:pStyle w:val="ac"/>
        <w:rPr>
          <w:rFonts w:hint="cs"/>
          <w:rtl/>
        </w:rPr>
      </w:pPr>
      <w:r w:rsidRPr="00B536F8">
        <w:rPr>
          <w:b/>
          <w:bCs/>
          <w:rtl/>
        </w:rPr>
        <w:t>משנה</w:t>
      </w:r>
      <w:r w:rsidR="00B536F8">
        <w:rPr>
          <w:rFonts w:hint="cs"/>
          <w:b/>
          <w:bCs/>
          <w:rtl/>
        </w:rPr>
        <w:t xml:space="preserve"> שבת פרק ב</w:t>
      </w:r>
      <w:r w:rsidR="00B536F8" w:rsidRPr="00B536F8">
        <w:rPr>
          <w:rFonts w:hint="cs"/>
          <w:b/>
          <w:bCs/>
          <w:rtl/>
        </w:rPr>
        <w:t>:</w:t>
      </w:r>
      <w:r w:rsidR="00B536F8">
        <w:rPr>
          <w:rFonts w:hint="cs"/>
          <w:rtl/>
        </w:rPr>
        <w:t xml:space="preserve"> במה מדליקין ובמה אין מדליקין ...</w:t>
      </w:r>
      <w:r>
        <w:rPr>
          <w:rtl/>
        </w:rPr>
        <w:t>. רבי ישמעאל אומר: אין מדליקין בעטרן, מפני כבוד השבת. וחכמים מתירין בכל השמנים; בשמן שומשמין, בשמן אגוזים, בשמן צנונות, בשמן דגים, בשמן פקועות, בעטרן ובנפט. רבי טרפון אומר: אין מדליקין אלא בשמן זית בלבד.</w:t>
      </w:r>
      <w:r w:rsidR="00AC6657">
        <w:rPr>
          <w:rStyle w:val="a5"/>
          <w:rtl/>
        </w:rPr>
        <w:footnoteReference w:id="3"/>
      </w:r>
    </w:p>
    <w:p w:rsidR="005C6AE2" w:rsidRDefault="00B536F8" w:rsidP="00DD205A">
      <w:pPr>
        <w:pStyle w:val="ac"/>
        <w:rPr>
          <w:rFonts w:hint="cs"/>
          <w:rtl/>
        </w:rPr>
      </w:pPr>
      <w:r>
        <w:rPr>
          <w:rFonts w:hint="cs"/>
          <w:rtl/>
        </w:rPr>
        <w:t xml:space="preserve">גמרא </w:t>
      </w:r>
      <w:r w:rsidR="005C6AE2">
        <w:rPr>
          <w:rtl/>
        </w:rPr>
        <w:t>שבת דף כו עמוד א</w:t>
      </w:r>
      <w:r>
        <w:rPr>
          <w:rFonts w:hint="cs"/>
          <w:rtl/>
        </w:rPr>
        <w:t xml:space="preserve">: ... </w:t>
      </w:r>
      <w:r w:rsidR="005C6AE2">
        <w:rPr>
          <w:rtl/>
        </w:rPr>
        <w:t>רבי טרפון אומר: אין מדליקין אלא בשמן זית בלבד. עמד רבי יוחנן בן נורי על רגליו ואמר: מה יעשו אנשי בבל שאין להם אלא שמן שומשמין,</w:t>
      </w:r>
      <w:r w:rsidR="00DD228C">
        <w:rPr>
          <w:rStyle w:val="a5"/>
          <w:rtl/>
        </w:rPr>
        <w:footnoteReference w:id="4"/>
      </w:r>
      <w:r w:rsidR="005C6AE2">
        <w:rPr>
          <w:rtl/>
        </w:rPr>
        <w:t xml:space="preserve"> ומה יעשו אנשי מדי שאין להם אלא שמן אגוזים, ומה יעשו אנשי אלכסנדריא שאין להם אלא שמן צנונות, ומה יעשו אנשי קפוטקיא שאין להם לא כך ולא כך אלא נפט? אלא</w:t>
      </w:r>
      <w:r w:rsidR="00DD205A">
        <w:rPr>
          <w:rFonts w:hint="cs"/>
          <w:rtl/>
        </w:rPr>
        <w:t>,</w:t>
      </w:r>
      <w:r w:rsidR="005C6AE2">
        <w:rPr>
          <w:rtl/>
        </w:rPr>
        <w:t xml:space="preserve"> אין לך אלא מה שאמרו חכמים אין מדליקין.</w:t>
      </w:r>
      <w:r w:rsidR="002D69EF">
        <w:rPr>
          <w:rStyle w:val="a5"/>
          <w:rtl/>
        </w:rPr>
        <w:footnoteReference w:id="5"/>
      </w:r>
    </w:p>
    <w:p w:rsidR="00510A10" w:rsidRDefault="00510A10" w:rsidP="00C724B9">
      <w:pPr>
        <w:pStyle w:val="ab"/>
        <w:rPr>
          <w:rtl/>
        </w:rPr>
      </w:pPr>
      <w:r>
        <w:rPr>
          <w:rtl/>
        </w:rPr>
        <w:t xml:space="preserve">ספרא אמור פרשה יג </w:t>
      </w:r>
    </w:p>
    <w:p w:rsidR="00510A10" w:rsidRDefault="00C724B9" w:rsidP="00C724B9">
      <w:pPr>
        <w:pStyle w:val="ac"/>
        <w:rPr>
          <w:rFonts w:hint="cs"/>
          <w:rtl/>
        </w:rPr>
      </w:pPr>
      <w:r>
        <w:rPr>
          <w:rFonts w:hint="cs"/>
          <w:rtl/>
        </w:rPr>
        <w:t>"</w:t>
      </w:r>
      <w:r w:rsidR="00510A10">
        <w:rPr>
          <w:rtl/>
        </w:rPr>
        <w:t>צו</w:t>
      </w:r>
      <w:r>
        <w:rPr>
          <w:rFonts w:hint="cs"/>
          <w:rtl/>
        </w:rPr>
        <w:t>",</w:t>
      </w:r>
      <w:r w:rsidR="00510A10">
        <w:rPr>
          <w:rtl/>
        </w:rPr>
        <w:t xml:space="preserve"> אין צו אלא זירוז מיד ולדורות, אמר ר' שמעון</w:t>
      </w:r>
      <w:r>
        <w:rPr>
          <w:rFonts w:hint="cs"/>
          <w:rtl/>
        </w:rPr>
        <w:t>:</w:t>
      </w:r>
      <w:r w:rsidR="00510A10">
        <w:rPr>
          <w:rtl/>
        </w:rPr>
        <w:t xml:space="preserve"> ביותר כל מקום שיש בו חסרון כיס</w:t>
      </w:r>
      <w:r>
        <w:rPr>
          <w:rFonts w:hint="cs"/>
          <w:rtl/>
        </w:rPr>
        <w:t>. "</w:t>
      </w:r>
      <w:r w:rsidR="00510A10">
        <w:rPr>
          <w:rtl/>
        </w:rPr>
        <w:t>ויקחו אליך</w:t>
      </w:r>
      <w:r>
        <w:rPr>
          <w:rFonts w:hint="cs"/>
          <w:rtl/>
        </w:rPr>
        <w:t>"</w:t>
      </w:r>
      <w:r w:rsidR="00510A10">
        <w:rPr>
          <w:rtl/>
        </w:rPr>
        <w:t>, אתה גיזבר לדבר</w:t>
      </w:r>
      <w:r>
        <w:rPr>
          <w:rFonts w:hint="cs"/>
          <w:rtl/>
        </w:rPr>
        <w:t>. "</w:t>
      </w:r>
      <w:r w:rsidR="00510A10">
        <w:rPr>
          <w:rtl/>
        </w:rPr>
        <w:t>שמן זית</w:t>
      </w:r>
      <w:r>
        <w:rPr>
          <w:rFonts w:hint="cs"/>
          <w:rtl/>
        </w:rPr>
        <w:t>"</w:t>
      </w:r>
      <w:r w:rsidR="0028730B">
        <w:rPr>
          <w:rFonts w:hint="cs"/>
          <w:rtl/>
        </w:rPr>
        <w:t xml:space="preserve">- </w:t>
      </w:r>
      <w:r w:rsidR="00510A10">
        <w:rPr>
          <w:rtl/>
        </w:rPr>
        <w:t xml:space="preserve"> ולא שמן שומשמין ולא שמן אגוזים ולא שמן צנונות</w:t>
      </w:r>
      <w:r w:rsidR="00510A10">
        <w:rPr>
          <w:rFonts w:hint="cs"/>
          <w:rtl/>
        </w:rPr>
        <w:t>.</w:t>
      </w:r>
      <w:r w:rsidR="00096D52">
        <w:rPr>
          <w:rStyle w:val="a5"/>
          <w:rtl/>
        </w:rPr>
        <w:footnoteReference w:id="6"/>
      </w:r>
    </w:p>
    <w:p w:rsidR="00FA197E" w:rsidRDefault="00FA197E" w:rsidP="00FA197E">
      <w:pPr>
        <w:pStyle w:val="ab"/>
        <w:rPr>
          <w:rtl/>
        </w:rPr>
      </w:pPr>
      <w:r>
        <w:rPr>
          <w:rtl/>
        </w:rPr>
        <w:lastRenderedPageBreak/>
        <w:t xml:space="preserve">מסכת שבת דף כג עמוד א </w:t>
      </w:r>
    </w:p>
    <w:p w:rsidR="00FA197E" w:rsidRDefault="00FA197E" w:rsidP="00FA197E">
      <w:pPr>
        <w:pStyle w:val="ac"/>
        <w:rPr>
          <w:rFonts w:hint="cs"/>
          <w:rtl/>
        </w:rPr>
      </w:pPr>
      <w:r>
        <w:rPr>
          <w:rtl/>
        </w:rPr>
        <w:t>אמר רבי יהושע בן לוי: כל השמנים כולן יפין לנר, ושמן זית מן המובחר. אמר אביי: מריש הוה מהדר מר אמשחא דשומשמי, אמר: האי משך נהורי טפי. כיון דשמע לה להא דרבי יהושע בן לוי מהדר אמשחא ד</w:t>
      </w:r>
      <w:r w:rsidR="00096120">
        <w:rPr>
          <w:rtl/>
        </w:rPr>
        <w:t>זיתא, אמר: האי צליל נהוריה טפי.</w:t>
      </w:r>
      <w:r w:rsidR="00096120">
        <w:rPr>
          <w:rStyle w:val="a5"/>
          <w:rtl/>
        </w:rPr>
        <w:footnoteReference w:id="7"/>
      </w:r>
    </w:p>
    <w:p w:rsidR="00CD0F46" w:rsidRDefault="00CD0F46" w:rsidP="002173C4">
      <w:pPr>
        <w:pStyle w:val="ab"/>
        <w:rPr>
          <w:rFonts w:hint="cs"/>
          <w:rtl/>
        </w:rPr>
      </w:pPr>
      <w:r>
        <w:rPr>
          <w:rtl/>
        </w:rPr>
        <w:t>ויקרא רבה פרשת אמור</w:t>
      </w:r>
      <w:r w:rsidR="002173C4">
        <w:rPr>
          <w:rFonts w:hint="cs"/>
          <w:rtl/>
        </w:rPr>
        <w:t>,</w:t>
      </w:r>
      <w:r>
        <w:rPr>
          <w:rtl/>
        </w:rPr>
        <w:t xml:space="preserve"> פרשה לא </w:t>
      </w:r>
      <w:r>
        <w:rPr>
          <w:rFonts w:hint="cs"/>
          <w:rtl/>
        </w:rPr>
        <w:t xml:space="preserve">סימן </w:t>
      </w:r>
      <w:r>
        <w:rPr>
          <w:rtl/>
        </w:rPr>
        <w:t xml:space="preserve">י </w:t>
      </w:r>
    </w:p>
    <w:p w:rsidR="00CD0F46" w:rsidRDefault="002173C4" w:rsidP="0028730B">
      <w:pPr>
        <w:pStyle w:val="ac"/>
        <w:rPr>
          <w:rFonts w:hint="cs"/>
          <w:rtl/>
        </w:rPr>
      </w:pPr>
      <w:r>
        <w:rPr>
          <w:rFonts w:hint="cs"/>
          <w:rtl/>
        </w:rPr>
        <w:t>"ויקחו אליך שמן זית זך" (ויקרא כד ב). ש</w:t>
      </w:r>
      <w:r>
        <w:rPr>
          <w:rFonts w:hint="eastAsia"/>
          <w:rtl/>
        </w:rPr>
        <w:t>ׁ</w:t>
      </w:r>
      <w:r>
        <w:rPr>
          <w:rFonts w:hint="cs"/>
          <w:rtl/>
        </w:rPr>
        <w:t>ו</w:t>
      </w:r>
      <w:r>
        <w:rPr>
          <w:rFonts w:hint="eastAsia"/>
          <w:rtl/>
        </w:rPr>
        <w:t>ֹ</w:t>
      </w:r>
      <w:r>
        <w:rPr>
          <w:rFonts w:hint="cs"/>
          <w:rtl/>
        </w:rPr>
        <w:t>נ</w:t>
      </w:r>
      <w:r>
        <w:rPr>
          <w:rFonts w:hint="eastAsia"/>
          <w:rtl/>
        </w:rPr>
        <w:t>ֶ</w:t>
      </w:r>
      <w:r>
        <w:rPr>
          <w:rFonts w:hint="cs"/>
          <w:rtl/>
        </w:rPr>
        <w:t xml:space="preserve">ה </w:t>
      </w:r>
      <w:r w:rsidR="00CD0F46">
        <w:rPr>
          <w:rtl/>
        </w:rPr>
        <w:t>ר' ח</w:t>
      </w:r>
      <w:r w:rsidR="0028730B">
        <w:rPr>
          <w:rtl/>
        </w:rPr>
        <w:t>ִ</w:t>
      </w:r>
      <w:r w:rsidR="00CD0F46">
        <w:rPr>
          <w:rtl/>
        </w:rPr>
        <w:t>י</w:t>
      </w:r>
      <w:r w:rsidR="0028730B">
        <w:rPr>
          <w:rtl/>
        </w:rPr>
        <w:t>ָ</w:t>
      </w:r>
      <w:r w:rsidR="0028730B">
        <w:rPr>
          <w:rFonts w:hint="cs"/>
          <w:rtl/>
        </w:rPr>
        <w:t>ה</w:t>
      </w:r>
      <w:r>
        <w:rPr>
          <w:rFonts w:hint="cs"/>
          <w:rtl/>
        </w:rPr>
        <w:t>:</w:t>
      </w:r>
      <w:r w:rsidR="00CD0F46">
        <w:rPr>
          <w:rtl/>
        </w:rPr>
        <w:t xml:space="preserve"> שמן זית </w:t>
      </w:r>
      <w:r>
        <w:rPr>
          <w:rFonts w:hint="cs"/>
          <w:rtl/>
        </w:rPr>
        <w:t xml:space="preserve">- </w:t>
      </w:r>
      <w:r w:rsidR="00CD0F46">
        <w:rPr>
          <w:rtl/>
        </w:rPr>
        <w:t>ולא שמן שומשמין ולא שמן אגוזים ולא שמן צנונות ולא שמן שקדים</w:t>
      </w:r>
      <w:r>
        <w:rPr>
          <w:rFonts w:hint="cs"/>
          <w:rtl/>
        </w:rPr>
        <w:t>.</w:t>
      </w:r>
      <w:r w:rsidR="00CD0F46">
        <w:rPr>
          <w:rtl/>
        </w:rPr>
        <w:t xml:space="preserve"> אלא</w:t>
      </w:r>
      <w:r>
        <w:rPr>
          <w:rFonts w:hint="cs"/>
          <w:rtl/>
        </w:rPr>
        <w:t>,</w:t>
      </w:r>
      <w:r w:rsidR="00CD0F46">
        <w:rPr>
          <w:rtl/>
        </w:rPr>
        <w:t xml:space="preserve"> שמן זית </w:t>
      </w:r>
      <w:r>
        <w:rPr>
          <w:rtl/>
        </w:rPr>
        <w:t>–</w:t>
      </w:r>
      <w:r>
        <w:rPr>
          <w:rFonts w:hint="cs"/>
          <w:rtl/>
        </w:rPr>
        <w:t xml:space="preserve"> מזיתים.</w:t>
      </w:r>
      <w:r>
        <w:rPr>
          <w:rStyle w:val="a5"/>
          <w:rtl/>
        </w:rPr>
        <w:footnoteReference w:id="8"/>
      </w:r>
      <w:r>
        <w:rPr>
          <w:rFonts w:hint="cs"/>
          <w:rtl/>
        </w:rPr>
        <w:t xml:space="preserve"> אמר ר' </w:t>
      </w:r>
      <w:r w:rsidR="00CD0F46">
        <w:rPr>
          <w:rtl/>
        </w:rPr>
        <w:t>אבין</w:t>
      </w:r>
      <w:r>
        <w:rPr>
          <w:rFonts w:hint="cs"/>
          <w:rtl/>
        </w:rPr>
        <w:t>:</w:t>
      </w:r>
      <w:r w:rsidR="00CD0F46">
        <w:rPr>
          <w:rtl/>
        </w:rPr>
        <w:t xml:space="preserve"> משל למלך שמרדו בו לגיונ</w:t>
      </w:r>
      <w:r w:rsidR="006120D8">
        <w:rPr>
          <w:rFonts w:hint="cs"/>
          <w:rtl/>
        </w:rPr>
        <w:t>ות</w:t>
      </w:r>
      <w:r w:rsidR="00CD0F46">
        <w:rPr>
          <w:rtl/>
        </w:rPr>
        <w:t>יו</w:t>
      </w:r>
      <w:r w:rsidR="006120D8">
        <w:rPr>
          <w:rFonts w:hint="cs"/>
          <w:rtl/>
        </w:rPr>
        <w:t>,</w:t>
      </w:r>
      <w:r w:rsidR="00CD0F46">
        <w:rPr>
          <w:rtl/>
        </w:rPr>
        <w:t xml:space="preserve"> ולגיון אחד משלו לא מרד בו</w:t>
      </w:r>
      <w:r w:rsidR="006120D8">
        <w:rPr>
          <w:rFonts w:hint="cs"/>
          <w:rtl/>
        </w:rPr>
        <w:t>.</w:t>
      </w:r>
      <w:r w:rsidR="00CD0F46">
        <w:rPr>
          <w:rtl/>
        </w:rPr>
        <w:t xml:space="preserve"> אמר המלך</w:t>
      </w:r>
      <w:r w:rsidR="006120D8">
        <w:rPr>
          <w:rFonts w:hint="cs"/>
          <w:rtl/>
        </w:rPr>
        <w:t>:</w:t>
      </w:r>
      <w:r w:rsidR="00CD0F46">
        <w:rPr>
          <w:rtl/>
        </w:rPr>
        <w:t xml:space="preserve"> אותו לגיון שלא מרד בי</w:t>
      </w:r>
      <w:r w:rsidR="006120D8">
        <w:rPr>
          <w:rFonts w:hint="cs"/>
          <w:rtl/>
        </w:rPr>
        <w:t>,</w:t>
      </w:r>
      <w:r w:rsidR="00CD0F46">
        <w:rPr>
          <w:rtl/>
        </w:rPr>
        <w:t xml:space="preserve"> ממנו יעשו דוכסי</w:t>
      </w:r>
      <w:r w:rsidR="006120D8">
        <w:rPr>
          <w:rFonts w:hint="cs"/>
          <w:rtl/>
        </w:rPr>
        <w:t>ם</w:t>
      </w:r>
      <w:r w:rsidR="00CD0F46">
        <w:rPr>
          <w:rtl/>
        </w:rPr>
        <w:t xml:space="preserve"> וא</w:t>
      </w:r>
      <w:r w:rsidR="006120D8">
        <w:rPr>
          <w:rtl/>
        </w:rPr>
        <w:t>ֶ</w:t>
      </w:r>
      <w:r w:rsidR="00CD0F46">
        <w:rPr>
          <w:rtl/>
        </w:rPr>
        <w:t>פ</w:t>
      </w:r>
      <w:r w:rsidR="006120D8">
        <w:rPr>
          <w:rtl/>
        </w:rPr>
        <w:t>ָּ</w:t>
      </w:r>
      <w:r w:rsidR="00CD0F46">
        <w:rPr>
          <w:rtl/>
        </w:rPr>
        <w:t>ר</w:t>
      </w:r>
      <w:r w:rsidR="006120D8">
        <w:rPr>
          <w:rtl/>
        </w:rPr>
        <w:t>ְ</w:t>
      </w:r>
      <w:r w:rsidR="00CD0F46">
        <w:rPr>
          <w:rtl/>
        </w:rPr>
        <w:t>כ</w:t>
      </w:r>
      <w:r w:rsidR="006120D8">
        <w:rPr>
          <w:rtl/>
        </w:rPr>
        <w:t>ִ</w:t>
      </w:r>
      <w:r w:rsidR="00CD0F46">
        <w:rPr>
          <w:rtl/>
        </w:rPr>
        <w:t>י</w:t>
      </w:r>
      <w:r w:rsidR="006120D8">
        <w:rPr>
          <w:rFonts w:hint="cs"/>
          <w:rtl/>
        </w:rPr>
        <w:t>ם</w:t>
      </w:r>
      <w:r w:rsidR="00CD0F46">
        <w:rPr>
          <w:rtl/>
        </w:rPr>
        <w:t xml:space="preserve"> וא</w:t>
      </w:r>
      <w:r w:rsidR="006120D8">
        <w:rPr>
          <w:rtl/>
        </w:rPr>
        <w:t>ִ</w:t>
      </w:r>
      <w:r w:rsidR="00CD0F46">
        <w:rPr>
          <w:rtl/>
        </w:rPr>
        <w:t>ס</w:t>
      </w:r>
      <w:r w:rsidR="006120D8">
        <w:rPr>
          <w:rtl/>
        </w:rPr>
        <w:t>ְ</w:t>
      </w:r>
      <w:r w:rsidR="00CD0F46">
        <w:rPr>
          <w:rtl/>
        </w:rPr>
        <w:t>ט</w:t>
      </w:r>
      <w:r w:rsidR="006120D8">
        <w:rPr>
          <w:rtl/>
        </w:rPr>
        <w:t>ְ</w:t>
      </w:r>
      <w:r w:rsidR="00CD0F46">
        <w:rPr>
          <w:rtl/>
        </w:rPr>
        <w:t>ר</w:t>
      </w:r>
      <w:r w:rsidR="006120D8">
        <w:rPr>
          <w:rtl/>
        </w:rPr>
        <w:t>ָ</w:t>
      </w:r>
      <w:r w:rsidR="006120D8">
        <w:rPr>
          <w:rFonts w:hint="cs"/>
          <w:rtl/>
        </w:rPr>
        <w:t>ט</w:t>
      </w:r>
      <w:r w:rsidR="006120D8">
        <w:rPr>
          <w:rFonts w:hint="eastAsia"/>
          <w:rtl/>
        </w:rPr>
        <w:t>ֵ</w:t>
      </w:r>
      <w:r w:rsidR="006120D8">
        <w:rPr>
          <w:rFonts w:hint="cs"/>
          <w:rtl/>
        </w:rPr>
        <w:t>י</w:t>
      </w:r>
      <w:r w:rsidR="00CD0F46">
        <w:rPr>
          <w:rtl/>
        </w:rPr>
        <w:t>ל</w:t>
      </w:r>
      <w:r w:rsidR="006120D8">
        <w:rPr>
          <w:rtl/>
        </w:rPr>
        <w:t>ָ</w:t>
      </w:r>
      <w:r w:rsidR="00CD0F46">
        <w:rPr>
          <w:rtl/>
        </w:rPr>
        <w:t>ט</w:t>
      </w:r>
      <w:r w:rsidR="006120D8">
        <w:rPr>
          <w:rtl/>
        </w:rPr>
        <w:t>ִ</w:t>
      </w:r>
      <w:r w:rsidR="00CD0F46">
        <w:rPr>
          <w:rtl/>
        </w:rPr>
        <w:t>י</w:t>
      </w:r>
      <w:r w:rsidR="006120D8">
        <w:rPr>
          <w:rFonts w:hint="cs"/>
          <w:rtl/>
        </w:rPr>
        <w:t>ם.</w:t>
      </w:r>
      <w:r w:rsidR="006120D8">
        <w:rPr>
          <w:rStyle w:val="a5"/>
          <w:rtl/>
        </w:rPr>
        <w:footnoteReference w:id="9"/>
      </w:r>
      <w:r w:rsidR="00CD0F46">
        <w:rPr>
          <w:rtl/>
        </w:rPr>
        <w:t xml:space="preserve"> כך אמר </w:t>
      </w:r>
      <w:r w:rsidR="006120D8">
        <w:rPr>
          <w:rtl/>
        </w:rPr>
        <w:t>הקב"ה</w:t>
      </w:r>
      <w:r w:rsidR="006120D8">
        <w:rPr>
          <w:rFonts w:hint="cs"/>
          <w:rtl/>
        </w:rPr>
        <w:t>:</w:t>
      </w:r>
      <w:r w:rsidR="00CD0F46">
        <w:rPr>
          <w:rtl/>
        </w:rPr>
        <w:t xml:space="preserve"> הזית הזה הביא אורה לעולם בימי נח</w:t>
      </w:r>
      <w:r w:rsidR="006120D8">
        <w:rPr>
          <w:rFonts w:hint="cs"/>
          <w:rtl/>
        </w:rPr>
        <w:t>, זהו שכתוב: "</w:t>
      </w:r>
      <w:r w:rsidR="00CD0F46">
        <w:rPr>
          <w:rtl/>
        </w:rPr>
        <w:t>ותב</w:t>
      </w:r>
      <w:r w:rsidR="006120D8">
        <w:rPr>
          <w:rFonts w:hint="cs"/>
          <w:rtl/>
        </w:rPr>
        <w:t>ו</w:t>
      </w:r>
      <w:r w:rsidR="00CD0F46">
        <w:rPr>
          <w:rtl/>
        </w:rPr>
        <w:t>א אליו היונה לעת ערב והנה עלה זית טרף בפיה</w:t>
      </w:r>
      <w:r w:rsidR="006120D8">
        <w:rPr>
          <w:rFonts w:hint="cs"/>
          <w:rtl/>
        </w:rPr>
        <w:t>" (בראשית ח יא)</w:t>
      </w:r>
      <w:r w:rsidR="00CD0F46">
        <w:rPr>
          <w:rtl/>
        </w:rPr>
        <w:t xml:space="preserve"> </w:t>
      </w:r>
      <w:r w:rsidR="006120D8">
        <w:rPr>
          <w:rFonts w:hint="cs"/>
          <w:rtl/>
        </w:rPr>
        <w:t>...</w:t>
      </w:r>
      <w:r w:rsidR="00CD0F46">
        <w:rPr>
          <w:rtl/>
        </w:rPr>
        <w:t xml:space="preserve"> ר' אבא בר כהנא אמר</w:t>
      </w:r>
      <w:r w:rsidR="006120D8">
        <w:rPr>
          <w:rFonts w:hint="cs"/>
          <w:rtl/>
        </w:rPr>
        <w:t>:</w:t>
      </w:r>
      <w:r w:rsidR="00CD0F46">
        <w:rPr>
          <w:rtl/>
        </w:rPr>
        <w:t xml:space="preserve"> מהר ה</w:t>
      </w:r>
      <w:r w:rsidR="006120D8">
        <w:rPr>
          <w:rtl/>
        </w:rPr>
        <w:t>ַ</w:t>
      </w:r>
      <w:r w:rsidR="00CD0F46">
        <w:rPr>
          <w:rtl/>
        </w:rPr>
        <w:t>מ</w:t>
      </w:r>
      <w:r w:rsidR="006120D8">
        <w:rPr>
          <w:rtl/>
        </w:rPr>
        <w:t>ִּ</w:t>
      </w:r>
      <w:r w:rsidR="00CD0F46">
        <w:rPr>
          <w:rtl/>
        </w:rPr>
        <w:t>ש</w:t>
      </w:r>
      <w:r w:rsidR="006120D8">
        <w:rPr>
          <w:rtl/>
        </w:rPr>
        <w:t>ְׁ</w:t>
      </w:r>
      <w:r w:rsidR="00CD0F46">
        <w:rPr>
          <w:rtl/>
        </w:rPr>
        <w:t>ח</w:t>
      </w:r>
      <w:r w:rsidR="006120D8">
        <w:rPr>
          <w:rtl/>
        </w:rPr>
        <w:t>ָ</w:t>
      </w:r>
      <w:r w:rsidR="00CD0F46">
        <w:rPr>
          <w:rtl/>
        </w:rPr>
        <w:t>ה הביאת</w:t>
      </w:r>
      <w:r w:rsidR="006120D8">
        <w:rPr>
          <w:rFonts w:hint="cs"/>
          <w:rtl/>
        </w:rPr>
        <w:t>ה אות</w:t>
      </w:r>
      <w:r w:rsidR="00CD0F46">
        <w:rPr>
          <w:rtl/>
        </w:rPr>
        <w:t>ו</w:t>
      </w:r>
      <w:r w:rsidR="006120D8">
        <w:rPr>
          <w:rFonts w:hint="cs"/>
          <w:rtl/>
        </w:rPr>
        <w:t>.</w:t>
      </w:r>
      <w:r w:rsidR="00CD0F46">
        <w:rPr>
          <w:rtl/>
        </w:rPr>
        <w:t xml:space="preserve"> ר' לוי אמר</w:t>
      </w:r>
      <w:r w:rsidR="006120D8">
        <w:rPr>
          <w:rFonts w:hint="cs"/>
          <w:rtl/>
        </w:rPr>
        <w:t>:</w:t>
      </w:r>
      <w:r w:rsidR="00CD0F46">
        <w:rPr>
          <w:rtl/>
        </w:rPr>
        <w:t xml:space="preserve"> משב</w:t>
      </w:r>
      <w:r w:rsidR="006120D8">
        <w:rPr>
          <w:rFonts w:hint="cs"/>
          <w:rtl/>
        </w:rPr>
        <w:t>טוטי</w:t>
      </w:r>
      <w:r w:rsidR="00CD0F46">
        <w:rPr>
          <w:rtl/>
        </w:rPr>
        <w:t xml:space="preserve"> ארץ ישראל הביא</w:t>
      </w:r>
      <w:r w:rsidR="006120D8">
        <w:rPr>
          <w:rFonts w:hint="cs"/>
          <w:rtl/>
        </w:rPr>
        <w:t>ה או</w:t>
      </w:r>
      <w:r w:rsidR="00CD0F46">
        <w:rPr>
          <w:rtl/>
        </w:rPr>
        <w:t>תו</w:t>
      </w:r>
      <w:r w:rsidR="006120D8">
        <w:rPr>
          <w:rFonts w:hint="cs"/>
          <w:rtl/>
        </w:rPr>
        <w:t>.</w:t>
      </w:r>
      <w:r w:rsidR="00E75E8E">
        <w:rPr>
          <w:rStyle w:val="a5"/>
          <w:rtl/>
        </w:rPr>
        <w:footnoteReference w:id="10"/>
      </w:r>
    </w:p>
    <w:p w:rsidR="00E75E8E" w:rsidRDefault="00E75E8E" w:rsidP="00E75E8E">
      <w:pPr>
        <w:pStyle w:val="ac"/>
        <w:rPr>
          <w:rFonts w:hint="cs"/>
          <w:rtl/>
        </w:rPr>
      </w:pPr>
      <w:r w:rsidRPr="00E75E8E">
        <w:rPr>
          <w:rtl/>
        </w:rPr>
        <w:t>ר' מ</w:t>
      </w:r>
      <w:r>
        <w:rPr>
          <w:rtl/>
        </w:rPr>
        <w:t>ָ</w:t>
      </w:r>
      <w:r w:rsidRPr="00E75E8E">
        <w:rPr>
          <w:rtl/>
        </w:rPr>
        <w:t>ר</w:t>
      </w:r>
      <w:r>
        <w:rPr>
          <w:rtl/>
        </w:rPr>
        <w:t>ַ</w:t>
      </w:r>
      <w:r w:rsidRPr="00E75E8E">
        <w:rPr>
          <w:rtl/>
        </w:rPr>
        <w:t>י</w:t>
      </w:r>
      <w:r>
        <w:rPr>
          <w:rFonts w:hint="cs"/>
          <w:rtl/>
        </w:rPr>
        <w:t xml:space="preserve"> אמר: </w:t>
      </w:r>
      <w:r w:rsidRPr="00E75E8E">
        <w:rPr>
          <w:rtl/>
        </w:rPr>
        <w:t>שערי גן עדן נפתחו לה ומשם הביאה א</w:t>
      </w:r>
      <w:r>
        <w:rPr>
          <w:rFonts w:hint="cs"/>
          <w:rtl/>
        </w:rPr>
        <w:t>ו</w:t>
      </w:r>
      <w:r w:rsidRPr="00E75E8E">
        <w:rPr>
          <w:rtl/>
        </w:rPr>
        <w:t>תו. אמ</w:t>
      </w:r>
      <w:r>
        <w:rPr>
          <w:rFonts w:hint="cs"/>
          <w:rtl/>
        </w:rPr>
        <w:t>ר</w:t>
      </w:r>
      <w:r w:rsidRPr="00E75E8E">
        <w:rPr>
          <w:rtl/>
        </w:rPr>
        <w:t xml:space="preserve"> לו ר' אבהו</w:t>
      </w:r>
      <w:r>
        <w:rPr>
          <w:rFonts w:hint="cs"/>
          <w:rtl/>
        </w:rPr>
        <w:t>:</w:t>
      </w:r>
      <w:r w:rsidRPr="00E75E8E">
        <w:rPr>
          <w:rtl/>
        </w:rPr>
        <w:t xml:space="preserve"> אילו משם הביאה א</w:t>
      </w:r>
      <w:r>
        <w:rPr>
          <w:rFonts w:hint="cs"/>
          <w:rtl/>
        </w:rPr>
        <w:t>ו</w:t>
      </w:r>
      <w:r w:rsidRPr="00E75E8E">
        <w:rPr>
          <w:rtl/>
        </w:rPr>
        <w:t>תו</w:t>
      </w:r>
      <w:r>
        <w:rPr>
          <w:rFonts w:hint="cs"/>
          <w:rtl/>
        </w:rPr>
        <w:t>,</w:t>
      </w:r>
      <w:r w:rsidRPr="00E75E8E">
        <w:rPr>
          <w:rtl/>
        </w:rPr>
        <w:t xml:space="preserve"> לא היה לה להביא דבר מעולה כגון קינמון וב</w:t>
      </w:r>
      <w:r>
        <w:rPr>
          <w:rtl/>
        </w:rPr>
        <w:t>ַ</w:t>
      </w:r>
      <w:r w:rsidRPr="00E75E8E">
        <w:rPr>
          <w:rtl/>
        </w:rPr>
        <w:t>ל</w:t>
      </w:r>
      <w:r>
        <w:rPr>
          <w:rtl/>
        </w:rPr>
        <w:t>ְ</w:t>
      </w:r>
      <w:r w:rsidRPr="00E75E8E">
        <w:rPr>
          <w:rtl/>
        </w:rPr>
        <w:t>ס</w:t>
      </w:r>
      <w:r>
        <w:rPr>
          <w:rtl/>
        </w:rPr>
        <w:t>ָ</w:t>
      </w:r>
      <w:r w:rsidRPr="00E75E8E">
        <w:rPr>
          <w:rtl/>
        </w:rPr>
        <w:t>מו</w:t>
      </w:r>
      <w:r>
        <w:rPr>
          <w:rtl/>
        </w:rPr>
        <w:t>ֹ</w:t>
      </w:r>
      <w:r w:rsidRPr="00E75E8E">
        <w:rPr>
          <w:rtl/>
        </w:rPr>
        <w:t>ן</w:t>
      </w:r>
      <w:r>
        <w:rPr>
          <w:rFonts w:hint="cs"/>
          <w:rtl/>
        </w:rPr>
        <w:t>.</w:t>
      </w:r>
      <w:r w:rsidRPr="00E75E8E">
        <w:rPr>
          <w:rtl/>
        </w:rPr>
        <w:t xml:space="preserve"> אלא רמז רמזה לו ואמרה לו</w:t>
      </w:r>
      <w:r>
        <w:rPr>
          <w:rFonts w:hint="cs"/>
          <w:rtl/>
        </w:rPr>
        <w:t>:</w:t>
      </w:r>
      <w:r w:rsidRPr="00E75E8E">
        <w:rPr>
          <w:rtl/>
        </w:rPr>
        <w:t xml:space="preserve"> מ</w:t>
      </w:r>
      <w:r>
        <w:rPr>
          <w:rtl/>
        </w:rPr>
        <w:t>ָ</w:t>
      </w:r>
      <w:r w:rsidRPr="00E75E8E">
        <w:rPr>
          <w:rtl/>
        </w:rPr>
        <w:t>ר</w:t>
      </w:r>
      <w:r>
        <w:rPr>
          <w:rtl/>
        </w:rPr>
        <w:t>ִ</w:t>
      </w:r>
      <w:r w:rsidRPr="00E75E8E">
        <w:rPr>
          <w:rtl/>
        </w:rPr>
        <w:t>י נח</w:t>
      </w:r>
      <w:r>
        <w:rPr>
          <w:rFonts w:hint="cs"/>
          <w:rtl/>
        </w:rPr>
        <w:t>,</w:t>
      </w:r>
      <w:r w:rsidRPr="00E75E8E">
        <w:rPr>
          <w:rtl/>
        </w:rPr>
        <w:t xml:space="preserve"> מר מזה מתחת ידיו של</w:t>
      </w:r>
      <w:r>
        <w:rPr>
          <w:rFonts w:hint="cs"/>
          <w:rtl/>
        </w:rPr>
        <w:t xml:space="preserve"> הקב"ה, </w:t>
      </w:r>
      <w:r w:rsidRPr="00E75E8E">
        <w:rPr>
          <w:rtl/>
        </w:rPr>
        <w:t>ולא מתוק מתחת ידיך.</w:t>
      </w:r>
      <w:r w:rsidR="00AA1B8C">
        <w:rPr>
          <w:rStyle w:val="a5"/>
          <w:rtl/>
        </w:rPr>
        <w:footnoteReference w:id="11"/>
      </w:r>
    </w:p>
    <w:p w:rsidR="00AC6657" w:rsidRDefault="00AC6657" w:rsidP="00E75E8E">
      <w:pPr>
        <w:pStyle w:val="ab"/>
        <w:rPr>
          <w:rtl/>
        </w:rPr>
      </w:pPr>
      <w:r>
        <w:rPr>
          <w:rtl/>
        </w:rPr>
        <w:t xml:space="preserve">משנה מסכת מנחות פרק ח </w:t>
      </w:r>
      <w:r>
        <w:rPr>
          <w:rFonts w:hint="cs"/>
          <w:rtl/>
        </w:rPr>
        <w:t>משניות ג-ה</w:t>
      </w:r>
      <w:r w:rsidR="00126DF4">
        <w:rPr>
          <w:rStyle w:val="a5"/>
          <w:rtl/>
        </w:rPr>
        <w:footnoteReference w:id="12"/>
      </w:r>
    </w:p>
    <w:p w:rsidR="00AC6657" w:rsidRDefault="00AC6657" w:rsidP="000F3C2C">
      <w:pPr>
        <w:pStyle w:val="ac"/>
        <w:rPr>
          <w:rtl/>
        </w:rPr>
      </w:pPr>
      <w:r>
        <w:rPr>
          <w:rtl/>
        </w:rPr>
        <w:t>תקועה אלפא לשמן</w:t>
      </w:r>
      <w:r w:rsidR="000F3C2C">
        <w:rPr>
          <w:rFonts w:hint="cs"/>
          <w:rtl/>
        </w:rPr>
        <w:t>.</w:t>
      </w:r>
      <w:r w:rsidR="000F3C2C">
        <w:rPr>
          <w:rStyle w:val="a5"/>
          <w:rtl/>
        </w:rPr>
        <w:footnoteReference w:id="13"/>
      </w:r>
      <w:r>
        <w:rPr>
          <w:rtl/>
        </w:rPr>
        <w:t xml:space="preserve"> אבא שאול אומר</w:t>
      </w:r>
      <w:r w:rsidR="000F3C2C">
        <w:rPr>
          <w:rFonts w:hint="cs"/>
          <w:rtl/>
        </w:rPr>
        <w:t>:</w:t>
      </w:r>
      <w:r>
        <w:rPr>
          <w:rtl/>
        </w:rPr>
        <w:t xml:space="preserve"> שניה לה רגב בעבר הירדן</w:t>
      </w:r>
      <w:r w:rsidR="000F3C2C">
        <w:rPr>
          <w:rFonts w:hint="cs"/>
          <w:rtl/>
        </w:rPr>
        <w:t>.</w:t>
      </w:r>
      <w:r w:rsidR="000F3C2C">
        <w:rPr>
          <w:rStyle w:val="a5"/>
          <w:rtl/>
        </w:rPr>
        <w:footnoteReference w:id="14"/>
      </w:r>
      <w:r>
        <w:rPr>
          <w:rtl/>
        </w:rPr>
        <w:t xml:space="preserve"> כל הארצות היו כשרות</w:t>
      </w:r>
      <w:r w:rsidR="000F3C2C">
        <w:rPr>
          <w:rFonts w:hint="cs"/>
          <w:rtl/>
        </w:rPr>
        <w:t>,</w:t>
      </w:r>
      <w:r>
        <w:rPr>
          <w:rtl/>
        </w:rPr>
        <w:t xml:space="preserve"> אלא מכאן היו מביאין</w:t>
      </w:r>
      <w:r w:rsidR="000F3C2C">
        <w:rPr>
          <w:rFonts w:hint="cs"/>
          <w:rtl/>
        </w:rPr>
        <w:t xml:space="preserve"> ...</w:t>
      </w:r>
      <w:r w:rsidR="00545D90">
        <w:rPr>
          <w:rStyle w:val="a5"/>
          <w:rtl/>
        </w:rPr>
        <w:footnoteReference w:id="15"/>
      </w:r>
      <w:r>
        <w:rPr>
          <w:rtl/>
        </w:rPr>
        <w:t xml:space="preserve"> </w:t>
      </w:r>
    </w:p>
    <w:p w:rsidR="000F3C2C" w:rsidRDefault="00AC6657" w:rsidP="00AC6657">
      <w:pPr>
        <w:pStyle w:val="ac"/>
        <w:rPr>
          <w:rFonts w:hint="cs"/>
          <w:rtl/>
        </w:rPr>
      </w:pPr>
      <w:r>
        <w:rPr>
          <w:rtl/>
        </w:rPr>
        <w:t>של</w:t>
      </w:r>
      <w:r w:rsidR="000F3C2C">
        <w:rPr>
          <w:rFonts w:hint="cs"/>
          <w:rtl/>
        </w:rPr>
        <w:t>ו</w:t>
      </w:r>
      <w:r>
        <w:rPr>
          <w:rtl/>
        </w:rPr>
        <w:t>שה זיתים ובהן של</w:t>
      </w:r>
      <w:r w:rsidR="000F3C2C">
        <w:rPr>
          <w:rFonts w:hint="cs"/>
          <w:rtl/>
        </w:rPr>
        <w:t>ו</w:t>
      </w:r>
      <w:r>
        <w:rPr>
          <w:rtl/>
        </w:rPr>
        <w:t>שה של</w:t>
      </w:r>
      <w:r w:rsidR="000F3C2C">
        <w:rPr>
          <w:rFonts w:hint="cs"/>
          <w:rtl/>
        </w:rPr>
        <w:t>ו</w:t>
      </w:r>
      <w:r>
        <w:rPr>
          <w:rtl/>
        </w:rPr>
        <w:t>שה שמנים</w:t>
      </w:r>
      <w:r w:rsidR="000F3C2C">
        <w:rPr>
          <w:rFonts w:hint="cs"/>
          <w:rtl/>
        </w:rPr>
        <w:t>.</w:t>
      </w:r>
      <w:r w:rsidR="000F3C2C">
        <w:rPr>
          <w:rStyle w:val="a5"/>
          <w:rtl/>
        </w:rPr>
        <w:footnoteReference w:id="16"/>
      </w:r>
      <w:r>
        <w:rPr>
          <w:rtl/>
        </w:rPr>
        <w:t xml:space="preserve"> </w:t>
      </w:r>
    </w:p>
    <w:p w:rsidR="000F3C2C" w:rsidRDefault="00AC6657" w:rsidP="00AC6657">
      <w:pPr>
        <w:pStyle w:val="ac"/>
        <w:rPr>
          <w:rFonts w:hint="cs"/>
          <w:rtl/>
        </w:rPr>
      </w:pPr>
      <w:r>
        <w:rPr>
          <w:rtl/>
        </w:rPr>
        <w:t>הזית הראשון מגרגרו בראש הזית</w:t>
      </w:r>
      <w:r w:rsidR="00196D1F">
        <w:rPr>
          <w:rFonts w:hint="cs"/>
          <w:rtl/>
        </w:rPr>
        <w:t>,</w:t>
      </w:r>
      <w:r>
        <w:rPr>
          <w:rtl/>
        </w:rPr>
        <w:t xml:space="preserve"> וכותש</w:t>
      </w:r>
      <w:r w:rsidR="000F3C2C">
        <w:rPr>
          <w:rFonts w:hint="cs"/>
          <w:rtl/>
        </w:rPr>
        <w:t>,</w:t>
      </w:r>
      <w:r>
        <w:rPr>
          <w:rtl/>
        </w:rPr>
        <w:t xml:space="preserve"> ונותן לתוך הסל</w:t>
      </w:r>
      <w:r w:rsidR="000F3C2C">
        <w:rPr>
          <w:rFonts w:hint="cs"/>
          <w:rtl/>
        </w:rPr>
        <w:t xml:space="preserve"> -</w:t>
      </w:r>
      <w:r>
        <w:rPr>
          <w:rtl/>
        </w:rPr>
        <w:t xml:space="preserve"> רבי יהודה אומר סביבות הסל</w:t>
      </w:r>
      <w:r w:rsidR="000F3C2C">
        <w:rPr>
          <w:rFonts w:hint="cs"/>
          <w:rtl/>
        </w:rPr>
        <w:t xml:space="preserve"> -</w:t>
      </w:r>
      <w:r>
        <w:rPr>
          <w:rtl/>
        </w:rPr>
        <w:t xml:space="preserve"> זה ראשון</w:t>
      </w:r>
      <w:r w:rsidR="000F3C2C">
        <w:rPr>
          <w:rFonts w:hint="cs"/>
          <w:rtl/>
        </w:rPr>
        <w:t>.</w:t>
      </w:r>
      <w:r w:rsidR="000F3C2C">
        <w:rPr>
          <w:rStyle w:val="a5"/>
          <w:rtl/>
        </w:rPr>
        <w:footnoteReference w:id="17"/>
      </w:r>
    </w:p>
    <w:p w:rsidR="00986C0C" w:rsidRDefault="00AC6657" w:rsidP="00986C0C">
      <w:pPr>
        <w:pStyle w:val="ac"/>
        <w:rPr>
          <w:rFonts w:hint="cs"/>
          <w:rtl/>
        </w:rPr>
      </w:pPr>
      <w:r>
        <w:rPr>
          <w:rtl/>
        </w:rPr>
        <w:lastRenderedPageBreak/>
        <w:t>טען בקורה</w:t>
      </w:r>
      <w:r w:rsidR="00EE0D8E">
        <w:rPr>
          <w:rFonts w:hint="cs"/>
          <w:rtl/>
        </w:rPr>
        <w:t xml:space="preserve"> -</w:t>
      </w:r>
      <w:r>
        <w:rPr>
          <w:rtl/>
        </w:rPr>
        <w:t xml:space="preserve"> רבי יהודה אומר באבנים </w:t>
      </w:r>
      <w:r w:rsidR="00EE0D8E">
        <w:rPr>
          <w:rFonts w:hint="cs"/>
          <w:rtl/>
        </w:rPr>
        <w:t xml:space="preserve">- </w:t>
      </w:r>
      <w:r>
        <w:rPr>
          <w:rtl/>
        </w:rPr>
        <w:t>זה שני</w:t>
      </w:r>
      <w:r w:rsidR="00EE0D8E">
        <w:rPr>
          <w:rFonts w:hint="cs"/>
          <w:rtl/>
        </w:rPr>
        <w:t>.</w:t>
      </w:r>
      <w:r w:rsidR="00EE0D8E">
        <w:rPr>
          <w:rStyle w:val="a5"/>
          <w:rtl/>
        </w:rPr>
        <w:footnoteReference w:id="18"/>
      </w:r>
      <w:r>
        <w:rPr>
          <w:rtl/>
        </w:rPr>
        <w:t xml:space="preserve"> חזר וטחן וטען </w:t>
      </w:r>
      <w:r w:rsidR="00EE0D8E">
        <w:rPr>
          <w:rFonts w:hint="cs"/>
          <w:rtl/>
        </w:rPr>
        <w:t xml:space="preserve">- </w:t>
      </w:r>
      <w:r>
        <w:rPr>
          <w:rtl/>
        </w:rPr>
        <w:t>זה שלישי</w:t>
      </w:r>
      <w:r w:rsidR="00EE0D8E">
        <w:rPr>
          <w:rFonts w:hint="cs"/>
          <w:rtl/>
        </w:rPr>
        <w:t>.</w:t>
      </w:r>
      <w:r w:rsidR="00986C0C">
        <w:rPr>
          <w:rStyle w:val="a5"/>
          <w:rtl/>
        </w:rPr>
        <w:footnoteReference w:id="19"/>
      </w:r>
      <w:r w:rsidR="00986C0C">
        <w:rPr>
          <w:rFonts w:hint="cs"/>
          <w:rtl/>
        </w:rPr>
        <w:t xml:space="preserve"> </w:t>
      </w:r>
      <w:r>
        <w:rPr>
          <w:rtl/>
        </w:rPr>
        <w:t>הראשון למנורה והשאר למנחות</w:t>
      </w:r>
      <w:r w:rsidR="00986C0C">
        <w:rPr>
          <w:rFonts w:hint="cs"/>
          <w:rtl/>
        </w:rPr>
        <w:t>.</w:t>
      </w:r>
      <w:r w:rsidR="00986C0C">
        <w:rPr>
          <w:rStyle w:val="a5"/>
          <w:rtl/>
        </w:rPr>
        <w:footnoteReference w:id="20"/>
      </w:r>
    </w:p>
    <w:p w:rsidR="008C07C5" w:rsidRDefault="008C07C5" w:rsidP="00725F1F">
      <w:pPr>
        <w:pStyle w:val="ac"/>
        <w:rPr>
          <w:rFonts w:hint="cs"/>
          <w:rtl/>
        </w:rPr>
      </w:pPr>
      <w:r>
        <w:rPr>
          <w:rFonts w:hint="cs"/>
          <w:rtl/>
        </w:rPr>
        <w:t>הזית השני: מגרגרו בראש הגג וכותש ונותן לתוך הסל וכו'.</w:t>
      </w:r>
      <w:r>
        <w:rPr>
          <w:rStyle w:val="a5"/>
          <w:rtl/>
        </w:rPr>
        <w:footnoteReference w:id="21"/>
      </w:r>
    </w:p>
    <w:p w:rsidR="00AC6657" w:rsidRDefault="00AC6657" w:rsidP="00725F1F">
      <w:pPr>
        <w:pStyle w:val="ac"/>
        <w:rPr>
          <w:rtl/>
        </w:rPr>
      </w:pPr>
      <w:r>
        <w:rPr>
          <w:rtl/>
        </w:rPr>
        <w:t>הזית השלישי עוטנו בתוך הבית עד שילקה</w:t>
      </w:r>
      <w:r w:rsidR="00725F1F">
        <w:rPr>
          <w:rFonts w:hint="cs"/>
          <w:rtl/>
        </w:rPr>
        <w:t>,</w:t>
      </w:r>
      <w:r>
        <w:rPr>
          <w:rtl/>
        </w:rPr>
        <w:t xml:space="preserve"> ומעלהו ומנגבו בראש הגג</w:t>
      </w:r>
      <w:r w:rsidR="00725F1F">
        <w:rPr>
          <w:rFonts w:hint="cs"/>
          <w:rtl/>
        </w:rPr>
        <w:t>,</w:t>
      </w:r>
      <w:r>
        <w:rPr>
          <w:rtl/>
        </w:rPr>
        <w:t xml:space="preserve"> וכותש ונותן לתוך הסל</w:t>
      </w:r>
      <w:r w:rsidR="00725F1F">
        <w:rPr>
          <w:rFonts w:hint="cs"/>
          <w:rtl/>
        </w:rPr>
        <w:t xml:space="preserve"> -</w:t>
      </w:r>
      <w:r>
        <w:rPr>
          <w:rtl/>
        </w:rPr>
        <w:t xml:space="preserve"> רבי יהודה אומר סביבות הסל </w:t>
      </w:r>
      <w:r w:rsidR="00725F1F">
        <w:rPr>
          <w:rFonts w:hint="cs"/>
          <w:rtl/>
        </w:rPr>
        <w:t xml:space="preserve">- </w:t>
      </w:r>
      <w:r>
        <w:rPr>
          <w:rtl/>
        </w:rPr>
        <w:t>זה ראשון</w:t>
      </w:r>
      <w:r w:rsidR="00725F1F">
        <w:rPr>
          <w:rFonts w:hint="cs"/>
          <w:rtl/>
        </w:rPr>
        <w:t>.</w:t>
      </w:r>
      <w:r>
        <w:rPr>
          <w:rtl/>
        </w:rPr>
        <w:t xml:space="preserve"> טען בקורה </w:t>
      </w:r>
      <w:r w:rsidR="00725F1F">
        <w:rPr>
          <w:rFonts w:hint="cs"/>
          <w:rtl/>
        </w:rPr>
        <w:t xml:space="preserve">- </w:t>
      </w:r>
      <w:r>
        <w:rPr>
          <w:rtl/>
        </w:rPr>
        <w:t xml:space="preserve">רבי יהודה אומר באבנים </w:t>
      </w:r>
      <w:r w:rsidR="00725F1F">
        <w:rPr>
          <w:rFonts w:hint="cs"/>
          <w:rtl/>
        </w:rPr>
        <w:t xml:space="preserve">- </w:t>
      </w:r>
      <w:r>
        <w:rPr>
          <w:rtl/>
        </w:rPr>
        <w:t>זה שני</w:t>
      </w:r>
      <w:r w:rsidR="00725F1F">
        <w:rPr>
          <w:rFonts w:hint="cs"/>
          <w:rtl/>
        </w:rPr>
        <w:t>.</w:t>
      </w:r>
      <w:r>
        <w:rPr>
          <w:rtl/>
        </w:rPr>
        <w:t xml:space="preserve"> חזר וטחן וטען </w:t>
      </w:r>
      <w:r w:rsidR="00725F1F">
        <w:rPr>
          <w:rFonts w:hint="cs"/>
          <w:rtl/>
        </w:rPr>
        <w:t xml:space="preserve">- </w:t>
      </w:r>
      <w:r>
        <w:rPr>
          <w:rtl/>
        </w:rPr>
        <w:t>זה שלישי</w:t>
      </w:r>
      <w:r w:rsidR="00725F1F">
        <w:rPr>
          <w:rFonts w:hint="cs"/>
          <w:rtl/>
        </w:rPr>
        <w:t>.</w:t>
      </w:r>
      <w:r>
        <w:rPr>
          <w:rtl/>
        </w:rPr>
        <w:t xml:space="preserve"> הראשון למנורה והשאר למנחות</w:t>
      </w:r>
      <w:r w:rsidR="00725F1F">
        <w:rPr>
          <w:rFonts w:hint="cs"/>
          <w:rtl/>
        </w:rPr>
        <w:t>.</w:t>
      </w:r>
      <w:r w:rsidR="00725F1F">
        <w:rPr>
          <w:rStyle w:val="a5"/>
          <w:rtl/>
        </w:rPr>
        <w:footnoteReference w:id="22"/>
      </w:r>
      <w:r>
        <w:rPr>
          <w:rtl/>
        </w:rPr>
        <w:t xml:space="preserve"> </w:t>
      </w:r>
    </w:p>
    <w:p w:rsidR="00997FDB" w:rsidRDefault="00AC6657" w:rsidP="00997FDB">
      <w:pPr>
        <w:pStyle w:val="ac"/>
        <w:rPr>
          <w:rFonts w:hint="cs"/>
          <w:rtl/>
        </w:rPr>
      </w:pPr>
      <w:r>
        <w:rPr>
          <w:rtl/>
        </w:rPr>
        <w:t>הראשון שבראשון</w:t>
      </w:r>
      <w:r w:rsidR="00725F1F">
        <w:rPr>
          <w:rFonts w:hint="cs"/>
          <w:rtl/>
        </w:rPr>
        <w:t>,</w:t>
      </w:r>
      <w:r>
        <w:rPr>
          <w:rtl/>
        </w:rPr>
        <w:t xml:space="preserve"> אין למעלה ממנו</w:t>
      </w:r>
      <w:r w:rsidR="00725F1F">
        <w:rPr>
          <w:rFonts w:hint="cs"/>
          <w:rtl/>
        </w:rPr>
        <w:t>.</w:t>
      </w:r>
      <w:r>
        <w:rPr>
          <w:rtl/>
        </w:rPr>
        <w:t xml:space="preserve"> השני שבראשון והראשון שבשני </w:t>
      </w:r>
      <w:r w:rsidR="00725F1F">
        <w:rPr>
          <w:rFonts w:hint="cs"/>
          <w:rtl/>
        </w:rPr>
        <w:t xml:space="preserve">- </w:t>
      </w:r>
      <w:r>
        <w:rPr>
          <w:rtl/>
        </w:rPr>
        <w:t>שוין</w:t>
      </w:r>
      <w:r w:rsidR="00725F1F">
        <w:rPr>
          <w:rFonts w:hint="cs"/>
          <w:rtl/>
        </w:rPr>
        <w:t>.</w:t>
      </w:r>
      <w:r w:rsidR="00725F1F">
        <w:rPr>
          <w:rStyle w:val="a5"/>
          <w:rtl/>
        </w:rPr>
        <w:footnoteReference w:id="23"/>
      </w:r>
      <w:r>
        <w:rPr>
          <w:rtl/>
        </w:rPr>
        <w:t xml:space="preserve"> השלישי שבראשון והשני שבשני והראשון שבשלישי </w:t>
      </w:r>
      <w:r w:rsidR="00997FDB">
        <w:rPr>
          <w:rtl/>
        </w:rPr>
        <w:t>–</w:t>
      </w:r>
      <w:r w:rsidR="00725F1F">
        <w:rPr>
          <w:rFonts w:hint="cs"/>
          <w:rtl/>
        </w:rPr>
        <w:t xml:space="preserve"> </w:t>
      </w:r>
      <w:r>
        <w:rPr>
          <w:rtl/>
        </w:rPr>
        <w:t>שוין</w:t>
      </w:r>
      <w:r w:rsidR="00997FDB">
        <w:rPr>
          <w:rFonts w:hint="cs"/>
          <w:rtl/>
        </w:rPr>
        <w:t>.</w:t>
      </w:r>
      <w:r w:rsidR="00997FDB">
        <w:rPr>
          <w:rStyle w:val="a5"/>
          <w:rtl/>
        </w:rPr>
        <w:footnoteReference w:id="24"/>
      </w:r>
      <w:r w:rsidR="00997FDB">
        <w:rPr>
          <w:rFonts w:hint="cs"/>
          <w:rtl/>
        </w:rPr>
        <w:t xml:space="preserve"> </w:t>
      </w:r>
      <w:r>
        <w:rPr>
          <w:rtl/>
        </w:rPr>
        <w:t xml:space="preserve">השלישי שבשני והשני שבשלישי </w:t>
      </w:r>
      <w:r w:rsidR="00997FDB">
        <w:rPr>
          <w:rtl/>
        </w:rPr>
        <w:t>–</w:t>
      </w:r>
      <w:r w:rsidR="00997FDB">
        <w:rPr>
          <w:rFonts w:hint="cs"/>
          <w:rtl/>
        </w:rPr>
        <w:t xml:space="preserve"> </w:t>
      </w:r>
      <w:r>
        <w:rPr>
          <w:rtl/>
        </w:rPr>
        <w:t>שוין</w:t>
      </w:r>
      <w:r w:rsidR="00997FDB">
        <w:rPr>
          <w:rFonts w:hint="cs"/>
          <w:rtl/>
        </w:rPr>
        <w:t>.</w:t>
      </w:r>
      <w:r>
        <w:rPr>
          <w:rtl/>
        </w:rPr>
        <w:t xml:space="preserve"> השלישי שבשלישי אין למטה ממנו</w:t>
      </w:r>
      <w:r w:rsidR="00997FDB">
        <w:rPr>
          <w:rFonts w:hint="cs"/>
          <w:rtl/>
        </w:rPr>
        <w:t>.</w:t>
      </w:r>
      <w:r w:rsidR="00997FDB">
        <w:rPr>
          <w:rStyle w:val="a5"/>
          <w:rtl/>
        </w:rPr>
        <w:footnoteReference w:id="25"/>
      </w:r>
      <w:r>
        <w:rPr>
          <w:rtl/>
        </w:rPr>
        <w:t xml:space="preserve"> </w:t>
      </w:r>
    </w:p>
    <w:p w:rsidR="00AC6657" w:rsidRDefault="00AC6657" w:rsidP="00A632AE">
      <w:pPr>
        <w:pStyle w:val="ac"/>
        <w:rPr>
          <w:rFonts w:hint="cs"/>
          <w:rtl/>
        </w:rPr>
      </w:pPr>
      <w:r>
        <w:rPr>
          <w:rtl/>
        </w:rPr>
        <w:t>אף המנחות היו בדין שיטענו שמן זית זך</w:t>
      </w:r>
      <w:r w:rsidR="00997FDB">
        <w:rPr>
          <w:rFonts w:hint="cs"/>
          <w:rtl/>
        </w:rPr>
        <w:t>:</w:t>
      </w:r>
      <w:r>
        <w:rPr>
          <w:rtl/>
        </w:rPr>
        <w:t xml:space="preserve"> מה אם המנורה שאינה לאכילה</w:t>
      </w:r>
      <w:r w:rsidR="00997FDB">
        <w:rPr>
          <w:rFonts w:hint="cs"/>
          <w:rtl/>
        </w:rPr>
        <w:t>,</w:t>
      </w:r>
      <w:r>
        <w:rPr>
          <w:rtl/>
        </w:rPr>
        <w:t xml:space="preserve"> טעונה שמן זית זך</w:t>
      </w:r>
      <w:r w:rsidR="00997FDB">
        <w:rPr>
          <w:rFonts w:hint="cs"/>
          <w:rtl/>
        </w:rPr>
        <w:t>,</w:t>
      </w:r>
      <w:r>
        <w:rPr>
          <w:rtl/>
        </w:rPr>
        <w:t xml:space="preserve"> המנחות שהן לאכילה</w:t>
      </w:r>
      <w:r w:rsidR="00997FDB">
        <w:rPr>
          <w:rFonts w:hint="cs"/>
          <w:rtl/>
        </w:rPr>
        <w:t>,</w:t>
      </w:r>
      <w:r>
        <w:rPr>
          <w:rtl/>
        </w:rPr>
        <w:t xml:space="preserve"> אינו דין שיטענו שמן זית זך</w:t>
      </w:r>
      <w:r w:rsidR="00997FDB">
        <w:rPr>
          <w:rFonts w:hint="cs"/>
          <w:rtl/>
        </w:rPr>
        <w:t>?</w:t>
      </w:r>
      <w:r>
        <w:rPr>
          <w:rtl/>
        </w:rPr>
        <w:t xml:space="preserve"> תלמוד לומר</w:t>
      </w:r>
      <w:r w:rsidR="00997FDB">
        <w:rPr>
          <w:rFonts w:hint="cs"/>
          <w:rtl/>
        </w:rPr>
        <w:t>:</w:t>
      </w:r>
      <w:r>
        <w:rPr>
          <w:rtl/>
        </w:rPr>
        <w:t xml:space="preserve"> </w:t>
      </w:r>
      <w:r w:rsidR="00997FDB">
        <w:rPr>
          <w:rFonts w:hint="cs"/>
          <w:rtl/>
        </w:rPr>
        <w:t xml:space="preserve">"שמן זית </w:t>
      </w:r>
      <w:r>
        <w:rPr>
          <w:rtl/>
        </w:rPr>
        <w:t>זך כתית למאור</w:t>
      </w:r>
      <w:r w:rsidR="00997FDB">
        <w:rPr>
          <w:rFonts w:hint="cs"/>
          <w:rtl/>
        </w:rPr>
        <w:t>" -</w:t>
      </w:r>
      <w:r>
        <w:rPr>
          <w:rtl/>
        </w:rPr>
        <w:t xml:space="preserve"> ולא זך כתית למנחות</w:t>
      </w:r>
      <w:r w:rsidR="00997FDB">
        <w:rPr>
          <w:rFonts w:hint="cs"/>
          <w:rtl/>
        </w:rPr>
        <w:t>.</w:t>
      </w:r>
      <w:r w:rsidR="00997FDB">
        <w:rPr>
          <w:rStyle w:val="a5"/>
          <w:rtl/>
        </w:rPr>
        <w:footnoteReference w:id="26"/>
      </w:r>
      <w:r w:rsidR="00997FDB" w:rsidRPr="00997FDB">
        <w:rPr>
          <w:rtl/>
        </w:rPr>
        <w:t xml:space="preserve"> </w:t>
      </w:r>
    </w:p>
    <w:p w:rsidR="00AC6657" w:rsidRDefault="00AC6657" w:rsidP="00E43247">
      <w:pPr>
        <w:pStyle w:val="ab"/>
        <w:rPr>
          <w:rtl/>
        </w:rPr>
      </w:pPr>
      <w:r>
        <w:rPr>
          <w:rtl/>
        </w:rPr>
        <w:t xml:space="preserve">תלמוד ירושלמי מסכת ביכורים פרק א </w:t>
      </w:r>
      <w:r w:rsidR="00E43247">
        <w:rPr>
          <w:rFonts w:hint="cs"/>
          <w:rtl/>
        </w:rPr>
        <w:t>הלכה ג</w:t>
      </w:r>
    </w:p>
    <w:p w:rsidR="00AC6657" w:rsidRDefault="00BE033B" w:rsidP="00E43247">
      <w:pPr>
        <w:pStyle w:val="ac"/>
        <w:rPr>
          <w:rFonts w:hint="cs"/>
          <w:rtl/>
        </w:rPr>
      </w:pPr>
      <w:r>
        <w:rPr>
          <w:rFonts w:hint="cs"/>
          <w:rtl/>
        </w:rPr>
        <w:t>"</w:t>
      </w:r>
      <w:r w:rsidR="00AC6657">
        <w:rPr>
          <w:rtl/>
        </w:rPr>
        <w:t>זית שמן</w:t>
      </w:r>
      <w:r>
        <w:rPr>
          <w:rFonts w:hint="cs"/>
          <w:rtl/>
        </w:rPr>
        <w:t>" -</w:t>
      </w:r>
      <w:r w:rsidR="00AC6657">
        <w:rPr>
          <w:rtl/>
        </w:rPr>
        <w:t xml:space="preserve"> זה אגורי</w:t>
      </w:r>
      <w:r>
        <w:rPr>
          <w:rFonts w:hint="cs"/>
          <w:rtl/>
        </w:rPr>
        <w:t xml:space="preserve"> ... </w:t>
      </w:r>
      <w:r w:rsidR="00AC6657">
        <w:rPr>
          <w:rtl/>
        </w:rPr>
        <w:t>ולמה נקרא שמו איגורי</w:t>
      </w:r>
      <w:r>
        <w:rPr>
          <w:rFonts w:hint="cs"/>
          <w:rtl/>
        </w:rPr>
        <w:t>?</w:t>
      </w:r>
      <w:r w:rsidR="00AC6657">
        <w:rPr>
          <w:rtl/>
        </w:rPr>
        <w:t xml:space="preserve"> שהוא אוגר שמנו לתוכו. וכל הז</w:t>
      </w:r>
      <w:r>
        <w:rPr>
          <w:rFonts w:hint="cs"/>
          <w:rtl/>
        </w:rPr>
        <w:t>י</w:t>
      </w:r>
      <w:r w:rsidR="00AC6657">
        <w:rPr>
          <w:rtl/>
        </w:rPr>
        <w:t>תים מאבדין שמנן</w:t>
      </w:r>
      <w:r w:rsidR="00E43247">
        <w:rPr>
          <w:rFonts w:hint="cs"/>
          <w:rtl/>
        </w:rPr>
        <w:t>?</w:t>
      </w:r>
      <w:r w:rsidR="00AC6657">
        <w:rPr>
          <w:rtl/>
        </w:rPr>
        <w:t xml:space="preserve"> א"ר חנינא</w:t>
      </w:r>
      <w:r>
        <w:rPr>
          <w:rFonts w:hint="cs"/>
          <w:rtl/>
        </w:rPr>
        <w:t>:</w:t>
      </w:r>
      <w:r w:rsidR="00AC6657">
        <w:rPr>
          <w:rtl/>
        </w:rPr>
        <w:t xml:space="preserve"> כל הז</w:t>
      </w:r>
      <w:r w:rsidR="00735435">
        <w:rPr>
          <w:rFonts w:hint="cs"/>
          <w:rtl/>
        </w:rPr>
        <w:t>י</w:t>
      </w:r>
      <w:r w:rsidR="00AC6657">
        <w:rPr>
          <w:rtl/>
        </w:rPr>
        <w:t>תים הגשמים יורדין עליהן והן פולטין את שמנן</w:t>
      </w:r>
      <w:r>
        <w:rPr>
          <w:rFonts w:hint="cs"/>
          <w:rtl/>
        </w:rPr>
        <w:t>.</w:t>
      </w:r>
      <w:r w:rsidR="00AC6657">
        <w:rPr>
          <w:rtl/>
        </w:rPr>
        <w:t xml:space="preserve"> וזה</w:t>
      </w:r>
      <w:r>
        <w:rPr>
          <w:rFonts w:hint="cs"/>
          <w:rtl/>
        </w:rPr>
        <w:t>,</w:t>
      </w:r>
      <w:r w:rsidR="00AC6657">
        <w:rPr>
          <w:rtl/>
        </w:rPr>
        <w:t xml:space="preserve"> הגשמים יורדין עליו והוא אוגר את שמנו לתוכו.</w:t>
      </w:r>
      <w:r w:rsidR="00474712">
        <w:rPr>
          <w:rStyle w:val="a5"/>
          <w:rtl/>
        </w:rPr>
        <w:footnoteReference w:id="27"/>
      </w:r>
    </w:p>
    <w:p w:rsidR="00CF3621" w:rsidRDefault="00CF3621" w:rsidP="00CF3621">
      <w:pPr>
        <w:pStyle w:val="ab"/>
        <w:rPr>
          <w:rtl/>
        </w:rPr>
      </w:pPr>
      <w:r>
        <w:rPr>
          <w:rtl/>
        </w:rPr>
        <w:t xml:space="preserve">מסכת ברכות דף לה עמוד ב </w:t>
      </w:r>
    </w:p>
    <w:p w:rsidR="00CF3621" w:rsidRDefault="00CF3621" w:rsidP="00CF3621">
      <w:pPr>
        <w:pStyle w:val="ac"/>
        <w:rPr>
          <w:rFonts w:hint="cs"/>
          <w:rtl/>
        </w:rPr>
      </w:pPr>
      <w:r w:rsidRPr="00CF3621">
        <w:rPr>
          <w:b/>
          <w:bCs/>
          <w:rtl/>
        </w:rPr>
        <w:t>משנה</w:t>
      </w:r>
      <w:r w:rsidRPr="00CF3621">
        <w:rPr>
          <w:rFonts w:hint="cs"/>
          <w:b/>
          <w:bCs/>
          <w:rtl/>
        </w:rPr>
        <w:t>:</w:t>
      </w:r>
      <w:r>
        <w:rPr>
          <w:rFonts w:hint="cs"/>
          <w:rtl/>
        </w:rPr>
        <w:t xml:space="preserve"> </w:t>
      </w:r>
      <w:r>
        <w:rPr>
          <w:rtl/>
        </w:rPr>
        <w:t>כיצד מברכין על הפירות</w:t>
      </w:r>
      <w:r>
        <w:rPr>
          <w:rFonts w:hint="cs"/>
          <w:rtl/>
        </w:rPr>
        <w:t>?</w:t>
      </w:r>
      <w:r>
        <w:rPr>
          <w:rtl/>
        </w:rPr>
        <w:t xml:space="preserve"> על פירות האילן אומר בורא פרי העץ</w:t>
      </w:r>
      <w:r>
        <w:rPr>
          <w:rFonts w:hint="cs"/>
          <w:rtl/>
        </w:rPr>
        <w:t>.</w:t>
      </w:r>
      <w:r>
        <w:rPr>
          <w:rtl/>
        </w:rPr>
        <w:t xml:space="preserve"> חוץ מן היין</w:t>
      </w:r>
      <w:r>
        <w:rPr>
          <w:rFonts w:hint="cs"/>
          <w:rtl/>
        </w:rPr>
        <w:t>,</w:t>
      </w:r>
      <w:r>
        <w:rPr>
          <w:rtl/>
        </w:rPr>
        <w:t xml:space="preserve"> שעל היין אומר</w:t>
      </w:r>
      <w:r>
        <w:rPr>
          <w:rFonts w:hint="cs"/>
          <w:rtl/>
        </w:rPr>
        <w:t>:</w:t>
      </w:r>
      <w:r>
        <w:rPr>
          <w:rtl/>
        </w:rPr>
        <w:t xml:space="preserve"> בורא פרי הגפן</w:t>
      </w:r>
      <w:r>
        <w:rPr>
          <w:rFonts w:hint="cs"/>
          <w:rtl/>
        </w:rPr>
        <w:t>.</w:t>
      </w:r>
    </w:p>
    <w:p w:rsidR="00AA1B8C" w:rsidRDefault="00CF3621" w:rsidP="00CF3621">
      <w:pPr>
        <w:pStyle w:val="ac"/>
        <w:rPr>
          <w:rFonts w:hint="cs"/>
          <w:rtl/>
        </w:rPr>
      </w:pPr>
      <w:r w:rsidRPr="00CF3621">
        <w:rPr>
          <w:rFonts w:hint="cs"/>
          <w:b/>
          <w:bCs/>
          <w:rtl/>
        </w:rPr>
        <w:t>גמרא:</w:t>
      </w:r>
      <w:r>
        <w:rPr>
          <w:rFonts w:hint="cs"/>
          <w:rtl/>
        </w:rPr>
        <w:t xml:space="preserve"> </w:t>
      </w:r>
      <w:r>
        <w:rPr>
          <w:rtl/>
        </w:rPr>
        <w:t>חוץ מן היין וכו'. מאי שנא יין? אילימא משום דאשתני לעלויא, אשתני לברכה? והרי שמן, דאשתני לעלויא ולא אשתני לברכה! דאמר רב יהודה אמר שמואל, וכן אמר רבי יצחק אמר רבי יוחנן: שמן זית מברכין עליו בורא פרי העץ!</w:t>
      </w:r>
      <w:r w:rsidR="009774BB">
        <w:rPr>
          <w:rStyle w:val="a5"/>
          <w:rtl/>
        </w:rPr>
        <w:footnoteReference w:id="28"/>
      </w:r>
    </w:p>
    <w:p w:rsidR="0073752F" w:rsidRDefault="0073752F" w:rsidP="0073752F">
      <w:pPr>
        <w:pStyle w:val="ab"/>
        <w:rPr>
          <w:rtl/>
        </w:rPr>
      </w:pPr>
      <w:r>
        <w:rPr>
          <w:rtl/>
        </w:rPr>
        <w:lastRenderedPageBreak/>
        <w:t xml:space="preserve">מסכת ברכות דף מג עמוד ב </w:t>
      </w:r>
    </w:p>
    <w:p w:rsidR="0073752F" w:rsidRDefault="0073752F" w:rsidP="0073752F">
      <w:pPr>
        <w:pStyle w:val="ac"/>
        <w:rPr>
          <w:rFonts w:hint="cs"/>
          <w:rtl/>
        </w:rPr>
      </w:pPr>
      <w:r>
        <w:rPr>
          <w:rtl/>
        </w:rPr>
        <w:t>תנו רבנן: הביאו לפניו שמן והדס, בית שמאי אומרים: מברך על השמן ואחר כך מברך על ההדס; ובית הלל אומרים: מברך על ההדס ואחר כך מברך על השמן.</w:t>
      </w:r>
      <w:r>
        <w:rPr>
          <w:rStyle w:val="a5"/>
          <w:rtl/>
        </w:rPr>
        <w:footnoteReference w:id="29"/>
      </w:r>
      <w:r>
        <w:rPr>
          <w:rtl/>
        </w:rPr>
        <w:t xml:space="preserve"> אמר רבן גמליאל: אני אכריע. שמן - זכינו לריחו וזכינו לסיכתו, הדס - לריחו זכינו, לסיכתו לא זכינו.</w:t>
      </w:r>
      <w:r w:rsidR="00743849">
        <w:rPr>
          <w:rStyle w:val="a5"/>
          <w:rtl/>
        </w:rPr>
        <w:footnoteReference w:id="30"/>
      </w:r>
      <w:r>
        <w:rPr>
          <w:rtl/>
        </w:rPr>
        <w:t xml:space="preserve"> </w:t>
      </w:r>
    </w:p>
    <w:p w:rsidR="00016F66" w:rsidRDefault="00016F66" w:rsidP="00016F66">
      <w:pPr>
        <w:pStyle w:val="ab"/>
        <w:rPr>
          <w:rtl/>
        </w:rPr>
      </w:pPr>
      <w:r>
        <w:rPr>
          <w:rtl/>
        </w:rPr>
        <w:t>דברים רבה פרשת כי תבוא</w:t>
      </w:r>
      <w:r>
        <w:rPr>
          <w:rFonts w:hint="cs"/>
          <w:rtl/>
        </w:rPr>
        <w:t>,</w:t>
      </w:r>
      <w:r>
        <w:rPr>
          <w:rtl/>
        </w:rPr>
        <w:t xml:space="preserve"> פרשה ז </w:t>
      </w:r>
      <w:r>
        <w:rPr>
          <w:rFonts w:hint="cs"/>
          <w:rtl/>
        </w:rPr>
        <w:t>סימן ג</w:t>
      </w:r>
    </w:p>
    <w:p w:rsidR="00016F66" w:rsidRDefault="00016F66" w:rsidP="00A13123">
      <w:pPr>
        <w:pStyle w:val="ac"/>
        <w:rPr>
          <w:rFonts w:hint="cs"/>
          <w:rtl/>
        </w:rPr>
      </w:pPr>
      <w:r>
        <w:rPr>
          <w:rtl/>
        </w:rPr>
        <w:t>בחמ</w:t>
      </w:r>
      <w:r>
        <w:rPr>
          <w:rFonts w:hint="cs"/>
          <w:rtl/>
        </w:rPr>
        <w:t>י</w:t>
      </w:r>
      <w:r>
        <w:rPr>
          <w:rtl/>
        </w:rPr>
        <w:t>שה דברים נמשלה התורה</w:t>
      </w:r>
      <w:r>
        <w:rPr>
          <w:rFonts w:hint="cs"/>
          <w:rtl/>
        </w:rPr>
        <w:t>:</w:t>
      </w:r>
      <w:r>
        <w:rPr>
          <w:rtl/>
        </w:rPr>
        <w:t xml:space="preserve"> במים וביין ובדבש ובחלב ובשמן</w:t>
      </w:r>
      <w:r>
        <w:rPr>
          <w:rFonts w:hint="cs"/>
          <w:rtl/>
        </w:rPr>
        <w:t xml:space="preserve"> ... </w:t>
      </w:r>
      <w:r>
        <w:rPr>
          <w:rtl/>
        </w:rPr>
        <w:t>שמן מנין</w:t>
      </w:r>
      <w:r>
        <w:rPr>
          <w:rFonts w:hint="cs"/>
          <w:rtl/>
        </w:rPr>
        <w:t>?</w:t>
      </w:r>
      <w:r>
        <w:rPr>
          <w:rtl/>
        </w:rPr>
        <w:t xml:space="preserve"> שנאמר</w:t>
      </w:r>
      <w:r>
        <w:rPr>
          <w:rFonts w:hint="cs"/>
          <w:rtl/>
        </w:rPr>
        <w:t>:</w:t>
      </w:r>
      <w:r>
        <w:rPr>
          <w:rtl/>
        </w:rPr>
        <w:t xml:space="preserve"> </w:t>
      </w:r>
      <w:r>
        <w:rPr>
          <w:rFonts w:hint="cs"/>
          <w:rtl/>
        </w:rPr>
        <w:t>"</w:t>
      </w:r>
      <w:r>
        <w:rPr>
          <w:rtl/>
        </w:rPr>
        <w:t>שמן תורק שמך</w:t>
      </w:r>
      <w:r>
        <w:rPr>
          <w:rFonts w:hint="cs"/>
          <w:rtl/>
        </w:rPr>
        <w:t>"</w:t>
      </w:r>
      <w:r>
        <w:rPr>
          <w:rtl/>
        </w:rPr>
        <w:t xml:space="preserve"> (שיר השירים א</w:t>
      </w:r>
      <w:r>
        <w:rPr>
          <w:rFonts w:hint="cs"/>
          <w:rtl/>
        </w:rPr>
        <w:t xml:space="preserve"> ג</w:t>
      </w:r>
      <w:r>
        <w:rPr>
          <w:rtl/>
        </w:rPr>
        <w:t xml:space="preserve">) </w:t>
      </w:r>
      <w:r>
        <w:rPr>
          <w:rFonts w:hint="cs"/>
          <w:rtl/>
        </w:rPr>
        <w:t xml:space="preserve">- </w:t>
      </w:r>
      <w:r>
        <w:rPr>
          <w:rtl/>
        </w:rPr>
        <w:t>מה השמן הזה תח</w:t>
      </w:r>
      <w:r w:rsidR="00A13123">
        <w:rPr>
          <w:rFonts w:hint="cs"/>
          <w:rtl/>
        </w:rPr>
        <w:t>י</w:t>
      </w:r>
      <w:r>
        <w:rPr>
          <w:rtl/>
        </w:rPr>
        <w:t>לתו מר וסופו מתוק</w:t>
      </w:r>
      <w:r w:rsidR="00A13123">
        <w:rPr>
          <w:rFonts w:hint="cs"/>
          <w:rtl/>
        </w:rPr>
        <w:t>,</w:t>
      </w:r>
      <w:r>
        <w:rPr>
          <w:rtl/>
        </w:rPr>
        <w:t xml:space="preserve"> כך הן דברי תורה</w:t>
      </w:r>
      <w:r w:rsidR="00A13123">
        <w:rPr>
          <w:rFonts w:hint="cs"/>
          <w:rtl/>
        </w:rPr>
        <w:t>:</w:t>
      </w:r>
      <w:r>
        <w:rPr>
          <w:rtl/>
        </w:rPr>
        <w:t xml:space="preserve"> אדם מצטער בה</w:t>
      </w:r>
      <w:r w:rsidR="00A13123">
        <w:rPr>
          <w:rFonts w:hint="cs"/>
          <w:rtl/>
        </w:rPr>
        <w:t>ם בתחי</w:t>
      </w:r>
      <w:r>
        <w:rPr>
          <w:rtl/>
        </w:rPr>
        <w:t>לה ועושה בהן אחרית טובה</w:t>
      </w:r>
      <w:r w:rsidR="00A13123">
        <w:rPr>
          <w:rFonts w:hint="cs"/>
          <w:rtl/>
        </w:rPr>
        <w:t>,</w:t>
      </w:r>
      <w:r>
        <w:rPr>
          <w:rtl/>
        </w:rPr>
        <w:t xml:space="preserve"> שנא</w:t>
      </w:r>
      <w:r w:rsidR="00A13123">
        <w:rPr>
          <w:rFonts w:hint="cs"/>
          <w:rtl/>
        </w:rPr>
        <w:t>מר: "</w:t>
      </w:r>
      <w:r>
        <w:rPr>
          <w:rtl/>
        </w:rPr>
        <w:t>והיה ראשיתך מצער</w:t>
      </w:r>
      <w:r w:rsidR="00A13123">
        <w:rPr>
          <w:rFonts w:hint="cs"/>
          <w:rtl/>
        </w:rPr>
        <w:t xml:space="preserve"> ואחריתך ישגה מאד"</w:t>
      </w:r>
      <w:r>
        <w:rPr>
          <w:rtl/>
        </w:rPr>
        <w:t xml:space="preserve"> </w:t>
      </w:r>
      <w:r w:rsidR="00A13123">
        <w:rPr>
          <w:rtl/>
        </w:rPr>
        <w:t>(איוב ח</w:t>
      </w:r>
      <w:r w:rsidR="00A13123">
        <w:rPr>
          <w:rFonts w:hint="cs"/>
          <w:rtl/>
        </w:rPr>
        <w:t xml:space="preserve"> ז</w:t>
      </w:r>
      <w:r w:rsidR="00A13123">
        <w:rPr>
          <w:rtl/>
        </w:rPr>
        <w:t>)</w:t>
      </w:r>
      <w:r w:rsidR="00A13123">
        <w:rPr>
          <w:rFonts w:hint="cs"/>
          <w:rtl/>
        </w:rPr>
        <w:t xml:space="preserve">. דבר אחר: </w:t>
      </w:r>
      <w:r>
        <w:rPr>
          <w:rtl/>
        </w:rPr>
        <w:t>מה השמן הזה חיים לעולם</w:t>
      </w:r>
      <w:r w:rsidR="00A13123">
        <w:rPr>
          <w:rFonts w:hint="cs"/>
          <w:rtl/>
        </w:rPr>
        <w:t>,</w:t>
      </w:r>
      <w:r>
        <w:rPr>
          <w:rtl/>
        </w:rPr>
        <w:t xml:space="preserve"> אף דברי תורה חיים לעולם</w:t>
      </w:r>
      <w:r w:rsidR="00A13123">
        <w:rPr>
          <w:rFonts w:hint="cs"/>
          <w:rtl/>
        </w:rPr>
        <w:t>.</w:t>
      </w:r>
      <w:r>
        <w:rPr>
          <w:rtl/>
        </w:rPr>
        <w:t xml:space="preserve"> מה השמן הזה אורה לעולם</w:t>
      </w:r>
      <w:r w:rsidR="00A13123">
        <w:rPr>
          <w:rFonts w:hint="cs"/>
          <w:rtl/>
        </w:rPr>
        <w:t>,</w:t>
      </w:r>
      <w:r>
        <w:rPr>
          <w:rtl/>
        </w:rPr>
        <w:t xml:space="preserve"> אף דברי תורה אורה לעולם</w:t>
      </w:r>
      <w:r w:rsidR="00A13123">
        <w:rPr>
          <w:rFonts w:hint="cs"/>
          <w:rtl/>
        </w:rPr>
        <w:t>.</w:t>
      </w:r>
      <w:r w:rsidR="00812FD4">
        <w:rPr>
          <w:rStyle w:val="a5"/>
          <w:rtl/>
        </w:rPr>
        <w:footnoteReference w:id="31"/>
      </w:r>
    </w:p>
    <w:p w:rsidR="00175D94" w:rsidRDefault="00175D94" w:rsidP="00175D94">
      <w:pPr>
        <w:pStyle w:val="ab"/>
        <w:rPr>
          <w:rtl/>
        </w:rPr>
      </w:pPr>
      <w:r>
        <w:rPr>
          <w:rtl/>
        </w:rPr>
        <w:t xml:space="preserve">מדרש תנחומא (בובר) פרשת תצוה סימן ו </w:t>
      </w:r>
    </w:p>
    <w:p w:rsidR="00C66621" w:rsidRDefault="00175D94" w:rsidP="00175D94">
      <w:pPr>
        <w:pStyle w:val="ac"/>
        <w:rPr>
          <w:rFonts w:hint="cs"/>
          <w:rtl/>
        </w:rPr>
      </w:pPr>
      <w:r>
        <w:rPr>
          <w:rtl/>
        </w:rPr>
        <w:t>"שמן זית זך</w:t>
      </w:r>
      <w:r>
        <w:rPr>
          <w:rFonts w:hint="cs"/>
          <w:rtl/>
        </w:rPr>
        <w:t>" ...</w:t>
      </w:r>
      <w:r>
        <w:rPr>
          <w:rtl/>
        </w:rPr>
        <w:t xml:space="preserve"> אמר ר' יהודה בר אלעאי</w:t>
      </w:r>
      <w:r>
        <w:rPr>
          <w:rFonts w:hint="cs"/>
          <w:rtl/>
        </w:rPr>
        <w:t>:</w:t>
      </w:r>
      <w:r>
        <w:rPr>
          <w:rtl/>
        </w:rPr>
        <w:t xml:space="preserve"> השמש הזה נתון בתוך חיקו</w:t>
      </w:r>
      <w:r>
        <w:rPr>
          <w:rFonts w:hint="cs"/>
          <w:rtl/>
        </w:rPr>
        <w:t xml:space="preserve"> ...</w:t>
      </w:r>
      <w:r>
        <w:rPr>
          <w:rtl/>
        </w:rPr>
        <w:t xml:space="preserve"> ובתקופת תמוז הוא יוצא מתוך חיקו לבשל את הפירות, ואין העולם יכול לעמוד בו, למה</w:t>
      </w:r>
      <w:r w:rsidR="00E43247">
        <w:rPr>
          <w:rFonts w:hint="cs"/>
          <w:rtl/>
        </w:rPr>
        <w:t>?</w:t>
      </w:r>
      <w:r>
        <w:rPr>
          <w:rtl/>
        </w:rPr>
        <w:t xml:space="preserve"> שהוא קשה באורו</w:t>
      </w:r>
      <w:r>
        <w:rPr>
          <w:rFonts w:hint="cs"/>
          <w:rtl/>
        </w:rPr>
        <w:t>.</w:t>
      </w:r>
      <w:r>
        <w:rPr>
          <w:rtl/>
        </w:rPr>
        <w:t xml:space="preserve"> אמר הקב"ה</w:t>
      </w:r>
      <w:r>
        <w:rPr>
          <w:rFonts w:hint="cs"/>
          <w:rtl/>
        </w:rPr>
        <w:t>:</w:t>
      </w:r>
      <w:r>
        <w:rPr>
          <w:rtl/>
        </w:rPr>
        <w:t xml:space="preserve"> בבריה שלי אין אתה יכול להסתכל, ואני צריך לאורה משלך</w:t>
      </w:r>
      <w:r>
        <w:rPr>
          <w:rFonts w:hint="cs"/>
          <w:rtl/>
        </w:rPr>
        <w:t>?</w:t>
      </w:r>
      <w:r>
        <w:rPr>
          <w:rtl/>
        </w:rPr>
        <w:t xml:space="preserve"> אלא</w:t>
      </w:r>
      <w:r>
        <w:rPr>
          <w:rFonts w:hint="cs"/>
          <w:rtl/>
        </w:rPr>
        <w:t>,</w:t>
      </w:r>
      <w:r>
        <w:rPr>
          <w:rtl/>
        </w:rPr>
        <w:t xml:space="preserve"> למה אמרתי לך</w:t>
      </w:r>
      <w:r>
        <w:rPr>
          <w:rFonts w:hint="cs"/>
          <w:rtl/>
        </w:rPr>
        <w:t>?</w:t>
      </w:r>
      <w:r>
        <w:rPr>
          <w:rtl/>
        </w:rPr>
        <w:t xml:space="preserve"> לעולם הבא. </w:t>
      </w:r>
      <w:r>
        <w:rPr>
          <w:rFonts w:hint="cs"/>
          <w:rtl/>
        </w:rPr>
        <w:t>"</w:t>
      </w:r>
      <w:r>
        <w:rPr>
          <w:rtl/>
        </w:rPr>
        <w:t>שמן זית</w:t>
      </w:r>
      <w:r>
        <w:rPr>
          <w:rFonts w:hint="cs"/>
          <w:rtl/>
        </w:rPr>
        <w:t>",</w:t>
      </w:r>
      <w:r>
        <w:rPr>
          <w:rtl/>
        </w:rPr>
        <w:t xml:space="preserve"> כיצד היו עושין את השמן</w:t>
      </w:r>
      <w:r>
        <w:rPr>
          <w:rFonts w:hint="cs"/>
          <w:rtl/>
        </w:rPr>
        <w:t>?</w:t>
      </w:r>
      <w:r>
        <w:rPr>
          <w:rtl/>
        </w:rPr>
        <w:t xml:space="preserve"> שנו רבותינו</w:t>
      </w:r>
      <w:r>
        <w:rPr>
          <w:rFonts w:hint="cs"/>
          <w:rtl/>
        </w:rPr>
        <w:t>:</w:t>
      </w:r>
      <w:r>
        <w:rPr>
          <w:rtl/>
        </w:rPr>
        <w:t xml:space="preserve"> הזיתים שהיו עושין פירות יפין</w:t>
      </w:r>
      <w:r>
        <w:rPr>
          <w:rFonts w:hint="cs"/>
          <w:rtl/>
        </w:rPr>
        <w:t>,</w:t>
      </w:r>
      <w:r>
        <w:rPr>
          <w:rtl/>
        </w:rPr>
        <w:t xml:space="preserve"> היו ניכרין להן</w:t>
      </w:r>
      <w:r>
        <w:rPr>
          <w:rFonts w:hint="cs"/>
          <w:rtl/>
        </w:rPr>
        <w:t>.</w:t>
      </w:r>
      <w:r>
        <w:rPr>
          <w:rtl/>
        </w:rPr>
        <w:t xml:space="preserve"> היו נוטלין אותן וכותשין אותן, השמן הראשון שהיה יוצא היו מפרישין אותו למנורה, והשני לו למנחות, לקיים מה שנאמר</w:t>
      </w:r>
      <w:r>
        <w:rPr>
          <w:rFonts w:hint="cs"/>
          <w:rtl/>
        </w:rPr>
        <w:t>:</w:t>
      </w:r>
      <w:r>
        <w:rPr>
          <w:rtl/>
        </w:rPr>
        <w:t xml:space="preserve"> </w:t>
      </w:r>
      <w:r>
        <w:rPr>
          <w:rFonts w:hint="cs"/>
          <w:rtl/>
        </w:rPr>
        <w:t>"</w:t>
      </w:r>
      <w:r>
        <w:rPr>
          <w:rtl/>
        </w:rPr>
        <w:t>שמן זית זך כתית למאור</w:t>
      </w:r>
      <w:r>
        <w:rPr>
          <w:rFonts w:hint="cs"/>
          <w:rtl/>
        </w:rPr>
        <w:t xml:space="preserve">". </w:t>
      </w:r>
      <w:r>
        <w:rPr>
          <w:rtl/>
        </w:rPr>
        <w:t>אמר הקב"ה לישראל</w:t>
      </w:r>
      <w:r>
        <w:rPr>
          <w:rFonts w:hint="cs"/>
          <w:rtl/>
        </w:rPr>
        <w:t>:</w:t>
      </w:r>
      <w:r>
        <w:rPr>
          <w:rtl/>
        </w:rPr>
        <w:t xml:space="preserve"> בעולם הזה הייתם זקוקים לאורו של בית המקדש, אבל לעולם הבא בזכותו של אותו הנר, אביא לכם את מלך המשיח שנמשל לנר</w:t>
      </w:r>
      <w:r>
        <w:rPr>
          <w:rFonts w:hint="cs"/>
          <w:rtl/>
        </w:rPr>
        <w:t xml:space="preserve"> ...</w:t>
      </w:r>
      <w:r>
        <w:rPr>
          <w:rtl/>
        </w:rPr>
        <w:t xml:space="preserve"> ולא עוד אלא שאני עושה לכם אורה, שכך אמר ישעיהו</w:t>
      </w:r>
      <w:r>
        <w:rPr>
          <w:rFonts w:hint="cs"/>
          <w:rtl/>
        </w:rPr>
        <w:t>:</w:t>
      </w:r>
      <w:r>
        <w:rPr>
          <w:rtl/>
        </w:rPr>
        <w:t xml:space="preserve"> </w:t>
      </w:r>
      <w:r>
        <w:rPr>
          <w:rFonts w:hint="cs"/>
          <w:rtl/>
        </w:rPr>
        <w:t>"</w:t>
      </w:r>
      <w:r>
        <w:rPr>
          <w:rtl/>
        </w:rPr>
        <w:t>והיה ה' לך לאור עולם ואל</w:t>
      </w:r>
      <w:r w:rsidR="00735435">
        <w:rPr>
          <w:rFonts w:hint="cs"/>
          <w:rtl/>
        </w:rPr>
        <w:t>ו</w:t>
      </w:r>
      <w:r>
        <w:rPr>
          <w:rtl/>
        </w:rPr>
        <w:t>היך לתפארתך וגו'</w:t>
      </w:r>
      <w:r>
        <w:rPr>
          <w:rFonts w:hint="cs"/>
          <w:rtl/>
        </w:rPr>
        <w:t xml:space="preserve"> "</w:t>
      </w:r>
      <w:r>
        <w:rPr>
          <w:rtl/>
        </w:rPr>
        <w:t xml:space="preserve"> (ישעיה ס יט).</w:t>
      </w:r>
      <w:r w:rsidR="0067612B">
        <w:rPr>
          <w:rStyle w:val="a5"/>
          <w:rtl/>
        </w:rPr>
        <w:footnoteReference w:id="32"/>
      </w:r>
    </w:p>
    <w:p w:rsidR="005467D8" w:rsidRDefault="005467D8" w:rsidP="00756AD9">
      <w:pPr>
        <w:pStyle w:val="ad"/>
        <w:spacing w:before="120"/>
        <w:rPr>
          <w:rFonts w:hint="cs"/>
          <w:rtl/>
        </w:rPr>
      </w:pPr>
      <w:r>
        <w:rPr>
          <w:rFonts w:hint="cs"/>
          <w:rtl/>
        </w:rPr>
        <w:t>שבת שלום</w:t>
      </w:r>
    </w:p>
    <w:p w:rsidR="005467D8" w:rsidRDefault="005467D8" w:rsidP="005467D8">
      <w:pPr>
        <w:pStyle w:val="ad"/>
        <w:rPr>
          <w:rFonts w:hint="cs"/>
          <w:rtl/>
        </w:rPr>
      </w:pPr>
      <w:r>
        <w:rPr>
          <w:rFonts w:hint="cs"/>
          <w:rtl/>
        </w:rPr>
        <w:t>מחלקי המים</w:t>
      </w:r>
    </w:p>
    <w:sectPr w:rsidR="005467D8" w:rsidSect="00B1798F">
      <w:headerReference w:type="default" r:id="rId11"/>
      <w:footerReference w:type="default" r:id="rId12"/>
      <w:headerReference w:type="first" r:id="rId13"/>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256" w:rsidRDefault="00E20256">
      <w:r>
        <w:separator/>
      </w:r>
    </w:p>
  </w:endnote>
  <w:endnote w:type="continuationSeparator" w:id="0">
    <w:p w:rsidR="00E20256" w:rsidRDefault="00E2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DB" w:rsidRPr="00F8747C" w:rsidRDefault="00997FDB"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C03064">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C03064">
      <w:rPr>
        <w:rStyle w:val="af3"/>
        <w:noProof/>
        <w:rtl/>
      </w:rPr>
      <w:t>4</w:t>
    </w:r>
    <w:r w:rsidRPr="00F8747C">
      <w:rPr>
        <w:rStyle w:val="af3"/>
      </w:rPr>
      <w:fldChar w:fldCharType="end"/>
    </w:r>
  </w:p>
  <w:p w:rsidR="00997FDB" w:rsidRDefault="00997FDB" w:rsidP="00682433">
    <w:pPr>
      <w:pStyle w:val="a8"/>
      <w:jc w:val="right"/>
    </w:pPr>
  </w:p>
  <w:p w:rsidR="00997FDB" w:rsidRDefault="00997F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256" w:rsidRDefault="00E20256">
      <w:pPr>
        <w:rPr>
          <w:lang w:eastAsia="en-US"/>
        </w:rPr>
      </w:pPr>
      <w:r>
        <w:separator/>
      </w:r>
    </w:p>
  </w:footnote>
  <w:footnote w:type="continuationSeparator" w:id="0">
    <w:p w:rsidR="00E20256" w:rsidRDefault="00E20256">
      <w:r>
        <w:continuationSeparator/>
      </w:r>
    </w:p>
  </w:footnote>
  <w:footnote w:id="1">
    <w:p w:rsidR="00997FDB" w:rsidRDefault="00997FDB" w:rsidP="00B1798F">
      <w:pPr>
        <w:pStyle w:val="a3"/>
        <w:rPr>
          <w:rFonts w:hint="cs"/>
        </w:rPr>
      </w:pPr>
      <w:r>
        <w:rPr>
          <w:rStyle w:val="a5"/>
        </w:rPr>
        <w:footnoteRef/>
      </w:r>
      <w:r>
        <w:rPr>
          <w:rtl/>
        </w:rPr>
        <w:t xml:space="preserve"> </w:t>
      </w:r>
      <w:r>
        <w:rPr>
          <w:rFonts w:hint="cs"/>
          <w:rtl/>
          <w:lang w:val="he-IL"/>
        </w:rPr>
        <w:t>וחזר הציווי ונשנה בספר ויקרא פרק כד פסוק ב, פרשת אמור: "</w:t>
      </w:r>
      <w:r w:rsidRPr="008610AA">
        <w:rPr>
          <w:rtl/>
          <w:lang w:val="he-IL"/>
        </w:rPr>
        <w:t xml:space="preserve">צַו אֶת בְּנֵי יִשְׂרָאֵל וְיִקְחוּ אֵלֶיךָ שֶׁמֶן זַיִת זָךְ כָּתִית </w:t>
      </w:r>
      <w:r>
        <w:rPr>
          <w:rtl/>
          <w:lang w:val="he-IL"/>
        </w:rPr>
        <w:t>לַמָּאוֹר לְהַעֲלֹת נֵר תָּמִיד</w:t>
      </w:r>
      <w:r>
        <w:rPr>
          <w:rFonts w:hint="cs"/>
          <w:rtl/>
          <w:lang w:val="he-IL"/>
        </w:rPr>
        <w:t xml:space="preserve">". בין "צו" ל-"תצוה", אותו הלשון ממש. ובציווי מעשה המנורה </w:t>
      </w:r>
      <w:r w:rsidR="00DD205A">
        <w:rPr>
          <w:rFonts w:hint="cs"/>
          <w:rtl/>
          <w:lang w:val="he-IL"/>
        </w:rPr>
        <w:t xml:space="preserve">(השלישי) </w:t>
      </w:r>
      <w:r>
        <w:rPr>
          <w:rFonts w:hint="cs"/>
          <w:rtl/>
          <w:lang w:val="he-IL"/>
        </w:rPr>
        <w:t xml:space="preserve">בספר במדבר פרשת בהעלותך, </w:t>
      </w:r>
      <w:r w:rsidR="00B1798F">
        <w:rPr>
          <w:rFonts w:hint="cs"/>
          <w:rtl/>
          <w:lang w:val="he-IL"/>
        </w:rPr>
        <w:t>נזכרו נרות ונזכר "להאיר", אבל לא</w:t>
      </w:r>
      <w:r>
        <w:rPr>
          <w:rFonts w:hint="cs"/>
          <w:rtl/>
          <w:lang w:val="he-IL"/>
        </w:rPr>
        <w:t xml:space="preserve"> נזכר השמן.</w:t>
      </w:r>
    </w:p>
  </w:footnote>
  <w:footnote w:id="2">
    <w:p w:rsidR="00997FDB" w:rsidRDefault="00997FDB" w:rsidP="00545D90">
      <w:pPr>
        <w:pStyle w:val="a3"/>
        <w:rPr>
          <w:rFonts w:hint="cs"/>
          <w:rtl/>
        </w:rPr>
      </w:pPr>
      <w:r>
        <w:rPr>
          <w:rStyle w:val="a5"/>
        </w:rPr>
        <w:footnoteRef/>
      </w:r>
      <w:r>
        <w:rPr>
          <w:rtl/>
        </w:rPr>
        <w:t xml:space="preserve"> </w:t>
      </w:r>
      <w:r>
        <w:rPr>
          <w:rFonts w:hint="cs"/>
          <w:rtl/>
        </w:rPr>
        <w:t xml:space="preserve">בפסוק הקודם: "שמן זית" </w:t>
      </w:r>
      <w:r>
        <w:rPr>
          <w:rtl/>
        </w:rPr>
        <w:t>–</w:t>
      </w:r>
      <w:r>
        <w:rPr>
          <w:rFonts w:hint="cs"/>
          <w:rtl/>
        </w:rPr>
        <w:t xml:space="preserve"> שמן הבא מן הזית, להבדיל משמנים אחרים שבאים מעצים וצמחים אחרים ואפילו מבעלי חיים, כגון: שמן שומשמין, שמן אגוזים, שמן דגים וכו', </w:t>
      </w:r>
      <w:r w:rsidR="00DD205A">
        <w:rPr>
          <w:rFonts w:hint="cs"/>
          <w:rtl/>
        </w:rPr>
        <w:t>כפי שנראה להלן במספר מקורות</w:t>
      </w:r>
      <w:r>
        <w:rPr>
          <w:rFonts w:hint="cs"/>
          <w:rtl/>
        </w:rPr>
        <w:t xml:space="preserve">. </w:t>
      </w:r>
      <w:r w:rsidR="00545D90">
        <w:rPr>
          <w:rFonts w:hint="cs"/>
          <w:rtl/>
        </w:rPr>
        <w:t xml:space="preserve">אך </w:t>
      </w:r>
      <w:r>
        <w:rPr>
          <w:rFonts w:hint="cs"/>
          <w:rtl/>
        </w:rPr>
        <w:t>כאן "זית שמן", היינו עץ הזית שממנו מופק שמן-הזית המיוחד, וכפירוש רש"י על הפסוק: "</w:t>
      </w:r>
      <w:r>
        <w:rPr>
          <w:rtl/>
        </w:rPr>
        <w:t>זית שמן - זיתים העושים שמן</w:t>
      </w:r>
      <w:r>
        <w:rPr>
          <w:rFonts w:hint="cs"/>
          <w:rtl/>
        </w:rPr>
        <w:t>". ללמדך, שיש עצי זית שפירותיהם לאכילה, אבל לא לשמן. וזית זה, שפירותיו לשמן, הוא שזכה להיכנס לשבעת המינים. "זית שמן" אמר הכתוב ולא 'גפן יין' או 'תמר דבש'. ולא עוד אלא שטרח הכתוב לשוב ולכתוב "ארץ" לפניו ולפיכך ברכתו קודמת לברכת הגפן התאנה והרימון (וגם השעורה), הגם שהם מוזכרים לפניו. ראה גמרא ברכות מא ע"ב שיטת רב המנונא, משנה ברורה הקדמה שכתב לסימן ריא, ערוך השולחן שם.</w:t>
      </w:r>
    </w:p>
  </w:footnote>
  <w:footnote w:id="3">
    <w:p w:rsidR="00997FDB" w:rsidRDefault="00997FDB">
      <w:pPr>
        <w:pStyle w:val="a3"/>
        <w:rPr>
          <w:rFonts w:hint="cs"/>
          <w:rtl/>
        </w:rPr>
      </w:pPr>
      <w:r>
        <w:rPr>
          <w:rStyle w:val="a5"/>
        </w:rPr>
        <w:footnoteRef/>
      </w:r>
      <w:r>
        <w:rPr>
          <w:rtl/>
        </w:rPr>
        <w:t xml:space="preserve"> </w:t>
      </w:r>
      <w:r>
        <w:rPr>
          <w:rFonts w:hint="cs"/>
          <w:rtl/>
        </w:rPr>
        <w:t xml:space="preserve">נפתח בכבוד אכסניא </w:t>
      </w:r>
      <w:r>
        <w:rPr>
          <w:rtl/>
        </w:rPr>
        <w:t>–</w:t>
      </w:r>
      <w:r>
        <w:rPr>
          <w:rFonts w:hint="cs"/>
          <w:rtl/>
        </w:rPr>
        <w:t xml:space="preserve"> שבת המלכה.</w:t>
      </w:r>
    </w:p>
  </w:footnote>
  <w:footnote w:id="4">
    <w:p w:rsidR="00997FDB" w:rsidRDefault="00997FDB" w:rsidP="00DD228C">
      <w:pPr>
        <w:pStyle w:val="a3"/>
        <w:rPr>
          <w:rFonts w:hint="cs"/>
          <w:rtl/>
        </w:rPr>
      </w:pPr>
      <w:r>
        <w:rPr>
          <w:rStyle w:val="a5"/>
        </w:rPr>
        <w:footnoteRef/>
      </w:r>
      <w:r>
        <w:rPr>
          <w:rtl/>
        </w:rPr>
        <w:t xml:space="preserve"> </w:t>
      </w:r>
      <w:r>
        <w:rPr>
          <w:rFonts w:hint="cs"/>
          <w:rtl/>
        </w:rPr>
        <w:t xml:space="preserve">ראה ברייתא בגמרא </w:t>
      </w:r>
      <w:r>
        <w:rPr>
          <w:rtl/>
        </w:rPr>
        <w:t>נדרים דף נג עמוד א</w:t>
      </w:r>
      <w:r>
        <w:rPr>
          <w:rFonts w:hint="cs"/>
          <w:rtl/>
        </w:rPr>
        <w:t>: "</w:t>
      </w:r>
      <w:r>
        <w:rPr>
          <w:rtl/>
        </w:rPr>
        <w:t>תניא: הנודר מן השמן בארץ ישראל - מותר בשמן שומשמין ואסור בשמן זית, ובבבל - אסור בשמן שומשמין ומותר בשמן זית</w:t>
      </w:r>
      <w:r>
        <w:rPr>
          <w:rFonts w:hint="cs"/>
          <w:rtl/>
        </w:rPr>
        <w:t>".</w:t>
      </w:r>
    </w:p>
  </w:footnote>
  <w:footnote w:id="5">
    <w:p w:rsidR="00997FDB" w:rsidRDefault="00997FDB" w:rsidP="002173C4">
      <w:pPr>
        <w:pStyle w:val="a3"/>
        <w:rPr>
          <w:rFonts w:hint="cs"/>
        </w:rPr>
      </w:pPr>
      <w:r>
        <w:rPr>
          <w:rStyle w:val="a5"/>
        </w:rPr>
        <w:footnoteRef/>
      </w:r>
      <w:r>
        <w:rPr>
          <w:rtl/>
        </w:rPr>
        <w:t xml:space="preserve"> </w:t>
      </w:r>
      <w:r>
        <w:rPr>
          <w:rFonts w:hint="cs"/>
          <w:rtl/>
        </w:rPr>
        <w:t xml:space="preserve">ראה קטע זה בתוספתא שבת פרק ב הלכה ג, שמסיים: "אין לך אלא מה שאמרו", וכך גם בירושלמי </w:t>
      </w:r>
      <w:r>
        <w:rPr>
          <w:rtl/>
        </w:rPr>
        <w:t xml:space="preserve">פרק ב </w:t>
      </w:r>
      <w:r>
        <w:rPr>
          <w:rFonts w:hint="cs"/>
          <w:rtl/>
        </w:rPr>
        <w:t>הלכה ב שמסיים: "</w:t>
      </w:r>
      <w:r>
        <w:rPr>
          <w:rtl/>
        </w:rPr>
        <w:t>אלא אין לך מה שהתירו ראשונים בלבד</w:t>
      </w:r>
      <w:r>
        <w:rPr>
          <w:rFonts w:hint="cs"/>
          <w:rtl/>
        </w:rPr>
        <w:t>"</w:t>
      </w:r>
      <w:r>
        <w:rPr>
          <w:rtl/>
        </w:rPr>
        <w:t xml:space="preserve">. </w:t>
      </w:r>
      <w:r>
        <w:rPr>
          <w:rFonts w:hint="cs"/>
          <w:rtl/>
        </w:rPr>
        <w:t>וב</w:t>
      </w:r>
      <w:r>
        <w:rPr>
          <w:rtl/>
        </w:rPr>
        <w:t>מדרש תנחומא (בובר) פרשת בהעלותך סימן א</w:t>
      </w:r>
      <w:r>
        <w:rPr>
          <w:rFonts w:hint="cs"/>
          <w:rtl/>
        </w:rPr>
        <w:t xml:space="preserve"> מצאנו המשך לדיון, כאשר רבי טרפון לא מוותר ועומד וטוען כנגד ר' יוחנן ושאר החכמים: "</w:t>
      </w:r>
      <w:r>
        <w:rPr>
          <w:rtl/>
        </w:rPr>
        <w:t>אמר להם ר</w:t>
      </w:r>
      <w:r>
        <w:rPr>
          <w:rFonts w:hint="cs"/>
          <w:rtl/>
        </w:rPr>
        <w:t>בי טרפון: ה</w:t>
      </w:r>
      <w:r>
        <w:rPr>
          <w:rtl/>
        </w:rPr>
        <w:t>רי מצינו שחיבב הקב"ה שמן זית מכל השמנין בנר, ו</w:t>
      </w:r>
      <w:r w:rsidR="00105179">
        <w:rPr>
          <w:rtl/>
        </w:rPr>
        <w:t>ְ</w:t>
      </w:r>
      <w:r>
        <w:rPr>
          <w:rtl/>
        </w:rPr>
        <w:t>י</w:t>
      </w:r>
      <w:r w:rsidR="00105179">
        <w:rPr>
          <w:rtl/>
        </w:rPr>
        <w:t>ֶ</w:t>
      </w:r>
      <w:r>
        <w:rPr>
          <w:rtl/>
        </w:rPr>
        <w:t>ת</w:t>
      </w:r>
      <w:r w:rsidR="00105179">
        <w:rPr>
          <w:rtl/>
        </w:rPr>
        <w:t>ֵ</w:t>
      </w:r>
      <w:r>
        <w:rPr>
          <w:rtl/>
        </w:rPr>
        <w:t>ר מכל מנחות הנקרבות</w:t>
      </w:r>
      <w:r>
        <w:rPr>
          <w:rFonts w:hint="cs"/>
          <w:rtl/>
        </w:rPr>
        <w:t>.</w:t>
      </w:r>
      <w:r>
        <w:rPr>
          <w:rtl/>
        </w:rPr>
        <w:t xml:space="preserve"> תדע</w:t>
      </w:r>
      <w:r w:rsidR="00105179">
        <w:rPr>
          <w:rFonts w:hint="cs"/>
          <w:rtl/>
        </w:rPr>
        <w:t>,</w:t>
      </w:r>
      <w:r>
        <w:rPr>
          <w:rtl/>
        </w:rPr>
        <w:t xml:space="preserve"> שהרי כל המנחות לא נאמר בהן אלא</w:t>
      </w:r>
      <w:r>
        <w:rPr>
          <w:rFonts w:hint="cs"/>
          <w:rtl/>
        </w:rPr>
        <w:t>:</w:t>
      </w:r>
      <w:r>
        <w:rPr>
          <w:rtl/>
        </w:rPr>
        <w:t xml:space="preserve"> ונתת עליה שמן, ובהדלקת הנר כתיב</w:t>
      </w:r>
      <w:r>
        <w:rPr>
          <w:rFonts w:hint="cs"/>
          <w:rtl/>
        </w:rPr>
        <w:t>:</w:t>
      </w:r>
      <w:r>
        <w:rPr>
          <w:rtl/>
        </w:rPr>
        <w:t xml:space="preserve"> שמן זית זך</w:t>
      </w:r>
      <w:r>
        <w:rPr>
          <w:rFonts w:hint="cs"/>
          <w:rtl/>
        </w:rPr>
        <w:t xml:space="preserve"> ...</w:t>
      </w:r>
      <w:r>
        <w:rPr>
          <w:rtl/>
        </w:rPr>
        <w:t xml:space="preserve"> ואנו מוצאין כי בכמה מקומות הזהיר הקב"ה על הנרות להדליק בשמן זית זך</w:t>
      </w:r>
      <w:r>
        <w:rPr>
          <w:rFonts w:hint="cs"/>
          <w:rtl/>
        </w:rPr>
        <w:t xml:space="preserve"> וכו' ". רבי טרפון (שהיה אדם עשיר וודאי יכול היה להרשות לעצמו שמן זית), רצה אולי לקדם את יצוא שמן הזית מארץ ישראל וציפה שבני הגולה יהדרו אחרי שמן זית בהדלקת נרות שבת ומתוך כך יעלו את זכר מנורת המקדש וארץ ישראל בכל הדלקת נרות בשבת. ראה דברינו </w:t>
      </w:r>
      <w:hyperlink r:id="rId1" w:history="1">
        <w:r w:rsidRPr="00D302D2">
          <w:rPr>
            <w:rStyle w:val="Hyperlink"/>
            <w:rFonts w:hint="cs"/>
            <w:rtl/>
          </w:rPr>
          <w:t>אבל הנרות לעולם</w:t>
        </w:r>
      </w:hyperlink>
      <w:r>
        <w:rPr>
          <w:rFonts w:hint="cs"/>
          <w:rtl/>
        </w:rPr>
        <w:t xml:space="preserve"> בפרשת בהעלותך, שם ניסינו להראות שנרות שבת הם זכר לנרות המקדש. אך שאר החכמים, ובראשם ר' יוחנן בן נורי היו כנראה יותר מציאותיים ואולי חסו על ממונם של ישראל, עד שקמו ועמדו על רגליהם בשל עניין זה. ("עמד על רגליו" הוא דבר חריג שלא מצאנו רבים כמותו במדרש. ראה </w:t>
      </w:r>
      <w:r>
        <w:rPr>
          <w:rtl/>
        </w:rPr>
        <w:t>ברכות כז ע</w:t>
      </w:r>
      <w:r>
        <w:rPr>
          <w:rFonts w:hint="cs"/>
          <w:rtl/>
        </w:rPr>
        <w:t>"ב ש</w:t>
      </w:r>
      <w:r>
        <w:rPr>
          <w:rtl/>
        </w:rPr>
        <w:t>רבן גמליאל יושב ודורש</w:t>
      </w:r>
      <w:r>
        <w:rPr>
          <w:rFonts w:hint="cs"/>
          <w:rtl/>
        </w:rPr>
        <w:t xml:space="preserve"> בעוד "</w:t>
      </w:r>
      <w:r>
        <w:rPr>
          <w:rtl/>
        </w:rPr>
        <w:t>רבי יהושע עומד על רגליו</w:t>
      </w:r>
      <w:r>
        <w:rPr>
          <w:rFonts w:hint="cs"/>
          <w:rtl/>
        </w:rPr>
        <w:t xml:space="preserve">", ובגמרא </w:t>
      </w:r>
      <w:r>
        <w:rPr>
          <w:rtl/>
        </w:rPr>
        <w:t>בבא מציעא נט ע</w:t>
      </w:r>
      <w:r>
        <w:rPr>
          <w:rFonts w:hint="cs"/>
          <w:rtl/>
        </w:rPr>
        <w:t>"ב, במעשה תנורו של עכנאי, רבן גמליאל הוא שעומד על רגליו ונושא תפילה).</w:t>
      </w:r>
    </w:p>
  </w:footnote>
  <w:footnote w:id="6">
    <w:p w:rsidR="00997FDB" w:rsidRDefault="00997FDB" w:rsidP="00545D90">
      <w:pPr>
        <w:pStyle w:val="a3"/>
        <w:rPr>
          <w:rFonts w:hint="cs"/>
          <w:rtl/>
        </w:rPr>
      </w:pPr>
      <w:r>
        <w:rPr>
          <w:rStyle w:val="a5"/>
        </w:rPr>
        <w:footnoteRef/>
      </w:r>
      <w:r>
        <w:rPr>
          <w:rtl/>
        </w:rPr>
        <w:t xml:space="preserve"> </w:t>
      </w:r>
      <w:r>
        <w:rPr>
          <w:rFonts w:hint="cs"/>
          <w:rtl/>
        </w:rPr>
        <w:t>ראה רש"י שמביא מדרש זה בראש פרשת צו, במעשה המנורה והדלקתה המקביל לציווי שבפרשתנו: "</w:t>
      </w:r>
      <w:r>
        <w:rPr>
          <w:rtl/>
        </w:rPr>
        <w:t>צו את אהרן - אין צו אלא לשון ז</w:t>
      </w:r>
      <w:r w:rsidR="00B1798F">
        <w:rPr>
          <w:rFonts w:hint="cs"/>
          <w:rtl/>
        </w:rPr>
        <w:t>י</w:t>
      </w:r>
      <w:r>
        <w:rPr>
          <w:rtl/>
        </w:rPr>
        <w:t>רוז מיד ולדורות. אמר ר' שמעון</w:t>
      </w:r>
      <w:r w:rsidR="00545D90">
        <w:rPr>
          <w:rFonts w:hint="cs"/>
          <w:rtl/>
        </w:rPr>
        <w:t>:</w:t>
      </w:r>
      <w:r>
        <w:rPr>
          <w:rtl/>
        </w:rPr>
        <w:t xml:space="preserve"> ביותר צריך הכתוב לזרז במקום שיש בו חסרון כיס</w:t>
      </w:r>
      <w:r>
        <w:rPr>
          <w:rFonts w:hint="cs"/>
          <w:rtl/>
        </w:rPr>
        <w:t>". נראה שמדרש זה יכול לשמש סיוע לשיטת ר' יוחנן בן נורי וסיעתו. גם במקדש שבו מדליקים רק בשמן זית, ולהלן נראה שמן זית זך ומיוחד, התורה ערה למעמסה הכספית שיש בדבר, להידור בשמן זית ולא בשמנים אחרים שגם הם יכולים לדלוק באופן נאה. ראה שבחו של שמן השומשמין "משך נהורי טפי" במדרש הבא. וצריך גם גזבר נאמן לש</w:t>
      </w:r>
      <w:r w:rsidR="00105179">
        <w:rPr>
          <w:rFonts w:hint="cs"/>
          <w:rtl/>
        </w:rPr>
        <w:t>מן במקדש</w:t>
      </w:r>
      <w:r>
        <w:rPr>
          <w:rFonts w:hint="cs"/>
          <w:rtl/>
        </w:rPr>
        <w:t xml:space="preserve"> (ראה ספרי זוטא במדבר פרק יט פסוק ב </w:t>
      </w:r>
      <w:r w:rsidR="00DD205A">
        <w:rPr>
          <w:rFonts w:hint="cs"/>
          <w:rtl/>
        </w:rPr>
        <w:t>ה</w:t>
      </w:r>
      <w:r>
        <w:rPr>
          <w:rFonts w:hint="cs"/>
          <w:rtl/>
        </w:rPr>
        <w:t xml:space="preserve">הקבלה בין גזבר על הפרה וגזבר על השמן). </w:t>
      </w:r>
      <w:r w:rsidR="00105179">
        <w:rPr>
          <w:rFonts w:hint="cs"/>
          <w:rtl/>
        </w:rPr>
        <w:t xml:space="preserve">ואחרי כל זה צריך זירוז. </w:t>
      </w:r>
      <w:r>
        <w:rPr>
          <w:rFonts w:hint="cs"/>
          <w:rtl/>
        </w:rPr>
        <w:t>בא ר' יוחנן בן נורי ואומר שמה שנכון למקדש, לא נכון לכל קהילות ישראל מידי שבת בשבתו. מה שגם שהכלל חסרון כיס או "התורה חסה על ממונם של ישראל" נהג גם במקדש עצמו (מנחות פו ע"ב, יומא לט ע"א, שם פט ע"א ועוד). נושא חסרון כיס או "התורה חסה על ממונם של ישראל", צריך</w:t>
      </w:r>
      <w:r w:rsidR="00545D90" w:rsidRPr="00545D90">
        <w:rPr>
          <w:rFonts w:hint="cs"/>
          <w:rtl/>
        </w:rPr>
        <w:t xml:space="preserve"> </w:t>
      </w:r>
      <w:r w:rsidR="00545D90">
        <w:rPr>
          <w:rFonts w:hint="cs"/>
          <w:rtl/>
        </w:rPr>
        <w:t>עיון מיוחד</w:t>
      </w:r>
      <w:r>
        <w:rPr>
          <w:rFonts w:hint="cs"/>
          <w:rtl/>
        </w:rPr>
        <w:t>, בהזדמנות נאותה.</w:t>
      </w:r>
    </w:p>
  </w:footnote>
  <w:footnote w:id="7">
    <w:p w:rsidR="00997FDB" w:rsidRDefault="00997FDB" w:rsidP="00D02147">
      <w:pPr>
        <w:pStyle w:val="a3"/>
        <w:rPr>
          <w:rFonts w:hint="cs"/>
        </w:rPr>
      </w:pPr>
      <w:r>
        <w:rPr>
          <w:rStyle w:val="a5"/>
        </w:rPr>
        <w:footnoteRef/>
      </w:r>
      <w:r>
        <w:rPr>
          <w:rtl/>
        </w:rPr>
        <w:t xml:space="preserve"> </w:t>
      </w:r>
      <w:r>
        <w:rPr>
          <w:rFonts w:hint="cs"/>
          <w:rtl/>
        </w:rPr>
        <w:t>נראה שהמחלוקת לגבי הידור בשמן זית נמשכה מנרות שבת שנחלקו בהם תנאים בארץ ישראל, לנרות חנוכה שהידרו בהם גם האמוראים בגולה. (בסוגיה זו מדובר בנרות חנוכה). מה שלא הצליח התנא הארץ-ישראלי ר' טרפון</w:t>
      </w:r>
      <w:r w:rsidR="00DD205A">
        <w:rPr>
          <w:rFonts w:hint="cs"/>
          <w:rtl/>
        </w:rPr>
        <w:t xml:space="preserve"> בשבת</w:t>
      </w:r>
      <w:r>
        <w:rPr>
          <w:rFonts w:hint="cs"/>
          <w:rtl/>
        </w:rPr>
        <w:t>, הצליח האמורא הארץ-ישראלי ר' יהושע בן לוי</w:t>
      </w:r>
      <w:r w:rsidR="00DD205A">
        <w:rPr>
          <w:rFonts w:hint="cs"/>
          <w:rtl/>
        </w:rPr>
        <w:t xml:space="preserve"> בחנוכה</w:t>
      </w:r>
      <w:r>
        <w:rPr>
          <w:rFonts w:hint="cs"/>
          <w:rtl/>
        </w:rPr>
        <w:t xml:space="preserve">. </w:t>
      </w:r>
      <w:r w:rsidR="00DD205A">
        <w:rPr>
          <w:rFonts w:hint="cs"/>
          <w:rtl/>
        </w:rPr>
        <w:t>(</w:t>
      </w:r>
      <w:r>
        <w:rPr>
          <w:rFonts w:hint="cs"/>
          <w:rtl/>
        </w:rPr>
        <w:t>ראה גם דבריו שם</w:t>
      </w:r>
      <w:r>
        <w:rPr>
          <w:rtl/>
        </w:rPr>
        <w:t xml:space="preserve">: </w:t>
      </w:r>
      <w:r>
        <w:rPr>
          <w:rFonts w:hint="cs"/>
          <w:rtl/>
        </w:rPr>
        <w:t>"</w:t>
      </w:r>
      <w:r>
        <w:rPr>
          <w:rtl/>
        </w:rPr>
        <w:t>כל השמנים יפין לדיו, ושמן זית מן המובחר</w:t>
      </w:r>
      <w:r>
        <w:rPr>
          <w:rFonts w:hint="cs"/>
          <w:rtl/>
        </w:rPr>
        <w:t>")</w:t>
      </w:r>
      <w:r>
        <w:rPr>
          <w:rtl/>
        </w:rPr>
        <w:t>.</w:t>
      </w:r>
      <w:r>
        <w:rPr>
          <w:rFonts w:hint="cs"/>
          <w:rtl/>
        </w:rPr>
        <w:t xml:space="preserve"> שמן השומשומין שהיה כנראה שכיח בבבל</w:t>
      </w:r>
      <w:r w:rsidR="00D02147">
        <w:rPr>
          <w:rFonts w:hint="cs"/>
          <w:rtl/>
        </w:rPr>
        <w:t>,</w:t>
      </w:r>
      <w:r>
        <w:rPr>
          <w:rFonts w:hint="cs"/>
          <w:rtl/>
        </w:rPr>
        <w:t xml:space="preserve"> אורו נמשך טוב יותר בפתילה, אבל אור שמן הזית הוא צלול יותר. כך מעיד אביי על ר</w:t>
      </w:r>
      <w:r w:rsidR="00DD205A">
        <w:rPr>
          <w:rFonts w:hint="eastAsia"/>
          <w:rtl/>
        </w:rPr>
        <w:t>ָ</w:t>
      </w:r>
      <w:r>
        <w:rPr>
          <w:rFonts w:hint="cs"/>
          <w:rtl/>
        </w:rPr>
        <w:t>ב</w:t>
      </w:r>
      <w:r w:rsidR="00DD205A">
        <w:rPr>
          <w:rFonts w:hint="eastAsia"/>
          <w:rtl/>
        </w:rPr>
        <w:t>ָּ</w:t>
      </w:r>
      <w:r>
        <w:rPr>
          <w:rFonts w:hint="cs"/>
          <w:rtl/>
        </w:rPr>
        <w:t xml:space="preserve">ה רבו ששינה ממנהגו כששמע את דברי ר' יהושע בן לוי. אפשר שהידור פעם בשנה קל יותר מהידור בכל שבת, </w:t>
      </w:r>
      <w:r w:rsidR="00D02147">
        <w:rPr>
          <w:rFonts w:hint="cs"/>
          <w:rtl/>
        </w:rPr>
        <w:t xml:space="preserve">ואפשר שרצו חכמי בבל לכבד את ארץ ישראל ולפצותה. </w:t>
      </w:r>
      <w:r>
        <w:rPr>
          <w:rFonts w:hint="cs"/>
          <w:rtl/>
        </w:rPr>
        <w:t xml:space="preserve">נראה שגם בימינו זוכות נרות חנוכה ליותר ויותר </w:t>
      </w:r>
      <w:r w:rsidR="00DD205A">
        <w:rPr>
          <w:rFonts w:hint="cs"/>
          <w:rtl/>
        </w:rPr>
        <w:t xml:space="preserve">מי </w:t>
      </w:r>
      <w:r>
        <w:rPr>
          <w:rFonts w:hint="cs"/>
          <w:rtl/>
        </w:rPr>
        <w:t>שמהדרים ומדליקים בשמן זית</w:t>
      </w:r>
      <w:r w:rsidR="00DD205A">
        <w:rPr>
          <w:rFonts w:hint="cs"/>
          <w:rtl/>
        </w:rPr>
        <w:t>,</w:t>
      </w:r>
      <w:r>
        <w:rPr>
          <w:rFonts w:hint="cs"/>
          <w:rtl/>
        </w:rPr>
        <w:t xml:space="preserve"> מאשר </w:t>
      </w:r>
      <w:r w:rsidR="00DD205A">
        <w:rPr>
          <w:rFonts w:hint="cs"/>
          <w:rtl/>
        </w:rPr>
        <w:t xml:space="preserve">בהדלקת </w:t>
      </w:r>
      <w:r>
        <w:rPr>
          <w:rFonts w:hint="cs"/>
          <w:rtl/>
        </w:rPr>
        <w:t>נרות שבת. והוא מן הסתם, בשל נס השמן.</w:t>
      </w:r>
      <w:r w:rsidR="00D02147">
        <w:rPr>
          <w:rFonts w:hint="cs"/>
          <w:rtl/>
        </w:rPr>
        <w:t xml:space="preserve"> (ויש שמהדרים </w:t>
      </w:r>
      <w:r w:rsidR="00545D90">
        <w:rPr>
          <w:rFonts w:hint="cs"/>
          <w:rtl/>
        </w:rPr>
        <w:t xml:space="preserve">בשמן זית </w:t>
      </w:r>
      <w:r w:rsidR="00D02147">
        <w:rPr>
          <w:rFonts w:hint="cs"/>
          <w:rtl/>
        </w:rPr>
        <w:t>גם בנרות שבת).</w:t>
      </w:r>
    </w:p>
  </w:footnote>
  <w:footnote w:id="8">
    <w:p w:rsidR="00997FDB" w:rsidRDefault="00997FDB" w:rsidP="002173C4">
      <w:pPr>
        <w:pStyle w:val="a3"/>
        <w:rPr>
          <w:rFonts w:hint="cs"/>
          <w:rtl/>
        </w:rPr>
      </w:pPr>
      <w:r>
        <w:rPr>
          <w:rStyle w:val="a5"/>
        </w:rPr>
        <w:footnoteRef/>
      </w:r>
      <w:r>
        <w:rPr>
          <w:rtl/>
        </w:rPr>
        <w:t xml:space="preserve"> </w:t>
      </w:r>
      <w:r w:rsidR="00DD205A">
        <w:rPr>
          <w:rFonts w:hint="cs"/>
          <w:rtl/>
        </w:rPr>
        <w:t xml:space="preserve">אלא שמן זית ממה? </w:t>
      </w:r>
      <w:r>
        <w:rPr>
          <w:rFonts w:hint="cs"/>
          <w:rtl/>
        </w:rPr>
        <w:t>כפשוטו, להוציא שמנים אחרים. ואולי הכוונה מזיתים משובחים דווקא</w:t>
      </w:r>
      <w:r w:rsidR="00E43247">
        <w:rPr>
          <w:rFonts w:hint="cs"/>
          <w:rtl/>
        </w:rPr>
        <w:t xml:space="preserve"> המיוחדים לשמן ולא לזיתי מאכל</w:t>
      </w:r>
      <w:r>
        <w:rPr>
          <w:rFonts w:hint="cs"/>
          <w:rtl/>
        </w:rPr>
        <w:t>, כפי ש</w:t>
      </w:r>
      <w:r w:rsidR="00E43247">
        <w:rPr>
          <w:rFonts w:hint="cs"/>
          <w:rtl/>
        </w:rPr>
        <w:t>הערנו כבר לעיל וכפי ש</w:t>
      </w:r>
      <w:r>
        <w:rPr>
          <w:rFonts w:hint="cs"/>
          <w:rtl/>
        </w:rPr>
        <w:t>נראה להלן. ובמילתא דבדיחותא אפשר לומר: שמן מזיתים, כמו שאמר אותו כורם צרפתי כששאלו אותו לסוד יינו המשובח: גם מענבים אפשר לעשות יין.</w:t>
      </w:r>
    </w:p>
  </w:footnote>
  <w:footnote w:id="9">
    <w:p w:rsidR="00997FDB" w:rsidRDefault="00997FDB">
      <w:pPr>
        <w:pStyle w:val="a3"/>
        <w:rPr>
          <w:rFonts w:hint="cs"/>
        </w:rPr>
      </w:pPr>
      <w:r>
        <w:rPr>
          <w:rStyle w:val="a5"/>
        </w:rPr>
        <w:footnoteRef/>
      </w:r>
      <w:r>
        <w:rPr>
          <w:rtl/>
        </w:rPr>
        <w:t xml:space="preserve"> </w:t>
      </w:r>
      <w:r>
        <w:rPr>
          <w:rFonts w:hint="cs"/>
          <w:rtl/>
        </w:rPr>
        <w:t>בעלי משרות שונים בתקופת רומא.</w:t>
      </w:r>
    </w:p>
  </w:footnote>
  <w:footnote w:id="10">
    <w:p w:rsidR="00997FDB" w:rsidRDefault="00997FDB" w:rsidP="00DD205A">
      <w:pPr>
        <w:pStyle w:val="a3"/>
        <w:rPr>
          <w:rFonts w:hint="cs"/>
          <w:rtl/>
        </w:rPr>
      </w:pPr>
      <w:r>
        <w:rPr>
          <w:rStyle w:val="a5"/>
        </w:rPr>
        <w:footnoteRef/>
      </w:r>
      <w:r>
        <w:rPr>
          <w:rtl/>
        </w:rPr>
        <w:t xml:space="preserve"> </w:t>
      </w:r>
      <w:r>
        <w:rPr>
          <w:rFonts w:hint="cs"/>
          <w:rtl/>
        </w:rPr>
        <w:t xml:space="preserve">ההידור בשמן זית במנורת המקדש יש בו זכר למבול ומתן כבוד לעץ הזית שהיה הראשון לגידולי האדמה לאחר המבול ועפ"י המדרש, גם לא נטל חלק מהשחתת העולם. ראה דברינו </w:t>
      </w:r>
      <w:hyperlink r:id="rId2" w:history="1">
        <w:r w:rsidRPr="00DD205A">
          <w:rPr>
            <w:rStyle w:val="Hyperlink"/>
            <w:rFonts w:hint="cs"/>
            <w:rtl/>
          </w:rPr>
          <w:t>אם אדם חטא בהמה במה חטאה</w:t>
        </w:r>
      </w:hyperlink>
      <w:r>
        <w:rPr>
          <w:rFonts w:hint="cs"/>
          <w:rtl/>
        </w:rPr>
        <w:t>, על חלקו של עולם החי, הצומח ואפילו הדומם בהשחתה שגרמה למבול. ולא סתם זית</w:t>
      </w:r>
      <w:r w:rsidR="00DD205A">
        <w:rPr>
          <w:rFonts w:hint="cs"/>
          <w:rtl/>
        </w:rPr>
        <w:t xml:space="preserve"> הופיע ראשון</w:t>
      </w:r>
      <w:r>
        <w:rPr>
          <w:rFonts w:hint="cs"/>
          <w:rtl/>
        </w:rPr>
        <w:t>, אלא זית מארץ ישראל שעפ"י המדרש, בהמשך שם: "אדמת ארץ ישראל לא לקתה במי המבול". אם מדרש ספרא הנ"ל יכול לשמש סיוע לר' יוחנן בן נורי, אפשר שדרשתו של ר' אבין על משנתו של ר' חייא כאן, שאמנם מתייחסת למנורת המקדש והיא בדיוק כלשון הספרא, יכולה לשמש סיוע לר' טרפון שאומר: "אין מדליקין אלא בשמן זית בלבד". אולי לפחות בארץ ישראל כזכר להבטחה</w:t>
      </w:r>
      <w:r w:rsidR="00DD205A">
        <w:rPr>
          <w:rFonts w:hint="cs"/>
          <w:rtl/>
        </w:rPr>
        <w:t>:</w:t>
      </w:r>
      <w:r>
        <w:rPr>
          <w:rFonts w:hint="cs"/>
          <w:rtl/>
        </w:rPr>
        <w:t xml:space="preserve"> לא עוד מבול.</w:t>
      </w:r>
    </w:p>
  </w:footnote>
  <w:footnote w:id="11">
    <w:p w:rsidR="00997FDB" w:rsidRDefault="00997FDB" w:rsidP="000F3C2C">
      <w:pPr>
        <w:pStyle w:val="a3"/>
        <w:rPr>
          <w:rFonts w:hint="cs"/>
          <w:rtl/>
        </w:rPr>
      </w:pPr>
      <w:r>
        <w:rPr>
          <w:rStyle w:val="a5"/>
        </w:rPr>
        <w:footnoteRef/>
      </w:r>
      <w:r>
        <w:rPr>
          <w:rtl/>
        </w:rPr>
        <w:t xml:space="preserve"> </w:t>
      </w:r>
      <w:r>
        <w:rPr>
          <w:rFonts w:hint="cs"/>
          <w:rtl/>
        </w:rPr>
        <w:t xml:space="preserve">נגררנו להמשך מדרש מתוק-מריר זה ולא בכדי. תשובת ר' מרי לר' אבהו, היא גם תשובת היונה לנח, מדגישה את טבעו ומוצאו המיוחד של שמן הזית המעולה, שהוא לאכילה ולסיכה, למאור ולרפואה, לריח ולעידון הגוף, </w:t>
      </w:r>
      <w:r w:rsidR="00545D90">
        <w:rPr>
          <w:rFonts w:hint="cs"/>
          <w:rtl/>
        </w:rPr>
        <w:t xml:space="preserve">ובא </w:t>
      </w:r>
      <w:r>
        <w:rPr>
          <w:rFonts w:hint="cs"/>
          <w:rtl/>
        </w:rPr>
        <w:t xml:space="preserve">מדבר מר! פרי הגפן ראוי למאכל וממנו עושים גם יין. כך גם התמר ודבש התמרים. ותאנה ורימון. ורק הזית, אינו נאכל כמות שהוא ויש לכובשו ולעבדו </w:t>
      </w:r>
      <w:r w:rsidR="00DD205A">
        <w:rPr>
          <w:rFonts w:hint="cs"/>
          <w:rtl/>
        </w:rPr>
        <w:t xml:space="preserve">ולכותשו </w:t>
      </w:r>
      <w:r>
        <w:rPr>
          <w:rFonts w:hint="cs"/>
          <w:rtl/>
        </w:rPr>
        <w:t xml:space="preserve">על מנת להפוך את פריו למאכל או לשמן. עוד על הקשר </w:t>
      </w:r>
      <w:r w:rsidR="00DD205A">
        <w:rPr>
          <w:rFonts w:hint="cs"/>
          <w:rtl/>
        </w:rPr>
        <w:t xml:space="preserve">של שמן הזית </w:t>
      </w:r>
      <w:r>
        <w:rPr>
          <w:rFonts w:hint="cs"/>
          <w:rtl/>
        </w:rPr>
        <w:t xml:space="preserve">עם היונה, המבול ונח, ראה </w:t>
      </w:r>
      <w:r>
        <w:rPr>
          <w:rtl/>
        </w:rPr>
        <w:t xml:space="preserve">מדרש תנחומא (בובר) </w:t>
      </w:r>
      <w:r>
        <w:rPr>
          <w:rFonts w:hint="cs"/>
          <w:rtl/>
        </w:rPr>
        <w:t xml:space="preserve">בפרשתנו </w:t>
      </w:r>
      <w:r>
        <w:rPr>
          <w:rtl/>
        </w:rPr>
        <w:t>סימן א</w:t>
      </w:r>
      <w:r>
        <w:rPr>
          <w:rFonts w:hint="cs"/>
          <w:rtl/>
        </w:rPr>
        <w:t>: "</w:t>
      </w:r>
      <w:r>
        <w:rPr>
          <w:rtl/>
        </w:rPr>
        <w:t>כשהיה נח בת</w:t>
      </w:r>
      <w:r>
        <w:rPr>
          <w:rFonts w:hint="cs"/>
          <w:rtl/>
        </w:rPr>
        <w:t>י</w:t>
      </w:r>
      <w:r>
        <w:rPr>
          <w:rtl/>
        </w:rPr>
        <w:t>בה</w:t>
      </w:r>
      <w:r>
        <w:rPr>
          <w:rFonts w:hint="cs"/>
          <w:rtl/>
        </w:rPr>
        <w:t>,</w:t>
      </w:r>
      <w:r>
        <w:rPr>
          <w:rtl/>
        </w:rPr>
        <w:t xml:space="preserve"> מה כתיב</w:t>
      </w:r>
      <w:r>
        <w:rPr>
          <w:rFonts w:hint="cs"/>
          <w:rtl/>
        </w:rPr>
        <w:t>?</w:t>
      </w:r>
      <w:r>
        <w:rPr>
          <w:rtl/>
        </w:rPr>
        <w:t xml:space="preserve"> וישלח את היונה וגו', ותב</w:t>
      </w:r>
      <w:r>
        <w:rPr>
          <w:rFonts w:hint="cs"/>
          <w:rtl/>
        </w:rPr>
        <w:t>ו</w:t>
      </w:r>
      <w:r>
        <w:rPr>
          <w:rtl/>
        </w:rPr>
        <w:t xml:space="preserve">א אליו היונה לעת ערב (בראשית </w:t>
      </w:r>
      <w:r>
        <w:rPr>
          <w:rFonts w:hint="cs"/>
          <w:rtl/>
        </w:rPr>
        <w:t>פרק ח</w:t>
      </w:r>
      <w:r>
        <w:rPr>
          <w:rtl/>
        </w:rPr>
        <w:t>), אמר להן הקב</w:t>
      </w:r>
      <w:r>
        <w:rPr>
          <w:rFonts w:hint="cs"/>
          <w:rtl/>
        </w:rPr>
        <w:t xml:space="preserve">"ה: </w:t>
      </w:r>
      <w:r>
        <w:rPr>
          <w:rtl/>
        </w:rPr>
        <w:t>מה היונה הביאה אורה לעולם, אף אתם שנמשלתם ליונה</w:t>
      </w:r>
      <w:r>
        <w:rPr>
          <w:rFonts w:hint="cs"/>
          <w:rtl/>
        </w:rPr>
        <w:t>,</w:t>
      </w:r>
      <w:r>
        <w:rPr>
          <w:rtl/>
        </w:rPr>
        <w:t xml:space="preserve"> הביאו שמן זית והדליקו לפני, שנאמר</w:t>
      </w:r>
      <w:r>
        <w:rPr>
          <w:rFonts w:hint="cs"/>
          <w:rtl/>
        </w:rPr>
        <w:t>:</w:t>
      </w:r>
      <w:r>
        <w:rPr>
          <w:rtl/>
        </w:rPr>
        <w:t xml:space="preserve"> ואתה תצוה את בני ישראל ויקחו אליך שמן זית</w:t>
      </w:r>
      <w:r>
        <w:rPr>
          <w:rFonts w:hint="cs"/>
          <w:rtl/>
        </w:rPr>
        <w:t>"</w:t>
      </w:r>
      <w:r>
        <w:rPr>
          <w:rtl/>
        </w:rPr>
        <w:t>.</w:t>
      </w:r>
      <w:r w:rsidR="00E43247">
        <w:rPr>
          <w:rFonts w:hint="cs"/>
          <w:rtl/>
        </w:rPr>
        <w:t xml:space="preserve"> ראה דברינו </w:t>
      </w:r>
      <w:hyperlink r:id="rId3" w:history="1">
        <w:r w:rsidR="00E43247" w:rsidRPr="00E43247">
          <w:rPr>
            <w:rStyle w:val="Hyperlink"/>
            <w:rFonts w:hint="cs"/>
            <w:rtl/>
          </w:rPr>
          <w:t>יונה ועורב</w:t>
        </w:r>
      </w:hyperlink>
      <w:r w:rsidR="00E43247">
        <w:rPr>
          <w:rFonts w:hint="cs"/>
          <w:rtl/>
        </w:rPr>
        <w:t xml:space="preserve"> בפרשת נח.</w:t>
      </w:r>
    </w:p>
  </w:footnote>
  <w:footnote w:id="12">
    <w:p w:rsidR="00126DF4" w:rsidRDefault="00126DF4" w:rsidP="00DD205A">
      <w:pPr>
        <w:pStyle w:val="a3"/>
        <w:rPr>
          <w:rFonts w:hint="cs"/>
          <w:rtl/>
        </w:rPr>
      </w:pPr>
      <w:r>
        <w:rPr>
          <w:rStyle w:val="a5"/>
        </w:rPr>
        <w:footnoteRef/>
      </w:r>
      <w:r>
        <w:rPr>
          <w:rtl/>
        </w:rPr>
        <w:t xml:space="preserve"> </w:t>
      </w:r>
      <w:r>
        <w:rPr>
          <w:rFonts w:hint="cs"/>
          <w:rtl/>
        </w:rPr>
        <w:t>ב</w:t>
      </w:r>
      <w:r w:rsidR="00DD205A">
        <w:rPr>
          <w:rFonts w:hint="cs"/>
          <w:rtl/>
        </w:rPr>
        <w:t>הסבר</w:t>
      </w:r>
      <w:r>
        <w:rPr>
          <w:rFonts w:hint="cs"/>
          <w:rtl/>
        </w:rPr>
        <w:t xml:space="preserve"> המשניות שלהלן נעזרנו רבות בפירוש קהתי למשנה.</w:t>
      </w:r>
    </w:p>
  </w:footnote>
  <w:footnote w:id="13">
    <w:p w:rsidR="00997FDB" w:rsidRDefault="00997FDB" w:rsidP="00126DF4">
      <w:pPr>
        <w:pStyle w:val="a3"/>
        <w:rPr>
          <w:rFonts w:hint="cs"/>
        </w:rPr>
      </w:pPr>
      <w:r>
        <w:rPr>
          <w:rStyle w:val="a5"/>
        </w:rPr>
        <w:footnoteRef/>
      </w:r>
      <w:r>
        <w:rPr>
          <w:rtl/>
        </w:rPr>
        <w:t xml:space="preserve"> </w:t>
      </w:r>
      <w:r>
        <w:rPr>
          <w:rFonts w:hint="cs"/>
          <w:rtl/>
        </w:rPr>
        <w:t xml:space="preserve">שמן הזית הבא מזיתי העיר תקוע וסביבותיה הוא שמן 'אלפא' </w:t>
      </w:r>
      <w:r>
        <w:rPr>
          <w:rtl/>
        </w:rPr>
        <w:t>–</w:t>
      </w:r>
      <w:r>
        <w:rPr>
          <w:rFonts w:hint="cs"/>
          <w:rtl/>
        </w:rPr>
        <w:t xml:space="preserve"> השמן המובחר ביותר.</w:t>
      </w:r>
      <w:r w:rsidR="00474712">
        <w:rPr>
          <w:rFonts w:hint="cs"/>
          <w:rtl/>
        </w:rPr>
        <w:t xml:space="preserve"> </w:t>
      </w:r>
      <w:r w:rsidR="00126DF4">
        <w:rPr>
          <w:rFonts w:hint="cs"/>
          <w:rtl/>
        </w:rPr>
        <w:t>ראה בהמשך המשנה שם: "</w:t>
      </w:r>
      <w:r w:rsidR="00126DF4" w:rsidRPr="00102A93">
        <w:rPr>
          <w:rtl/>
        </w:rPr>
        <w:t xml:space="preserve">מכמס ומזוניחה אלפא לסולת </w:t>
      </w:r>
      <w:r w:rsidR="00126DF4">
        <w:rPr>
          <w:rFonts w:hint="cs"/>
          <w:rtl/>
        </w:rPr>
        <w:t xml:space="preserve">... </w:t>
      </w:r>
      <w:r w:rsidR="00126DF4" w:rsidRPr="00102A93">
        <w:rPr>
          <w:rtl/>
        </w:rPr>
        <w:t>קרותים והטולים אלפא</w:t>
      </w:r>
      <w:r w:rsidR="00126DF4">
        <w:rPr>
          <w:rFonts w:ascii="Arial" w:hAnsi="Arial" w:cs="Arial"/>
          <w:color w:val="0000FF"/>
          <w:sz w:val="22"/>
          <w:szCs w:val="22"/>
          <w:rtl/>
        </w:rPr>
        <w:t xml:space="preserve"> </w:t>
      </w:r>
      <w:r w:rsidR="00126DF4" w:rsidRPr="00102A93">
        <w:rPr>
          <w:rtl/>
        </w:rPr>
        <w:t>ליין</w:t>
      </w:r>
      <w:r w:rsidR="00126DF4">
        <w:rPr>
          <w:rFonts w:hint="cs"/>
          <w:rtl/>
        </w:rPr>
        <w:t>".</w:t>
      </w:r>
      <w:r w:rsidR="00126DF4" w:rsidRPr="00102A93">
        <w:rPr>
          <w:rtl/>
        </w:rPr>
        <w:t xml:space="preserve"> </w:t>
      </w:r>
      <w:r w:rsidR="00126DF4">
        <w:rPr>
          <w:rFonts w:hint="cs"/>
          <w:rtl/>
        </w:rPr>
        <w:t>הזיהוי "אלפא" בצורת האות הראשונה ביוונית, נמצא ע"ג חותמות. ו</w:t>
      </w:r>
      <w:r w:rsidR="00474712">
        <w:rPr>
          <w:rFonts w:hint="cs"/>
          <w:rtl/>
        </w:rPr>
        <w:t>על זיהוי העיר תקוע כמקום של שפע זיתים</w:t>
      </w:r>
      <w:r w:rsidR="00126DF4">
        <w:rPr>
          <w:rFonts w:hint="cs"/>
          <w:rtl/>
        </w:rPr>
        <w:t>,</w:t>
      </w:r>
      <w:r w:rsidR="00474712">
        <w:rPr>
          <w:rFonts w:hint="cs"/>
          <w:rtl/>
        </w:rPr>
        <w:t xml:space="preserve"> כבר הערנו בדברינו על </w:t>
      </w:r>
      <w:hyperlink r:id="rId4" w:history="1">
        <w:r w:rsidR="00474712" w:rsidRPr="00126DF4">
          <w:rPr>
            <w:rStyle w:val="Hyperlink"/>
            <w:rFonts w:hint="cs"/>
            <w:rtl/>
          </w:rPr>
          <w:t>ברכת אשר</w:t>
        </w:r>
      </w:hyperlink>
      <w:r w:rsidR="00474712">
        <w:rPr>
          <w:rFonts w:hint="cs"/>
          <w:rtl/>
        </w:rPr>
        <w:t xml:space="preserve"> שנחלתו הייתה "טובל בשמן רגלו", אם היא מיהודה או מהצפון. </w:t>
      </w:r>
      <w:r w:rsidR="00126DF4">
        <w:rPr>
          <w:rFonts w:hint="cs"/>
          <w:rtl/>
        </w:rPr>
        <w:t>ראה דברינו שם.</w:t>
      </w:r>
    </w:p>
  </w:footnote>
  <w:footnote w:id="14">
    <w:p w:rsidR="00997FDB" w:rsidRDefault="00997FDB" w:rsidP="00545D90">
      <w:pPr>
        <w:pStyle w:val="a3"/>
        <w:rPr>
          <w:rFonts w:hint="cs"/>
          <w:rtl/>
        </w:rPr>
      </w:pPr>
      <w:r>
        <w:rPr>
          <w:rStyle w:val="a5"/>
        </w:rPr>
        <w:footnoteRef/>
      </w:r>
      <w:r>
        <w:rPr>
          <w:rtl/>
        </w:rPr>
        <w:t xml:space="preserve"> </w:t>
      </w:r>
      <w:r>
        <w:rPr>
          <w:rFonts w:hint="cs"/>
          <w:rtl/>
        </w:rPr>
        <w:t>יש ש</w:t>
      </w:r>
      <w:r w:rsidR="00545D90">
        <w:rPr>
          <w:rFonts w:hint="cs"/>
          <w:rtl/>
        </w:rPr>
        <w:t>סבורים שרגב היא חבל ארגוב שבבשן, מה שמהדק את הקשר בין עבר הירדן המערבי למזרחי.</w:t>
      </w:r>
    </w:p>
  </w:footnote>
  <w:footnote w:id="15">
    <w:p w:rsidR="00545D90" w:rsidRDefault="00545D90" w:rsidP="00545D90">
      <w:pPr>
        <w:pStyle w:val="a3"/>
        <w:rPr>
          <w:rFonts w:hint="cs"/>
          <w:rtl/>
        </w:rPr>
      </w:pPr>
      <w:r>
        <w:rPr>
          <w:rStyle w:val="a5"/>
        </w:rPr>
        <w:footnoteRef/>
      </w:r>
      <w:r>
        <w:rPr>
          <w:rtl/>
        </w:rPr>
        <w:t xml:space="preserve"> </w:t>
      </w:r>
      <w:r>
        <w:rPr>
          <w:rFonts w:hint="cs"/>
          <w:rtl/>
        </w:rPr>
        <w:t>וב</w:t>
      </w:r>
      <w:r>
        <w:rPr>
          <w:rtl/>
        </w:rPr>
        <w:t>תוספתא מנחות פרק ט הלכה ה</w:t>
      </w:r>
      <w:r>
        <w:rPr>
          <w:rFonts w:hint="cs"/>
          <w:rtl/>
        </w:rPr>
        <w:t xml:space="preserve"> מוסף גוש חלב: "</w:t>
      </w:r>
      <w:r>
        <w:rPr>
          <w:rtl/>
        </w:rPr>
        <w:t>תקועה אלפא לשמן</w:t>
      </w:r>
      <w:r>
        <w:rPr>
          <w:rFonts w:hint="cs"/>
          <w:rtl/>
        </w:rPr>
        <w:t>.</w:t>
      </w:r>
      <w:r>
        <w:rPr>
          <w:rtl/>
        </w:rPr>
        <w:t xml:space="preserve"> אבא שאול אומר שנייה לה רגב בעבר הירדן</w:t>
      </w:r>
      <w:r>
        <w:rPr>
          <w:rFonts w:hint="cs"/>
          <w:rtl/>
        </w:rPr>
        <w:t>.</w:t>
      </w:r>
      <w:r>
        <w:rPr>
          <w:rtl/>
        </w:rPr>
        <w:t xml:space="preserve"> ר' אליעזר בן יעקב אומר שלישית היה לה גוש חלב בגליל</w:t>
      </w:r>
      <w:r>
        <w:rPr>
          <w:rFonts w:hint="cs"/>
          <w:rtl/>
        </w:rPr>
        <w:t xml:space="preserve">". ראה הסיפור המופלא על שפע השמן בגוש חלב, נחלת שבט אשר, בגמרא מנחות דף פה ע"ב, סיפור שהבאנו בדברינו על </w:t>
      </w:r>
      <w:hyperlink r:id="rId5" w:history="1">
        <w:r w:rsidRPr="00126DF4">
          <w:rPr>
            <w:rStyle w:val="Hyperlink"/>
            <w:rFonts w:hint="cs"/>
            <w:rtl/>
          </w:rPr>
          <w:t>ברכת אשר</w:t>
        </w:r>
      </w:hyperlink>
      <w:r>
        <w:rPr>
          <w:rFonts w:hint="cs"/>
          <w:rtl/>
        </w:rPr>
        <w:t xml:space="preserve"> בפרשת ויחי.</w:t>
      </w:r>
    </w:p>
  </w:footnote>
  <w:footnote w:id="16">
    <w:p w:rsidR="00997FDB" w:rsidRDefault="00997FDB" w:rsidP="008C07C5">
      <w:pPr>
        <w:pStyle w:val="a3"/>
        <w:rPr>
          <w:rFonts w:hint="cs"/>
          <w:rtl/>
        </w:rPr>
      </w:pPr>
      <w:r>
        <w:rPr>
          <w:rStyle w:val="a5"/>
        </w:rPr>
        <w:footnoteRef/>
      </w:r>
      <w:r>
        <w:rPr>
          <w:rtl/>
        </w:rPr>
        <w:t xml:space="preserve"> </w:t>
      </w:r>
      <w:r>
        <w:rPr>
          <w:rFonts w:hint="cs"/>
          <w:rtl/>
        </w:rPr>
        <w:t xml:space="preserve">שלוש פעמים בשנה היו מוסקים את הזיתים ובכל מסיק כזה היה עיבוד הזיתים נחלק לשלושה </w:t>
      </w:r>
      <w:r w:rsidR="008C07C5">
        <w:rPr>
          <w:rFonts w:hint="cs"/>
          <w:rtl/>
        </w:rPr>
        <w:t>סב</w:t>
      </w:r>
      <w:r>
        <w:rPr>
          <w:rFonts w:hint="cs"/>
          <w:rtl/>
        </w:rPr>
        <w:t>בים בהם הופקו שלושה סוגים שונים של שמן זית (באיכויות שונות).</w:t>
      </w:r>
    </w:p>
  </w:footnote>
  <w:footnote w:id="17">
    <w:p w:rsidR="00997FDB" w:rsidRDefault="00997FDB" w:rsidP="00C03064">
      <w:pPr>
        <w:pStyle w:val="a3"/>
        <w:rPr>
          <w:rFonts w:hint="cs"/>
          <w:rtl/>
        </w:rPr>
      </w:pPr>
      <w:r>
        <w:rPr>
          <w:rStyle w:val="a5"/>
        </w:rPr>
        <w:footnoteRef/>
      </w:r>
      <w:r>
        <w:rPr>
          <w:rtl/>
        </w:rPr>
        <w:t xml:space="preserve"> </w:t>
      </w:r>
      <w:r>
        <w:rPr>
          <w:rFonts w:hint="cs"/>
          <w:rtl/>
        </w:rPr>
        <w:t>סבב העיבוד הראשון היה מזיתים שנלקטו (גו</w:t>
      </w:r>
      <w:r>
        <w:rPr>
          <w:rFonts w:hint="eastAsia"/>
          <w:rtl/>
        </w:rPr>
        <w:t>ּ</w:t>
      </w:r>
      <w:r>
        <w:rPr>
          <w:rFonts w:hint="cs"/>
          <w:rtl/>
        </w:rPr>
        <w:t>ר</w:t>
      </w:r>
      <w:r>
        <w:rPr>
          <w:rFonts w:hint="eastAsia"/>
          <w:rtl/>
        </w:rPr>
        <w:t>ְ</w:t>
      </w:r>
      <w:r>
        <w:rPr>
          <w:rFonts w:hint="cs"/>
          <w:rtl/>
        </w:rPr>
        <w:t>ג</w:t>
      </w:r>
      <w:r>
        <w:rPr>
          <w:rFonts w:hint="eastAsia"/>
          <w:rtl/>
        </w:rPr>
        <w:t>ְ</w:t>
      </w:r>
      <w:r>
        <w:rPr>
          <w:rFonts w:hint="cs"/>
          <w:rtl/>
        </w:rPr>
        <w:t>רו</w:t>
      </w:r>
      <w:r>
        <w:rPr>
          <w:rFonts w:hint="eastAsia"/>
          <w:rtl/>
        </w:rPr>
        <w:t>ּ</w:t>
      </w:r>
      <w:r w:rsidR="00126DF4">
        <w:rPr>
          <w:rFonts w:hint="cs"/>
          <w:rtl/>
        </w:rPr>
        <w:t xml:space="preserve"> או גולגלו כפי שהגמרא מתקנת</w:t>
      </w:r>
      <w:r>
        <w:rPr>
          <w:rFonts w:hint="cs"/>
          <w:rtl/>
        </w:rPr>
        <w:t>) מראש האילן, שהקדימו להבשיל בשל חשיפתם לשמש, כתשו אותם במכתשת ונתנו אותם בסל מיוחד</w:t>
      </w:r>
      <w:r>
        <w:rPr>
          <w:rtl/>
        </w:rPr>
        <w:t xml:space="preserve"> –</w:t>
      </w:r>
      <w:r>
        <w:rPr>
          <w:rFonts w:hint="cs"/>
          <w:rtl/>
        </w:rPr>
        <w:t xml:space="preserve"> או בדפנות הסל לפי שיטת ר' יהודה - והשמן נזל מהם באופן טבעי לכלי מיוחד שהיה מתחת לסל ואגר את השמן. שמן זה הוא המובחר ביותר. הוא הראשון של הראשון, שמן זית זך. </w:t>
      </w:r>
    </w:p>
  </w:footnote>
  <w:footnote w:id="18">
    <w:p w:rsidR="00997FDB" w:rsidRDefault="00997FDB" w:rsidP="008C07C5">
      <w:pPr>
        <w:pStyle w:val="a3"/>
        <w:rPr>
          <w:rFonts w:hint="cs"/>
        </w:rPr>
      </w:pPr>
      <w:r>
        <w:rPr>
          <w:rStyle w:val="a5"/>
        </w:rPr>
        <w:footnoteRef/>
      </w:r>
      <w:r>
        <w:rPr>
          <w:rtl/>
        </w:rPr>
        <w:t xml:space="preserve"> </w:t>
      </w:r>
      <w:r w:rsidR="008C07C5">
        <w:rPr>
          <w:rFonts w:hint="cs"/>
          <w:rtl/>
        </w:rPr>
        <w:t>בעיבוד</w:t>
      </w:r>
      <w:r>
        <w:rPr>
          <w:rFonts w:hint="cs"/>
          <w:rtl/>
        </w:rPr>
        <w:t xml:space="preserve"> השני, של </w:t>
      </w:r>
      <w:r w:rsidR="008C07C5">
        <w:rPr>
          <w:rFonts w:hint="cs"/>
          <w:rtl/>
        </w:rPr>
        <w:t>הסבב (</w:t>
      </w:r>
      <w:r>
        <w:rPr>
          <w:rFonts w:hint="cs"/>
          <w:rtl/>
        </w:rPr>
        <w:t>המסיק</w:t>
      </w:r>
      <w:r w:rsidR="008C07C5">
        <w:rPr>
          <w:rFonts w:hint="cs"/>
          <w:rtl/>
        </w:rPr>
        <w:t>)</w:t>
      </w:r>
      <w:r>
        <w:rPr>
          <w:rFonts w:hint="cs"/>
          <w:rtl/>
        </w:rPr>
        <w:t xml:space="preserve"> הראשון, מניחים את הזיתים הכתושים מה</w:t>
      </w:r>
      <w:r w:rsidR="008C07C5">
        <w:rPr>
          <w:rFonts w:hint="cs"/>
          <w:rtl/>
        </w:rPr>
        <w:t>עיבוד</w:t>
      </w:r>
      <w:r>
        <w:rPr>
          <w:rFonts w:hint="cs"/>
          <w:rtl/>
        </w:rPr>
        <w:t xml:space="preserve"> הראשון תחת קורת בית הבד </w:t>
      </w:r>
      <w:r>
        <w:rPr>
          <w:rtl/>
        </w:rPr>
        <w:t>–</w:t>
      </w:r>
      <w:r>
        <w:rPr>
          <w:rFonts w:hint="cs"/>
          <w:rtl/>
        </w:rPr>
        <w:t xml:space="preserve"> תחת אבנים לפי שיטת ר' יהודה </w:t>
      </w:r>
      <w:r>
        <w:rPr>
          <w:rtl/>
        </w:rPr>
        <w:t>–</w:t>
      </w:r>
      <w:r>
        <w:rPr>
          <w:rFonts w:hint="cs"/>
          <w:rtl/>
        </w:rPr>
        <w:t xml:space="preserve"> והשמן היוצא מהם ניגר אל בית הבד והוא השמן השני של המסיק </w:t>
      </w:r>
      <w:r w:rsidR="008C07C5">
        <w:rPr>
          <w:rFonts w:hint="cs"/>
          <w:rtl/>
        </w:rPr>
        <w:t>ה</w:t>
      </w:r>
      <w:r>
        <w:rPr>
          <w:rFonts w:hint="cs"/>
          <w:rtl/>
        </w:rPr>
        <w:t xml:space="preserve">ראשון.  </w:t>
      </w:r>
    </w:p>
  </w:footnote>
  <w:footnote w:id="19">
    <w:p w:rsidR="00997FDB" w:rsidRDefault="00997FDB" w:rsidP="008C07C5">
      <w:pPr>
        <w:pStyle w:val="a3"/>
        <w:rPr>
          <w:rFonts w:hint="cs"/>
          <w:rtl/>
        </w:rPr>
      </w:pPr>
      <w:r>
        <w:rPr>
          <w:rStyle w:val="a5"/>
        </w:rPr>
        <w:footnoteRef/>
      </w:r>
      <w:r>
        <w:rPr>
          <w:rtl/>
        </w:rPr>
        <w:t xml:space="preserve"> </w:t>
      </w:r>
      <w:r>
        <w:rPr>
          <w:rFonts w:hint="cs"/>
          <w:rtl/>
        </w:rPr>
        <w:t>ה</w:t>
      </w:r>
      <w:r w:rsidR="008C07C5">
        <w:rPr>
          <w:rFonts w:hint="cs"/>
          <w:rtl/>
        </w:rPr>
        <w:t>עיבוד</w:t>
      </w:r>
      <w:r>
        <w:rPr>
          <w:rFonts w:hint="cs"/>
          <w:rtl/>
        </w:rPr>
        <w:t xml:space="preserve"> השלישי דומה לשני, אלא שבין שניהם היו טוחנים את הזיתים בריחיים.</w:t>
      </w:r>
    </w:p>
  </w:footnote>
  <w:footnote w:id="20">
    <w:p w:rsidR="00997FDB" w:rsidRDefault="00997FDB" w:rsidP="008C07C5">
      <w:pPr>
        <w:pStyle w:val="a3"/>
        <w:rPr>
          <w:rFonts w:hint="cs"/>
        </w:rPr>
      </w:pPr>
      <w:r>
        <w:rPr>
          <w:rStyle w:val="a5"/>
        </w:rPr>
        <w:footnoteRef/>
      </w:r>
      <w:r>
        <w:rPr>
          <w:rtl/>
        </w:rPr>
        <w:t xml:space="preserve"> </w:t>
      </w:r>
      <w:r w:rsidR="008C07C5">
        <w:rPr>
          <w:rFonts w:hint="cs"/>
          <w:rtl/>
        </w:rPr>
        <w:t xml:space="preserve">עד כאן הסבב (המסיק הראשון) על שלושת עיבודיו. </w:t>
      </w:r>
    </w:p>
  </w:footnote>
  <w:footnote w:id="21">
    <w:p w:rsidR="008C07C5" w:rsidRDefault="008C07C5">
      <w:pPr>
        <w:pStyle w:val="a3"/>
        <w:rPr>
          <w:rFonts w:hint="cs"/>
          <w:rtl/>
        </w:rPr>
      </w:pPr>
      <w:r>
        <w:rPr>
          <w:rStyle w:val="a5"/>
        </w:rPr>
        <w:footnoteRef/>
      </w:r>
      <w:r>
        <w:rPr>
          <w:rtl/>
        </w:rPr>
        <w:t xml:space="preserve"> </w:t>
      </w:r>
      <w:r>
        <w:rPr>
          <w:rFonts w:hint="cs"/>
          <w:rtl/>
        </w:rPr>
        <w:t>הסבב (המסיק) השני שמתואר בהמשך המשנה, דומה לסבב הראשון, אלא שהזיתים הנלקטים היו מאמצע האילן ולא מראשו. גם בסבב זה היו שלושה עיבודים וגם שם, הראשון למנורה והשאר למנחות.</w:t>
      </w:r>
    </w:p>
  </w:footnote>
  <w:footnote w:id="22">
    <w:p w:rsidR="00997FDB" w:rsidRDefault="00997FDB" w:rsidP="00C03064">
      <w:pPr>
        <w:pStyle w:val="a3"/>
        <w:rPr>
          <w:rFonts w:hint="cs"/>
        </w:rPr>
      </w:pPr>
      <w:r>
        <w:rPr>
          <w:rStyle w:val="a5"/>
        </w:rPr>
        <w:footnoteRef/>
      </w:r>
      <w:r>
        <w:rPr>
          <w:rtl/>
        </w:rPr>
        <w:t xml:space="preserve"> </w:t>
      </w:r>
      <w:r w:rsidR="008C07C5">
        <w:rPr>
          <w:rFonts w:hint="cs"/>
          <w:rtl/>
        </w:rPr>
        <w:t>ב</w:t>
      </w:r>
      <w:r>
        <w:rPr>
          <w:rFonts w:hint="cs"/>
          <w:rtl/>
        </w:rPr>
        <w:t xml:space="preserve">סבב השלישי, </w:t>
      </w:r>
      <w:r w:rsidR="008C07C5">
        <w:rPr>
          <w:rFonts w:hint="cs"/>
          <w:rtl/>
        </w:rPr>
        <w:t xml:space="preserve">נלקטים </w:t>
      </w:r>
      <w:r w:rsidR="00C03064">
        <w:rPr>
          <w:rFonts w:hint="cs"/>
          <w:rtl/>
        </w:rPr>
        <w:t xml:space="preserve">כל </w:t>
      </w:r>
      <w:r w:rsidR="008C07C5">
        <w:rPr>
          <w:rFonts w:hint="cs"/>
          <w:rtl/>
        </w:rPr>
        <w:t>ה</w:t>
      </w:r>
      <w:r>
        <w:rPr>
          <w:rFonts w:hint="cs"/>
          <w:rtl/>
        </w:rPr>
        <w:t xml:space="preserve">זיתים שלא נמסקו קודם, </w:t>
      </w:r>
      <w:r w:rsidR="008C07C5">
        <w:rPr>
          <w:rFonts w:hint="cs"/>
          <w:rtl/>
        </w:rPr>
        <w:t xml:space="preserve">כל מה שנותר על העץ </w:t>
      </w:r>
      <w:r w:rsidR="00C03064">
        <w:rPr>
          <w:rFonts w:hint="cs"/>
          <w:rtl/>
        </w:rPr>
        <w:t>ו</w:t>
      </w:r>
      <w:r>
        <w:rPr>
          <w:rFonts w:hint="cs"/>
          <w:rtl/>
        </w:rPr>
        <w:t xml:space="preserve">עובר תהליך </w:t>
      </w:r>
      <w:r w:rsidR="00C03064">
        <w:rPr>
          <w:rFonts w:hint="cs"/>
          <w:rtl/>
        </w:rPr>
        <w:t xml:space="preserve">עיבוד </w:t>
      </w:r>
      <w:r>
        <w:rPr>
          <w:rFonts w:hint="cs"/>
          <w:rtl/>
        </w:rPr>
        <w:t>דומה</w:t>
      </w:r>
      <w:r w:rsidR="00C03064">
        <w:rPr>
          <w:rFonts w:hint="cs"/>
          <w:rtl/>
        </w:rPr>
        <w:t>.</w:t>
      </w:r>
      <w:r>
        <w:rPr>
          <w:rFonts w:hint="cs"/>
          <w:rtl/>
        </w:rPr>
        <w:t xml:space="preserve"> אבל קודם לכן היו מניחים אותם במקום מיוחד שנקרא מעטן עד שיתרככו </w:t>
      </w:r>
      <w:r w:rsidR="008C07C5">
        <w:rPr>
          <w:rFonts w:hint="cs"/>
          <w:rtl/>
        </w:rPr>
        <w:t xml:space="preserve">הזיתים </w:t>
      </w:r>
      <w:r>
        <w:rPr>
          <w:rFonts w:hint="cs"/>
          <w:rtl/>
        </w:rPr>
        <w:t>ואפילו יתעפשו. גם מסבב שלישי זה, העיבוד הראשון ראוי למנורה.</w:t>
      </w:r>
    </w:p>
  </w:footnote>
  <w:footnote w:id="23">
    <w:p w:rsidR="00997FDB" w:rsidRDefault="00997FDB" w:rsidP="00997FDB">
      <w:pPr>
        <w:pStyle w:val="a3"/>
        <w:rPr>
          <w:rFonts w:hint="cs"/>
        </w:rPr>
      </w:pPr>
      <w:r>
        <w:rPr>
          <w:rStyle w:val="a5"/>
        </w:rPr>
        <w:footnoteRef/>
      </w:r>
      <w:r>
        <w:rPr>
          <w:rtl/>
        </w:rPr>
        <w:t xml:space="preserve"> </w:t>
      </w:r>
      <w:r>
        <w:rPr>
          <w:rFonts w:hint="cs"/>
          <w:rtl/>
        </w:rPr>
        <w:t xml:space="preserve">לעניין מנחות, אבל לא לעניין המנורה. הראשון שבשני כשר למנורה, אבל השני שבראשון </w:t>
      </w:r>
      <w:r>
        <w:rPr>
          <w:rtl/>
        </w:rPr>
        <w:t>–</w:t>
      </w:r>
      <w:r>
        <w:rPr>
          <w:rFonts w:hint="cs"/>
          <w:rtl/>
        </w:rPr>
        <w:t xml:space="preserve"> רק למנחות.</w:t>
      </w:r>
    </w:p>
  </w:footnote>
  <w:footnote w:id="24">
    <w:p w:rsidR="00997FDB" w:rsidRDefault="00997FDB" w:rsidP="00997FDB">
      <w:pPr>
        <w:pStyle w:val="a3"/>
        <w:rPr>
          <w:rFonts w:hint="cs"/>
          <w:rtl/>
        </w:rPr>
      </w:pPr>
      <w:r>
        <w:rPr>
          <w:rStyle w:val="a5"/>
        </w:rPr>
        <w:footnoteRef/>
      </w:r>
      <w:r>
        <w:rPr>
          <w:rtl/>
        </w:rPr>
        <w:t xml:space="preserve"> </w:t>
      </w:r>
      <w:r>
        <w:rPr>
          <w:rFonts w:hint="cs"/>
          <w:rtl/>
        </w:rPr>
        <w:t xml:space="preserve">לעניין מנחות, אבל לא לעניין המנורה. הראשון שבשלישי כשר למנורה, אבל השלישי שבשני והשני שבשלישי </w:t>
      </w:r>
      <w:r>
        <w:rPr>
          <w:rtl/>
        </w:rPr>
        <w:t>–</w:t>
      </w:r>
      <w:r>
        <w:rPr>
          <w:rFonts w:hint="cs"/>
          <w:rtl/>
        </w:rPr>
        <w:t xml:space="preserve"> רק למנחות.</w:t>
      </w:r>
    </w:p>
  </w:footnote>
  <w:footnote w:id="25">
    <w:p w:rsidR="00997FDB" w:rsidRDefault="00997FDB">
      <w:pPr>
        <w:pStyle w:val="a3"/>
        <w:rPr>
          <w:rFonts w:hint="cs"/>
        </w:rPr>
      </w:pPr>
      <w:r>
        <w:rPr>
          <w:rStyle w:val="a5"/>
        </w:rPr>
        <w:footnoteRef/>
      </w:r>
      <w:r>
        <w:rPr>
          <w:rtl/>
        </w:rPr>
        <w:t xml:space="preserve"> </w:t>
      </w:r>
      <w:r>
        <w:rPr>
          <w:rFonts w:hint="cs"/>
          <w:rtl/>
        </w:rPr>
        <w:t>היינו שגם למנחות הוא נלקח רק אם אין שום סוג אחר.</w:t>
      </w:r>
    </w:p>
  </w:footnote>
  <w:footnote w:id="26">
    <w:p w:rsidR="00997FDB" w:rsidRDefault="00997FDB" w:rsidP="00C03064">
      <w:pPr>
        <w:pStyle w:val="a3"/>
        <w:rPr>
          <w:rFonts w:hint="cs"/>
          <w:rtl/>
        </w:rPr>
      </w:pPr>
      <w:r>
        <w:rPr>
          <w:rStyle w:val="a5"/>
        </w:rPr>
        <w:footnoteRef/>
      </w:r>
      <w:r>
        <w:rPr>
          <w:rtl/>
        </w:rPr>
        <w:t xml:space="preserve"> </w:t>
      </w:r>
      <w:r>
        <w:rPr>
          <w:rFonts w:hint="cs"/>
          <w:rtl/>
        </w:rPr>
        <w:t>"זך כתית" הוא מזיתים שעברו כתישה ומשם ישר לנזילה בסל ולא עברו את קורת בית הבד.</w:t>
      </w:r>
      <w:r w:rsidR="00A632AE">
        <w:rPr>
          <w:rFonts w:hint="cs"/>
          <w:rtl/>
        </w:rPr>
        <w:t xml:space="preserve"> קל וחומר זה</w:t>
      </w:r>
      <w:r w:rsidR="00C03064">
        <w:rPr>
          <w:rFonts w:hint="cs"/>
          <w:rtl/>
        </w:rPr>
        <w:t>,</w:t>
      </w:r>
      <w:r w:rsidR="00A632AE">
        <w:rPr>
          <w:rFonts w:hint="cs"/>
          <w:rtl/>
        </w:rPr>
        <w:t xml:space="preserve"> המעצים את אכילת הגבוה (מנחות) בהשוואה עם האורה-מנורה</w:t>
      </w:r>
      <w:r w:rsidR="008C07C5">
        <w:rPr>
          <w:rFonts w:hint="cs"/>
          <w:rtl/>
        </w:rPr>
        <w:t>,</w:t>
      </w:r>
      <w:r w:rsidR="00A632AE">
        <w:rPr>
          <w:rFonts w:hint="cs"/>
          <w:rtl/>
        </w:rPr>
        <w:t xml:space="preserve"> הוא קצת תמוה (בדומה לקל-וחומר רבים אחרים), בפרט שכבר אמרו חכמים </w:t>
      </w:r>
      <w:r w:rsidR="008C07C5">
        <w:rPr>
          <w:rFonts w:hint="cs"/>
          <w:rtl/>
        </w:rPr>
        <w:t>על בסיס הפסוק בתהלים נ יב: "אם ארעב לא אומר לך</w:t>
      </w:r>
      <w:r w:rsidR="00C03064">
        <w:rPr>
          <w:rFonts w:hint="cs"/>
          <w:rtl/>
        </w:rPr>
        <w:t xml:space="preserve"> - </w:t>
      </w:r>
      <w:r w:rsidR="00A632AE">
        <w:rPr>
          <w:rFonts w:hint="cs"/>
          <w:rtl/>
        </w:rPr>
        <w:t>שאין אכילת לפני הקב"ה</w:t>
      </w:r>
      <w:r w:rsidR="00C03064">
        <w:rPr>
          <w:rFonts w:hint="cs"/>
          <w:rtl/>
        </w:rPr>
        <w:t>"</w:t>
      </w:r>
      <w:r w:rsidR="00A632AE">
        <w:rPr>
          <w:rFonts w:hint="cs"/>
          <w:rtl/>
        </w:rPr>
        <w:t xml:space="preserve"> (ויקרא רבה ד ח, במדבר רבה </w:t>
      </w:r>
      <w:r w:rsidR="008C07C5">
        <w:rPr>
          <w:rFonts w:hint="cs"/>
          <w:rtl/>
        </w:rPr>
        <w:t>כא טז</w:t>
      </w:r>
      <w:r w:rsidR="00A632AE">
        <w:rPr>
          <w:rFonts w:hint="cs"/>
          <w:rtl/>
        </w:rPr>
        <w:t>)</w:t>
      </w:r>
      <w:r w:rsidR="008C07C5">
        <w:rPr>
          <w:rFonts w:hint="cs"/>
          <w:rtl/>
        </w:rPr>
        <w:t xml:space="preserve">, וגם </w:t>
      </w:r>
      <w:r w:rsidR="00A632AE">
        <w:rPr>
          <w:rFonts w:hint="cs"/>
          <w:rtl/>
        </w:rPr>
        <w:t xml:space="preserve">לאור המנורה </w:t>
      </w:r>
      <w:r w:rsidR="008C07C5">
        <w:rPr>
          <w:rFonts w:hint="cs"/>
          <w:rtl/>
        </w:rPr>
        <w:t xml:space="preserve">אין </w:t>
      </w:r>
      <w:r w:rsidR="00A632AE">
        <w:rPr>
          <w:rFonts w:hint="cs"/>
          <w:rtl/>
        </w:rPr>
        <w:t>הוא צריך: "</w:t>
      </w:r>
      <w:r w:rsidR="00A632AE">
        <w:rPr>
          <w:rtl/>
        </w:rPr>
        <w:t>ויקחו אליך שמן זית זך - אליך - ולא לי, לא לאורה אני צריך</w:t>
      </w:r>
      <w:r w:rsidR="00A632AE">
        <w:rPr>
          <w:rFonts w:hint="cs"/>
          <w:rtl/>
        </w:rPr>
        <w:t>"</w:t>
      </w:r>
      <w:r w:rsidR="008C07C5">
        <w:rPr>
          <w:rFonts w:hint="cs"/>
          <w:rtl/>
        </w:rPr>
        <w:t xml:space="preserve"> (</w:t>
      </w:r>
      <w:r w:rsidR="008C07C5">
        <w:rPr>
          <w:rtl/>
        </w:rPr>
        <w:t>מנחות פו ע</w:t>
      </w:r>
      <w:r w:rsidR="008C07C5">
        <w:rPr>
          <w:rFonts w:hint="cs"/>
          <w:rtl/>
        </w:rPr>
        <w:t>"ב</w:t>
      </w:r>
      <w:r w:rsidR="00A632AE">
        <w:rPr>
          <w:rFonts w:hint="cs"/>
          <w:rtl/>
        </w:rPr>
        <w:t xml:space="preserve">). </w:t>
      </w:r>
      <w:r w:rsidR="00BE033B">
        <w:rPr>
          <w:rFonts w:hint="cs"/>
          <w:rtl/>
        </w:rPr>
        <w:t xml:space="preserve">אלא </w:t>
      </w:r>
      <w:r w:rsidR="008C07C5">
        <w:rPr>
          <w:rFonts w:hint="cs"/>
          <w:rtl/>
        </w:rPr>
        <w:t>שצריך לומר, ש</w:t>
      </w:r>
      <w:r w:rsidR="00A632AE">
        <w:rPr>
          <w:rFonts w:hint="cs"/>
          <w:rtl/>
        </w:rPr>
        <w:t xml:space="preserve">הכל </w:t>
      </w:r>
      <w:r w:rsidR="00BE033B">
        <w:rPr>
          <w:rFonts w:hint="cs"/>
          <w:rtl/>
        </w:rPr>
        <w:t xml:space="preserve">בראייה אנושית, וכדברי </w:t>
      </w:r>
      <w:r w:rsidR="00BE033B">
        <w:rPr>
          <w:rtl/>
        </w:rPr>
        <w:t xml:space="preserve">מדרש תנחומא (בובר) </w:t>
      </w:r>
      <w:r w:rsidR="00BE033B">
        <w:rPr>
          <w:rFonts w:hint="cs"/>
          <w:rtl/>
        </w:rPr>
        <w:t>ב</w:t>
      </w:r>
      <w:r w:rsidR="00BE033B">
        <w:rPr>
          <w:rtl/>
        </w:rPr>
        <w:t>פרשת</w:t>
      </w:r>
      <w:r w:rsidR="00BE033B">
        <w:rPr>
          <w:rFonts w:hint="cs"/>
          <w:rtl/>
        </w:rPr>
        <w:t>נו</w:t>
      </w:r>
      <w:r w:rsidR="00BE033B">
        <w:rPr>
          <w:rtl/>
        </w:rPr>
        <w:t xml:space="preserve"> סימן ג</w:t>
      </w:r>
      <w:r w:rsidR="00BE033B">
        <w:rPr>
          <w:rFonts w:hint="cs"/>
          <w:rtl/>
        </w:rPr>
        <w:t>: "</w:t>
      </w:r>
      <w:r w:rsidR="00BE033B">
        <w:rPr>
          <w:rtl/>
        </w:rPr>
        <w:t>ויקחו אליך שמן זית זך</w:t>
      </w:r>
      <w:r w:rsidR="00BE033B">
        <w:rPr>
          <w:rFonts w:hint="cs"/>
          <w:rtl/>
        </w:rPr>
        <w:t xml:space="preserve"> ... </w:t>
      </w:r>
      <w:r w:rsidR="00BE033B">
        <w:rPr>
          <w:rtl/>
        </w:rPr>
        <w:t>לפי שהשמן זית אורה לעולם. שמן זית זך כתית למאור, בנוהג שבעולם אדם אם יש לו שמן רע מדליקו בנר, אבל היפה הוא נותנו בתבשיל, אבל בבית המקדש לא היו עושין כך, אלא שמן זית זך היו נותנין למאור, והשני לו היו נותנין למנחות</w:t>
      </w:r>
      <w:r w:rsidR="00BE033B">
        <w:rPr>
          <w:rFonts w:hint="cs"/>
          <w:rtl/>
        </w:rPr>
        <w:t>"</w:t>
      </w:r>
      <w:r w:rsidR="00BE033B">
        <w:rPr>
          <w:rtl/>
        </w:rPr>
        <w:t xml:space="preserve">. </w:t>
      </w:r>
      <w:r w:rsidR="00A632AE">
        <w:rPr>
          <w:rFonts w:hint="cs"/>
          <w:rtl/>
        </w:rPr>
        <w:t xml:space="preserve"> </w:t>
      </w:r>
      <w:r>
        <w:rPr>
          <w:rFonts w:hint="cs"/>
          <w:rtl/>
        </w:rPr>
        <w:t xml:space="preserve"> </w:t>
      </w:r>
    </w:p>
  </w:footnote>
  <w:footnote w:id="27">
    <w:p w:rsidR="00474712" w:rsidRDefault="00474712">
      <w:pPr>
        <w:pStyle w:val="a3"/>
        <w:rPr>
          <w:rFonts w:hint="cs"/>
        </w:rPr>
      </w:pPr>
      <w:r>
        <w:rPr>
          <w:rStyle w:val="a5"/>
        </w:rPr>
        <w:footnoteRef/>
      </w:r>
      <w:r>
        <w:rPr>
          <w:rtl/>
        </w:rPr>
        <w:t xml:space="preserve"> </w:t>
      </w:r>
      <w:r>
        <w:rPr>
          <w:rFonts w:hint="cs"/>
          <w:rtl/>
        </w:rPr>
        <w:t>ראה גם ב</w:t>
      </w:r>
      <w:r>
        <w:rPr>
          <w:rtl/>
        </w:rPr>
        <w:t>מסכת פאה פרק ז משנה א</w:t>
      </w:r>
      <w:r>
        <w:rPr>
          <w:rFonts w:hint="cs"/>
          <w:rtl/>
        </w:rPr>
        <w:t xml:space="preserve"> על זית ש</w:t>
      </w:r>
      <w:r>
        <w:rPr>
          <w:rFonts w:hint="eastAsia"/>
          <w:rtl/>
        </w:rPr>
        <w:t>ִׁ</w:t>
      </w:r>
      <w:r>
        <w:rPr>
          <w:rFonts w:hint="cs"/>
          <w:rtl/>
        </w:rPr>
        <w:t>פ</w:t>
      </w:r>
      <w:r>
        <w:rPr>
          <w:rFonts w:hint="eastAsia"/>
          <w:rtl/>
        </w:rPr>
        <w:t>ְ</w:t>
      </w:r>
      <w:r>
        <w:rPr>
          <w:rFonts w:hint="cs"/>
          <w:rtl/>
        </w:rPr>
        <w:t>כו</w:t>
      </w:r>
      <w:r>
        <w:rPr>
          <w:rFonts w:hint="eastAsia"/>
          <w:rtl/>
        </w:rPr>
        <w:t>ֹ</w:t>
      </w:r>
      <w:r>
        <w:rPr>
          <w:rFonts w:hint="cs"/>
          <w:rtl/>
        </w:rPr>
        <w:t>נ</w:t>
      </w:r>
      <w:r>
        <w:rPr>
          <w:rFonts w:hint="eastAsia"/>
          <w:rtl/>
        </w:rPr>
        <w:t>ִ</w:t>
      </w:r>
      <w:r>
        <w:rPr>
          <w:rFonts w:hint="cs"/>
          <w:rtl/>
        </w:rPr>
        <w:t>י או ב</w:t>
      </w:r>
      <w:r>
        <w:rPr>
          <w:rFonts w:hint="eastAsia"/>
          <w:rtl/>
        </w:rPr>
        <w:t>ֵ</w:t>
      </w:r>
      <w:r>
        <w:rPr>
          <w:rFonts w:hint="cs"/>
          <w:rtl/>
        </w:rPr>
        <w:t>יש</w:t>
      </w:r>
      <w:r>
        <w:rPr>
          <w:rFonts w:hint="eastAsia"/>
          <w:rtl/>
        </w:rPr>
        <w:t>ָׁ</w:t>
      </w:r>
      <w:r>
        <w:rPr>
          <w:rFonts w:hint="cs"/>
          <w:rtl/>
        </w:rPr>
        <w:t>נ</w:t>
      </w:r>
      <w:r>
        <w:rPr>
          <w:rFonts w:hint="eastAsia"/>
          <w:rtl/>
        </w:rPr>
        <w:t>ִ</w:t>
      </w:r>
      <w:r>
        <w:rPr>
          <w:rFonts w:hint="cs"/>
          <w:rtl/>
        </w:rPr>
        <w:t xml:space="preserve">י שהוא שופע זיתים משובחים ומלאי שמן. ויש אומרים שביישני הוא מלשון שמבייש את חבריו העצים בשל שפע פירותיו (ירושלמי פאה פרק ז הלכה א) ויש אומרים שהוא זית שבא </w:t>
      </w:r>
      <w:r w:rsidR="00C03064">
        <w:rPr>
          <w:rFonts w:hint="cs"/>
          <w:rtl/>
        </w:rPr>
        <w:t>מאזור</w:t>
      </w:r>
      <w:r>
        <w:rPr>
          <w:rFonts w:hint="cs"/>
          <w:rtl/>
        </w:rPr>
        <w:t xml:space="preserve"> בית שאן. אבל לא נזכרה בית שאן במשנה מנחות הנ"ל כמקום שממנו מביאים זיתים למקדש.</w:t>
      </w:r>
    </w:p>
  </w:footnote>
  <w:footnote w:id="28">
    <w:p w:rsidR="009774BB" w:rsidRDefault="009774BB" w:rsidP="00C03064">
      <w:pPr>
        <w:pStyle w:val="a3"/>
        <w:rPr>
          <w:rFonts w:hint="cs"/>
          <w:rtl/>
        </w:rPr>
      </w:pPr>
      <w:r>
        <w:rPr>
          <w:rStyle w:val="a5"/>
        </w:rPr>
        <w:footnoteRef/>
      </w:r>
      <w:r>
        <w:rPr>
          <w:rtl/>
        </w:rPr>
        <w:t xml:space="preserve"> </w:t>
      </w:r>
      <w:r>
        <w:rPr>
          <w:rFonts w:hint="cs"/>
          <w:rtl/>
        </w:rPr>
        <w:t xml:space="preserve">אם לתוצר עץ הגפן, היין, נקבעה ברכה מיוחדת: "בורא פרי הגפן", שונה מברכת "בורא פרי העץ" למי שאוכל ענבים, משום שהתוצר השתנה לטובה מהפרי ממנו נוצר ולפיכך גם השתנתה ברכתו, מדוע לא תהיה לנו ברכה מיוחדת "בורא פרי הזית" לשותה שמן שגם הוא השתנה </w:t>
      </w:r>
      <w:r w:rsidR="0073752F">
        <w:rPr>
          <w:rFonts w:hint="cs"/>
          <w:rtl/>
        </w:rPr>
        <w:t>לטובה ובאופן משמעותי מפרי הזית</w:t>
      </w:r>
      <w:r>
        <w:rPr>
          <w:rFonts w:hint="cs"/>
          <w:rtl/>
        </w:rPr>
        <w:t>? הגמרא מתחבטת שם בשאלה זו ומסקנתה היא כפולה: ראשית, שמן אמנם מזין כמו יין (וכמו מיני דגן), אבל אינו "סועד" כמו יין (וכמו מיני דגן</w:t>
      </w:r>
      <w:r w:rsidR="00E43247">
        <w:rPr>
          <w:rFonts w:hint="cs"/>
          <w:rtl/>
        </w:rPr>
        <w:t xml:space="preserve">), היינו אינו נותן הרגשת שובע. </w:t>
      </w:r>
      <w:r>
        <w:rPr>
          <w:rFonts w:hint="cs"/>
          <w:rtl/>
        </w:rPr>
        <w:t xml:space="preserve">שנית, שמן אינו משקה ("משתה" בלשון הגמרא) ובד"כ מטבילים בו והוא טפל, למשל לפת. </w:t>
      </w:r>
      <w:r w:rsidR="00C03064">
        <w:rPr>
          <w:rFonts w:hint="cs"/>
          <w:rtl/>
        </w:rPr>
        <w:t>כך או כך</w:t>
      </w:r>
      <w:r>
        <w:rPr>
          <w:rFonts w:hint="cs"/>
          <w:rtl/>
        </w:rPr>
        <w:t>, מ</w:t>
      </w:r>
      <w:r w:rsidR="00C03064">
        <w:rPr>
          <w:rFonts w:hint="cs"/>
          <w:rtl/>
        </w:rPr>
        <w:t>ה</w:t>
      </w:r>
      <w:r>
        <w:rPr>
          <w:rFonts w:hint="cs"/>
          <w:rtl/>
        </w:rPr>
        <w:t xml:space="preserve">סוגיה עולה ששמן, יין ופת, הם שלושה מרכיבי המזון העיקריים. וכלשון המשולש </w:t>
      </w:r>
      <w:r w:rsidR="00C03064">
        <w:rPr>
          <w:rFonts w:hint="cs"/>
          <w:rtl/>
        </w:rPr>
        <w:t xml:space="preserve">החוזר </w:t>
      </w:r>
      <w:r>
        <w:rPr>
          <w:rFonts w:hint="cs"/>
          <w:rtl/>
        </w:rPr>
        <w:t>במקרא במספר רב של מקומות: דגן, תירוש יצהר.</w:t>
      </w:r>
      <w:r w:rsidR="00C03064">
        <w:rPr>
          <w:rFonts w:hint="cs"/>
          <w:rtl/>
        </w:rPr>
        <w:t xml:space="preserve"> ראה דברינו </w:t>
      </w:r>
      <w:hyperlink r:id="rId6" w:history="1">
        <w:r w:rsidR="00C03064" w:rsidRPr="00C03064">
          <w:rPr>
            <w:rStyle w:val="Hyperlink"/>
            <w:rFonts w:hint="cs"/>
            <w:rtl/>
          </w:rPr>
          <w:t>דגן תירוש ויצהר</w:t>
        </w:r>
      </w:hyperlink>
      <w:r w:rsidR="00C03064">
        <w:rPr>
          <w:rFonts w:hint="cs"/>
          <w:rtl/>
        </w:rPr>
        <w:t xml:space="preserve"> בפרשת עקב.</w:t>
      </w:r>
    </w:p>
  </w:footnote>
  <w:footnote w:id="29">
    <w:p w:rsidR="0073752F" w:rsidRDefault="0073752F">
      <w:pPr>
        <w:pStyle w:val="a3"/>
        <w:rPr>
          <w:rFonts w:hint="cs"/>
          <w:rtl/>
        </w:rPr>
      </w:pPr>
      <w:r>
        <w:rPr>
          <w:rStyle w:val="a5"/>
        </w:rPr>
        <w:footnoteRef/>
      </w:r>
      <w:r>
        <w:rPr>
          <w:rtl/>
        </w:rPr>
        <w:t xml:space="preserve"> </w:t>
      </w:r>
      <w:r>
        <w:rPr>
          <w:rFonts w:hint="cs"/>
          <w:rtl/>
        </w:rPr>
        <w:t xml:space="preserve">פה מדובר על ברכת הריח כפי שהגמרא שם דנה בעקבות המשנה המזכירה את המוגמר שהיה בא בסוף הסעודה. וכדברי ר' זירא בדף מג ע"א, משם מתחיל הנושא: "מאימתי מברכים על הריח </w:t>
      </w:r>
      <w:r>
        <w:rPr>
          <w:rtl/>
        </w:rPr>
        <w:t>–</w:t>
      </w:r>
      <w:r>
        <w:rPr>
          <w:rFonts w:hint="cs"/>
          <w:rtl/>
        </w:rPr>
        <w:t xml:space="preserve"> משיעלה תמרתו". ובאנו לדון גם בריחו של השמן.</w:t>
      </w:r>
    </w:p>
  </w:footnote>
  <w:footnote w:id="30">
    <w:p w:rsidR="00743849" w:rsidRDefault="00743849" w:rsidP="00C03064">
      <w:pPr>
        <w:pStyle w:val="a3"/>
        <w:rPr>
          <w:rFonts w:hint="cs"/>
          <w:rtl/>
        </w:rPr>
      </w:pPr>
      <w:r>
        <w:rPr>
          <w:rStyle w:val="a5"/>
        </w:rPr>
        <w:footnoteRef/>
      </w:r>
      <w:r>
        <w:rPr>
          <w:rtl/>
        </w:rPr>
        <w:t xml:space="preserve"> </w:t>
      </w:r>
      <w:r>
        <w:rPr>
          <w:rFonts w:hint="cs"/>
          <w:rtl/>
        </w:rPr>
        <w:t xml:space="preserve">משתייתו של השמן, באנו לריחו, מה שאין ביין, ומשם לשימוש מרכזי בו לסיכה וניקוי, שוודאי אינם ביין. שילוב זה הוא שמביא את רבן גמליאל לאמירה קצת מיוחדת (אבל לא נדירה) "אני אכריע", הכרעה </w:t>
      </w:r>
      <w:r w:rsidR="001745CB">
        <w:rPr>
          <w:rFonts w:hint="cs"/>
          <w:rtl/>
        </w:rPr>
        <w:t xml:space="preserve">כשיטת בית שמאי(!) </w:t>
      </w:r>
      <w:r>
        <w:rPr>
          <w:rFonts w:hint="cs"/>
          <w:rtl/>
        </w:rPr>
        <w:t xml:space="preserve">לעדיפותו של השמן בברכה על הריח, על פני ההדס שיש בו ריח אבל אין בו סיכה. כאן לא מוזכר בפירוש שמן זית </w:t>
      </w:r>
      <w:r>
        <w:rPr>
          <w:rtl/>
        </w:rPr>
        <w:t>–</w:t>
      </w:r>
      <w:r>
        <w:rPr>
          <w:rFonts w:hint="cs"/>
          <w:rtl/>
        </w:rPr>
        <w:t xml:space="preserve"> ראה הברכות הנאות על ריחו של שמן האפרסמון עמוד קודם בגמרא שם: "בורא שמן ערב" או גם: "בורא שמן ארצנו" למי שחביבה עליו ארץ ישראל במיוחד. אבל חיבור הסיכה עם הריח וודאי שכולל כאן גם את שמן הזית שסגולותיו לסיכה של רפואה, ניקיון או יופי, מוכרים וידועים מקדמת דנא ועד ימינו. ראה המרשם של "שמן המור" ליופי ועידון הגוף, שהוא "שמן זית שלא הביא שליש" </w:t>
      </w:r>
      <w:r w:rsidR="00C03064">
        <w:rPr>
          <w:rFonts w:hint="cs"/>
          <w:rtl/>
        </w:rPr>
        <w:t xml:space="preserve">בגמרא </w:t>
      </w:r>
      <w:r>
        <w:rPr>
          <w:rFonts w:hint="cs"/>
          <w:rtl/>
        </w:rPr>
        <w:t>מגילה יג ע"א ו</w:t>
      </w:r>
      <w:r w:rsidR="00C03064">
        <w:rPr>
          <w:rFonts w:hint="cs"/>
          <w:rtl/>
        </w:rPr>
        <w:t>עוד</w:t>
      </w:r>
      <w:r>
        <w:rPr>
          <w:rFonts w:hint="cs"/>
          <w:rtl/>
        </w:rPr>
        <w:t>. ראה גם בגמרא יומא פד ע"א המרשם הסודי שעשתה מטרוניתא ל</w:t>
      </w:r>
      <w:r>
        <w:rPr>
          <w:rtl/>
        </w:rPr>
        <w:t xml:space="preserve">רבי יוחנן </w:t>
      </w:r>
      <w:r>
        <w:rPr>
          <w:rFonts w:hint="cs"/>
          <w:rtl/>
        </w:rPr>
        <w:t>שחלה ב</w:t>
      </w:r>
      <w:r>
        <w:rPr>
          <w:rtl/>
        </w:rPr>
        <w:t xml:space="preserve">צפידנא, </w:t>
      </w:r>
      <w:r>
        <w:rPr>
          <w:rFonts w:hint="cs"/>
          <w:rtl/>
        </w:rPr>
        <w:t>שהיה מורכב מ</w:t>
      </w:r>
      <w:r>
        <w:rPr>
          <w:rtl/>
        </w:rPr>
        <w:t>מי שאור שמן זית, ומלח</w:t>
      </w:r>
      <w:r w:rsidR="00C03064">
        <w:rPr>
          <w:rFonts w:hint="cs"/>
          <w:rtl/>
        </w:rPr>
        <w:t xml:space="preserve"> (ור' יוחנן גילה את סודה)</w:t>
      </w:r>
      <w:r>
        <w:rPr>
          <w:rtl/>
        </w:rPr>
        <w:t>.</w:t>
      </w:r>
      <w:r>
        <w:rPr>
          <w:rFonts w:hint="cs"/>
          <w:rtl/>
        </w:rPr>
        <w:t xml:space="preserve"> ראה גם בגמרא חולין כד ע"ב, סוד בריאותו של ר' חנינא בגיל שמונים: "</w:t>
      </w:r>
      <w:r>
        <w:rPr>
          <w:rtl/>
        </w:rPr>
        <w:t>אמרו עליו על רבי חנינא, שהיה בן שמונים שנה והיה עומד על רגלו אחת וחולץ מנעלו ונועל מנעלו. אמר רבי חנינא: חמין ושמן שסכתני אמי בילדותי הן עמדו לי בעת זקנותי</w:t>
      </w:r>
      <w:r>
        <w:rPr>
          <w:rFonts w:hint="cs"/>
          <w:rtl/>
        </w:rPr>
        <w:t>"</w:t>
      </w:r>
      <w:r>
        <w:rPr>
          <w:rtl/>
        </w:rPr>
        <w:t>.</w:t>
      </w:r>
      <w:r>
        <w:rPr>
          <w:rFonts w:hint="cs"/>
          <w:rtl/>
        </w:rPr>
        <w:t xml:space="preserve"> בזכות הסיכה שהייתה אמו סכה אותו בילדותו, זכה ר' חנינא לשמש ככהן בבית המקדש עד גיל מופלג.</w:t>
      </w:r>
    </w:p>
  </w:footnote>
  <w:footnote w:id="31">
    <w:p w:rsidR="00812FD4" w:rsidRDefault="00812FD4" w:rsidP="00E43247">
      <w:pPr>
        <w:pStyle w:val="a3"/>
        <w:rPr>
          <w:rFonts w:hint="cs"/>
        </w:rPr>
      </w:pPr>
      <w:r>
        <w:rPr>
          <w:rStyle w:val="a5"/>
        </w:rPr>
        <w:footnoteRef/>
      </w:r>
      <w:r>
        <w:rPr>
          <w:rtl/>
        </w:rPr>
        <w:t xml:space="preserve"> </w:t>
      </w:r>
      <w:r>
        <w:rPr>
          <w:rFonts w:hint="cs"/>
          <w:rtl/>
        </w:rPr>
        <w:t xml:space="preserve">מדרשים רבים יש לנו על הקשר בין שמן הזית הנותן אור וחום (וסיכה, ומזון ורפואה וניקיון) ובין לימוד התורה והעיסוק בה. ראה </w:t>
      </w:r>
      <w:r>
        <w:rPr>
          <w:rtl/>
        </w:rPr>
        <w:t>ברכות נז ע</w:t>
      </w:r>
      <w:r>
        <w:rPr>
          <w:rFonts w:hint="cs"/>
          <w:rtl/>
        </w:rPr>
        <w:t>"א: "</w:t>
      </w:r>
      <w:r>
        <w:rPr>
          <w:rtl/>
        </w:rPr>
        <w:t>הרואה שמן זית בחלום - יצפה למאור תורה, שנאמר</w:t>
      </w:r>
      <w:r>
        <w:rPr>
          <w:rFonts w:hint="cs"/>
          <w:rtl/>
        </w:rPr>
        <w:t>:</w:t>
      </w:r>
      <w:r>
        <w:rPr>
          <w:rtl/>
        </w:rPr>
        <w:t xml:space="preserve"> ויקחו אליך שמן זית זך</w:t>
      </w:r>
      <w:r>
        <w:rPr>
          <w:rFonts w:hint="cs"/>
          <w:rtl/>
        </w:rPr>
        <w:t>"</w:t>
      </w:r>
      <w:r>
        <w:rPr>
          <w:rtl/>
        </w:rPr>
        <w:t>.</w:t>
      </w:r>
      <w:r>
        <w:rPr>
          <w:rFonts w:hint="cs"/>
          <w:rtl/>
        </w:rPr>
        <w:t xml:space="preserve"> ראה גם על שמן זית וחכמה, מ</w:t>
      </w:r>
      <w:r>
        <w:rPr>
          <w:rtl/>
        </w:rPr>
        <w:t>נחות פה ע</w:t>
      </w:r>
      <w:r>
        <w:rPr>
          <w:rFonts w:hint="cs"/>
          <w:rtl/>
        </w:rPr>
        <w:t>"ב: "</w:t>
      </w:r>
      <w:r>
        <w:rPr>
          <w:rtl/>
        </w:rPr>
        <w:t>וישלח יואב תקועה ויקח משם אשה חכמה - מאי שנא תקועה? אמר רבי יוחנן: מתוך שרגילין בשמן זית, חכמה מצויה בהן</w:t>
      </w:r>
      <w:r>
        <w:rPr>
          <w:rFonts w:hint="cs"/>
          <w:rtl/>
        </w:rPr>
        <w:t>"</w:t>
      </w:r>
      <w:r>
        <w:rPr>
          <w:rtl/>
        </w:rPr>
        <w:t>.</w:t>
      </w:r>
      <w:r>
        <w:rPr>
          <w:rFonts w:hint="cs"/>
          <w:rtl/>
        </w:rPr>
        <w:t xml:space="preserve"> אבל לזית ולשמנו יש גם צד מריר, וכך גם בתורה. לא רק התחלה מרירה וסוף מתוק, אלא בתהליך הלימוד עצמו. ראה גמרא </w:t>
      </w:r>
      <w:r>
        <w:rPr>
          <w:rtl/>
        </w:rPr>
        <w:t>הוריות יג ע</w:t>
      </w:r>
      <w:r>
        <w:rPr>
          <w:rFonts w:hint="cs"/>
          <w:rtl/>
        </w:rPr>
        <w:t>"ב: "</w:t>
      </w:r>
      <w:r>
        <w:rPr>
          <w:rtl/>
        </w:rPr>
        <w:t>אמר רבי יוחנן: כשם שהזית משכח לימוד של שבעים שנה, כך שמן זית משיב לימוד של שבעים שנה</w:t>
      </w:r>
      <w:r>
        <w:rPr>
          <w:rFonts w:hint="cs"/>
          <w:rtl/>
        </w:rPr>
        <w:t>"</w:t>
      </w:r>
      <w:r>
        <w:rPr>
          <w:rtl/>
        </w:rPr>
        <w:t>.</w:t>
      </w:r>
      <w:r>
        <w:rPr>
          <w:rFonts w:hint="cs"/>
          <w:rtl/>
        </w:rPr>
        <w:t xml:space="preserve"> וגם בתוך בית המדרש או בין בתי מדרש שונים ולעתים יריבים. ראה גמרא </w:t>
      </w:r>
      <w:r>
        <w:rPr>
          <w:rtl/>
        </w:rPr>
        <w:t>סנהדרין כד ע</w:t>
      </w:r>
      <w:r>
        <w:rPr>
          <w:rFonts w:hint="cs"/>
          <w:rtl/>
        </w:rPr>
        <w:t>"א: "</w:t>
      </w:r>
      <w:r>
        <w:rPr>
          <w:rtl/>
        </w:rPr>
        <w:t>אמר רבי אושעיא: מאי דכתיב ואקח לי שני מקלות לאחד קראתי נועם ולאחד קראתי חובלים, נועם - אלו תלמידי חכמים שבארץ ישראל, שמנעימין זה לזה בהלכה. חובלים - אלו תלמידי חכמים שבבבל, שמחבלים זה לזה בהלכה. ויאמר אלה שני בני היצהר הע</w:t>
      </w:r>
      <w:r>
        <w:rPr>
          <w:rFonts w:hint="cs"/>
          <w:rtl/>
        </w:rPr>
        <w:t>ו</w:t>
      </w:r>
      <w:r>
        <w:rPr>
          <w:rtl/>
        </w:rPr>
        <w:t xml:space="preserve">מדים וגו' ושנים זיתים עליה. יצהר </w:t>
      </w:r>
      <w:r>
        <w:rPr>
          <w:rFonts w:hint="cs"/>
          <w:rtl/>
        </w:rPr>
        <w:t xml:space="preserve">- </w:t>
      </w:r>
      <w:r>
        <w:rPr>
          <w:rtl/>
        </w:rPr>
        <w:t>אמר רבי יצחק: אלו תלמידי חכמים שבארץ ישראל, שנוחין זה לזה בהלכה כשמן זית, ושנים זיתים עליה - אלו תלמידי חכמים שבבבל שמרורין זה לזה בהלכה כזית</w:t>
      </w:r>
      <w:r>
        <w:rPr>
          <w:rFonts w:hint="cs"/>
          <w:rtl/>
        </w:rPr>
        <w:t>"</w:t>
      </w:r>
      <w:r>
        <w:rPr>
          <w:rtl/>
        </w:rPr>
        <w:t>.</w:t>
      </w:r>
    </w:p>
  </w:footnote>
  <w:footnote w:id="32">
    <w:p w:rsidR="0067612B" w:rsidRDefault="0067612B">
      <w:pPr>
        <w:pStyle w:val="a3"/>
        <w:rPr>
          <w:rFonts w:hint="cs"/>
          <w:rtl/>
        </w:rPr>
      </w:pPr>
      <w:r>
        <w:rPr>
          <w:rStyle w:val="a5"/>
        </w:rPr>
        <w:footnoteRef/>
      </w:r>
      <w:r>
        <w:rPr>
          <w:rtl/>
        </w:rPr>
        <w:t xml:space="preserve"> </w:t>
      </w:r>
      <w:r>
        <w:rPr>
          <w:rFonts w:hint="cs"/>
          <w:rtl/>
        </w:rPr>
        <w:t xml:space="preserve">לכאורה יש כאן שתי דרשות אגדה 'קלאסיות' נפרדות שחוזרות על מוטיבים ידועים ומוכרים. מדרש תנחומא הוא מדרש מאוחר שבנוי על מדרשים קדומים יותר. אלא שבחיבור (הצמדה) של שתי דרשות אלה והסמכתן, נוצר קשר ברור בין השמש המבשילה את הזיתים שבראש האילן (ראה הסבב הראשון במשנה מנחות לעיל) ומצהיבה אותם ובין השמן המופק מהם, שגם הוא צבעו בין ירוק לצהוב - השמן הראשון שבראשון שנבחר למנורה ומעלה אור למי שהשמש היא הבריה שלו. ובתווך מצויים מעשה ידי האדם במסיק, כתישה ועשיית היצהר הוא שמן הזית. שהרי הזית הוא המריר שבפירות. "ויקחו אליך שמן זית זך כתית למאור" </w:t>
      </w:r>
      <w:r>
        <w:rPr>
          <w:rtl/>
        </w:rPr>
        <w:t>–</w:t>
      </w:r>
      <w:r>
        <w:rPr>
          <w:rFonts w:hint="cs"/>
          <w:rtl/>
        </w:rPr>
        <w:t xml:space="preserve"> זו הלקיחה והלקח מכוחו וייחודו של שמן הזית שעוצמת הטבע הנברא משמים ומעשה ידי האדם על הארץ חברו בו. שנזכה להימנות על בני היצהר - </w:t>
      </w:r>
      <w:r>
        <w:rPr>
          <w:rtl/>
        </w:rPr>
        <w:t xml:space="preserve">אלו תלמידי חכמים שבארץ ישראל, </w:t>
      </w:r>
      <w:r w:rsidR="00C03064">
        <w:rPr>
          <w:rFonts w:hint="cs"/>
          <w:rtl/>
        </w:rPr>
        <w:t>"</w:t>
      </w:r>
      <w:r>
        <w:rPr>
          <w:rtl/>
        </w:rPr>
        <w:t>שנוחי</w:t>
      </w:r>
      <w:r>
        <w:rPr>
          <w:rFonts w:hint="cs"/>
          <w:rtl/>
        </w:rPr>
        <w:t>ם</w:t>
      </w:r>
      <w:r>
        <w:rPr>
          <w:rtl/>
        </w:rPr>
        <w:t xml:space="preserve"> זה לזה בהלכה כשמן זית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DB" w:rsidRDefault="00997FDB" w:rsidP="006120D8">
    <w:pPr>
      <w:pStyle w:val="1"/>
      <w:tabs>
        <w:tab w:val="right" w:pos="9299"/>
      </w:tabs>
      <w:rPr>
        <w:rFonts w:hint="cs"/>
        <w:rtl/>
        <w:lang w:eastAsia="en-US"/>
      </w:rPr>
    </w:pPr>
    <w:r>
      <w:rPr>
        <w:rtl/>
        <w:lang w:eastAsia="en-US"/>
      </w:rPr>
      <w:t>פרשת</w:t>
    </w:r>
    <w:r>
      <w:rPr>
        <w:rFonts w:hint="cs"/>
        <w:rtl/>
        <w:lang w:eastAsia="en-US"/>
      </w:rPr>
      <w:t xml:space="preserve"> תצוה</w:t>
    </w:r>
    <w:r>
      <w:rPr>
        <w:rtl/>
        <w:lang w:eastAsia="en-US"/>
      </w:rPr>
      <w:tab/>
    </w:r>
    <w:r>
      <w:rPr>
        <w:rFonts w:hint="cs"/>
        <w:rtl/>
        <w:lang w:eastAsia="en-US"/>
      </w:rPr>
      <w:t>תשע"ו</w:t>
    </w:r>
  </w:p>
  <w:p w:rsidR="00997FDB" w:rsidRDefault="00997FDB">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DB" w:rsidRDefault="00997FD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67612B">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234F46">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16F66"/>
    <w:rsid w:val="00017E12"/>
    <w:rsid w:val="00021746"/>
    <w:rsid w:val="000233BF"/>
    <w:rsid w:val="00024053"/>
    <w:rsid w:val="00026581"/>
    <w:rsid w:val="00030B94"/>
    <w:rsid w:val="00036243"/>
    <w:rsid w:val="0003763C"/>
    <w:rsid w:val="00052467"/>
    <w:rsid w:val="00053568"/>
    <w:rsid w:val="00056902"/>
    <w:rsid w:val="000730C0"/>
    <w:rsid w:val="00073D71"/>
    <w:rsid w:val="00074787"/>
    <w:rsid w:val="00084817"/>
    <w:rsid w:val="00094701"/>
    <w:rsid w:val="00096120"/>
    <w:rsid w:val="00096D52"/>
    <w:rsid w:val="00097B15"/>
    <w:rsid w:val="000B06A2"/>
    <w:rsid w:val="000B28F1"/>
    <w:rsid w:val="000B5E99"/>
    <w:rsid w:val="000B5FD1"/>
    <w:rsid w:val="000C0756"/>
    <w:rsid w:val="000C4C09"/>
    <w:rsid w:val="000C556B"/>
    <w:rsid w:val="000D381E"/>
    <w:rsid w:val="000D5100"/>
    <w:rsid w:val="000D6D9B"/>
    <w:rsid w:val="000E0FF0"/>
    <w:rsid w:val="000E4369"/>
    <w:rsid w:val="000F3C2C"/>
    <w:rsid w:val="000F478A"/>
    <w:rsid w:val="000F607B"/>
    <w:rsid w:val="000F74BA"/>
    <w:rsid w:val="00104787"/>
    <w:rsid w:val="00105179"/>
    <w:rsid w:val="001078CB"/>
    <w:rsid w:val="00113C25"/>
    <w:rsid w:val="00120610"/>
    <w:rsid w:val="00126DF4"/>
    <w:rsid w:val="00130FD7"/>
    <w:rsid w:val="00137928"/>
    <w:rsid w:val="00142F56"/>
    <w:rsid w:val="00143F34"/>
    <w:rsid w:val="00154C11"/>
    <w:rsid w:val="0016281C"/>
    <w:rsid w:val="001745CB"/>
    <w:rsid w:val="00175D94"/>
    <w:rsid w:val="00180F2E"/>
    <w:rsid w:val="001844CB"/>
    <w:rsid w:val="00194031"/>
    <w:rsid w:val="00196D1F"/>
    <w:rsid w:val="001B5C4F"/>
    <w:rsid w:val="001E2718"/>
    <w:rsid w:val="001E48C6"/>
    <w:rsid w:val="001E4E83"/>
    <w:rsid w:val="001F09D5"/>
    <w:rsid w:val="001F2403"/>
    <w:rsid w:val="001F342E"/>
    <w:rsid w:val="001F4219"/>
    <w:rsid w:val="00200B56"/>
    <w:rsid w:val="002129DE"/>
    <w:rsid w:val="00214F6C"/>
    <w:rsid w:val="002173C4"/>
    <w:rsid w:val="002233D8"/>
    <w:rsid w:val="002236B4"/>
    <w:rsid w:val="00230632"/>
    <w:rsid w:val="00230847"/>
    <w:rsid w:val="00234F46"/>
    <w:rsid w:val="002356A1"/>
    <w:rsid w:val="002401C6"/>
    <w:rsid w:val="00240273"/>
    <w:rsid w:val="002463F7"/>
    <w:rsid w:val="00247BDA"/>
    <w:rsid w:val="00261370"/>
    <w:rsid w:val="00267911"/>
    <w:rsid w:val="00271A1E"/>
    <w:rsid w:val="002772A5"/>
    <w:rsid w:val="0027733B"/>
    <w:rsid w:val="0028730B"/>
    <w:rsid w:val="002A2727"/>
    <w:rsid w:val="002A43BA"/>
    <w:rsid w:val="002B6554"/>
    <w:rsid w:val="002B7FEE"/>
    <w:rsid w:val="002C166E"/>
    <w:rsid w:val="002C1D23"/>
    <w:rsid w:val="002D5838"/>
    <w:rsid w:val="002D645D"/>
    <w:rsid w:val="002D69EF"/>
    <w:rsid w:val="002D772E"/>
    <w:rsid w:val="002E03A1"/>
    <w:rsid w:val="002F307A"/>
    <w:rsid w:val="002F55FA"/>
    <w:rsid w:val="002F5F38"/>
    <w:rsid w:val="00300DCA"/>
    <w:rsid w:val="00304BE8"/>
    <w:rsid w:val="00307BE5"/>
    <w:rsid w:val="0031059A"/>
    <w:rsid w:val="003207FE"/>
    <w:rsid w:val="003263B7"/>
    <w:rsid w:val="00330262"/>
    <w:rsid w:val="00335389"/>
    <w:rsid w:val="003372A9"/>
    <w:rsid w:val="003375E9"/>
    <w:rsid w:val="00340AEC"/>
    <w:rsid w:val="00350C67"/>
    <w:rsid w:val="00354EA6"/>
    <w:rsid w:val="0035717B"/>
    <w:rsid w:val="00363123"/>
    <w:rsid w:val="00363570"/>
    <w:rsid w:val="003644B4"/>
    <w:rsid w:val="00366614"/>
    <w:rsid w:val="003778F4"/>
    <w:rsid w:val="00377FB1"/>
    <w:rsid w:val="0039207A"/>
    <w:rsid w:val="00393F18"/>
    <w:rsid w:val="00397F07"/>
    <w:rsid w:val="003A1F4C"/>
    <w:rsid w:val="003A3DC9"/>
    <w:rsid w:val="003A5AAD"/>
    <w:rsid w:val="003D1E38"/>
    <w:rsid w:val="003D2A74"/>
    <w:rsid w:val="003D7791"/>
    <w:rsid w:val="003E472E"/>
    <w:rsid w:val="003E744E"/>
    <w:rsid w:val="003F1F88"/>
    <w:rsid w:val="003F314F"/>
    <w:rsid w:val="00400A14"/>
    <w:rsid w:val="004050D1"/>
    <w:rsid w:val="00405663"/>
    <w:rsid w:val="0040613F"/>
    <w:rsid w:val="0040696A"/>
    <w:rsid w:val="00407F1B"/>
    <w:rsid w:val="00411EDB"/>
    <w:rsid w:val="004138D0"/>
    <w:rsid w:val="00415546"/>
    <w:rsid w:val="00416EE9"/>
    <w:rsid w:val="00423979"/>
    <w:rsid w:val="004247AC"/>
    <w:rsid w:val="00431409"/>
    <w:rsid w:val="004324BF"/>
    <w:rsid w:val="0043314B"/>
    <w:rsid w:val="004413E0"/>
    <w:rsid w:val="0044174E"/>
    <w:rsid w:val="00443F29"/>
    <w:rsid w:val="00445FEE"/>
    <w:rsid w:val="00446C22"/>
    <w:rsid w:val="00450673"/>
    <w:rsid w:val="0045160E"/>
    <w:rsid w:val="00451A33"/>
    <w:rsid w:val="00456566"/>
    <w:rsid w:val="00457A3C"/>
    <w:rsid w:val="0047378C"/>
    <w:rsid w:val="00474388"/>
    <w:rsid w:val="00474712"/>
    <w:rsid w:val="0047637C"/>
    <w:rsid w:val="0047744D"/>
    <w:rsid w:val="004803BA"/>
    <w:rsid w:val="004864E8"/>
    <w:rsid w:val="004866AD"/>
    <w:rsid w:val="0049116E"/>
    <w:rsid w:val="00492086"/>
    <w:rsid w:val="004A0E79"/>
    <w:rsid w:val="004A308A"/>
    <w:rsid w:val="004A6D34"/>
    <w:rsid w:val="004D241B"/>
    <w:rsid w:val="004D6585"/>
    <w:rsid w:val="004E0A0B"/>
    <w:rsid w:val="004E10B1"/>
    <w:rsid w:val="004F14FA"/>
    <w:rsid w:val="004F2754"/>
    <w:rsid w:val="005051EC"/>
    <w:rsid w:val="00510A10"/>
    <w:rsid w:val="00512F69"/>
    <w:rsid w:val="00523A84"/>
    <w:rsid w:val="00524ADC"/>
    <w:rsid w:val="005401DB"/>
    <w:rsid w:val="00545D90"/>
    <w:rsid w:val="005467D8"/>
    <w:rsid w:val="005478DC"/>
    <w:rsid w:val="005509CC"/>
    <w:rsid w:val="00551F60"/>
    <w:rsid w:val="005529EA"/>
    <w:rsid w:val="00557949"/>
    <w:rsid w:val="005622CD"/>
    <w:rsid w:val="00562741"/>
    <w:rsid w:val="005713B9"/>
    <w:rsid w:val="005714FC"/>
    <w:rsid w:val="00580145"/>
    <w:rsid w:val="00581EE2"/>
    <w:rsid w:val="00584BF4"/>
    <w:rsid w:val="00586252"/>
    <w:rsid w:val="0058776A"/>
    <w:rsid w:val="00591AC6"/>
    <w:rsid w:val="00592726"/>
    <w:rsid w:val="005969D3"/>
    <w:rsid w:val="005A4A24"/>
    <w:rsid w:val="005B4261"/>
    <w:rsid w:val="005B5050"/>
    <w:rsid w:val="005C28FA"/>
    <w:rsid w:val="005C6AE2"/>
    <w:rsid w:val="005D1821"/>
    <w:rsid w:val="005E0EDB"/>
    <w:rsid w:val="005E66A2"/>
    <w:rsid w:val="005F015B"/>
    <w:rsid w:val="005F13E4"/>
    <w:rsid w:val="005F7394"/>
    <w:rsid w:val="0060369A"/>
    <w:rsid w:val="00611EFC"/>
    <w:rsid w:val="006120D8"/>
    <w:rsid w:val="00613D47"/>
    <w:rsid w:val="00627A4B"/>
    <w:rsid w:val="0063051E"/>
    <w:rsid w:val="006350E2"/>
    <w:rsid w:val="006540A5"/>
    <w:rsid w:val="006566FF"/>
    <w:rsid w:val="006613FD"/>
    <w:rsid w:val="006615DC"/>
    <w:rsid w:val="00661BFD"/>
    <w:rsid w:val="00661D5E"/>
    <w:rsid w:val="0067612B"/>
    <w:rsid w:val="006762EE"/>
    <w:rsid w:val="00681B83"/>
    <w:rsid w:val="0068209A"/>
    <w:rsid w:val="00682433"/>
    <w:rsid w:val="0068629C"/>
    <w:rsid w:val="00696738"/>
    <w:rsid w:val="006A4225"/>
    <w:rsid w:val="006A5935"/>
    <w:rsid w:val="006A6F35"/>
    <w:rsid w:val="006B6AE3"/>
    <w:rsid w:val="006C540B"/>
    <w:rsid w:val="006C5E0A"/>
    <w:rsid w:val="006D299A"/>
    <w:rsid w:val="006D4C93"/>
    <w:rsid w:val="006D59F1"/>
    <w:rsid w:val="006E6094"/>
    <w:rsid w:val="00701B07"/>
    <w:rsid w:val="00703246"/>
    <w:rsid w:val="00712AA0"/>
    <w:rsid w:val="00712F56"/>
    <w:rsid w:val="00716592"/>
    <w:rsid w:val="0071673C"/>
    <w:rsid w:val="00723149"/>
    <w:rsid w:val="00723A66"/>
    <w:rsid w:val="00724594"/>
    <w:rsid w:val="00725F1F"/>
    <w:rsid w:val="00727BF7"/>
    <w:rsid w:val="00735435"/>
    <w:rsid w:val="00736C36"/>
    <w:rsid w:val="0073752F"/>
    <w:rsid w:val="00741D10"/>
    <w:rsid w:val="00743849"/>
    <w:rsid w:val="007443BC"/>
    <w:rsid w:val="00744517"/>
    <w:rsid w:val="00746A72"/>
    <w:rsid w:val="00751E48"/>
    <w:rsid w:val="00756AD9"/>
    <w:rsid w:val="007656EE"/>
    <w:rsid w:val="00766E43"/>
    <w:rsid w:val="00783976"/>
    <w:rsid w:val="00794FC6"/>
    <w:rsid w:val="007A049B"/>
    <w:rsid w:val="007A4CDC"/>
    <w:rsid w:val="007A5321"/>
    <w:rsid w:val="007A762C"/>
    <w:rsid w:val="007A7FD2"/>
    <w:rsid w:val="007B03D1"/>
    <w:rsid w:val="007C407F"/>
    <w:rsid w:val="007D3B8E"/>
    <w:rsid w:val="007E1054"/>
    <w:rsid w:val="007E2DDE"/>
    <w:rsid w:val="007E5C0B"/>
    <w:rsid w:val="007E7F07"/>
    <w:rsid w:val="007F0EBA"/>
    <w:rsid w:val="00801A46"/>
    <w:rsid w:val="0080374F"/>
    <w:rsid w:val="008043F5"/>
    <w:rsid w:val="00812FD4"/>
    <w:rsid w:val="008178BB"/>
    <w:rsid w:val="008215AA"/>
    <w:rsid w:val="00823936"/>
    <w:rsid w:val="00841A2D"/>
    <w:rsid w:val="00843F7C"/>
    <w:rsid w:val="00851074"/>
    <w:rsid w:val="00857D40"/>
    <w:rsid w:val="00863419"/>
    <w:rsid w:val="008711D1"/>
    <w:rsid w:val="0088251B"/>
    <w:rsid w:val="00892714"/>
    <w:rsid w:val="008A0556"/>
    <w:rsid w:val="008A1459"/>
    <w:rsid w:val="008A523A"/>
    <w:rsid w:val="008B08B6"/>
    <w:rsid w:val="008C07C5"/>
    <w:rsid w:val="008C341C"/>
    <w:rsid w:val="008D29DA"/>
    <w:rsid w:val="008D47C9"/>
    <w:rsid w:val="008E2855"/>
    <w:rsid w:val="008E37CC"/>
    <w:rsid w:val="008F5E61"/>
    <w:rsid w:val="008F63F4"/>
    <w:rsid w:val="009018D1"/>
    <w:rsid w:val="00907150"/>
    <w:rsid w:val="009219AF"/>
    <w:rsid w:val="00931DB1"/>
    <w:rsid w:val="009402AB"/>
    <w:rsid w:val="0094034E"/>
    <w:rsid w:val="0095479F"/>
    <w:rsid w:val="00960AFF"/>
    <w:rsid w:val="00963551"/>
    <w:rsid w:val="0096400A"/>
    <w:rsid w:val="009774BB"/>
    <w:rsid w:val="00986C0C"/>
    <w:rsid w:val="00990CC4"/>
    <w:rsid w:val="00992D6A"/>
    <w:rsid w:val="00993019"/>
    <w:rsid w:val="00995EB9"/>
    <w:rsid w:val="00997716"/>
    <w:rsid w:val="00997FDB"/>
    <w:rsid w:val="009A3D53"/>
    <w:rsid w:val="009B12F0"/>
    <w:rsid w:val="009C392C"/>
    <w:rsid w:val="009D037A"/>
    <w:rsid w:val="009D4037"/>
    <w:rsid w:val="009D5741"/>
    <w:rsid w:val="009F6E4D"/>
    <w:rsid w:val="009F7588"/>
    <w:rsid w:val="00A049CC"/>
    <w:rsid w:val="00A06A6E"/>
    <w:rsid w:val="00A073DF"/>
    <w:rsid w:val="00A13123"/>
    <w:rsid w:val="00A24B0E"/>
    <w:rsid w:val="00A255E3"/>
    <w:rsid w:val="00A270E9"/>
    <w:rsid w:val="00A32A80"/>
    <w:rsid w:val="00A4531B"/>
    <w:rsid w:val="00A56B4D"/>
    <w:rsid w:val="00A57002"/>
    <w:rsid w:val="00A632AE"/>
    <w:rsid w:val="00A65D1C"/>
    <w:rsid w:val="00A65DA2"/>
    <w:rsid w:val="00A73ABE"/>
    <w:rsid w:val="00A74409"/>
    <w:rsid w:val="00A86CFA"/>
    <w:rsid w:val="00A908E1"/>
    <w:rsid w:val="00A9549F"/>
    <w:rsid w:val="00AA1B8C"/>
    <w:rsid w:val="00AA29C3"/>
    <w:rsid w:val="00AA5522"/>
    <w:rsid w:val="00AB6E59"/>
    <w:rsid w:val="00AC5753"/>
    <w:rsid w:val="00AC6657"/>
    <w:rsid w:val="00AD4167"/>
    <w:rsid w:val="00AD466F"/>
    <w:rsid w:val="00AD5B51"/>
    <w:rsid w:val="00AD6FB4"/>
    <w:rsid w:val="00B009F9"/>
    <w:rsid w:val="00B10D44"/>
    <w:rsid w:val="00B1185C"/>
    <w:rsid w:val="00B1798F"/>
    <w:rsid w:val="00B22BDA"/>
    <w:rsid w:val="00B25889"/>
    <w:rsid w:val="00B40DDB"/>
    <w:rsid w:val="00B434C3"/>
    <w:rsid w:val="00B453BE"/>
    <w:rsid w:val="00B467B3"/>
    <w:rsid w:val="00B514A6"/>
    <w:rsid w:val="00B536F8"/>
    <w:rsid w:val="00B761B6"/>
    <w:rsid w:val="00B7620F"/>
    <w:rsid w:val="00B765D0"/>
    <w:rsid w:val="00B77736"/>
    <w:rsid w:val="00B7790C"/>
    <w:rsid w:val="00B8034C"/>
    <w:rsid w:val="00B81B23"/>
    <w:rsid w:val="00BA380A"/>
    <w:rsid w:val="00BA388E"/>
    <w:rsid w:val="00BA544C"/>
    <w:rsid w:val="00BB22FA"/>
    <w:rsid w:val="00BC5CA8"/>
    <w:rsid w:val="00BC6CE0"/>
    <w:rsid w:val="00BC746F"/>
    <w:rsid w:val="00BD285B"/>
    <w:rsid w:val="00BD7A07"/>
    <w:rsid w:val="00BE033B"/>
    <w:rsid w:val="00BE2B22"/>
    <w:rsid w:val="00BE5B3D"/>
    <w:rsid w:val="00BF1756"/>
    <w:rsid w:val="00BF2E58"/>
    <w:rsid w:val="00BF5A25"/>
    <w:rsid w:val="00C03064"/>
    <w:rsid w:val="00C2489A"/>
    <w:rsid w:val="00C31394"/>
    <w:rsid w:val="00C31AF5"/>
    <w:rsid w:val="00C40B95"/>
    <w:rsid w:val="00C437F8"/>
    <w:rsid w:val="00C43ED8"/>
    <w:rsid w:val="00C62778"/>
    <w:rsid w:val="00C66262"/>
    <w:rsid w:val="00C66621"/>
    <w:rsid w:val="00C674D7"/>
    <w:rsid w:val="00C724B9"/>
    <w:rsid w:val="00C72D35"/>
    <w:rsid w:val="00C745B7"/>
    <w:rsid w:val="00C76B49"/>
    <w:rsid w:val="00C96C8D"/>
    <w:rsid w:val="00CA4807"/>
    <w:rsid w:val="00CB7F43"/>
    <w:rsid w:val="00CD0A16"/>
    <w:rsid w:val="00CD0F46"/>
    <w:rsid w:val="00CD7139"/>
    <w:rsid w:val="00CE29D8"/>
    <w:rsid w:val="00CE402B"/>
    <w:rsid w:val="00CE6DAB"/>
    <w:rsid w:val="00CF1238"/>
    <w:rsid w:val="00CF3621"/>
    <w:rsid w:val="00CF5417"/>
    <w:rsid w:val="00CF612A"/>
    <w:rsid w:val="00CF69B8"/>
    <w:rsid w:val="00D02147"/>
    <w:rsid w:val="00D06C96"/>
    <w:rsid w:val="00D10201"/>
    <w:rsid w:val="00D12B90"/>
    <w:rsid w:val="00D13AFE"/>
    <w:rsid w:val="00D15A75"/>
    <w:rsid w:val="00D172FD"/>
    <w:rsid w:val="00D17DA9"/>
    <w:rsid w:val="00D22539"/>
    <w:rsid w:val="00D229C6"/>
    <w:rsid w:val="00D302D2"/>
    <w:rsid w:val="00D43999"/>
    <w:rsid w:val="00D53963"/>
    <w:rsid w:val="00D60F05"/>
    <w:rsid w:val="00D6489A"/>
    <w:rsid w:val="00D70582"/>
    <w:rsid w:val="00D72B2A"/>
    <w:rsid w:val="00D7410E"/>
    <w:rsid w:val="00DA1FC9"/>
    <w:rsid w:val="00DA33A0"/>
    <w:rsid w:val="00DA4089"/>
    <w:rsid w:val="00DA4340"/>
    <w:rsid w:val="00DB6E48"/>
    <w:rsid w:val="00DB7A4E"/>
    <w:rsid w:val="00DC28FA"/>
    <w:rsid w:val="00DC68F0"/>
    <w:rsid w:val="00DD205A"/>
    <w:rsid w:val="00DD228C"/>
    <w:rsid w:val="00DD712E"/>
    <w:rsid w:val="00DE2A8C"/>
    <w:rsid w:val="00DF01DA"/>
    <w:rsid w:val="00DF58BD"/>
    <w:rsid w:val="00E06AA0"/>
    <w:rsid w:val="00E12581"/>
    <w:rsid w:val="00E17B2B"/>
    <w:rsid w:val="00E20256"/>
    <w:rsid w:val="00E237DE"/>
    <w:rsid w:val="00E34793"/>
    <w:rsid w:val="00E36924"/>
    <w:rsid w:val="00E36983"/>
    <w:rsid w:val="00E43247"/>
    <w:rsid w:val="00E4365C"/>
    <w:rsid w:val="00E55BE2"/>
    <w:rsid w:val="00E75E8E"/>
    <w:rsid w:val="00E87221"/>
    <w:rsid w:val="00E90DB6"/>
    <w:rsid w:val="00E94170"/>
    <w:rsid w:val="00E97CA8"/>
    <w:rsid w:val="00EA31AD"/>
    <w:rsid w:val="00EA341D"/>
    <w:rsid w:val="00EA3731"/>
    <w:rsid w:val="00EA41C0"/>
    <w:rsid w:val="00EB25B2"/>
    <w:rsid w:val="00EB3F1B"/>
    <w:rsid w:val="00EC5C32"/>
    <w:rsid w:val="00ED0032"/>
    <w:rsid w:val="00ED3C4C"/>
    <w:rsid w:val="00EE0D8E"/>
    <w:rsid w:val="00EF5196"/>
    <w:rsid w:val="00EF642D"/>
    <w:rsid w:val="00F065CC"/>
    <w:rsid w:val="00F114FB"/>
    <w:rsid w:val="00F166C0"/>
    <w:rsid w:val="00F22879"/>
    <w:rsid w:val="00F30223"/>
    <w:rsid w:val="00F30BAC"/>
    <w:rsid w:val="00F310E8"/>
    <w:rsid w:val="00F350F5"/>
    <w:rsid w:val="00F41240"/>
    <w:rsid w:val="00F4453B"/>
    <w:rsid w:val="00F463F5"/>
    <w:rsid w:val="00F5423D"/>
    <w:rsid w:val="00F55C32"/>
    <w:rsid w:val="00F56633"/>
    <w:rsid w:val="00F568D2"/>
    <w:rsid w:val="00F61E3F"/>
    <w:rsid w:val="00F80547"/>
    <w:rsid w:val="00F80C1D"/>
    <w:rsid w:val="00F920FE"/>
    <w:rsid w:val="00FA197E"/>
    <w:rsid w:val="00FA7911"/>
    <w:rsid w:val="00FB00CB"/>
    <w:rsid w:val="00FB0E23"/>
    <w:rsid w:val="00FB1610"/>
    <w:rsid w:val="00FB7A98"/>
    <w:rsid w:val="00FD2C70"/>
    <w:rsid w:val="00FE4126"/>
    <w:rsid w:val="00FE7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0A52815-20CC-4170-BFBC-6200F8B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4F46"/>
    <w:pPr>
      <w:bidi/>
    </w:pPr>
    <w:rPr>
      <w:rFonts w:cs="Narkisim"/>
      <w:sz w:val="22"/>
      <w:szCs w:val="22"/>
      <w:lang w:eastAsia="he-IL"/>
    </w:rPr>
  </w:style>
  <w:style w:type="paragraph" w:styleId="1">
    <w:name w:val="heading 1"/>
    <w:basedOn w:val="a"/>
    <w:next w:val="a"/>
    <w:link w:val="10"/>
    <w:qFormat/>
    <w:rsid w:val="00234F46"/>
    <w:pPr>
      <w:keepNext/>
      <w:tabs>
        <w:tab w:val="right" w:pos="9469"/>
      </w:tabs>
      <w:jc w:val="both"/>
      <w:outlineLvl w:val="0"/>
    </w:pPr>
    <w:rPr>
      <w:rFonts w:cs="David"/>
      <w:b/>
      <w:bCs/>
      <w:szCs w:val="28"/>
    </w:rPr>
  </w:style>
  <w:style w:type="character" w:default="1" w:styleId="a0">
    <w:name w:val="Default Paragraph Font"/>
    <w:uiPriority w:val="1"/>
    <w:semiHidden/>
    <w:unhideWhenUsed/>
    <w:rsid w:val="00234F4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34F46"/>
  </w:style>
  <w:style w:type="paragraph" w:styleId="a3">
    <w:name w:val="footnote text"/>
    <w:basedOn w:val="a"/>
    <w:link w:val="a4"/>
    <w:rsid w:val="00234F46"/>
    <w:pPr>
      <w:ind w:left="170" w:hanging="170"/>
      <w:jc w:val="both"/>
    </w:pPr>
    <w:rPr>
      <w:sz w:val="20"/>
      <w:szCs w:val="20"/>
    </w:rPr>
  </w:style>
  <w:style w:type="character" w:styleId="a5">
    <w:name w:val="footnote reference"/>
    <w:semiHidden/>
    <w:rsid w:val="00234F46"/>
    <w:rPr>
      <w:vertAlign w:val="superscript"/>
    </w:rPr>
  </w:style>
  <w:style w:type="paragraph" w:styleId="a6">
    <w:name w:val="header"/>
    <w:basedOn w:val="a"/>
    <w:link w:val="a7"/>
    <w:rsid w:val="00234F46"/>
    <w:pPr>
      <w:tabs>
        <w:tab w:val="center" w:pos="4153"/>
        <w:tab w:val="right" w:pos="8306"/>
      </w:tabs>
    </w:pPr>
  </w:style>
  <w:style w:type="paragraph" w:styleId="a8">
    <w:name w:val="footer"/>
    <w:basedOn w:val="a"/>
    <w:link w:val="a9"/>
    <w:rsid w:val="00234F46"/>
    <w:pPr>
      <w:tabs>
        <w:tab w:val="center" w:pos="4153"/>
        <w:tab w:val="right" w:pos="8306"/>
      </w:tabs>
    </w:pPr>
  </w:style>
  <w:style w:type="paragraph" w:customStyle="1" w:styleId="aa">
    <w:name w:val="כותרת"/>
    <w:basedOn w:val="a"/>
    <w:rsid w:val="00234F46"/>
    <w:pPr>
      <w:spacing w:before="240" w:line="320" w:lineRule="atLeast"/>
      <w:jc w:val="center"/>
    </w:pPr>
    <w:rPr>
      <w:rFonts w:cs="David"/>
      <w:b/>
      <w:bCs/>
      <w:spacing w:val="20"/>
      <w:szCs w:val="32"/>
    </w:rPr>
  </w:style>
  <w:style w:type="paragraph" w:customStyle="1" w:styleId="ab">
    <w:name w:val="כותרת קטע"/>
    <w:basedOn w:val="a"/>
    <w:link w:val="Char"/>
    <w:rsid w:val="00234F46"/>
    <w:pPr>
      <w:spacing w:before="240" w:line="300" w:lineRule="atLeast"/>
    </w:pPr>
    <w:rPr>
      <w:rFonts w:cs="Arial"/>
      <w:b/>
      <w:bCs/>
      <w:szCs w:val="24"/>
    </w:rPr>
  </w:style>
  <w:style w:type="paragraph" w:customStyle="1" w:styleId="ac">
    <w:name w:val="מקור"/>
    <w:basedOn w:val="a"/>
    <w:rsid w:val="00234F46"/>
    <w:pPr>
      <w:spacing w:line="320" w:lineRule="atLeast"/>
      <w:jc w:val="both"/>
    </w:pPr>
    <w:rPr>
      <w:rFonts w:cs="David"/>
      <w:szCs w:val="24"/>
    </w:rPr>
  </w:style>
  <w:style w:type="paragraph" w:customStyle="1" w:styleId="ad">
    <w:name w:val="מחלקי המים"/>
    <w:basedOn w:val="a"/>
    <w:rsid w:val="00234F46"/>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234F46"/>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234F46"/>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234F46"/>
    <w:rPr>
      <w:rFonts w:cs="Narkisim"/>
      <w:lang w:eastAsia="he-IL"/>
    </w:rPr>
  </w:style>
  <w:style w:type="character" w:customStyle="1" w:styleId="10">
    <w:name w:val="כותרת 1 תו"/>
    <w:link w:val="1"/>
    <w:rsid w:val="00234F46"/>
    <w:rPr>
      <w:rFonts w:cs="David"/>
      <w:b/>
      <w:bCs/>
      <w:sz w:val="22"/>
      <w:szCs w:val="28"/>
      <w:lang w:eastAsia="he-IL"/>
    </w:rPr>
  </w:style>
  <w:style w:type="character" w:customStyle="1" w:styleId="a7">
    <w:name w:val="כותרת עליונה תו"/>
    <w:link w:val="a6"/>
    <w:rsid w:val="00234F46"/>
    <w:rPr>
      <w:rFonts w:cs="Narkisim"/>
      <w:sz w:val="22"/>
      <w:szCs w:val="22"/>
      <w:lang w:eastAsia="he-IL"/>
    </w:rPr>
  </w:style>
  <w:style w:type="character" w:customStyle="1" w:styleId="a9">
    <w:name w:val="כותרת תחתונה תו"/>
    <w:link w:val="a8"/>
    <w:rsid w:val="00234F46"/>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234F4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91%d7%9c-%d7%94%d7%a0%d7%a8%d7%95%d7%aa-%d7%9c%d7%a2%d7%95%d7%9c%d7%9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1143-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yim.org.il/?parasha=%d7%91%d7%a8%d7%9b%d7%aa-%d7%90%d7%a9%d7%a81" TargetMode="External"/><Relationship Id="rId4" Type="http://schemas.openxmlformats.org/officeDocument/2006/relationships/webSettings" Target="webSettings.xml"/><Relationship Id="rId9" Type="http://schemas.openxmlformats.org/officeDocument/2006/relationships/hyperlink" Target="http://www.mayim.org.il/?parasha=%d7%a0%d7%9e%d7%a9%d7%9c%d7%95-%d7%99%d7%a9%d7%a8%d7%90%d7%9c-%d7%91%d7%96%d7%99%d7%a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9%d7%95%d7%a0%d7%94-%d7%95%d7%a2%d7%95%d7%a8%d7%91" TargetMode="External"/><Relationship Id="rId2" Type="http://schemas.openxmlformats.org/officeDocument/2006/relationships/hyperlink" Target="http://www.mayim.org.il/?parasha=%D7%90%D7%9D-%D7%90%D7%93%D7%9D-%D7%97%D7%98%D7%90-%D7%91%D7%94%D7%9E%D7%94-%D7%91%D7%9E%D7%94-%D7%97%D7%98%D7%90%D7%94-2" TargetMode="External"/><Relationship Id="rId1" Type="http://schemas.openxmlformats.org/officeDocument/2006/relationships/hyperlink" Target="http://www.mayim.org.il/?parasha=%D7%90%D7%91%D7%9C-%D7%94%D7%A0%D7%A8%D7%95%D7%AA-%D7%9C%D7%A2%D7%95%D7%9C%D7%9D" TargetMode="External"/><Relationship Id="rId6" Type="http://schemas.openxmlformats.org/officeDocument/2006/relationships/hyperlink" Target="https://www.mayim.org.il/?parasha=%D7%93%D7%92%D7%9F-%D7%AA%D7%99%D7%A8%D7%95%D7%A9-%D7%95%D7%99%D7%A6%D7%94%D7%A8" TargetMode="External"/><Relationship Id="rId5" Type="http://schemas.openxmlformats.org/officeDocument/2006/relationships/hyperlink" Target="http://www.mayim.org.il/?parasha=%d7%91%d7%a8%d7%9b%d7%aa-%d7%90%d7%a9%d7%a81" TargetMode="External"/><Relationship Id="rId4" Type="http://schemas.openxmlformats.org/officeDocument/2006/relationships/hyperlink" Target="http://www.mayim.org.il/?parasha=%d7%91%d7%a8%d7%9b%d7%aa-%d7%90%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DC86-1289-4B9E-8AF8-9EDEC29A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984</Words>
  <Characters>4922</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5895</CharactersWithSpaces>
  <SharedDoc>false</SharedDoc>
  <HLinks>
    <vt:vector size="60" baseType="variant">
      <vt:variant>
        <vt:i4>5308429</vt:i4>
      </vt:variant>
      <vt:variant>
        <vt:i4>9</vt:i4>
      </vt:variant>
      <vt:variant>
        <vt:i4>0</vt:i4>
      </vt:variant>
      <vt:variant>
        <vt:i4>5</vt:i4>
      </vt:variant>
      <vt:variant>
        <vt:lpwstr>http://www.mayim.org.il/?parasha=%d7%91%d7%a8%d7%9b%d7%aa-%d7%90%d7%a9%d7%a81</vt:lpwstr>
      </vt:variant>
      <vt:variant>
        <vt:lpwstr/>
      </vt:variant>
      <vt:variant>
        <vt:i4>7864431</vt:i4>
      </vt:variant>
      <vt:variant>
        <vt:i4>6</vt:i4>
      </vt:variant>
      <vt:variant>
        <vt:i4>0</vt:i4>
      </vt:variant>
      <vt:variant>
        <vt:i4>5</vt:i4>
      </vt:variant>
      <vt:variant>
        <vt:lpwstr>http://www.mayim.org.il/?parasha=%d7%a0%d7%9e%d7%a9%d7%9c%d7%95-%d7%99%d7%a9%d7%a8%d7%90%d7%9c-%d7%91%d7%96%d7%99%d7%aa</vt:lpwstr>
      </vt:variant>
      <vt:variant>
        <vt:lpwstr/>
      </vt:variant>
      <vt:variant>
        <vt:i4>5242903</vt:i4>
      </vt:variant>
      <vt:variant>
        <vt:i4>3</vt:i4>
      </vt:variant>
      <vt:variant>
        <vt:i4>0</vt:i4>
      </vt:variant>
      <vt:variant>
        <vt:i4>5</vt:i4>
      </vt:variant>
      <vt:variant>
        <vt:lpwstr>http://www.mayim.org.il/?parasha=%d7%90%d7%91%d7%9c-%d7%94%d7%a0%d7%a8%d7%95%d7%aa-%d7%9c%d7%a2%d7%95%d7%9c%d7%9d</vt:lpwstr>
      </vt:variant>
      <vt:variant>
        <vt:lpwstr/>
      </vt:variant>
      <vt:variant>
        <vt:i4>2359342</vt:i4>
      </vt:variant>
      <vt:variant>
        <vt:i4>0</vt:i4>
      </vt:variant>
      <vt:variant>
        <vt:i4>0</vt:i4>
      </vt:variant>
      <vt:variant>
        <vt:i4>5</vt:i4>
      </vt:variant>
      <vt:variant>
        <vt:lpwstr>http://www.mayim.org.il/?parasha=1143-2</vt:lpwstr>
      </vt:variant>
      <vt:variant>
        <vt:lpwstr/>
      </vt:variant>
      <vt:variant>
        <vt:i4>3866727</vt:i4>
      </vt:variant>
      <vt:variant>
        <vt:i4>15</vt:i4>
      </vt:variant>
      <vt:variant>
        <vt:i4>0</vt:i4>
      </vt:variant>
      <vt:variant>
        <vt:i4>5</vt:i4>
      </vt:variant>
      <vt:variant>
        <vt:lpwstr>https://www.mayim.org.il/?parasha=%D7%93%D7%92%D7%9F-%D7%AA%D7%99%D7%A8%D7%95%D7%A9-%D7%95%D7%99%D7%A6%D7%94%D7%A8</vt:lpwstr>
      </vt:variant>
      <vt:variant>
        <vt:lpwstr/>
      </vt:variant>
      <vt:variant>
        <vt:i4>5308429</vt:i4>
      </vt:variant>
      <vt:variant>
        <vt:i4>12</vt:i4>
      </vt:variant>
      <vt:variant>
        <vt:i4>0</vt:i4>
      </vt:variant>
      <vt:variant>
        <vt:i4>5</vt:i4>
      </vt:variant>
      <vt:variant>
        <vt:lpwstr>http://www.mayim.org.il/?parasha=%d7%91%d7%a8%d7%9b%d7%aa-%d7%90%d7%a9%d7%a81</vt:lpwstr>
      </vt:variant>
      <vt:variant>
        <vt:lpwstr/>
      </vt:variant>
      <vt:variant>
        <vt:i4>5308429</vt:i4>
      </vt:variant>
      <vt:variant>
        <vt:i4>9</vt:i4>
      </vt:variant>
      <vt:variant>
        <vt:i4>0</vt:i4>
      </vt:variant>
      <vt:variant>
        <vt:i4>5</vt:i4>
      </vt:variant>
      <vt:variant>
        <vt:lpwstr>http://www.mayim.org.il/?parasha=%d7%91%d7%a8%d7%9b%d7%aa-%d7%90%d7%a9%d7%a81</vt:lpwstr>
      </vt:variant>
      <vt:variant>
        <vt:lpwstr/>
      </vt:variant>
      <vt:variant>
        <vt:i4>1507417</vt:i4>
      </vt:variant>
      <vt:variant>
        <vt:i4>6</vt:i4>
      </vt:variant>
      <vt:variant>
        <vt:i4>0</vt:i4>
      </vt:variant>
      <vt:variant>
        <vt:i4>5</vt:i4>
      </vt:variant>
      <vt:variant>
        <vt:lpwstr>https://www.mayim.org.il/?parasha=%d7%99%d7%95%d7%a0%d7%94-%d7%95%d7%a2%d7%95%d7%a8%d7%91</vt:lpwstr>
      </vt:variant>
      <vt:variant>
        <vt:lpwstr/>
      </vt:variant>
      <vt:variant>
        <vt:i4>6946849</vt:i4>
      </vt:variant>
      <vt:variant>
        <vt:i4>3</vt:i4>
      </vt:variant>
      <vt:variant>
        <vt:i4>0</vt:i4>
      </vt:variant>
      <vt:variant>
        <vt:i4>5</vt:i4>
      </vt:variant>
      <vt:variant>
        <vt:lpwstr>http://www.mayim.org.il/?parasha=%D7%90%D7%9D-%D7%90%D7%93%D7%9D-%D7%97%D7%98%D7%90-%D7%91%D7%94%D7%9E%D7%94-%D7%91%D7%9E%D7%94-%D7%97%D7%98%D7%90%D7%94-2</vt:lpwstr>
      </vt:variant>
      <vt:variant>
        <vt:lpwstr/>
      </vt:variant>
      <vt:variant>
        <vt:i4>5242903</vt:i4>
      </vt:variant>
      <vt:variant>
        <vt:i4>0</vt:i4>
      </vt:variant>
      <vt:variant>
        <vt:i4>0</vt:i4>
      </vt:variant>
      <vt:variant>
        <vt:i4>5</vt:i4>
      </vt:variant>
      <vt:variant>
        <vt:lpwstr>http://www.mayim.org.il/?parasha=%D7%90%D7%91%D7%9C-%D7%94%D7%A0%D7%A8%D7%95%D7%AA-%D7%9C%D7%A2%D7%95%D7%9C%D7%9D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נר תמיד</dc:title>
  <dc:subject>תצוה</dc:subject>
  <dc:creator>Asher Yuval</dc:creator>
  <cp:keywords/>
  <cp:lastModifiedBy>שמעון אפק</cp:lastModifiedBy>
  <cp:revision>2</cp:revision>
  <cp:lastPrinted>2016-02-18T21:01:00Z</cp:lastPrinted>
  <dcterms:created xsi:type="dcterms:W3CDTF">2019-02-12T06:21:00Z</dcterms:created>
  <dcterms:modified xsi:type="dcterms:W3CDTF">2019-02-12T06:21:00Z</dcterms:modified>
</cp:coreProperties>
</file>