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Pr="00021262" w:rsidRDefault="001A4FA4" w:rsidP="00CB0AEC">
      <w:pPr>
        <w:pStyle w:val="aa"/>
        <w:rPr>
          <w:rFonts w:hint="cs"/>
          <w:rtl/>
        </w:rPr>
      </w:pPr>
      <w:r w:rsidRPr="00021262">
        <w:rPr>
          <w:rtl/>
        </w:rPr>
        <w:fldChar w:fldCharType="begin"/>
      </w:r>
      <w:r w:rsidRPr="00021262">
        <w:rPr>
          <w:rtl/>
        </w:rPr>
        <w:instrText xml:space="preserve"> </w:instrText>
      </w:r>
      <w:r w:rsidRPr="00021262">
        <w:instrText>TITLE  \* MERGEFORMAT</w:instrText>
      </w:r>
      <w:r w:rsidRPr="00021262">
        <w:rPr>
          <w:rtl/>
        </w:rPr>
        <w:instrText xml:space="preserve"> </w:instrText>
      </w:r>
      <w:r w:rsidRPr="00021262">
        <w:rPr>
          <w:rtl/>
        </w:rPr>
        <w:fldChar w:fldCharType="separate"/>
      </w:r>
      <w:r w:rsidR="00CB0AEC">
        <w:rPr>
          <w:rtl/>
        </w:rPr>
        <w:t>מזבח הזהב - מזבח הקטורת</w:t>
      </w:r>
      <w:r w:rsidRPr="00021262">
        <w:rPr>
          <w:rtl/>
        </w:rPr>
        <w:fldChar w:fldCharType="end"/>
      </w:r>
    </w:p>
    <w:p w:rsidR="00EA50F3" w:rsidRDefault="00EA50F3" w:rsidP="000A54A8">
      <w:pPr>
        <w:autoSpaceDE w:val="0"/>
        <w:autoSpaceDN w:val="0"/>
        <w:adjustRightInd w:val="0"/>
        <w:spacing w:before="240" w:line="320" w:lineRule="atLeast"/>
        <w:jc w:val="both"/>
        <w:rPr>
          <w:rFonts w:cs="David" w:hint="cs"/>
          <w:b/>
          <w:bCs/>
          <w:sz w:val="24"/>
          <w:szCs w:val="24"/>
          <w:rtl/>
          <w:lang w:val="he-IL"/>
        </w:rPr>
      </w:pPr>
      <w:r w:rsidRPr="00EA50F3">
        <w:rPr>
          <w:rFonts w:cs="David"/>
          <w:b/>
          <w:bCs/>
          <w:sz w:val="24"/>
          <w:szCs w:val="24"/>
          <w:rtl/>
          <w:lang w:val="he-IL"/>
        </w:rPr>
        <w:t>וְשָׁכַנְתִּי בְּתוֹךְ בְּנֵי יִשְׂרָאֵל וְהָיִיתִי לָהֶם לֵאלֹהִים:</w:t>
      </w:r>
      <w:r>
        <w:rPr>
          <w:rFonts w:cs="David" w:hint="cs"/>
          <w:b/>
          <w:bCs/>
          <w:sz w:val="24"/>
          <w:szCs w:val="24"/>
          <w:rtl/>
          <w:lang w:val="he-IL"/>
        </w:rPr>
        <w:t xml:space="preserve"> </w:t>
      </w:r>
      <w:r w:rsidRPr="00EA50F3">
        <w:rPr>
          <w:rFonts w:cs="David"/>
          <w:b/>
          <w:bCs/>
          <w:sz w:val="24"/>
          <w:szCs w:val="24"/>
          <w:rtl/>
          <w:lang w:val="he-IL"/>
        </w:rPr>
        <w:t xml:space="preserve">וְיָדְעוּ כִּי אֲנִי </w:t>
      </w:r>
      <w:r>
        <w:rPr>
          <w:rFonts w:cs="David"/>
          <w:b/>
          <w:bCs/>
          <w:sz w:val="24"/>
          <w:szCs w:val="24"/>
          <w:rtl/>
          <w:lang w:val="he-IL"/>
        </w:rPr>
        <w:t>ה'</w:t>
      </w:r>
      <w:r w:rsidRPr="00EA50F3">
        <w:rPr>
          <w:rFonts w:cs="David"/>
          <w:b/>
          <w:bCs/>
          <w:sz w:val="24"/>
          <w:szCs w:val="24"/>
          <w:rtl/>
          <w:lang w:val="he-IL"/>
        </w:rPr>
        <w:t xml:space="preserve"> אֱלֹהֵיהֶם אֲשֶׁר הוֹצֵאתִי אֹתָם מֵאֶרֶץ מִצְרַיִם לְשָׁכְנִי בְתוֹכָם אֲנִי </w:t>
      </w:r>
      <w:r>
        <w:rPr>
          <w:rFonts w:cs="David"/>
          <w:b/>
          <w:bCs/>
          <w:sz w:val="24"/>
          <w:szCs w:val="24"/>
          <w:rtl/>
          <w:lang w:val="he-IL"/>
        </w:rPr>
        <w:t>ה'</w:t>
      </w:r>
      <w:r w:rsidRPr="00EA50F3">
        <w:rPr>
          <w:rFonts w:cs="David"/>
          <w:b/>
          <w:bCs/>
          <w:sz w:val="24"/>
          <w:szCs w:val="24"/>
          <w:rtl/>
          <w:lang w:val="he-IL"/>
        </w:rPr>
        <w:t xml:space="preserve"> אֱלֹהֵיהֶם</w:t>
      </w:r>
      <w:r w:rsidR="000A54A8">
        <w:rPr>
          <w:rFonts w:cs="David" w:hint="cs"/>
          <w:b/>
          <w:bCs/>
          <w:sz w:val="24"/>
          <w:szCs w:val="24"/>
          <w:rtl/>
          <w:lang w:val="he-IL"/>
        </w:rPr>
        <w:t>:</w:t>
      </w:r>
      <w:r w:rsidRPr="00EA50F3">
        <w:rPr>
          <w:rFonts w:cs="David"/>
          <w:b/>
          <w:bCs/>
          <w:sz w:val="24"/>
          <w:szCs w:val="24"/>
          <w:rtl/>
          <w:lang w:val="he-IL"/>
        </w:rPr>
        <w:t xml:space="preserve"> </w:t>
      </w:r>
      <w:r w:rsidRPr="00021262">
        <w:rPr>
          <w:rFonts w:hint="cs"/>
          <w:rtl/>
          <w:lang w:val="he-IL"/>
        </w:rPr>
        <w:t xml:space="preserve">(שמות </w:t>
      </w:r>
      <w:r>
        <w:rPr>
          <w:rFonts w:hint="cs"/>
          <w:rtl/>
          <w:lang w:val="he-IL"/>
        </w:rPr>
        <w:t>כט מה-מו</w:t>
      </w:r>
      <w:r w:rsidRPr="00021262">
        <w:rPr>
          <w:rFonts w:hint="cs"/>
          <w:rtl/>
          <w:lang w:val="he-IL"/>
        </w:rPr>
        <w:t>).</w:t>
      </w:r>
      <w:r>
        <w:rPr>
          <w:rStyle w:val="a5"/>
          <w:rtl/>
          <w:lang w:val="he-IL"/>
        </w:rPr>
        <w:footnoteReference w:id="1"/>
      </w:r>
    </w:p>
    <w:p w:rsidR="00CB0AEC" w:rsidRDefault="00CB0AEC" w:rsidP="000A54A8">
      <w:pPr>
        <w:autoSpaceDE w:val="0"/>
        <w:autoSpaceDN w:val="0"/>
        <w:adjustRightInd w:val="0"/>
        <w:spacing w:before="120" w:line="320" w:lineRule="atLeast"/>
        <w:jc w:val="both"/>
        <w:rPr>
          <w:rFonts w:hint="cs"/>
          <w:rtl/>
          <w:lang w:val="he-IL"/>
        </w:rPr>
      </w:pPr>
      <w:r w:rsidRPr="00CB0AEC">
        <w:rPr>
          <w:rFonts w:cs="David"/>
          <w:b/>
          <w:bCs/>
          <w:sz w:val="24"/>
          <w:szCs w:val="24"/>
          <w:rtl/>
          <w:lang w:val="he-IL"/>
        </w:rPr>
        <w:t>וְעָשִׂיתָ מִזְבֵּחַ מִקְטַר קְטֹרֶת עֲצֵי שִׁטִּים תַּעֲשֶׂה אֹתוֹ</w:t>
      </w:r>
      <w:r w:rsidR="000A54A8">
        <w:rPr>
          <w:rFonts w:hint="cs"/>
          <w:rtl/>
          <w:lang w:val="he-IL"/>
        </w:rPr>
        <w:t>:</w:t>
      </w:r>
      <w:r w:rsidR="0030638A" w:rsidRPr="0030638A">
        <w:rPr>
          <w:rFonts w:hint="cs"/>
          <w:rtl/>
          <w:lang w:val="he-IL"/>
        </w:rPr>
        <w:t xml:space="preserve"> </w:t>
      </w:r>
      <w:r w:rsidR="0030638A" w:rsidRPr="00021262">
        <w:rPr>
          <w:rFonts w:hint="cs"/>
          <w:rtl/>
          <w:lang w:val="he-IL"/>
        </w:rPr>
        <w:t xml:space="preserve">(שמות </w:t>
      </w:r>
      <w:r w:rsidR="0030638A">
        <w:rPr>
          <w:rFonts w:hint="cs"/>
          <w:rtl/>
          <w:lang w:val="he-IL"/>
        </w:rPr>
        <w:t>ל א</w:t>
      </w:r>
      <w:r w:rsidR="0030638A" w:rsidRPr="00021262">
        <w:rPr>
          <w:rFonts w:hint="cs"/>
          <w:rtl/>
          <w:lang w:val="he-IL"/>
        </w:rPr>
        <w:t>).</w:t>
      </w:r>
      <w:r w:rsidR="00700A2A">
        <w:rPr>
          <w:rStyle w:val="a5"/>
          <w:rtl/>
          <w:lang w:val="he-IL"/>
        </w:rPr>
        <w:footnoteReference w:id="2"/>
      </w:r>
    </w:p>
    <w:p w:rsidR="00700A2A" w:rsidRDefault="00CB0AEC" w:rsidP="000A54A8">
      <w:pPr>
        <w:autoSpaceDE w:val="0"/>
        <w:autoSpaceDN w:val="0"/>
        <w:adjustRightInd w:val="0"/>
        <w:spacing w:before="120" w:line="320" w:lineRule="atLeast"/>
        <w:jc w:val="both"/>
        <w:rPr>
          <w:rFonts w:cs="David" w:hint="cs"/>
          <w:b/>
          <w:bCs/>
          <w:sz w:val="24"/>
          <w:szCs w:val="24"/>
          <w:rtl/>
          <w:lang w:val="he-IL"/>
        </w:rPr>
      </w:pPr>
      <w:r w:rsidRPr="00CB0AEC">
        <w:rPr>
          <w:rFonts w:cs="David"/>
          <w:b/>
          <w:bCs/>
          <w:sz w:val="24"/>
          <w:szCs w:val="24"/>
          <w:rtl/>
          <w:lang w:val="he-IL"/>
        </w:rPr>
        <w:t>וְהִקְטִיר עָלָיו אַהֲרֹן קְטֹרֶת סַמִּים בַּבֹּקֶר בַּבֹּקֶר בְּהֵיטִיבוֹ אֶת הַנֵּרֹת יַקְטִירֶנָּה</w:t>
      </w:r>
      <w:r w:rsidR="00700A2A">
        <w:rPr>
          <w:rFonts w:cs="David" w:hint="cs"/>
          <w:b/>
          <w:bCs/>
          <w:sz w:val="24"/>
          <w:szCs w:val="24"/>
          <w:rtl/>
          <w:lang w:val="he-IL"/>
        </w:rPr>
        <w:t xml:space="preserve"> ... </w:t>
      </w:r>
      <w:r w:rsidRPr="00CB0AEC">
        <w:rPr>
          <w:rFonts w:cs="David"/>
          <w:b/>
          <w:bCs/>
          <w:sz w:val="24"/>
          <w:szCs w:val="24"/>
          <w:rtl/>
          <w:lang w:val="he-IL"/>
        </w:rPr>
        <w:t>וְכִפֶּר אַהֲרֹן עַל קַרְנֹתָיו אַחַת בַּשָּׁנָה מִדַּם חַטַּאת הַכִּפֻּרִים אַחַת בַּשָּׁנָה יְכַפֵּר עָלָיו לְדֹרֹתֵיכֶם קֹדֶשׁ קָדָשִׁים הוּא לַ</w:t>
      </w:r>
      <w:r w:rsidR="00700A2A">
        <w:rPr>
          <w:rFonts w:cs="David"/>
          <w:b/>
          <w:bCs/>
          <w:sz w:val="24"/>
          <w:szCs w:val="24"/>
          <w:rtl/>
          <w:lang w:val="he-IL"/>
        </w:rPr>
        <w:t>ה'</w:t>
      </w:r>
      <w:r w:rsidR="000A54A8">
        <w:rPr>
          <w:rFonts w:cs="David" w:hint="cs"/>
          <w:b/>
          <w:bCs/>
          <w:sz w:val="24"/>
          <w:szCs w:val="24"/>
          <w:rtl/>
          <w:lang w:val="he-IL"/>
        </w:rPr>
        <w:t>:</w:t>
      </w:r>
      <w:r w:rsidR="00700A2A">
        <w:rPr>
          <w:rFonts w:cs="David" w:hint="cs"/>
          <w:b/>
          <w:bCs/>
          <w:sz w:val="24"/>
          <w:szCs w:val="24"/>
          <w:rtl/>
          <w:lang w:val="he-IL"/>
        </w:rPr>
        <w:t xml:space="preserve"> </w:t>
      </w:r>
      <w:r w:rsidR="00700A2A" w:rsidRPr="00021262">
        <w:rPr>
          <w:rFonts w:hint="cs"/>
          <w:rtl/>
          <w:lang w:val="he-IL"/>
        </w:rPr>
        <w:t xml:space="preserve">(שמות </w:t>
      </w:r>
      <w:r w:rsidR="00700A2A">
        <w:rPr>
          <w:rFonts w:hint="cs"/>
          <w:rtl/>
          <w:lang w:val="he-IL"/>
        </w:rPr>
        <w:t>ל ז-י</w:t>
      </w:r>
      <w:r w:rsidR="00700A2A" w:rsidRPr="00021262">
        <w:rPr>
          <w:rFonts w:hint="cs"/>
          <w:rtl/>
          <w:lang w:val="he-IL"/>
        </w:rPr>
        <w:t>).</w:t>
      </w:r>
      <w:r w:rsidR="00700A2A">
        <w:rPr>
          <w:rStyle w:val="a5"/>
          <w:rFonts w:cs="David"/>
          <w:b/>
          <w:bCs/>
          <w:sz w:val="24"/>
          <w:szCs w:val="24"/>
          <w:rtl/>
          <w:lang w:val="he-IL"/>
        </w:rPr>
        <w:footnoteReference w:id="3"/>
      </w:r>
    </w:p>
    <w:p w:rsidR="00B8254D" w:rsidRPr="00B8254D" w:rsidRDefault="00B8254D" w:rsidP="00B8254D">
      <w:pPr>
        <w:pStyle w:val="ab"/>
        <w:rPr>
          <w:rtl/>
          <w:lang w:val="he-IL"/>
        </w:rPr>
      </w:pPr>
      <w:r w:rsidRPr="00B8254D">
        <w:rPr>
          <w:rtl/>
          <w:lang w:val="he-IL"/>
        </w:rPr>
        <w:t xml:space="preserve">אוצר המדרשים (אייזנשטיין) מלאכת המשכן עמוד 302 </w:t>
      </w:r>
    </w:p>
    <w:p w:rsidR="00B8254D" w:rsidRDefault="00B8254D" w:rsidP="00B8254D">
      <w:pPr>
        <w:pStyle w:val="ac"/>
        <w:rPr>
          <w:rFonts w:hint="cs"/>
          <w:rtl/>
          <w:lang w:val="he-IL"/>
        </w:rPr>
      </w:pPr>
      <w:r w:rsidRPr="00B8254D">
        <w:rPr>
          <w:rtl/>
          <w:lang w:val="he-IL"/>
        </w:rPr>
        <w:t>של</w:t>
      </w:r>
      <w:r w:rsidR="000A54A8">
        <w:rPr>
          <w:rFonts w:hint="cs"/>
          <w:rtl/>
          <w:lang w:val="he-IL"/>
        </w:rPr>
        <w:t>ו</w:t>
      </w:r>
      <w:r w:rsidRPr="00B8254D">
        <w:rPr>
          <w:rtl/>
          <w:lang w:val="he-IL"/>
        </w:rPr>
        <w:t>שה שמות יש לו למזבח זה: מזבח הקטרת מזבח הזהב מזבח הפנימי.</w:t>
      </w:r>
      <w:r>
        <w:rPr>
          <w:rStyle w:val="a5"/>
          <w:rtl/>
          <w:lang w:val="he-IL"/>
        </w:rPr>
        <w:footnoteReference w:id="4"/>
      </w:r>
    </w:p>
    <w:p w:rsidR="00A844A2" w:rsidRPr="00A844A2" w:rsidRDefault="00A844A2" w:rsidP="004D0B1E">
      <w:pPr>
        <w:pStyle w:val="ab"/>
        <w:rPr>
          <w:rFonts w:hint="cs"/>
          <w:rtl/>
          <w:lang w:val="he-IL"/>
        </w:rPr>
      </w:pPr>
      <w:r w:rsidRPr="00A844A2">
        <w:rPr>
          <w:rtl/>
          <w:lang w:val="he-IL"/>
        </w:rPr>
        <w:t xml:space="preserve">אבן עזרא שמות כה </w:t>
      </w:r>
      <w:r>
        <w:rPr>
          <w:rFonts w:hint="cs"/>
          <w:rtl/>
          <w:lang w:val="he-IL"/>
        </w:rPr>
        <w:t>כב</w:t>
      </w:r>
    </w:p>
    <w:p w:rsidR="001E426F" w:rsidRDefault="00A844A2" w:rsidP="003934DD">
      <w:pPr>
        <w:pStyle w:val="ac"/>
        <w:rPr>
          <w:rFonts w:hint="cs"/>
          <w:rtl/>
          <w:lang w:val="he-IL"/>
        </w:rPr>
      </w:pPr>
      <w:r w:rsidRPr="00A844A2">
        <w:rPr>
          <w:rtl/>
          <w:lang w:val="he-IL"/>
        </w:rPr>
        <w:t>והנה משה, כאשר הקהיל כל העדה, החל לומר להם בתח</w:t>
      </w:r>
      <w:r w:rsidR="00680686">
        <w:rPr>
          <w:rFonts w:hint="cs"/>
          <w:rtl/>
          <w:lang w:val="he-IL"/>
        </w:rPr>
        <w:t>י</w:t>
      </w:r>
      <w:r w:rsidRPr="00A844A2">
        <w:rPr>
          <w:rtl/>
          <w:lang w:val="he-IL"/>
        </w:rPr>
        <w:t>לה המשכן והאהל (שמות לה יא), ואחר כן הארון</w:t>
      </w:r>
      <w:r w:rsidR="001E426F">
        <w:rPr>
          <w:rFonts w:hint="cs"/>
          <w:rtl/>
          <w:lang w:val="he-IL"/>
        </w:rPr>
        <w:t>...</w:t>
      </w:r>
      <w:r w:rsidR="001E426F">
        <w:rPr>
          <w:rStyle w:val="a5"/>
          <w:rtl/>
          <w:lang w:val="he-IL"/>
        </w:rPr>
        <w:footnoteReference w:id="5"/>
      </w:r>
      <w:r w:rsidRPr="00A844A2">
        <w:rPr>
          <w:rtl/>
          <w:lang w:val="he-IL"/>
        </w:rPr>
        <w:t xml:space="preserve"> ויש לתמוה, למה לא הזכיר מזבח הקט</w:t>
      </w:r>
      <w:r w:rsidR="00A17078">
        <w:rPr>
          <w:rFonts w:hint="cs"/>
          <w:rtl/>
          <w:lang w:val="he-IL"/>
        </w:rPr>
        <w:t>ו</w:t>
      </w:r>
      <w:r w:rsidRPr="00A844A2">
        <w:rPr>
          <w:rtl/>
          <w:lang w:val="he-IL"/>
        </w:rPr>
        <w:t>רת</w:t>
      </w:r>
      <w:r w:rsidR="001E426F">
        <w:rPr>
          <w:rFonts w:hint="cs"/>
          <w:rtl/>
          <w:lang w:val="he-IL"/>
        </w:rPr>
        <w:t>!</w:t>
      </w:r>
      <w:r w:rsidRPr="00A844A2">
        <w:rPr>
          <w:rtl/>
          <w:lang w:val="he-IL"/>
        </w:rPr>
        <w:t xml:space="preserve"> והתשובה בדרך משל, כי הכבוד לא ימוש, על כן הארון דמות כסא. והנה מנורה ושולחן ערוך</w:t>
      </w:r>
      <w:r w:rsidR="00A433BC">
        <w:rPr>
          <w:rFonts w:hint="cs"/>
          <w:rtl/>
          <w:lang w:val="he-IL"/>
        </w:rPr>
        <w:t>.</w:t>
      </w:r>
      <w:r w:rsidRPr="00A844A2">
        <w:rPr>
          <w:rtl/>
          <w:lang w:val="he-IL"/>
        </w:rPr>
        <w:t xml:space="preserve"> על כן לא הזכיר מזבח הקטרת רק אחר מזבח העולה, בעבור שיזהיר</w:t>
      </w:r>
      <w:r w:rsidR="00A17078">
        <w:rPr>
          <w:rFonts w:hint="cs"/>
          <w:rtl/>
          <w:lang w:val="he-IL"/>
        </w:rPr>
        <w:t>: "</w:t>
      </w:r>
      <w:r w:rsidRPr="00A844A2">
        <w:rPr>
          <w:rtl/>
          <w:lang w:val="he-IL"/>
        </w:rPr>
        <w:t>לא תעשו עליו עולה ומנחה ונסך</w:t>
      </w:r>
      <w:r w:rsidR="00A17078">
        <w:rPr>
          <w:rFonts w:hint="cs"/>
          <w:rtl/>
          <w:lang w:val="he-IL"/>
        </w:rPr>
        <w:t>"</w:t>
      </w:r>
      <w:r w:rsidR="00A17078">
        <w:rPr>
          <w:rtl/>
          <w:lang w:val="he-IL"/>
        </w:rPr>
        <w:t xml:space="preserve"> (שמות ל</w:t>
      </w:r>
      <w:r w:rsidRPr="00A844A2">
        <w:rPr>
          <w:rtl/>
          <w:lang w:val="he-IL"/>
        </w:rPr>
        <w:t xml:space="preserve"> ט). ומשה הזכירו ל</w:t>
      </w:r>
      <w:smartTag w:uri="urn:schemas-microsoft-com:office:smarttags" w:element="PersonName">
        <w:smartTagPr>
          <w:attr w:name="ProductID" w:val="בני ישראל"/>
        </w:smartTagPr>
        <w:r w:rsidRPr="00A844A2">
          <w:rPr>
            <w:rtl/>
            <w:lang w:val="he-IL"/>
          </w:rPr>
          <w:t>בני ישראל</w:t>
        </w:r>
      </w:smartTag>
      <w:r w:rsidRPr="00A844A2">
        <w:rPr>
          <w:rtl/>
          <w:lang w:val="he-IL"/>
        </w:rPr>
        <w:t xml:space="preserve"> אחר המנורה, וכן במעשה</w:t>
      </w:r>
      <w:r w:rsidR="001E426F">
        <w:rPr>
          <w:rFonts w:hint="cs"/>
          <w:rtl/>
          <w:lang w:val="he-IL"/>
        </w:rPr>
        <w:t>.</w:t>
      </w:r>
      <w:r w:rsidR="002B2B30">
        <w:rPr>
          <w:rStyle w:val="a5"/>
          <w:rtl/>
          <w:lang w:val="he-IL"/>
        </w:rPr>
        <w:footnoteReference w:id="6"/>
      </w:r>
    </w:p>
    <w:p w:rsidR="00680686" w:rsidRDefault="00680686" w:rsidP="00680686">
      <w:pPr>
        <w:pStyle w:val="ab"/>
        <w:rPr>
          <w:rFonts w:hint="cs"/>
          <w:rtl/>
        </w:rPr>
      </w:pPr>
      <w:r>
        <w:rPr>
          <w:rtl/>
        </w:rPr>
        <w:t xml:space="preserve">רמב"ן שמות ל </w:t>
      </w:r>
      <w:r>
        <w:rPr>
          <w:rFonts w:hint="cs"/>
          <w:rtl/>
        </w:rPr>
        <w:t>א</w:t>
      </w:r>
    </w:p>
    <w:p w:rsidR="009D6538" w:rsidRDefault="00680686" w:rsidP="001E426F">
      <w:pPr>
        <w:pStyle w:val="ac"/>
        <w:rPr>
          <w:rFonts w:hint="cs"/>
          <w:rtl/>
        </w:rPr>
      </w:pPr>
      <w:r>
        <w:rPr>
          <w:rtl/>
        </w:rPr>
        <w:t>ועשית מזבח מקטר קטורת - הנה מזבח הקטרת מן הכלים הפנימיים היה, ראוי שיזכירנו עם השולחן והמנורה שהוא מונח עמהם, וכן הזכירם במעשה בפרשת ויקהל (להלן לז כה)</w:t>
      </w:r>
      <w:r w:rsidR="001E426F">
        <w:rPr>
          <w:rFonts w:hint="cs"/>
          <w:rtl/>
        </w:rPr>
        <w:t>!</w:t>
      </w:r>
      <w:r>
        <w:rPr>
          <w:rtl/>
        </w:rPr>
        <w:t xml:space="preserve"> אבל הטעם להזכירו כאן אחר המשכן וכל כליו והקרבנות, בעבור שאמר בתשלום הכל</w:t>
      </w:r>
      <w:r w:rsidR="008860F8">
        <w:rPr>
          <w:rFonts w:hint="cs"/>
          <w:rtl/>
        </w:rPr>
        <w:t>:</w:t>
      </w:r>
      <w:r>
        <w:rPr>
          <w:rtl/>
        </w:rPr>
        <w:t xml:space="preserve"> </w:t>
      </w:r>
      <w:r w:rsidR="008860F8">
        <w:rPr>
          <w:rFonts w:hint="cs"/>
          <w:rtl/>
        </w:rPr>
        <w:t>"</w:t>
      </w:r>
      <w:r>
        <w:rPr>
          <w:rtl/>
        </w:rPr>
        <w:t>ונקדש בכבודי</w:t>
      </w:r>
      <w:r w:rsidR="008860F8">
        <w:rPr>
          <w:rFonts w:hint="cs"/>
          <w:rtl/>
        </w:rPr>
        <w:t>"</w:t>
      </w:r>
      <w:r>
        <w:rPr>
          <w:rtl/>
        </w:rPr>
        <w:t xml:space="preserve"> (לעיל כט מג), </w:t>
      </w:r>
      <w:r w:rsidR="008860F8">
        <w:rPr>
          <w:rFonts w:hint="cs"/>
          <w:rtl/>
        </w:rPr>
        <w:t>"</w:t>
      </w:r>
      <w:r>
        <w:rPr>
          <w:rtl/>
        </w:rPr>
        <w:t xml:space="preserve">ושכנתי בתוך בני </w:t>
      </w:r>
      <w:r>
        <w:rPr>
          <w:rtl/>
        </w:rPr>
        <w:lastRenderedPageBreak/>
        <w:t>ישראל</w:t>
      </w:r>
      <w:r w:rsidR="008860F8">
        <w:rPr>
          <w:rFonts w:hint="cs"/>
          <w:rtl/>
        </w:rPr>
        <w:t>"</w:t>
      </w:r>
      <w:r>
        <w:rPr>
          <w:rtl/>
        </w:rPr>
        <w:t xml:space="preserve"> (שם מה), אמר כי עוד יתחייב להם שיעשו מזבח מקטר קט</w:t>
      </w:r>
      <w:r w:rsidR="001E426F">
        <w:rPr>
          <w:rFonts w:hint="cs"/>
          <w:rtl/>
        </w:rPr>
        <w:t>ו</w:t>
      </w:r>
      <w:r>
        <w:rPr>
          <w:rtl/>
        </w:rPr>
        <w:t>רת להקטיר לכבוד השם.</w:t>
      </w:r>
      <w:r w:rsidR="001E426F">
        <w:rPr>
          <w:rStyle w:val="a5"/>
          <w:rtl/>
        </w:rPr>
        <w:footnoteReference w:id="7"/>
      </w:r>
      <w:r>
        <w:rPr>
          <w:rtl/>
        </w:rPr>
        <w:t xml:space="preserve"> וזהו רז שנמסר למשה רבינו שהקט</w:t>
      </w:r>
      <w:r w:rsidR="00626F76">
        <w:rPr>
          <w:rFonts w:hint="cs"/>
          <w:rtl/>
        </w:rPr>
        <w:t>ו</w:t>
      </w:r>
      <w:r>
        <w:rPr>
          <w:rtl/>
        </w:rPr>
        <w:t>רת עוצרת המגפה (שבת פט א), כי הקט</w:t>
      </w:r>
      <w:r w:rsidR="009D6538">
        <w:rPr>
          <w:rFonts w:hint="cs"/>
          <w:rtl/>
        </w:rPr>
        <w:t>ו</w:t>
      </w:r>
      <w:r>
        <w:rPr>
          <w:rtl/>
        </w:rPr>
        <w:t>רת במ</w:t>
      </w:r>
      <w:r w:rsidR="001E426F">
        <w:rPr>
          <w:rFonts w:hint="cs"/>
          <w:rtl/>
        </w:rPr>
        <w:t>י</w:t>
      </w:r>
      <w:r>
        <w:rPr>
          <w:rtl/>
        </w:rPr>
        <w:t>דת הדין, שנאמר</w:t>
      </w:r>
      <w:r w:rsidR="001E426F">
        <w:rPr>
          <w:rFonts w:hint="cs"/>
          <w:rtl/>
        </w:rPr>
        <w:t>:</w:t>
      </w:r>
      <w:r>
        <w:rPr>
          <w:rtl/>
        </w:rPr>
        <w:t xml:space="preserve"> </w:t>
      </w:r>
      <w:r w:rsidR="008860F8">
        <w:rPr>
          <w:rFonts w:hint="cs"/>
          <w:rtl/>
        </w:rPr>
        <w:t>"</w:t>
      </w:r>
      <w:r>
        <w:rPr>
          <w:rtl/>
        </w:rPr>
        <w:t>ישימו קטורה באפך</w:t>
      </w:r>
      <w:r w:rsidR="008860F8">
        <w:rPr>
          <w:rFonts w:hint="cs"/>
          <w:rtl/>
        </w:rPr>
        <w:t>"</w:t>
      </w:r>
      <w:r>
        <w:rPr>
          <w:rtl/>
        </w:rPr>
        <w:t xml:space="preserve"> (דברים לג י), מן </w:t>
      </w:r>
      <w:r w:rsidR="008860F8">
        <w:rPr>
          <w:rFonts w:hint="cs"/>
          <w:rtl/>
        </w:rPr>
        <w:t>"</w:t>
      </w:r>
      <w:r>
        <w:rPr>
          <w:rtl/>
        </w:rPr>
        <w:t>וחרה אפי</w:t>
      </w:r>
      <w:r w:rsidR="008860F8">
        <w:rPr>
          <w:rFonts w:hint="cs"/>
          <w:rtl/>
        </w:rPr>
        <w:t>"</w:t>
      </w:r>
      <w:r>
        <w:rPr>
          <w:rtl/>
        </w:rPr>
        <w:t xml:space="preserve"> (שם לא יז)</w:t>
      </w:r>
      <w:r w:rsidR="001E426F">
        <w:rPr>
          <w:rFonts w:hint="cs"/>
          <w:rtl/>
        </w:rPr>
        <w:t>.</w:t>
      </w:r>
      <w:r w:rsidR="00626F76">
        <w:rPr>
          <w:rStyle w:val="a5"/>
          <w:rtl/>
        </w:rPr>
        <w:footnoteReference w:id="8"/>
      </w:r>
      <w:r>
        <w:rPr>
          <w:rtl/>
        </w:rPr>
        <w:t xml:space="preserve"> והוא מה שאמר בקט</w:t>
      </w:r>
      <w:r w:rsidR="001E426F">
        <w:rPr>
          <w:rFonts w:hint="cs"/>
          <w:rtl/>
        </w:rPr>
        <w:t>ו</w:t>
      </w:r>
      <w:r>
        <w:rPr>
          <w:rtl/>
        </w:rPr>
        <w:t>רת זרה</w:t>
      </w:r>
      <w:r w:rsidR="008860F8">
        <w:rPr>
          <w:rFonts w:hint="cs"/>
          <w:rtl/>
        </w:rPr>
        <w:t>:</w:t>
      </w:r>
      <w:r>
        <w:rPr>
          <w:rtl/>
        </w:rPr>
        <w:t xml:space="preserve"> </w:t>
      </w:r>
      <w:r w:rsidR="008860F8">
        <w:rPr>
          <w:rFonts w:hint="cs"/>
          <w:rtl/>
        </w:rPr>
        <w:t>"</w:t>
      </w:r>
      <w:r>
        <w:rPr>
          <w:rtl/>
        </w:rPr>
        <w:t>ועל פני כל העם אכבד</w:t>
      </w:r>
      <w:r w:rsidR="008860F8">
        <w:rPr>
          <w:rFonts w:hint="cs"/>
          <w:rtl/>
        </w:rPr>
        <w:t>"</w:t>
      </w:r>
      <w:r>
        <w:rPr>
          <w:rtl/>
        </w:rPr>
        <w:t xml:space="preserve"> (ויקרא י ג), שידעו כבודי </w:t>
      </w:r>
      <w:r w:rsidR="009D6538">
        <w:rPr>
          <w:rtl/>
        </w:rPr>
        <w:t>כי לא ישא לפשעכם ויזהרו בכבודי.</w:t>
      </w:r>
      <w:r w:rsidR="009D6538">
        <w:rPr>
          <w:rStyle w:val="a5"/>
          <w:rtl/>
        </w:rPr>
        <w:footnoteReference w:id="9"/>
      </w:r>
    </w:p>
    <w:p w:rsidR="00B418AF" w:rsidRDefault="00B418AF" w:rsidP="00B418AF">
      <w:pPr>
        <w:pStyle w:val="ab"/>
        <w:rPr>
          <w:rtl/>
        </w:rPr>
      </w:pPr>
      <w:r>
        <w:rPr>
          <w:rtl/>
        </w:rPr>
        <w:t>מסכת יומא דף לג עמוד ב</w:t>
      </w:r>
    </w:p>
    <w:p w:rsidR="00B418AF" w:rsidRDefault="00B418AF" w:rsidP="00EA0069">
      <w:pPr>
        <w:pStyle w:val="ac"/>
        <w:rPr>
          <w:rFonts w:hint="cs"/>
          <w:rtl/>
        </w:rPr>
      </w:pPr>
      <w:r>
        <w:rPr>
          <w:rtl/>
        </w:rPr>
        <w:t>דתניא: ש</w:t>
      </w:r>
      <w:r w:rsidR="00EA0069">
        <w:rPr>
          <w:rFonts w:hint="cs"/>
          <w:rtl/>
        </w:rPr>
        <w:t>ו</w:t>
      </w:r>
      <w:r>
        <w:rPr>
          <w:rtl/>
        </w:rPr>
        <w:t>לחן בצפון, משוך מן הכותל שתי אמות ומחצה, ומנורה בדרום משוכה מן הכותל שתי אמות ומחצה</w:t>
      </w:r>
      <w:r w:rsidR="00EA0069">
        <w:rPr>
          <w:rFonts w:hint="cs"/>
          <w:rtl/>
        </w:rPr>
        <w:t>.</w:t>
      </w:r>
      <w:r w:rsidR="00EA0069">
        <w:rPr>
          <w:rStyle w:val="a5"/>
          <w:rtl/>
        </w:rPr>
        <w:footnoteReference w:id="10"/>
      </w:r>
      <w:r>
        <w:rPr>
          <w:rtl/>
        </w:rPr>
        <w:t xml:space="preserve"> מזבח ממוצע ועומד באמצע ומשוך כלפי חוץ קימעא. - ונוקמיה להדייהו! - כיון דכתיב</w:t>
      </w:r>
      <w:r w:rsidR="00EA0069">
        <w:rPr>
          <w:rFonts w:hint="cs"/>
          <w:rtl/>
        </w:rPr>
        <w:t>:</w:t>
      </w:r>
      <w:r>
        <w:rPr>
          <w:rtl/>
        </w:rPr>
        <w:t xml:space="preserve"> </w:t>
      </w:r>
      <w:r w:rsidR="00EA0069">
        <w:rPr>
          <w:rFonts w:hint="cs"/>
          <w:rtl/>
        </w:rPr>
        <w:t>"</w:t>
      </w:r>
      <w:r>
        <w:rPr>
          <w:rtl/>
        </w:rPr>
        <w:t>ואת המנ</w:t>
      </w:r>
      <w:r w:rsidR="00EA0069">
        <w:rPr>
          <w:rFonts w:hint="cs"/>
          <w:rtl/>
        </w:rPr>
        <w:t>ו</w:t>
      </w:r>
      <w:r>
        <w:rPr>
          <w:rtl/>
        </w:rPr>
        <w:t>רה נ</w:t>
      </w:r>
      <w:r w:rsidR="00B37638">
        <w:rPr>
          <w:rFonts w:hint="cs"/>
          <w:rtl/>
        </w:rPr>
        <w:t>ו</w:t>
      </w:r>
      <w:r>
        <w:rPr>
          <w:rtl/>
        </w:rPr>
        <w:t>כח הש</w:t>
      </w:r>
      <w:r w:rsidR="00EA0069">
        <w:rPr>
          <w:rFonts w:hint="cs"/>
          <w:rtl/>
        </w:rPr>
        <w:t>ו</w:t>
      </w:r>
      <w:r>
        <w:rPr>
          <w:rtl/>
        </w:rPr>
        <w:t>לחן</w:t>
      </w:r>
      <w:r w:rsidR="00EA0069">
        <w:rPr>
          <w:rFonts w:hint="cs"/>
          <w:rtl/>
        </w:rPr>
        <w:t>"</w:t>
      </w:r>
      <w:r>
        <w:rPr>
          <w:rtl/>
        </w:rPr>
        <w:t>, בעינן דחזו אהדדי.</w:t>
      </w:r>
      <w:r w:rsidR="00C752E4">
        <w:rPr>
          <w:rStyle w:val="a5"/>
          <w:rtl/>
        </w:rPr>
        <w:footnoteReference w:id="11"/>
      </w:r>
      <w:r>
        <w:rPr>
          <w:rtl/>
        </w:rPr>
        <w:t xml:space="preserve"> אמר רבא, שמע מינה מדריש לקיש: עבורי דרעא אטוטפתא - אסור. היכי עביד - מדרעא לטוטפתא.</w:t>
      </w:r>
      <w:r w:rsidR="00C752E4">
        <w:rPr>
          <w:rStyle w:val="a5"/>
          <w:rtl/>
        </w:rPr>
        <w:footnoteReference w:id="12"/>
      </w:r>
    </w:p>
    <w:p w:rsidR="009D6538" w:rsidRDefault="009D6538" w:rsidP="009D6538">
      <w:pPr>
        <w:pStyle w:val="ab"/>
        <w:rPr>
          <w:rtl/>
        </w:rPr>
      </w:pPr>
      <w:r>
        <w:rPr>
          <w:rtl/>
        </w:rPr>
        <w:t xml:space="preserve">ספורנו שמות פרק ל </w:t>
      </w:r>
    </w:p>
    <w:p w:rsidR="009D6538" w:rsidRDefault="009D6538" w:rsidP="009D6538">
      <w:pPr>
        <w:pStyle w:val="ac"/>
        <w:rPr>
          <w:rFonts w:hint="cs"/>
          <w:rtl/>
        </w:rPr>
      </w:pPr>
      <w:r>
        <w:rPr>
          <w:rtl/>
        </w:rPr>
        <w:t>מזבח מקטר קט</w:t>
      </w:r>
      <w:r w:rsidR="002B2B30">
        <w:rPr>
          <w:rFonts w:hint="cs"/>
          <w:rtl/>
        </w:rPr>
        <w:t>ו</w:t>
      </w:r>
      <w:r>
        <w:rPr>
          <w:rtl/>
        </w:rPr>
        <w:t>רת. שיספיק בו מעט אש לקט</w:t>
      </w:r>
      <w:r w:rsidR="002B2B30">
        <w:rPr>
          <w:rFonts w:hint="cs"/>
          <w:rtl/>
        </w:rPr>
        <w:t>ו</w:t>
      </w:r>
      <w:r>
        <w:rPr>
          <w:rtl/>
        </w:rPr>
        <w:t>רת בלבד, ולא יצטרך להיות חלול ולמלאותו באדמה, כמו שהוצרך למזבח העולה לעשות האש תמיד על האדמה. אבל היה האש בזה המזבח על צ</w:t>
      </w:r>
      <w:r w:rsidR="008860F8">
        <w:rPr>
          <w:rFonts w:hint="cs"/>
          <w:rtl/>
        </w:rPr>
        <w:t>י</w:t>
      </w:r>
      <w:r>
        <w:rPr>
          <w:rtl/>
        </w:rPr>
        <w:t>פויו שהיה של זהב, ובהיות האש מועט לא הספיק לשרוף את גרם המזבח שהיה של עץ.</w:t>
      </w:r>
      <w:r>
        <w:rPr>
          <w:rStyle w:val="a5"/>
          <w:rtl/>
        </w:rPr>
        <w:footnoteReference w:id="13"/>
      </w:r>
      <w:r>
        <w:rPr>
          <w:rtl/>
        </w:rPr>
        <w:t xml:space="preserve"> </w:t>
      </w:r>
    </w:p>
    <w:p w:rsidR="009D6538" w:rsidRDefault="009D6538" w:rsidP="00F4260B">
      <w:pPr>
        <w:pStyle w:val="ac"/>
        <w:rPr>
          <w:rFonts w:hint="cs"/>
          <w:rtl/>
        </w:rPr>
      </w:pPr>
      <w:r>
        <w:rPr>
          <w:rtl/>
        </w:rPr>
        <w:t>ולא הוזכר זה המזבח עם שאר הכלים בפרשת תרומה, כי לא היתה הכונה בו להשכין האל יתברך בתוכנו, כמו שהיה הענין בשאר הכלים, כא</w:t>
      </w:r>
      <w:r w:rsidR="00275B05">
        <w:rPr>
          <w:rFonts w:hint="cs"/>
          <w:rtl/>
        </w:rPr>
        <w:t>ו</w:t>
      </w:r>
      <w:r>
        <w:rPr>
          <w:rtl/>
        </w:rPr>
        <w:t>מרו</w:t>
      </w:r>
      <w:r w:rsidR="00275B05">
        <w:rPr>
          <w:rFonts w:hint="cs"/>
          <w:rtl/>
        </w:rPr>
        <w:t>:</w:t>
      </w:r>
      <w:r>
        <w:rPr>
          <w:rtl/>
        </w:rPr>
        <w:t xml:space="preserve"> </w:t>
      </w:r>
      <w:r w:rsidR="00F4260B">
        <w:rPr>
          <w:rFonts w:hint="cs"/>
          <w:rtl/>
        </w:rPr>
        <w:t xml:space="preserve">" ... </w:t>
      </w:r>
      <w:r>
        <w:rPr>
          <w:rtl/>
        </w:rPr>
        <w:t>ושכנתי בתוכם</w:t>
      </w:r>
      <w:r w:rsidR="00F4260B">
        <w:rPr>
          <w:rFonts w:hint="cs"/>
          <w:rtl/>
        </w:rPr>
        <w:t>.</w:t>
      </w:r>
      <w:r>
        <w:rPr>
          <w:rtl/>
        </w:rPr>
        <w:t xml:space="preserve"> ככל אשר אני מראה אותך את תבנית המשכן ואת תבנית כל כליו</w:t>
      </w:r>
      <w:r w:rsidR="00F4260B">
        <w:rPr>
          <w:rFonts w:hint="cs"/>
          <w:rtl/>
        </w:rPr>
        <w:t>"</w:t>
      </w:r>
      <w:r>
        <w:rPr>
          <w:rtl/>
        </w:rPr>
        <w:t xml:space="preserve"> (לעיל כה, ח-ט)</w:t>
      </w:r>
      <w:r w:rsidR="00275B05">
        <w:rPr>
          <w:rFonts w:hint="cs"/>
          <w:rtl/>
        </w:rPr>
        <w:t>.</w:t>
      </w:r>
      <w:r>
        <w:rPr>
          <w:rtl/>
        </w:rPr>
        <w:t xml:space="preserve"> גם לא היה ענינו להוריד מראה כבודו בבית, כענין מעשה הקרבנות, כאמרו</w:t>
      </w:r>
      <w:r w:rsidR="00F4260B">
        <w:rPr>
          <w:rFonts w:hint="cs"/>
          <w:rtl/>
        </w:rPr>
        <w:t>:</w:t>
      </w:r>
      <w:r>
        <w:rPr>
          <w:rtl/>
        </w:rPr>
        <w:t xml:space="preserve"> </w:t>
      </w:r>
      <w:r w:rsidR="00F4260B">
        <w:rPr>
          <w:rFonts w:hint="cs"/>
          <w:rtl/>
        </w:rPr>
        <w:t>"</w:t>
      </w:r>
      <w:r>
        <w:rPr>
          <w:rtl/>
        </w:rPr>
        <w:t>ונועדתי שמה לבני ישראל</w:t>
      </w:r>
      <w:r w:rsidR="00F4260B">
        <w:rPr>
          <w:rFonts w:hint="cs"/>
          <w:rtl/>
        </w:rPr>
        <w:t>"</w:t>
      </w:r>
      <w:r>
        <w:rPr>
          <w:rtl/>
        </w:rPr>
        <w:t xml:space="preserve"> (שם כט, מג)</w:t>
      </w:r>
      <w:r w:rsidR="00275B05">
        <w:rPr>
          <w:rFonts w:hint="cs"/>
          <w:rtl/>
        </w:rPr>
        <w:t>.</w:t>
      </w:r>
      <w:r>
        <w:rPr>
          <w:rtl/>
        </w:rPr>
        <w:t xml:space="preserve"> וכן העיד משה רבינו באמרו</w:t>
      </w:r>
      <w:r w:rsidR="00F4260B">
        <w:rPr>
          <w:rFonts w:hint="cs"/>
          <w:rtl/>
        </w:rPr>
        <w:t>:</w:t>
      </w:r>
      <w:r>
        <w:rPr>
          <w:rtl/>
        </w:rPr>
        <w:t xml:space="preserve"> </w:t>
      </w:r>
      <w:r w:rsidR="00F4260B">
        <w:rPr>
          <w:rFonts w:hint="cs"/>
          <w:rtl/>
        </w:rPr>
        <w:t>"</w:t>
      </w:r>
      <w:r>
        <w:rPr>
          <w:rtl/>
        </w:rPr>
        <w:t>זה הדבר אשר צוה ה' תעשו, וירא אליכם כבוד ה'</w:t>
      </w:r>
      <w:r w:rsidR="00F4260B">
        <w:rPr>
          <w:rFonts w:hint="cs"/>
          <w:rtl/>
        </w:rPr>
        <w:t xml:space="preserve"> "</w:t>
      </w:r>
      <w:r>
        <w:rPr>
          <w:rtl/>
        </w:rPr>
        <w:t xml:space="preserve"> (ויקרא ט, ו).</w:t>
      </w:r>
      <w:r w:rsidR="00965DB9">
        <w:rPr>
          <w:rStyle w:val="a5"/>
          <w:rtl/>
        </w:rPr>
        <w:footnoteReference w:id="14"/>
      </w:r>
      <w:r>
        <w:rPr>
          <w:rtl/>
        </w:rPr>
        <w:t xml:space="preserve"> אבל היה ענין זה המזבח לכבד את האל יתברך אחרי בואו לקבל ברצון עבודת </w:t>
      </w:r>
      <w:r>
        <w:rPr>
          <w:rtl/>
        </w:rPr>
        <w:lastRenderedPageBreak/>
        <w:t>עמו בקרבנות הבקר והערב, ולשחר פניו במנחת קט</w:t>
      </w:r>
      <w:r w:rsidR="00275B05">
        <w:rPr>
          <w:rFonts w:hint="cs"/>
          <w:rtl/>
        </w:rPr>
        <w:t>ו</w:t>
      </w:r>
      <w:r>
        <w:rPr>
          <w:rtl/>
        </w:rPr>
        <w:t>רת, על דרך</w:t>
      </w:r>
      <w:r w:rsidR="00275B05">
        <w:rPr>
          <w:rFonts w:hint="cs"/>
          <w:rtl/>
        </w:rPr>
        <w:t>:</w:t>
      </w:r>
      <w:r>
        <w:rPr>
          <w:rtl/>
        </w:rPr>
        <w:t xml:space="preserve"> </w:t>
      </w:r>
      <w:r w:rsidR="00F4260B">
        <w:rPr>
          <w:rFonts w:hint="cs"/>
          <w:rtl/>
        </w:rPr>
        <w:t>"</w:t>
      </w:r>
      <w:r>
        <w:rPr>
          <w:rtl/>
        </w:rPr>
        <w:t>הבו לה' כבוד שמו, שאו מנחה וב</w:t>
      </w:r>
      <w:r w:rsidR="00275B05">
        <w:rPr>
          <w:rFonts w:hint="cs"/>
          <w:rtl/>
        </w:rPr>
        <w:t>ו</w:t>
      </w:r>
      <w:r>
        <w:rPr>
          <w:rtl/>
        </w:rPr>
        <w:t>או לפניו</w:t>
      </w:r>
      <w:r w:rsidR="00F4260B">
        <w:rPr>
          <w:rFonts w:hint="cs"/>
          <w:rtl/>
        </w:rPr>
        <w:t>"</w:t>
      </w:r>
      <w:r>
        <w:rPr>
          <w:rtl/>
        </w:rPr>
        <w:t xml:space="preserve"> (ד</w:t>
      </w:r>
      <w:r w:rsidR="00275B05">
        <w:rPr>
          <w:rFonts w:hint="cs"/>
          <w:rtl/>
        </w:rPr>
        <w:t xml:space="preserve">ברי הימים א </w:t>
      </w:r>
      <w:r>
        <w:rPr>
          <w:rtl/>
        </w:rPr>
        <w:t>טז כט)</w:t>
      </w:r>
      <w:r w:rsidR="00275B05">
        <w:rPr>
          <w:rFonts w:hint="cs"/>
          <w:rtl/>
        </w:rPr>
        <w:t>.</w:t>
      </w:r>
      <w:r w:rsidR="00DE663B">
        <w:rPr>
          <w:rStyle w:val="a5"/>
          <w:rtl/>
        </w:rPr>
        <w:footnoteReference w:id="15"/>
      </w:r>
    </w:p>
    <w:p w:rsidR="002F745E" w:rsidRDefault="002F745E" w:rsidP="002F745E">
      <w:pPr>
        <w:pStyle w:val="ab"/>
        <w:rPr>
          <w:rtl/>
        </w:rPr>
      </w:pPr>
      <w:r>
        <w:rPr>
          <w:rtl/>
        </w:rPr>
        <w:t xml:space="preserve">ספר מורה הנבוכים חלק ג </w:t>
      </w:r>
      <w:r w:rsidRPr="002F745E">
        <w:rPr>
          <w:rtl/>
        </w:rPr>
        <w:t>פ</w:t>
      </w:r>
      <w:r>
        <w:rPr>
          <w:rtl/>
        </w:rPr>
        <w:t xml:space="preserve">רק מה </w:t>
      </w:r>
    </w:p>
    <w:p w:rsidR="00FA4B1D" w:rsidRDefault="002F745E" w:rsidP="00215CD3">
      <w:pPr>
        <w:pStyle w:val="ac"/>
        <w:rPr>
          <w:rFonts w:hint="cs"/>
          <w:rtl/>
        </w:rPr>
      </w:pPr>
      <w:r>
        <w:rPr>
          <w:rtl/>
        </w:rPr>
        <w:t>והצורך למזבח הקטורת ומזבח העולה וכליהם מבואר</w:t>
      </w:r>
      <w:r w:rsidR="00003D9A">
        <w:rPr>
          <w:rFonts w:hint="cs"/>
          <w:rtl/>
        </w:rPr>
        <w:t xml:space="preserve"> ...</w:t>
      </w:r>
      <w:r w:rsidR="00003D9A">
        <w:rPr>
          <w:rStyle w:val="a5"/>
          <w:rtl/>
        </w:rPr>
        <w:footnoteReference w:id="16"/>
      </w:r>
      <w:r>
        <w:rPr>
          <w:rtl/>
        </w:rPr>
        <w:t xml:space="preserve"> וכאשר היו שוחטים במקום המקודש בהמות רבות בכל יום ומחתכין בו הבשר ושורפין ורוחצין בו הקרב והכרעים, אין ספק שאילו היו מניחים אותו על זה הענין היה ריחו כריח מקומות הבשר</w:t>
      </w:r>
      <w:r w:rsidR="00215CD3">
        <w:rPr>
          <w:rFonts w:hint="cs"/>
          <w:rtl/>
        </w:rPr>
        <w:t>.</w:t>
      </w:r>
      <w:r>
        <w:rPr>
          <w:rtl/>
        </w:rPr>
        <w:t xml:space="preserve"> מפני זה צ</w:t>
      </w:r>
      <w:r w:rsidR="00215CD3">
        <w:rPr>
          <w:rFonts w:hint="cs"/>
          <w:rtl/>
        </w:rPr>
        <w:t>י</w:t>
      </w:r>
      <w:r>
        <w:rPr>
          <w:rtl/>
        </w:rPr>
        <w:t>וה להקטיר בו הקטורת שתי פעמים בכל יום, בבקר ובין הערבים, להטיב ריחו וריח בגדי כל העובד בו</w:t>
      </w:r>
      <w:r w:rsidR="00215CD3">
        <w:rPr>
          <w:rFonts w:hint="cs"/>
          <w:rtl/>
        </w:rPr>
        <w:t>.</w:t>
      </w:r>
      <w:r>
        <w:rPr>
          <w:rtl/>
        </w:rPr>
        <w:t xml:space="preserve"> כבר ידעת אמרם מיריחו היו מריחים ריח הקטרת</w:t>
      </w:r>
      <w:r w:rsidR="00215CD3">
        <w:rPr>
          <w:rFonts w:hint="cs"/>
          <w:rtl/>
        </w:rPr>
        <w:t>.</w:t>
      </w:r>
      <w:r w:rsidR="00215CD3">
        <w:rPr>
          <w:rStyle w:val="a5"/>
          <w:rtl/>
        </w:rPr>
        <w:footnoteReference w:id="17"/>
      </w:r>
      <w:r>
        <w:rPr>
          <w:rtl/>
        </w:rPr>
        <w:t xml:space="preserve"> וזה ג"כ ממה שמעמיד יראת המקדש</w:t>
      </w:r>
      <w:r w:rsidR="00FA4B1D">
        <w:rPr>
          <w:rFonts w:hint="cs"/>
          <w:rtl/>
        </w:rPr>
        <w:t>.</w:t>
      </w:r>
      <w:r>
        <w:rPr>
          <w:rtl/>
        </w:rPr>
        <w:t xml:space="preserve"> </w:t>
      </w:r>
      <w:r w:rsidR="00FA4B1D">
        <w:rPr>
          <w:rtl/>
        </w:rPr>
        <w:t>אבל אם לא היה לו ריח טוב</w:t>
      </w:r>
      <w:r w:rsidR="00352317">
        <w:rPr>
          <w:rFonts w:hint="cs"/>
          <w:rtl/>
        </w:rPr>
        <w:t>,</w:t>
      </w:r>
      <w:r w:rsidR="00FA4B1D">
        <w:rPr>
          <w:rtl/>
        </w:rPr>
        <w:t xml:space="preserve"> כל שכן אם היה לו שכנגדו, היה מביא בלב האדם הפך ההגדלה, כי הנפש תתרחב מאד לריח הטוב, ותטה אליו ותתרחק מן הריח הרע ותברח ממנו.</w:t>
      </w:r>
      <w:r w:rsidR="009A1712">
        <w:rPr>
          <w:rStyle w:val="a5"/>
          <w:rtl/>
        </w:rPr>
        <w:footnoteReference w:id="18"/>
      </w:r>
    </w:p>
    <w:p w:rsidR="00DE663B" w:rsidRDefault="00DE663B" w:rsidP="00DE663B">
      <w:pPr>
        <w:pStyle w:val="ab"/>
        <w:rPr>
          <w:rFonts w:hint="cs"/>
          <w:rtl/>
        </w:rPr>
      </w:pPr>
      <w:r>
        <w:rPr>
          <w:rtl/>
        </w:rPr>
        <w:t xml:space="preserve">אור החיים שמות פרק כה </w:t>
      </w:r>
      <w:r>
        <w:rPr>
          <w:rFonts w:hint="cs"/>
          <w:rtl/>
        </w:rPr>
        <w:t>פסוק ט</w:t>
      </w:r>
    </w:p>
    <w:p w:rsidR="00DE663B" w:rsidRDefault="00DE663B" w:rsidP="00BB01F6">
      <w:pPr>
        <w:pStyle w:val="ac"/>
        <w:rPr>
          <w:rFonts w:hint="cs"/>
          <w:rtl/>
        </w:rPr>
      </w:pPr>
      <w:r>
        <w:rPr>
          <w:rtl/>
        </w:rPr>
        <w:t>ומזבח הזהב מצינו (</w:t>
      </w:r>
      <w:r w:rsidR="00BB01F6">
        <w:rPr>
          <w:rFonts w:hint="cs"/>
          <w:rtl/>
        </w:rPr>
        <w:t>מלכים א פרק ז</w:t>
      </w:r>
      <w:r>
        <w:rPr>
          <w:rtl/>
        </w:rPr>
        <w:t xml:space="preserve">) שעשה שלמה אחר וגנז לשל משה </w:t>
      </w:r>
      <w:r>
        <w:rPr>
          <w:rFonts w:hint="cs"/>
          <w:rtl/>
        </w:rPr>
        <w:t>...</w:t>
      </w:r>
      <w:r>
        <w:rPr>
          <w:rtl/>
        </w:rPr>
        <w:t xml:space="preserve"> וצריך לדעת למה גנז של משה</w:t>
      </w:r>
      <w:r w:rsidR="00BB01F6">
        <w:rPr>
          <w:rFonts w:hint="cs"/>
          <w:rtl/>
        </w:rPr>
        <w:t>.</w:t>
      </w:r>
      <w:r>
        <w:rPr>
          <w:rFonts w:hint="cs"/>
          <w:rtl/>
        </w:rPr>
        <w:t xml:space="preserve"> </w:t>
      </w:r>
      <w:r>
        <w:rPr>
          <w:rtl/>
        </w:rPr>
        <w:t xml:space="preserve">ונראה כי התורה רמזה הדבר במה שעקרה סדר מצות מזבח הזהב ממקום שהיה ראוי לצוות עליו, כי תמצא כי מתחילה התחיל בארון </w:t>
      </w:r>
      <w:r>
        <w:rPr>
          <w:rFonts w:hint="cs"/>
          <w:rtl/>
        </w:rPr>
        <w:t xml:space="preserve">.... </w:t>
      </w:r>
      <w:r>
        <w:rPr>
          <w:rtl/>
        </w:rPr>
        <w:t xml:space="preserve">ואחר כך הכפורת ואחר כך השולחן ואחר כך המנורה ואחריהם המשכן יריעיו קרשיו עמודיו אדניו ואחריו מזבח החיצון ואחריו חצר המשכן </w:t>
      </w:r>
      <w:r>
        <w:rPr>
          <w:rFonts w:hint="cs"/>
          <w:rtl/>
        </w:rPr>
        <w:t xml:space="preserve">... </w:t>
      </w:r>
      <w:r>
        <w:rPr>
          <w:rtl/>
        </w:rPr>
        <w:t>ואחר כל זה צ</w:t>
      </w:r>
      <w:r>
        <w:rPr>
          <w:rFonts w:hint="cs"/>
          <w:rtl/>
        </w:rPr>
        <w:t>י</w:t>
      </w:r>
      <w:r>
        <w:rPr>
          <w:rtl/>
        </w:rPr>
        <w:t>וה מזבח הזהב, ויש בזה הרגשה גדולה בשינוי גדול כזה</w:t>
      </w:r>
      <w:r>
        <w:rPr>
          <w:rFonts w:hint="cs"/>
          <w:rtl/>
        </w:rPr>
        <w:t>.</w:t>
      </w:r>
      <w:r w:rsidR="00BB01F6">
        <w:rPr>
          <w:rStyle w:val="a5"/>
          <w:rtl/>
        </w:rPr>
        <w:footnoteReference w:id="19"/>
      </w:r>
      <w:r>
        <w:rPr>
          <w:rtl/>
        </w:rPr>
        <w:t xml:space="preserve"> ורמז בזה שדינו משונה מכל המשכן וכליו</w:t>
      </w:r>
      <w:r w:rsidR="009D2144">
        <w:rPr>
          <w:rFonts w:hint="cs"/>
          <w:rtl/>
        </w:rPr>
        <w:t>,</w:t>
      </w:r>
      <w:r>
        <w:rPr>
          <w:rtl/>
        </w:rPr>
        <w:t xml:space="preserve"> כי המשכן וכליו הראוי לבית עולמים ישמש לבית עולמים</w:t>
      </w:r>
      <w:r w:rsidR="009D2144">
        <w:rPr>
          <w:rFonts w:hint="cs"/>
          <w:rtl/>
        </w:rPr>
        <w:t>,</w:t>
      </w:r>
      <w:r>
        <w:rPr>
          <w:rtl/>
        </w:rPr>
        <w:t xml:space="preserve"> כגון</w:t>
      </w:r>
      <w:r w:rsidR="009D2144">
        <w:rPr>
          <w:rFonts w:hint="cs"/>
          <w:rtl/>
        </w:rPr>
        <w:t>:</w:t>
      </w:r>
      <w:r>
        <w:rPr>
          <w:rtl/>
        </w:rPr>
        <w:t xml:space="preserve"> הש</w:t>
      </w:r>
      <w:r>
        <w:rPr>
          <w:rFonts w:hint="cs"/>
          <w:rtl/>
        </w:rPr>
        <w:t>ו</w:t>
      </w:r>
      <w:r>
        <w:rPr>
          <w:rtl/>
        </w:rPr>
        <w:t xml:space="preserve">לחן והמנורה </w:t>
      </w:r>
      <w:r>
        <w:rPr>
          <w:rFonts w:hint="cs"/>
          <w:rtl/>
        </w:rPr>
        <w:t xml:space="preserve">... </w:t>
      </w:r>
      <w:r>
        <w:rPr>
          <w:rtl/>
        </w:rPr>
        <w:t xml:space="preserve">שהיו משמשים בבית עולמים </w:t>
      </w:r>
      <w:r>
        <w:rPr>
          <w:rFonts w:hint="cs"/>
          <w:rtl/>
        </w:rPr>
        <w:t>...</w:t>
      </w:r>
      <w:r>
        <w:rPr>
          <w:rtl/>
        </w:rPr>
        <w:t xml:space="preserve"> גם מזבח החיצון שלא היה בו הקפדה אלא בריבוע ובמקדש היו צריכין לעשותו גדול לצד הצורך</w:t>
      </w:r>
      <w:r>
        <w:rPr>
          <w:rFonts w:hint="cs"/>
          <w:rtl/>
        </w:rPr>
        <w:t>.</w:t>
      </w:r>
      <w:r>
        <w:rPr>
          <w:rtl/>
        </w:rPr>
        <w:t xml:space="preserve"> אבל מזבח הזהב</w:t>
      </w:r>
      <w:r w:rsidR="009D2144">
        <w:rPr>
          <w:rFonts w:hint="cs"/>
          <w:rtl/>
        </w:rPr>
        <w:t>,</w:t>
      </w:r>
      <w:r>
        <w:rPr>
          <w:rtl/>
        </w:rPr>
        <w:t xml:space="preserve"> הגם שלא תשתנה עבודתו שהוא הקטורת </w:t>
      </w:r>
      <w:r>
        <w:rPr>
          <w:rFonts w:hint="cs"/>
          <w:rtl/>
        </w:rPr>
        <w:t>... א</w:t>
      </w:r>
      <w:r>
        <w:rPr>
          <w:rtl/>
        </w:rPr>
        <w:t>ף על פי כן ל</w:t>
      </w:r>
      <w:smartTag w:uri="urn:schemas-microsoft-com:office:smarttags" w:element="PersonName">
        <w:smartTagPr>
          <w:attr w:name="ProductID" w:val="א ישמש בבית"/>
        </w:smartTagPr>
        <w:r>
          <w:rPr>
            <w:rtl/>
          </w:rPr>
          <w:t>א ישמש בבית</w:t>
        </w:r>
      </w:smartTag>
      <w:r>
        <w:rPr>
          <w:rtl/>
        </w:rPr>
        <w:t xml:space="preserve"> עולמים ועשה אחר וגנזו לחלוטין</w:t>
      </w:r>
      <w:r>
        <w:rPr>
          <w:rFonts w:hint="cs"/>
          <w:rtl/>
        </w:rPr>
        <w:t>.</w:t>
      </w:r>
      <w:r w:rsidR="00205586">
        <w:rPr>
          <w:rStyle w:val="a5"/>
          <w:rtl/>
        </w:rPr>
        <w:footnoteReference w:id="20"/>
      </w:r>
    </w:p>
    <w:p w:rsidR="002D22EE" w:rsidRPr="002D22EE" w:rsidRDefault="002D22EE" w:rsidP="002D22EE">
      <w:pPr>
        <w:pStyle w:val="ab"/>
        <w:rPr>
          <w:rtl/>
          <w:lang w:val="he-IL"/>
        </w:rPr>
      </w:pPr>
      <w:r w:rsidRPr="002D22EE">
        <w:rPr>
          <w:rtl/>
          <w:lang w:val="he-IL"/>
        </w:rPr>
        <w:t xml:space="preserve">מסכת חגיגה דף כו עמוד ב </w:t>
      </w:r>
    </w:p>
    <w:p w:rsidR="002D22EE" w:rsidRPr="004840F4" w:rsidRDefault="004840F4" w:rsidP="000B793C">
      <w:pPr>
        <w:pStyle w:val="ac"/>
        <w:rPr>
          <w:rFonts w:hint="cs"/>
          <w:rtl/>
          <w:lang w:val="he-IL"/>
        </w:rPr>
      </w:pPr>
      <w:r w:rsidRPr="004840F4">
        <w:rPr>
          <w:rtl/>
          <w:lang w:val="he-IL"/>
        </w:rPr>
        <w:t>כל הכלים שהיו במקדש יש להם שניים ושלישים, שאם נטמאו הראשונים - יביאו שניים תחתיהן. כל הכלים שהיו במקדש טעונין טבילה, חוץ ממזבח הזהב, ומזבח הנח</w:t>
      </w:r>
      <w:r w:rsidR="00552FE0">
        <w:rPr>
          <w:rFonts w:hint="cs"/>
          <w:rtl/>
          <w:lang w:val="he-IL"/>
        </w:rPr>
        <w:t>ו</w:t>
      </w:r>
      <w:r w:rsidRPr="004840F4">
        <w:rPr>
          <w:rtl/>
          <w:lang w:val="he-IL"/>
        </w:rPr>
        <w:t>שת, מפני שהן כקרקע</w:t>
      </w:r>
      <w:r>
        <w:rPr>
          <w:rFonts w:hint="cs"/>
          <w:rtl/>
          <w:lang w:val="he-IL"/>
        </w:rPr>
        <w:t xml:space="preserve"> ... </w:t>
      </w:r>
      <w:r w:rsidRPr="004840F4">
        <w:rPr>
          <w:rtl/>
          <w:lang w:val="he-IL"/>
        </w:rPr>
        <w:t xml:space="preserve">מזבח הנחושת </w:t>
      </w:r>
      <w:r>
        <w:rPr>
          <w:rtl/>
          <w:lang w:val="he-IL"/>
        </w:rPr>
        <w:t>–</w:t>
      </w:r>
      <w:r w:rsidRPr="004840F4">
        <w:rPr>
          <w:rtl/>
          <w:lang w:val="he-IL"/>
        </w:rPr>
        <w:t xml:space="preserve"> דכתיב</w:t>
      </w:r>
      <w:r>
        <w:rPr>
          <w:rFonts w:hint="cs"/>
          <w:rtl/>
          <w:lang w:val="he-IL"/>
        </w:rPr>
        <w:t>: "</w:t>
      </w:r>
      <w:r w:rsidRPr="004840F4">
        <w:rPr>
          <w:rtl/>
          <w:lang w:val="he-IL"/>
        </w:rPr>
        <w:t>מזבח אדמה תעשה לי</w:t>
      </w:r>
      <w:r>
        <w:rPr>
          <w:rFonts w:hint="cs"/>
          <w:rtl/>
          <w:lang w:val="he-IL"/>
        </w:rPr>
        <w:t>".</w:t>
      </w:r>
      <w:r w:rsidRPr="004840F4">
        <w:rPr>
          <w:rtl/>
          <w:lang w:val="he-IL"/>
        </w:rPr>
        <w:t xml:space="preserve"> מזבח הזהב </w:t>
      </w:r>
      <w:r>
        <w:rPr>
          <w:rtl/>
          <w:lang w:val="he-IL"/>
        </w:rPr>
        <w:t>–</w:t>
      </w:r>
      <w:r w:rsidRPr="004840F4">
        <w:rPr>
          <w:rtl/>
          <w:lang w:val="he-IL"/>
        </w:rPr>
        <w:t xml:space="preserve"> דכתיב</w:t>
      </w:r>
      <w:r>
        <w:rPr>
          <w:rFonts w:hint="cs"/>
          <w:rtl/>
          <w:lang w:val="he-IL"/>
        </w:rPr>
        <w:t>: "</w:t>
      </w:r>
      <w:r w:rsidRPr="004840F4">
        <w:rPr>
          <w:rtl/>
          <w:lang w:val="he-IL"/>
        </w:rPr>
        <w:t>המנ</w:t>
      </w:r>
      <w:r>
        <w:rPr>
          <w:rFonts w:hint="cs"/>
          <w:rtl/>
          <w:lang w:val="he-IL"/>
        </w:rPr>
        <w:t>ו</w:t>
      </w:r>
      <w:r w:rsidRPr="004840F4">
        <w:rPr>
          <w:rtl/>
          <w:lang w:val="he-IL"/>
        </w:rPr>
        <w:t>רה והמזבח</w:t>
      </w:r>
      <w:r>
        <w:rPr>
          <w:rFonts w:hint="cs"/>
          <w:rtl/>
          <w:lang w:val="he-IL"/>
        </w:rPr>
        <w:t xml:space="preserve">ות" - </w:t>
      </w:r>
      <w:r w:rsidRPr="004840F4">
        <w:rPr>
          <w:rtl/>
          <w:lang w:val="he-IL"/>
        </w:rPr>
        <w:t>איתקוש מזבחות זה לזה.</w:t>
      </w:r>
      <w:r w:rsidR="002B2B30">
        <w:rPr>
          <w:rStyle w:val="a5"/>
          <w:rtl/>
          <w:lang w:val="he-IL"/>
        </w:rPr>
        <w:footnoteReference w:id="21"/>
      </w:r>
    </w:p>
    <w:p w:rsidR="002B2B30" w:rsidRPr="002B2B30" w:rsidRDefault="002B2B30" w:rsidP="002B2B30">
      <w:pPr>
        <w:pStyle w:val="ab"/>
        <w:rPr>
          <w:rtl/>
          <w:lang w:val="he-IL"/>
        </w:rPr>
      </w:pPr>
      <w:r w:rsidRPr="002B2B30">
        <w:rPr>
          <w:rtl/>
          <w:lang w:val="he-IL"/>
        </w:rPr>
        <w:lastRenderedPageBreak/>
        <w:t xml:space="preserve">משנת רבי אליעזר פרשה יב עמוד 234 </w:t>
      </w:r>
    </w:p>
    <w:p w:rsidR="00003D9A" w:rsidRPr="002B2B30" w:rsidRDefault="002B2B30" w:rsidP="001D5F68">
      <w:pPr>
        <w:pStyle w:val="ac"/>
        <w:rPr>
          <w:rFonts w:hint="cs"/>
          <w:rtl/>
          <w:lang w:val="he-IL"/>
        </w:rPr>
      </w:pPr>
      <w:r w:rsidRPr="002B2B30">
        <w:rPr>
          <w:rtl/>
          <w:lang w:val="he-IL"/>
        </w:rPr>
        <w:t>גדולה היא התפ</w:t>
      </w:r>
      <w:r w:rsidR="00552FE0">
        <w:rPr>
          <w:rFonts w:hint="cs"/>
          <w:rtl/>
          <w:lang w:val="he-IL"/>
        </w:rPr>
        <w:t>י</w:t>
      </w:r>
      <w:r w:rsidRPr="002B2B30">
        <w:rPr>
          <w:rtl/>
          <w:lang w:val="he-IL"/>
        </w:rPr>
        <w:t>לה, שהקישה הכת</w:t>
      </w:r>
      <w:r w:rsidR="00205586">
        <w:rPr>
          <w:rFonts w:hint="cs"/>
          <w:rtl/>
          <w:lang w:val="he-IL"/>
        </w:rPr>
        <w:t>וב</w:t>
      </w:r>
      <w:r w:rsidRPr="002B2B30">
        <w:rPr>
          <w:rtl/>
          <w:lang w:val="he-IL"/>
        </w:rPr>
        <w:t xml:space="preserve"> לקט</w:t>
      </w:r>
      <w:r w:rsidR="00205586">
        <w:rPr>
          <w:rFonts w:hint="cs"/>
          <w:rtl/>
          <w:lang w:val="he-IL"/>
        </w:rPr>
        <w:t>ו</w:t>
      </w:r>
      <w:r w:rsidRPr="002B2B30">
        <w:rPr>
          <w:rtl/>
          <w:lang w:val="he-IL"/>
        </w:rPr>
        <w:t>רת. בוא וראה מה הקט</w:t>
      </w:r>
      <w:r w:rsidR="00205586">
        <w:rPr>
          <w:rFonts w:hint="cs"/>
          <w:rtl/>
          <w:lang w:val="he-IL"/>
        </w:rPr>
        <w:t>ו</w:t>
      </w:r>
      <w:r w:rsidRPr="002B2B30">
        <w:rPr>
          <w:rtl/>
          <w:lang w:val="he-IL"/>
        </w:rPr>
        <w:t>רת חביבה, שצ</w:t>
      </w:r>
      <w:r w:rsidR="00205586">
        <w:rPr>
          <w:rFonts w:hint="cs"/>
          <w:rtl/>
          <w:lang w:val="he-IL"/>
        </w:rPr>
        <w:t>י</w:t>
      </w:r>
      <w:r w:rsidRPr="002B2B30">
        <w:rPr>
          <w:rtl/>
          <w:lang w:val="he-IL"/>
        </w:rPr>
        <w:t>ונו הק</w:t>
      </w:r>
      <w:r w:rsidR="00205586">
        <w:rPr>
          <w:rFonts w:hint="cs"/>
          <w:rtl/>
          <w:lang w:val="he-IL"/>
        </w:rPr>
        <w:t xml:space="preserve">ב"ה </w:t>
      </w:r>
      <w:r w:rsidRPr="002B2B30">
        <w:rPr>
          <w:rtl/>
          <w:lang w:val="he-IL"/>
        </w:rPr>
        <w:t>לעשות לשלשה עשר מיני קרבנות מזבח אחד ולקט</w:t>
      </w:r>
      <w:r w:rsidR="00413E44">
        <w:rPr>
          <w:rFonts w:hint="cs"/>
          <w:rtl/>
          <w:lang w:val="he-IL"/>
        </w:rPr>
        <w:t>ו</w:t>
      </w:r>
      <w:r w:rsidRPr="002B2B30">
        <w:rPr>
          <w:rtl/>
          <w:lang w:val="he-IL"/>
        </w:rPr>
        <w:t>רת מזבח בפני עצמה. חביבה היא הקט</w:t>
      </w:r>
      <w:r w:rsidR="00552FE0">
        <w:rPr>
          <w:rFonts w:hint="cs"/>
          <w:rtl/>
          <w:lang w:val="he-IL"/>
        </w:rPr>
        <w:t>ו</w:t>
      </w:r>
      <w:r w:rsidRPr="002B2B30">
        <w:rPr>
          <w:rtl/>
          <w:lang w:val="he-IL"/>
        </w:rPr>
        <w:t xml:space="preserve">רת, שעל בטילתה נענש אחז, </w:t>
      </w:r>
      <w:r w:rsidR="00413E44">
        <w:rPr>
          <w:rtl/>
          <w:lang w:val="he-IL"/>
        </w:rPr>
        <w:t>שנאמר</w:t>
      </w:r>
      <w:r w:rsidR="00BB01F6">
        <w:rPr>
          <w:rFonts w:hint="cs"/>
          <w:rtl/>
          <w:lang w:val="he-IL"/>
        </w:rPr>
        <w:t>:</w:t>
      </w:r>
      <w:r w:rsidRPr="002B2B30">
        <w:rPr>
          <w:rtl/>
          <w:lang w:val="he-IL"/>
        </w:rPr>
        <w:t xml:space="preserve"> </w:t>
      </w:r>
      <w:r w:rsidR="00BB01F6">
        <w:rPr>
          <w:rFonts w:hint="cs"/>
          <w:rtl/>
          <w:lang w:val="he-IL"/>
        </w:rPr>
        <w:t>"</w:t>
      </w:r>
      <w:r w:rsidRPr="002B2B30">
        <w:rPr>
          <w:rtl/>
          <w:lang w:val="he-IL"/>
        </w:rPr>
        <w:t xml:space="preserve">גם סגרו דלתות האולם </w:t>
      </w:r>
      <w:r w:rsidR="00BB01F6">
        <w:rPr>
          <w:rFonts w:hint="cs"/>
          <w:rtl/>
          <w:lang w:val="he-IL"/>
        </w:rPr>
        <w:t xml:space="preserve">... </w:t>
      </w:r>
      <w:r w:rsidRPr="002B2B30">
        <w:rPr>
          <w:rtl/>
          <w:lang w:val="he-IL"/>
        </w:rPr>
        <w:t>וקט</w:t>
      </w:r>
      <w:r w:rsidR="00552FE0">
        <w:rPr>
          <w:rFonts w:hint="cs"/>
          <w:rtl/>
          <w:lang w:val="he-IL"/>
        </w:rPr>
        <w:t>ו</w:t>
      </w:r>
      <w:r w:rsidRPr="002B2B30">
        <w:rPr>
          <w:rtl/>
          <w:lang w:val="he-IL"/>
        </w:rPr>
        <w:t>רת לא הקטירו</w:t>
      </w:r>
      <w:r w:rsidR="00BB01F6">
        <w:rPr>
          <w:rFonts w:hint="cs"/>
          <w:rtl/>
          <w:lang w:val="he-IL"/>
        </w:rPr>
        <w:t>" (דברי הימים ב כט ז)</w:t>
      </w:r>
      <w:r w:rsidRPr="002B2B30">
        <w:rPr>
          <w:rtl/>
          <w:lang w:val="he-IL"/>
        </w:rPr>
        <w:t>.</w:t>
      </w:r>
      <w:r w:rsidR="00BB01F6">
        <w:rPr>
          <w:rStyle w:val="a5"/>
          <w:rtl/>
          <w:lang w:val="he-IL"/>
        </w:rPr>
        <w:footnoteReference w:id="22"/>
      </w:r>
      <w:r w:rsidRPr="002B2B30">
        <w:rPr>
          <w:rtl/>
          <w:lang w:val="he-IL"/>
        </w:rPr>
        <w:t xml:space="preserve"> חביבה היא הקטרת, שארבע עשרה קרבנות ישראל מקריבין ביום הכפורים, ואין כהן גדול שואל צרכו אלא בשעת הקטרת, </w:t>
      </w:r>
      <w:r w:rsidR="00413E44">
        <w:rPr>
          <w:rtl/>
          <w:lang w:val="he-IL"/>
        </w:rPr>
        <w:t>שנאמר</w:t>
      </w:r>
      <w:r w:rsidR="001D5F68">
        <w:rPr>
          <w:rFonts w:hint="cs"/>
          <w:rtl/>
          <w:lang w:val="he-IL"/>
        </w:rPr>
        <w:t>:</w:t>
      </w:r>
      <w:r w:rsidRPr="002B2B30">
        <w:rPr>
          <w:rtl/>
          <w:lang w:val="he-IL"/>
        </w:rPr>
        <w:t xml:space="preserve"> </w:t>
      </w:r>
      <w:r w:rsidR="001D5F68">
        <w:rPr>
          <w:rFonts w:hint="cs"/>
          <w:rtl/>
          <w:lang w:val="he-IL"/>
        </w:rPr>
        <w:t>"</w:t>
      </w:r>
      <w:r w:rsidRPr="002B2B30">
        <w:rPr>
          <w:rtl/>
          <w:lang w:val="he-IL"/>
        </w:rPr>
        <w:t>ונתן את הקט</w:t>
      </w:r>
      <w:r w:rsidR="00552FE0">
        <w:rPr>
          <w:rFonts w:hint="cs"/>
          <w:rtl/>
          <w:lang w:val="he-IL"/>
        </w:rPr>
        <w:t>ו</w:t>
      </w:r>
      <w:r w:rsidRPr="002B2B30">
        <w:rPr>
          <w:rtl/>
          <w:lang w:val="he-IL"/>
        </w:rPr>
        <w:t xml:space="preserve">רת על האש לפני </w:t>
      </w:r>
      <w:r w:rsidR="000A54A8">
        <w:rPr>
          <w:rFonts w:hint="cs"/>
          <w:rtl/>
          <w:lang w:val="he-IL"/>
        </w:rPr>
        <w:t>ה'</w:t>
      </w:r>
      <w:r w:rsidR="001D5F68">
        <w:rPr>
          <w:rFonts w:hint="cs"/>
          <w:rtl/>
          <w:lang w:val="he-IL"/>
        </w:rPr>
        <w:t xml:space="preserve"> "</w:t>
      </w:r>
      <w:r w:rsidRPr="002B2B30">
        <w:rPr>
          <w:rtl/>
          <w:lang w:val="he-IL"/>
        </w:rPr>
        <w:t>. מניין שבאותה שעה היה מתפלל</w:t>
      </w:r>
      <w:r w:rsidR="000A54A8">
        <w:rPr>
          <w:rFonts w:hint="cs"/>
          <w:rtl/>
          <w:lang w:val="he-IL"/>
        </w:rPr>
        <w:t>?</w:t>
      </w:r>
      <w:r w:rsidRPr="002B2B30">
        <w:rPr>
          <w:rtl/>
          <w:lang w:val="he-IL"/>
        </w:rPr>
        <w:t xml:space="preserve"> </w:t>
      </w:r>
      <w:r w:rsidR="00413E44">
        <w:rPr>
          <w:rtl/>
          <w:lang w:val="he-IL"/>
        </w:rPr>
        <w:t>שנאמר</w:t>
      </w:r>
      <w:r w:rsidR="000A54A8">
        <w:rPr>
          <w:rFonts w:hint="cs"/>
          <w:rtl/>
          <w:lang w:val="he-IL"/>
        </w:rPr>
        <w:t>:</w:t>
      </w:r>
      <w:r w:rsidRPr="002B2B30">
        <w:rPr>
          <w:rtl/>
          <w:lang w:val="he-IL"/>
        </w:rPr>
        <w:t xml:space="preserve"> </w:t>
      </w:r>
      <w:r w:rsidR="000A54A8">
        <w:rPr>
          <w:rFonts w:hint="cs"/>
          <w:rtl/>
          <w:lang w:val="he-IL"/>
        </w:rPr>
        <w:t>"</w:t>
      </w:r>
      <w:r w:rsidRPr="002B2B30">
        <w:rPr>
          <w:rtl/>
          <w:lang w:val="he-IL"/>
        </w:rPr>
        <w:t>תכ</w:t>
      </w:r>
      <w:r w:rsidR="000A54A8">
        <w:rPr>
          <w:rFonts w:hint="cs"/>
          <w:rtl/>
          <w:lang w:val="he-IL"/>
        </w:rPr>
        <w:t>ו</w:t>
      </w:r>
      <w:r w:rsidRPr="002B2B30">
        <w:rPr>
          <w:rtl/>
          <w:lang w:val="he-IL"/>
        </w:rPr>
        <w:t>ן תפלתי קט</w:t>
      </w:r>
      <w:r w:rsidR="00552FE0">
        <w:rPr>
          <w:rFonts w:hint="cs"/>
          <w:rtl/>
          <w:lang w:val="he-IL"/>
        </w:rPr>
        <w:t>ו</w:t>
      </w:r>
      <w:r w:rsidRPr="002B2B30">
        <w:rPr>
          <w:rtl/>
          <w:lang w:val="he-IL"/>
        </w:rPr>
        <w:t>רת לפניך</w:t>
      </w:r>
      <w:r w:rsidR="000A54A8">
        <w:rPr>
          <w:rFonts w:hint="cs"/>
          <w:rtl/>
          <w:lang w:val="he-IL"/>
        </w:rPr>
        <w:t>"</w:t>
      </w:r>
      <w:r w:rsidRPr="002B2B30">
        <w:rPr>
          <w:rtl/>
          <w:lang w:val="he-IL"/>
        </w:rPr>
        <w:t>. מפני מה הקט</w:t>
      </w:r>
      <w:r w:rsidR="00552FE0">
        <w:rPr>
          <w:rFonts w:hint="cs"/>
          <w:rtl/>
          <w:lang w:val="he-IL"/>
        </w:rPr>
        <w:t>ו</w:t>
      </w:r>
      <w:r w:rsidRPr="002B2B30">
        <w:rPr>
          <w:rtl/>
          <w:lang w:val="he-IL"/>
        </w:rPr>
        <w:t>רת חביבה כל כך</w:t>
      </w:r>
      <w:r w:rsidR="000A54A8">
        <w:rPr>
          <w:rFonts w:hint="cs"/>
          <w:rtl/>
          <w:lang w:val="he-IL"/>
        </w:rPr>
        <w:t>?</w:t>
      </w:r>
      <w:r w:rsidRPr="002B2B30">
        <w:rPr>
          <w:rtl/>
          <w:lang w:val="he-IL"/>
        </w:rPr>
        <w:t xml:space="preserve"> שאינה באה על חטא. שכל הקרבנות יש להן במה יתלו, אבל הקט</w:t>
      </w:r>
      <w:r w:rsidR="00552FE0">
        <w:rPr>
          <w:rFonts w:hint="cs"/>
          <w:rtl/>
          <w:lang w:val="he-IL"/>
        </w:rPr>
        <w:t>ו</w:t>
      </w:r>
      <w:r w:rsidRPr="002B2B30">
        <w:rPr>
          <w:rtl/>
          <w:lang w:val="he-IL"/>
        </w:rPr>
        <w:t>רת אינה באה על חטא.</w:t>
      </w:r>
      <w:r w:rsidR="003B3C68">
        <w:rPr>
          <w:rStyle w:val="a5"/>
          <w:rtl/>
          <w:lang w:val="he-IL"/>
        </w:rPr>
        <w:footnoteReference w:id="23"/>
      </w:r>
    </w:p>
    <w:p w:rsidR="00CB0AEC" w:rsidRDefault="00CB0AEC" w:rsidP="000A54A8">
      <w:pPr>
        <w:pStyle w:val="ab"/>
        <w:rPr>
          <w:rtl/>
        </w:rPr>
      </w:pPr>
      <w:r>
        <w:rPr>
          <w:rtl/>
        </w:rPr>
        <w:t xml:space="preserve">מדרש תנחומא פרשת תצוה סימן יד </w:t>
      </w:r>
    </w:p>
    <w:p w:rsidR="000A54A8" w:rsidRDefault="000A54A8" w:rsidP="000A54A8">
      <w:pPr>
        <w:pStyle w:val="ac"/>
        <w:rPr>
          <w:rFonts w:hint="cs"/>
          <w:rtl/>
        </w:rPr>
      </w:pPr>
      <w:r>
        <w:rPr>
          <w:rFonts w:hint="cs"/>
          <w:rtl/>
        </w:rPr>
        <w:t>"</w:t>
      </w:r>
      <w:r w:rsidR="00CB0AEC">
        <w:rPr>
          <w:rtl/>
        </w:rPr>
        <w:t>ועשית מזבח מקטר קט</w:t>
      </w:r>
      <w:r>
        <w:rPr>
          <w:rFonts w:hint="cs"/>
          <w:rtl/>
        </w:rPr>
        <w:t>ו</w:t>
      </w:r>
      <w:r w:rsidR="00CB0AEC">
        <w:rPr>
          <w:rtl/>
        </w:rPr>
        <w:t>רת</w:t>
      </w:r>
      <w:r>
        <w:rPr>
          <w:rFonts w:hint="cs"/>
          <w:rtl/>
        </w:rPr>
        <w:t>" -</w:t>
      </w:r>
      <w:r w:rsidR="00CB0AEC">
        <w:rPr>
          <w:rtl/>
        </w:rPr>
        <w:t xml:space="preserve"> מהו קט</w:t>
      </w:r>
      <w:r>
        <w:rPr>
          <w:rFonts w:hint="cs"/>
          <w:rtl/>
        </w:rPr>
        <w:t>ו</w:t>
      </w:r>
      <w:r w:rsidR="00CB0AEC">
        <w:rPr>
          <w:rtl/>
        </w:rPr>
        <w:t>רת</w:t>
      </w:r>
      <w:r>
        <w:rPr>
          <w:rFonts w:hint="cs"/>
          <w:rtl/>
        </w:rPr>
        <w:t>?</w:t>
      </w:r>
      <w:r w:rsidR="00CB0AEC">
        <w:rPr>
          <w:rtl/>
        </w:rPr>
        <w:t xml:space="preserve"> ק' קדושה</w:t>
      </w:r>
      <w:r>
        <w:rPr>
          <w:rFonts w:hint="cs"/>
          <w:rtl/>
        </w:rPr>
        <w:t>,</w:t>
      </w:r>
      <w:r w:rsidR="00CB0AEC">
        <w:rPr>
          <w:rtl/>
        </w:rPr>
        <w:t xml:space="preserve"> ט' טהרה</w:t>
      </w:r>
      <w:r>
        <w:rPr>
          <w:rFonts w:hint="cs"/>
          <w:rtl/>
        </w:rPr>
        <w:t>,</w:t>
      </w:r>
      <w:r w:rsidR="00CB0AEC">
        <w:rPr>
          <w:rtl/>
        </w:rPr>
        <w:t xml:space="preserve"> ר' רחמים</w:t>
      </w:r>
      <w:r>
        <w:rPr>
          <w:rFonts w:hint="cs"/>
          <w:rtl/>
        </w:rPr>
        <w:t>,</w:t>
      </w:r>
      <w:r w:rsidR="00CB0AEC">
        <w:rPr>
          <w:rtl/>
        </w:rPr>
        <w:t xml:space="preserve"> ת' תקוה</w:t>
      </w:r>
      <w:r>
        <w:rPr>
          <w:rFonts w:hint="cs"/>
          <w:rtl/>
        </w:rPr>
        <w:t>.</w:t>
      </w:r>
      <w:r w:rsidR="00CB0AEC">
        <w:rPr>
          <w:rtl/>
        </w:rPr>
        <w:t xml:space="preserve"> </w:t>
      </w:r>
    </w:p>
    <w:p w:rsidR="000A54A8" w:rsidRDefault="000A54A8" w:rsidP="00FC2F93">
      <w:pPr>
        <w:pStyle w:val="ac"/>
        <w:rPr>
          <w:rFonts w:hint="cs"/>
          <w:rtl/>
        </w:rPr>
      </w:pPr>
      <w:r>
        <w:rPr>
          <w:rFonts w:hint="cs"/>
          <w:rtl/>
        </w:rPr>
        <w:t>"</w:t>
      </w:r>
      <w:r w:rsidR="00CB0AEC">
        <w:rPr>
          <w:rtl/>
        </w:rPr>
        <w:t>אמה ארכו ואמה רחבו וגו' ואמתים קומתו</w:t>
      </w:r>
      <w:r>
        <w:rPr>
          <w:rFonts w:hint="cs"/>
          <w:rtl/>
        </w:rPr>
        <w:t>"</w:t>
      </w:r>
      <w:r w:rsidR="00CB0AEC">
        <w:rPr>
          <w:rtl/>
        </w:rPr>
        <w:t xml:space="preserve"> </w:t>
      </w:r>
      <w:r>
        <w:rPr>
          <w:rFonts w:hint="cs"/>
          <w:rtl/>
        </w:rPr>
        <w:t xml:space="preserve">- </w:t>
      </w:r>
      <w:r>
        <w:rPr>
          <w:rtl/>
        </w:rPr>
        <w:t>מה עסקו של מזבח הקטרת</w:t>
      </w:r>
      <w:r>
        <w:rPr>
          <w:rFonts w:hint="cs"/>
          <w:rtl/>
        </w:rPr>
        <w:t>?</w:t>
      </w:r>
      <w:r w:rsidR="00CB0AEC">
        <w:rPr>
          <w:rtl/>
        </w:rPr>
        <w:t xml:space="preserve"> כיון שעשו אותו מעשה</w:t>
      </w:r>
      <w:r>
        <w:rPr>
          <w:rFonts w:hint="cs"/>
          <w:rtl/>
        </w:rPr>
        <w:t>,</w:t>
      </w:r>
      <w:r>
        <w:rPr>
          <w:rStyle w:val="a5"/>
          <w:rtl/>
        </w:rPr>
        <w:footnoteReference w:id="24"/>
      </w:r>
      <w:r w:rsidR="00CB0AEC">
        <w:rPr>
          <w:rtl/>
        </w:rPr>
        <w:t xml:space="preserve"> ב</w:t>
      </w:r>
      <w:r>
        <w:rPr>
          <w:rFonts w:hint="cs"/>
          <w:rtl/>
        </w:rPr>
        <w:t>י</w:t>
      </w:r>
      <w:r w:rsidR="00CB0AEC">
        <w:rPr>
          <w:rtl/>
        </w:rPr>
        <w:t xml:space="preserve">קש </w:t>
      </w:r>
      <w:r w:rsidR="00352317">
        <w:rPr>
          <w:rtl/>
        </w:rPr>
        <w:t>הקב"ה</w:t>
      </w:r>
      <w:r w:rsidR="00CB0AEC">
        <w:rPr>
          <w:rtl/>
        </w:rPr>
        <w:t xml:space="preserve"> לכלותן</w:t>
      </w:r>
      <w:r w:rsidR="009D2144">
        <w:rPr>
          <w:rFonts w:hint="cs"/>
          <w:rtl/>
        </w:rPr>
        <w:t>.</w:t>
      </w:r>
      <w:r w:rsidR="00CB0AEC">
        <w:rPr>
          <w:rtl/>
        </w:rPr>
        <w:t xml:space="preserve"> ועמד משה בקש עליהם רחמים</w:t>
      </w:r>
      <w:r w:rsidR="009D2144">
        <w:rPr>
          <w:rFonts w:hint="cs"/>
          <w:rtl/>
        </w:rPr>
        <w:t>,</w:t>
      </w:r>
      <w:r w:rsidR="00CB0AEC">
        <w:rPr>
          <w:rtl/>
        </w:rPr>
        <w:t xml:space="preserve"> כמה שנא</w:t>
      </w:r>
      <w:r w:rsidR="009D2144">
        <w:rPr>
          <w:rFonts w:hint="cs"/>
          <w:rtl/>
        </w:rPr>
        <w:t>מר: "</w:t>
      </w:r>
      <w:r w:rsidR="00CB0AEC">
        <w:rPr>
          <w:rtl/>
        </w:rPr>
        <w:t>ויחל משה את פני ה'</w:t>
      </w:r>
      <w:r w:rsidR="009D2144">
        <w:rPr>
          <w:rFonts w:hint="cs"/>
          <w:rtl/>
        </w:rPr>
        <w:t xml:space="preserve"> אלוהיו"</w:t>
      </w:r>
      <w:r w:rsidR="00CB0AEC">
        <w:rPr>
          <w:rtl/>
        </w:rPr>
        <w:t xml:space="preserve"> </w:t>
      </w:r>
      <w:r w:rsidR="009D2144">
        <w:rPr>
          <w:rtl/>
        </w:rPr>
        <w:t>(שמות לב</w:t>
      </w:r>
      <w:r w:rsidR="00FC2F93">
        <w:rPr>
          <w:rFonts w:hint="cs"/>
          <w:rtl/>
        </w:rPr>
        <w:t xml:space="preserve"> יא</w:t>
      </w:r>
      <w:r w:rsidR="009D2144">
        <w:rPr>
          <w:rtl/>
        </w:rPr>
        <w:t>)</w:t>
      </w:r>
      <w:r w:rsidR="00FC2F93">
        <w:rPr>
          <w:rFonts w:hint="cs"/>
          <w:rtl/>
        </w:rPr>
        <w:t>,</w:t>
      </w:r>
      <w:r w:rsidR="009D2144">
        <w:rPr>
          <w:rtl/>
        </w:rPr>
        <w:t xml:space="preserve"> </w:t>
      </w:r>
      <w:r w:rsidR="00CB0AEC">
        <w:rPr>
          <w:rtl/>
        </w:rPr>
        <w:t xml:space="preserve">ונחבט בקרקע עד שנתרצה לו </w:t>
      </w:r>
      <w:r w:rsidR="00352317">
        <w:rPr>
          <w:rtl/>
        </w:rPr>
        <w:t>הקב"ה</w:t>
      </w:r>
      <w:r w:rsidR="00FC2F93">
        <w:rPr>
          <w:rFonts w:hint="cs"/>
          <w:rtl/>
        </w:rPr>
        <w:t>,</w:t>
      </w:r>
      <w:r w:rsidR="00CB0AEC">
        <w:rPr>
          <w:rtl/>
        </w:rPr>
        <w:t xml:space="preserve"> שנאמר</w:t>
      </w:r>
      <w:r w:rsidR="00FC2F93">
        <w:rPr>
          <w:rFonts w:hint="cs"/>
          <w:rtl/>
        </w:rPr>
        <w:t>:</w:t>
      </w:r>
      <w:r w:rsidR="00CB0AEC">
        <w:rPr>
          <w:rtl/>
        </w:rPr>
        <w:t xml:space="preserve"> </w:t>
      </w:r>
      <w:r w:rsidR="00FC2F93">
        <w:rPr>
          <w:rFonts w:hint="cs"/>
          <w:rtl/>
        </w:rPr>
        <w:t>"</w:t>
      </w:r>
      <w:r w:rsidR="00CB0AEC">
        <w:rPr>
          <w:rtl/>
        </w:rPr>
        <w:t>וינחם ה' על הרעה</w:t>
      </w:r>
      <w:r w:rsidR="00FC2F93">
        <w:rPr>
          <w:rFonts w:hint="cs"/>
          <w:rtl/>
        </w:rPr>
        <w:t xml:space="preserve">" </w:t>
      </w:r>
      <w:r w:rsidR="00FC2F93">
        <w:rPr>
          <w:rtl/>
        </w:rPr>
        <w:t>(שם</w:t>
      </w:r>
      <w:r w:rsidR="00FC2F93">
        <w:rPr>
          <w:rFonts w:hint="cs"/>
          <w:rtl/>
        </w:rPr>
        <w:t xml:space="preserve"> שם יד</w:t>
      </w:r>
      <w:r w:rsidR="00FC2F93">
        <w:rPr>
          <w:rtl/>
        </w:rPr>
        <w:t>)</w:t>
      </w:r>
      <w:r>
        <w:rPr>
          <w:rFonts w:hint="cs"/>
          <w:rtl/>
        </w:rPr>
        <w:t>.</w:t>
      </w:r>
      <w:r w:rsidR="00CB0AEC">
        <w:rPr>
          <w:rtl/>
        </w:rPr>
        <w:t xml:space="preserve"> אמר משה</w:t>
      </w:r>
      <w:r>
        <w:rPr>
          <w:rFonts w:hint="cs"/>
          <w:rtl/>
        </w:rPr>
        <w:t>:</w:t>
      </w:r>
      <w:r w:rsidR="00CB0AEC">
        <w:rPr>
          <w:rtl/>
        </w:rPr>
        <w:t xml:space="preserve"> רבש"ע</w:t>
      </w:r>
      <w:r>
        <w:rPr>
          <w:rFonts w:hint="cs"/>
          <w:rtl/>
        </w:rPr>
        <w:t>,</w:t>
      </w:r>
      <w:r w:rsidR="00CB0AEC">
        <w:rPr>
          <w:rtl/>
        </w:rPr>
        <w:t xml:space="preserve"> הרי כבר נתרצית</w:t>
      </w:r>
      <w:r>
        <w:rPr>
          <w:rFonts w:hint="cs"/>
          <w:rtl/>
        </w:rPr>
        <w:t>.</w:t>
      </w:r>
      <w:r w:rsidR="00CB0AEC">
        <w:rPr>
          <w:rtl/>
        </w:rPr>
        <w:t xml:space="preserve"> מי מודיע לבאי עולם שאתה נתרצית לישראל</w:t>
      </w:r>
      <w:r>
        <w:rPr>
          <w:rFonts w:hint="cs"/>
          <w:rtl/>
        </w:rPr>
        <w:t>?</w:t>
      </w:r>
      <w:r w:rsidR="00CB0AEC">
        <w:rPr>
          <w:rtl/>
        </w:rPr>
        <w:t xml:space="preserve"> א"ל</w:t>
      </w:r>
      <w:r>
        <w:rPr>
          <w:rFonts w:hint="cs"/>
          <w:rtl/>
        </w:rPr>
        <w:t>:</w:t>
      </w:r>
      <w:r w:rsidR="00CB0AEC">
        <w:rPr>
          <w:rtl/>
        </w:rPr>
        <w:t xml:space="preserve"> </w:t>
      </w:r>
      <w:r>
        <w:rPr>
          <w:rFonts w:hint="cs"/>
          <w:rtl/>
        </w:rPr>
        <w:t>"</w:t>
      </w:r>
      <w:r w:rsidR="00CB0AEC">
        <w:rPr>
          <w:rtl/>
        </w:rPr>
        <w:t>ועשו לי מקדש ושכנתי בתוכם</w:t>
      </w:r>
      <w:r>
        <w:rPr>
          <w:rFonts w:hint="cs"/>
          <w:rtl/>
        </w:rPr>
        <w:t>",</w:t>
      </w:r>
      <w:r w:rsidR="00CB0AEC">
        <w:rPr>
          <w:rtl/>
        </w:rPr>
        <w:t xml:space="preserve"> ויהיו מקריבין לי קרבנות בתוכו ואני אקבל מהם</w:t>
      </w:r>
      <w:r>
        <w:rPr>
          <w:rFonts w:hint="cs"/>
          <w:rtl/>
        </w:rPr>
        <w:t>.</w:t>
      </w:r>
      <w:r w:rsidR="00FC2F93">
        <w:rPr>
          <w:rStyle w:val="a5"/>
          <w:rtl/>
        </w:rPr>
        <w:footnoteReference w:id="25"/>
      </w:r>
      <w:r w:rsidR="00CB0AEC">
        <w:rPr>
          <w:rtl/>
        </w:rPr>
        <w:t xml:space="preserve"> </w:t>
      </w:r>
    </w:p>
    <w:p w:rsidR="00A44B99" w:rsidRDefault="000A54A8" w:rsidP="009333FF">
      <w:pPr>
        <w:pStyle w:val="ac"/>
        <w:rPr>
          <w:rFonts w:hint="cs"/>
          <w:rtl/>
        </w:rPr>
      </w:pPr>
      <w:r>
        <w:rPr>
          <w:rFonts w:hint="cs"/>
          <w:rtl/>
        </w:rPr>
        <w:t>"</w:t>
      </w:r>
      <w:r w:rsidR="00CB0AEC">
        <w:rPr>
          <w:rtl/>
        </w:rPr>
        <w:t>את הכבש אחד תעשה בבקר ואת הכבש השני תעשה בין הערבים</w:t>
      </w:r>
      <w:r>
        <w:rPr>
          <w:rFonts w:hint="cs"/>
          <w:rtl/>
        </w:rPr>
        <w:t>" -</w:t>
      </w:r>
      <w:r w:rsidR="00CB0AEC">
        <w:rPr>
          <w:rtl/>
        </w:rPr>
        <w:t xml:space="preserve"> שני תמידים אלו בכל יום</w:t>
      </w:r>
      <w:r>
        <w:rPr>
          <w:rFonts w:hint="cs"/>
          <w:rtl/>
        </w:rPr>
        <w:t>.</w:t>
      </w:r>
      <w:r w:rsidR="008320CF">
        <w:rPr>
          <w:rStyle w:val="a5"/>
          <w:rtl/>
        </w:rPr>
        <w:footnoteReference w:id="26"/>
      </w:r>
      <w:r w:rsidR="00CB0AEC">
        <w:rPr>
          <w:rtl/>
        </w:rPr>
        <w:t xml:space="preserve"> ואם תאמר</w:t>
      </w:r>
      <w:r>
        <w:rPr>
          <w:rFonts w:hint="cs"/>
          <w:rtl/>
        </w:rPr>
        <w:t>:</w:t>
      </w:r>
      <w:r w:rsidR="00CB0AEC">
        <w:rPr>
          <w:rtl/>
        </w:rPr>
        <w:t xml:space="preserve"> יש לפני אכילה ושתיה</w:t>
      </w:r>
      <w:r w:rsidR="008320CF">
        <w:rPr>
          <w:rFonts w:hint="cs"/>
          <w:rtl/>
        </w:rPr>
        <w:t xml:space="preserve"> - </w:t>
      </w:r>
      <w:r>
        <w:rPr>
          <w:rFonts w:hint="cs"/>
          <w:rtl/>
        </w:rPr>
        <w:t>"</w:t>
      </w:r>
      <w:r w:rsidR="00CB0AEC">
        <w:rPr>
          <w:rtl/>
        </w:rPr>
        <w:t>האוכל בשר אבירים ודם עתודים אשתה אם ארעב לא אומר לך כי לי תבל ומלואה כי לי כל חיתו יער</w:t>
      </w:r>
      <w:r>
        <w:rPr>
          <w:rFonts w:hint="cs"/>
          <w:rtl/>
        </w:rPr>
        <w:t>"</w:t>
      </w:r>
      <w:r w:rsidR="00CB0AEC">
        <w:rPr>
          <w:rtl/>
        </w:rPr>
        <w:t xml:space="preserve"> (תהלים נ)</w:t>
      </w:r>
      <w:r w:rsidR="008320CF">
        <w:rPr>
          <w:rFonts w:hint="cs"/>
          <w:rtl/>
        </w:rPr>
        <w:t>!</w:t>
      </w:r>
      <w:r w:rsidR="00CB0AEC">
        <w:rPr>
          <w:rtl/>
        </w:rPr>
        <w:t xml:space="preserve"> אלא מכל קרבנותיהם איני רוצה אלא הריח וכא</w:t>
      </w:r>
      <w:r w:rsidR="008320CF">
        <w:rPr>
          <w:rFonts w:hint="cs"/>
          <w:rtl/>
        </w:rPr>
        <w:t>י</w:t>
      </w:r>
      <w:r w:rsidR="00CB0AEC">
        <w:rPr>
          <w:rtl/>
        </w:rPr>
        <w:t>לו אכלתי ושתיתי</w:t>
      </w:r>
      <w:r w:rsidR="008320CF">
        <w:rPr>
          <w:rFonts w:hint="cs"/>
          <w:rtl/>
        </w:rPr>
        <w:t>,</w:t>
      </w:r>
      <w:r w:rsidR="00CB0AEC">
        <w:rPr>
          <w:rtl/>
        </w:rPr>
        <w:t xml:space="preserve"> שנאמר</w:t>
      </w:r>
      <w:r w:rsidR="008320CF">
        <w:rPr>
          <w:rFonts w:hint="cs"/>
          <w:rtl/>
        </w:rPr>
        <w:t>:</w:t>
      </w:r>
      <w:r w:rsidR="00CB0AEC">
        <w:rPr>
          <w:rtl/>
        </w:rPr>
        <w:t xml:space="preserve"> </w:t>
      </w:r>
      <w:r w:rsidR="008320CF">
        <w:rPr>
          <w:rFonts w:hint="cs"/>
          <w:rtl/>
        </w:rPr>
        <w:t>"</w:t>
      </w:r>
      <w:r w:rsidR="00CB0AEC">
        <w:rPr>
          <w:rtl/>
        </w:rPr>
        <w:t>את קרבני לחמי לאשי ריח ניחוחי תשמרו</w:t>
      </w:r>
      <w:r w:rsidR="009333FF">
        <w:rPr>
          <w:rFonts w:hint="cs"/>
          <w:rtl/>
        </w:rPr>
        <w:t xml:space="preserve"> להקריב לי במועדו</w:t>
      </w:r>
      <w:r w:rsidR="008320CF">
        <w:rPr>
          <w:rFonts w:hint="cs"/>
          <w:rtl/>
        </w:rPr>
        <w:t xml:space="preserve">" </w:t>
      </w:r>
      <w:r w:rsidR="008320CF">
        <w:rPr>
          <w:rtl/>
        </w:rPr>
        <w:t>(במדבר כח</w:t>
      </w:r>
      <w:r w:rsidR="009333FF">
        <w:rPr>
          <w:rFonts w:hint="cs"/>
          <w:rtl/>
        </w:rPr>
        <w:t xml:space="preserve"> ב</w:t>
      </w:r>
      <w:r w:rsidR="008320CF">
        <w:rPr>
          <w:rtl/>
        </w:rPr>
        <w:t>)</w:t>
      </w:r>
      <w:r w:rsidR="009333FF">
        <w:rPr>
          <w:rFonts w:hint="cs"/>
          <w:rtl/>
        </w:rPr>
        <w:t>.</w:t>
      </w:r>
      <w:r w:rsidR="009333FF">
        <w:rPr>
          <w:rStyle w:val="a5"/>
          <w:rtl/>
        </w:rPr>
        <w:footnoteReference w:id="27"/>
      </w:r>
      <w:r w:rsidR="00CB0AEC">
        <w:rPr>
          <w:rtl/>
        </w:rPr>
        <w:t xml:space="preserve"> תדע לך שמזבח העולה שהיה לקרבנות היה נתון בחוץ</w:t>
      </w:r>
      <w:r w:rsidR="009333FF">
        <w:rPr>
          <w:rFonts w:hint="cs"/>
          <w:rtl/>
        </w:rPr>
        <w:t>,</w:t>
      </w:r>
      <w:r w:rsidR="00CB0AEC">
        <w:rPr>
          <w:rtl/>
        </w:rPr>
        <w:t xml:space="preserve"> ומזבח הקטרת שהיה לריח נתון בפנים</w:t>
      </w:r>
      <w:r w:rsidR="009333FF">
        <w:rPr>
          <w:rFonts w:hint="cs"/>
          <w:rtl/>
        </w:rPr>
        <w:t>.</w:t>
      </w:r>
      <w:r w:rsidR="00CB0AEC">
        <w:rPr>
          <w:rtl/>
        </w:rPr>
        <w:t xml:space="preserve"> לפיכך נאמר למשה</w:t>
      </w:r>
      <w:r w:rsidR="009333FF">
        <w:rPr>
          <w:rFonts w:hint="cs"/>
          <w:rtl/>
        </w:rPr>
        <w:t>:</w:t>
      </w:r>
      <w:r w:rsidR="00CB0AEC">
        <w:rPr>
          <w:rtl/>
        </w:rPr>
        <w:t xml:space="preserve"> </w:t>
      </w:r>
      <w:r w:rsidR="009333FF">
        <w:rPr>
          <w:rFonts w:hint="cs"/>
          <w:rtl/>
        </w:rPr>
        <w:t>"</w:t>
      </w:r>
      <w:r w:rsidR="00CB0AEC">
        <w:rPr>
          <w:rtl/>
        </w:rPr>
        <w:t>ועשית מזבח מקטר קט</w:t>
      </w:r>
      <w:r w:rsidR="00626F76">
        <w:rPr>
          <w:rFonts w:hint="cs"/>
          <w:rtl/>
        </w:rPr>
        <w:t>ו</w:t>
      </w:r>
      <w:r w:rsidR="00CB0AEC">
        <w:rPr>
          <w:rtl/>
        </w:rPr>
        <w:t>רת</w:t>
      </w:r>
      <w:r w:rsidR="009333FF">
        <w:rPr>
          <w:rFonts w:hint="cs"/>
          <w:rtl/>
        </w:rPr>
        <w:t>"</w:t>
      </w:r>
      <w:r w:rsidR="00CB0AEC">
        <w:rPr>
          <w:rtl/>
        </w:rPr>
        <w:t>.</w:t>
      </w:r>
      <w:r w:rsidR="004813BA">
        <w:rPr>
          <w:rStyle w:val="a5"/>
          <w:rtl/>
        </w:rPr>
        <w:footnoteReference w:id="28"/>
      </w:r>
    </w:p>
    <w:p w:rsidR="00626F76" w:rsidRDefault="00626F76" w:rsidP="000A54A8">
      <w:pPr>
        <w:pStyle w:val="ab"/>
        <w:rPr>
          <w:rtl/>
        </w:rPr>
      </w:pPr>
      <w:r>
        <w:rPr>
          <w:rtl/>
        </w:rPr>
        <w:t xml:space="preserve">מדרש תנחומא פרשת תצוה סימן טו </w:t>
      </w:r>
    </w:p>
    <w:p w:rsidR="00A844A2" w:rsidRDefault="00091CD7" w:rsidP="008210F8">
      <w:pPr>
        <w:pStyle w:val="ac"/>
        <w:rPr>
          <w:rFonts w:hint="cs"/>
          <w:rtl/>
        </w:rPr>
      </w:pPr>
      <w:r>
        <w:rPr>
          <w:rFonts w:hint="cs"/>
          <w:rtl/>
        </w:rPr>
        <w:t>"</w:t>
      </w:r>
      <w:r w:rsidR="00626F76">
        <w:rPr>
          <w:rtl/>
        </w:rPr>
        <w:t>ועשית מזבח מקטר קטרת</w:t>
      </w:r>
      <w:r>
        <w:rPr>
          <w:rFonts w:hint="cs"/>
          <w:rtl/>
        </w:rPr>
        <w:t xml:space="preserve">" </w:t>
      </w:r>
      <w:r>
        <w:rPr>
          <w:rtl/>
        </w:rPr>
        <w:t>–</w:t>
      </w:r>
      <w:r>
        <w:rPr>
          <w:rFonts w:hint="cs"/>
          <w:rtl/>
        </w:rPr>
        <w:t xml:space="preserve"> זהו שאומר הכתוב: "</w:t>
      </w:r>
      <w:r w:rsidR="00626F76">
        <w:rPr>
          <w:rtl/>
        </w:rPr>
        <w:t>שמן וקט</w:t>
      </w:r>
      <w:r>
        <w:rPr>
          <w:rFonts w:hint="cs"/>
          <w:rtl/>
        </w:rPr>
        <w:t>ו</w:t>
      </w:r>
      <w:r w:rsidR="00626F76">
        <w:rPr>
          <w:rtl/>
        </w:rPr>
        <w:t>רת ישמח לב</w:t>
      </w:r>
      <w:r>
        <w:rPr>
          <w:rFonts w:hint="cs"/>
          <w:rtl/>
        </w:rPr>
        <w:t>"</w:t>
      </w:r>
      <w:r w:rsidR="00626F76">
        <w:rPr>
          <w:rtl/>
        </w:rPr>
        <w:t xml:space="preserve"> (משלי כז</w:t>
      </w:r>
      <w:r>
        <w:rPr>
          <w:rFonts w:hint="cs"/>
          <w:rtl/>
        </w:rPr>
        <w:t xml:space="preserve"> ט</w:t>
      </w:r>
      <w:r w:rsidR="00626F76">
        <w:rPr>
          <w:rtl/>
        </w:rPr>
        <w:t>)</w:t>
      </w:r>
      <w:r>
        <w:rPr>
          <w:rFonts w:hint="cs"/>
          <w:rtl/>
        </w:rPr>
        <w:t>.</w:t>
      </w:r>
      <w:r w:rsidR="00626F76">
        <w:rPr>
          <w:rtl/>
        </w:rPr>
        <w:t xml:space="preserve"> הכתוב הזה מדבר בהקב"ה ובישראל</w:t>
      </w:r>
      <w:r>
        <w:rPr>
          <w:rFonts w:hint="cs"/>
          <w:rtl/>
        </w:rPr>
        <w:t>.</w:t>
      </w:r>
      <w:r w:rsidR="00626F76">
        <w:rPr>
          <w:rtl/>
        </w:rPr>
        <w:t xml:space="preserve"> כיצד</w:t>
      </w:r>
      <w:r>
        <w:rPr>
          <w:rFonts w:hint="cs"/>
          <w:rtl/>
        </w:rPr>
        <w:t>?</w:t>
      </w:r>
      <w:r w:rsidR="00626F76">
        <w:rPr>
          <w:rtl/>
        </w:rPr>
        <w:t xml:space="preserve"> בשעה שהיה כ</w:t>
      </w:r>
      <w:r>
        <w:rPr>
          <w:rFonts w:hint="cs"/>
          <w:rtl/>
        </w:rPr>
        <w:t xml:space="preserve">הן גדול </w:t>
      </w:r>
      <w:r w:rsidR="00626F76">
        <w:rPr>
          <w:rtl/>
        </w:rPr>
        <w:t>נוטל את הקטורת באותה מחתה ביום הכפורים ונכנס לפני ולפנים בבית קדש הקדשים</w:t>
      </w:r>
      <w:r>
        <w:rPr>
          <w:rFonts w:hint="cs"/>
          <w:rtl/>
        </w:rPr>
        <w:t>,</w:t>
      </w:r>
      <w:r w:rsidR="00626F76">
        <w:rPr>
          <w:rtl/>
        </w:rPr>
        <w:t xml:space="preserve"> שכן כתיב</w:t>
      </w:r>
      <w:r>
        <w:rPr>
          <w:rFonts w:hint="cs"/>
          <w:rtl/>
        </w:rPr>
        <w:t>:</w:t>
      </w:r>
      <w:r w:rsidR="00626F76">
        <w:rPr>
          <w:rtl/>
        </w:rPr>
        <w:t xml:space="preserve"> </w:t>
      </w:r>
      <w:r>
        <w:rPr>
          <w:rFonts w:hint="cs"/>
          <w:rtl/>
        </w:rPr>
        <w:t>"</w:t>
      </w:r>
      <w:r w:rsidR="00626F76">
        <w:rPr>
          <w:rtl/>
        </w:rPr>
        <w:t>ולקח מלא המחתה גחלי אש</w:t>
      </w:r>
      <w:r>
        <w:rPr>
          <w:rFonts w:hint="cs"/>
          <w:rtl/>
        </w:rPr>
        <w:t xml:space="preserve">" </w:t>
      </w:r>
      <w:r>
        <w:rPr>
          <w:rtl/>
        </w:rPr>
        <w:t>(ויקרא טז</w:t>
      </w:r>
      <w:r>
        <w:rPr>
          <w:rFonts w:hint="cs"/>
          <w:rtl/>
        </w:rPr>
        <w:t xml:space="preserve"> יב</w:t>
      </w:r>
      <w:r>
        <w:rPr>
          <w:rtl/>
        </w:rPr>
        <w:t xml:space="preserve">) </w:t>
      </w:r>
      <w:r>
        <w:rPr>
          <w:rFonts w:hint="cs"/>
          <w:rtl/>
        </w:rPr>
        <w:t>-</w:t>
      </w:r>
      <w:r w:rsidR="00626F76">
        <w:rPr>
          <w:rtl/>
        </w:rPr>
        <w:t xml:space="preserve"> מה כתיב שם</w:t>
      </w:r>
      <w:r>
        <w:rPr>
          <w:rFonts w:hint="cs"/>
          <w:rtl/>
        </w:rPr>
        <w:t>:</w:t>
      </w:r>
      <w:r w:rsidR="00626F76">
        <w:rPr>
          <w:rtl/>
        </w:rPr>
        <w:t xml:space="preserve"> </w:t>
      </w:r>
      <w:r>
        <w:rPr>
          <w:rFonts w:hint="cs"/>
          <w:rtl/>
        </w:rPr>
        <w:t>"</w:t>
      </w:r>
      <w:r w:rsidR="00626F76">
        <w:rPr>
          <w:rtl/>
        </w:rPr>
        <w:t xml:space="preserve">ונתן </w:t>
      </w:r>
      <w:r w:rsidR="00626F76">
        <w:rPr>
          <w:rtl/>
        </w:rPr>
        <w:lastRenderedPageBreak/>
        <w:t>את הקטרת על האש לפני ה' וכסה ענן הקטרת</w:t>
      </w:r>
      <w:r>
        <w:rPr>
          <w:rFonts w:hint="cs"/>
          <w:rtl/>
        </w:rPr>
        <w:t>".</w:t>
      </w:r>
      <w:r>
        <w:rPr>
          <w:rStyle w:val="a5"/>
          <w:rtl/>
        </w:rPr>
        <w:footnoteReference w:id="29"/>
      </w:r>
      <w:r w:rsidR="00626F76">
        <w:rPr>
          <w:rtl/>
        </w:rPr>
        <w:t xml:space="preserve"> מהו </w:t>
      </w:r>
      <w:r w:rsidR="003D4AE6">
        <w:rPr>
          <w:rFonts w:hint="cs"/>
          <w:rtl/>
        </w:rPr>
        <w:t>"</w:t>
      </w:r>
      <w:r w:rsidR="003D4AE6" w:rsidRPr="003D4AE6">
        <w:rPr>
          <w:rFonts w:cs="Narkisim"/>
          <w:rtl/>
        </w:rPr>
        <w:t xml:space="preserve"> </w:t>
      </w:r>
      <w:r w:rsidR="003D4AE6">
        <w:rPr>
          <w:rFonts w:cs="Narkisim"/>
          <w:rtl/>
        </w:rPr>
        <w:t>וְכִסָּה</w:t>
      </w:r>
      <w:r w:rsidR="003D4AE6">
        <w:rPr>
          <w:rFonts w:hint="cs"/>
          <w:rtl/>
        </w:rPr>
        <w:t>"?</w:t>
      </w:r>
      <w:r w:rsidR="00626F76">
        <w:rPr>
          <w:rtl/>
        </w:rPr>
        <w:t xml:space="preserve"> לשון מחילה הוא</w:t>
      </w:r>
      <w:r w:rsidR="003D4AE6">
        <w:rPr>
          <w:rFonts w:hint="cs"/>
          <w:rtl/>
        </w:rPr>
        <w:t>,</w:t>
      </w:r>
      <w:r w:rsidR="00626F76">
        <w:rPr>
          <w:rtl/>
        </w:rPr>
        <w:t xml:space="preserve"> כענין שנאמר</w:t>
      </w:r>
      <w:r w:rsidR="003D4AE6">
        <w:rPr>
          <w:rFonts w:hint="cs"/>
          <w:rtl/>
        </w:rPr>
        <w:t>:</w:t>
      </w:r>
      <w:r w:rsidR="00626F76">
        <w:rPr>
          <w:rtl/>
        </w:rPr>
        <w:t xml:space="preserve"> </w:t>
      </w:r>
      <w:r w:rsidR="003D4AE6">
        <w:rPr>
          <w:rFonts w:hint="cs"/>
          <w:rtl/>
        </w:rPr>
        <w:t>"</w:t>
      </w:r>
      <w:r w:rsidR="003D4AE6">
        <w:rPr>
          <w:rtl/>
        </w:rPr>
        <w:t>כסית כל חטאתם סלה</w:t>
      </w:r>
      <w:r w:rsidR="003D4AE6">
        <w:rPr>
          <w:rFonts w:hint="cs"/>
          <w:rtl/>
        </w:rPr>
        <w:t>"</w:t>
      </w:r>
      <w:r w:rsidR="003D4AE6">
        <w:rPr>
          <w:rtl/>
        </w:rPr>
        <w:t xml:space="preserve"> </w:t>
      </w:r>
      <w:r w:rsidR="00626F76">
        <w:rPr>
          <w:rtl/>
        </w:rPr>
        <w:t>(תהלים פה)</w:t>
      </w:r>
      <w:r w:rsidR="003D4AE6">
        <w:rPr>
          <w:rFonts w:hint="cs"/>
          <w:rtl/>
        </w:rPr>
        <w:t>.</w:t>
      </w:r>
      <w:r w:rsidR="00626F76">
        <w:rPr>
          <w:rtl/>
        </w:rPr>
        <w:t xml:space="preserve"> וכשהיה ענן הקטרת מ</w:t>
      </w:r>
      <w:r w:rsidR="003D4AE6">
        <w:rPr>
          <w:rtl/>
        </w:rPr>
        <w:t>ִ</w:t>
      </w:r>
      <w:r w:rsidR="00626F76">
        <w:rPr>
          <w:rtl/>
        </w:rPr>
        <w:t>ת</w:t>
      </w:r>
      <w:r w:rsidR="003D4AE6">
        <w:rPr>
          <w:rtl/>
        </w:rPr>
        <w:t>ַּ</w:t>
      </w:r>
      <w:r w:rsidR="00626F76">
        <w:rPr>
          <w:rtl/>
        </w:rPr>
        <w:t>מ</w:t>
      </w:r>
      <w:r w:rsidR="003D4AE6">
        <w:rPr>
          <w:rtl/>
        </w:rPr>
        <w:t>ֵ</w:t>
      </w:r>
      <w:r w:rsidR="00626F76">
        <w:rPr>
          <w:rtl/>
        </w:rPr>
        <w:t>ר ועולה ופונה למעלה ונעשה כאשכול</w:t>
      </w:r>
      <w:r w:rsidR="003D4AE6">
        <w:rPr>
          <w:rFonts w:hint="cs"/>
          <w:rtl/>
        </w:rPr>
        <w:t>,</w:t>
      </w:r>
      <w:r w:rsidR="00626F76">
        <w:rPr>
          <w:rtl/>
        </w:rPr>
        <w:t xml:space="preserve"> היה יודע שנתכפרו עונות ישראל שנאמר</w:t>
      </w:r>
      <w:r w:rsidR="003D4AE6">
        <w:rPr>
          <w:rFonts w:hint="cs"/>
          <w:rtl/>
        </w:rPr>
        <w:t>:</w:t>
      </w:r>
      <w:r w:rsidR="00626F76">
        <w:rPr>
          <w:rtl/>
        </w:rPr>
        <w:t xml:space="preserve"> </w:t>
      </w:r>
      <w:r w:rsidR="003D4AE6">
        <w:rPr>
          <w:rFonts w:hint="cs"/>
          <w:rtl/>
        </w:rPr>
        <w:t>"</w:t>
      </w:r>
      <w:r w:rsidR="00626F76">
        <w:rPr>
          <w:rtl/>
        </w:rPr>
        <w:t>אשכול הכופר דודי לי</w:t>
      </w:r>
      <w:r w:rsidR="003D4AE6">
        <w:rPr>
          <w:rFonts w:hint="cs"/>
          <w:rtl/>
        </w:rPr>
        <w:t>"</w:t>
      </w:r>
      <w:r w:rsidR="00626F76">
        <w:rPr>
          <w:rtl/>
        </w:rPr>
        <w:t xml:space="preserve"> </w:t>
      </w:r>
      <w:r w:rsidR="003D4AE6">
        <w:rPr>
          <w:rtl/>
        </w:rPr>
        <w:t>(שיר השירים א</w:t>
      </w:r>
      <w:r w:rsidR="003D4AE6">
        <w:rPr>
          <w:rFonts w:hint="cs"/>
          <w:rtl/>
        </w:rPr>
        <w:t xml:space="preserve"> יד</w:t>
      </w:r>
      <w:r w:rsidR="003D4AE6">
        <w:rPr>
          <w:rtl/>
        </w:rPr>
        <w:t>)</w:t>
      </w:r>
      <w:r w:rsidR="003D4AE6">
        <w:rPr>
          <w:rStyle w:val="a5"/>
          <w:rtl/>
        </w:rPr>
        <w:footnoteReference w:id="30"/>
      </w:r>
      <w:r w:rsidR="003D4AE6">
        <w:rPr>
          <w:rtl/>
        </w:rPr>
        <w:t xml:space="preserve"> </w:t>
      </w:r>
      <w:r w:rsidR="003D4AE6">
        <w:rPr>
          <w:rFonts w:hint="cs"/>
          <w:rtl/>
        </w:rPr>
        <w:t xml:space="preserve">- </w:t>
      </w:r>
      <w:r w:rsidR="00626F76">
        <w:rPr>
          <w:rtl/>
        </w:rPr>
        <w:t>אם נעשה כאשכול ענן הקט</w:t>
      </w:r>
      <w:r w:rsidR="003D4AE6">
        <w:rPr>
          <w:rFonts w:hint="cs"/>
          <w:rtl/>
        </w:rPr>
        <w:t>ו</w:t>
      </w:r>
      <w:r w:rsidR="00626F76">
        <w:rPr>
          <w:rtl/>
        </w:rPr>
        <w:t>רת והיה מתמר ועולה</w:t>
      </w:r>
      <w:r w:rsidR="003D4AE6">
        <w:rPr>
          <w:rFonts w:hint="cs"/>
          <w:rtl/>
        </w:rPr>
        <w:t>,</w:t>
      </w:r>
      <w:r w:rsidR="00626F76">
        <w:rPr>
          <w:rtl/>
        </w:rPr>
        <w:t xml:space="preserve"> היה יודע</w:t>
      </w:r>
      <w:r w:rsidR="003D4AE6">
        <w:rPr>
          <w:rStyle w:val="a5"/>
          <w:rtl/>
        </w:rPr>
        <w:footnoteReference w:id="31"/>
      </w:r>
      <w:r w:rsidR="00626F76">
        <w:rPr>
          <w:rtl/>
        </w:rPr>
        <w:t xml:space="preserve"> שנתכפר לישראל ושנתקבלו מעשיו</w:t>
      </w:r>
      <w:r w:rsidR="003D4AE6">
        <w:rPr>
          <w:rFonts w:hint="cs"/>
          <w:rtl/>
        </w:rPr>
        <w:t>.</w:t>
      </w:r>
      <w:r w:rsidR="00626F76">
        <w:rPr>
          <w:rtl/>
        </w:rPr>
        <w:t xml:space="preserve"> ואם לא כסה ענן הקטרת</w:t>
      </w:r>
      <w:r w:rsidR="003D4AE6">
        <w:rPr>
          <w:rFonts w:hint="cs"/>
          <w:rtl/>
        </w:rPr>
        <w:t>,</w:t>
      </w:r>
      <w:r w:rsidR="00626F76">
        <w:rPr>
          <w:rtl/>
        </w:rPr>
        <w:t xml:space="preserve"> היה יודע שהוא מת שנא</w:t>
      </w:r>
      <w:r w:rsidR="008210F8">
        <w:rPr>
          <w:rFonts w:hint="cs"/>
          <w:rtl/>
        </w:rPr>
        <w:t>מר: "</w:t>
      </w:r>
      <w:r w:rsidR="00626F76">
        <w:rPr>
          <w:rtl/>
        </w:rPr>
        <w:t>וכסה ענן הקטרת את הכפרת אשר על העדות ולא ימות</w:t>
      </w:r>
      <w:r w:rsidR="008210F8">
        <w:rPr>
          <w:rFonts w:hint="cs"/>
          <w:rtl/>
        </w:rPr>
        <w:t>"</w:t>
      </w:r>
      <w:r w:rsidR="00626F76">
        <w:rPr>
          <w:rtl/>
        </w:rPr>
        <w:t xml:space="preserve"> (ויקרא טז</w:t>
      </w:r>
      <w:r w:rsidR="008210F8">
        <w:rPr>
          <w:rFonts w:hint="cs"/>
          <w:rtl/>
        </w:rPr>
        <w:t xml:space="preserve"> יג</w:t>
      </w:r>
      <w:r w:rsidR="00626F76">
        <w:rPr>
          <w:rtl/>
        </w:rPr>
        <w:t>)</w:t>
      </w:r>
      <w:r w:rsidR="003D4AE6">
        <w:rPr>
          <w:rFonts w:hint="cs"/>
          <w:rtl/>
        </w:rPr>
        <w:t>.</w:t>
      </w:r>
      <w:r w:rsidR="00626F76">
        <w:rPr>
          <w:rtl/>
        </w:rPr>
        <w:t xml:space="preserve"> נמצאת אומר שכ</w:t>
      </w:r>
      <w:r w:rsidR="003D4AE6">
        <w:rPr>
          <w:rFonts w:hint="cs"/>
          <w:rtl/>
        </w:rPr>
        <w:t xml:space="preserve">הן גדול </w:t>
      </w:r>
      <w:r w:rsidR="00626F76">
        <w:rPr>
          <w:rtl/>
        </w:rPr>
        <w:t>וכל ישראל מרתיחים בשעה ש</w:t>
      </w:r>
      <w:r w:rsidR="003D4AE6">
        <w:rPr>
          <w:rtl/>
        </w:rPr>
        <w:t>כהן גדול</w:t>
      </w:r>
      <w:r w:rsidR="00626F76">
        <w:rPr>
          <w:rtl/>
        </w:rPr>
        <w:t xml:space="preserve"> נכנס לפני ולפנים עד שהיה יוצא בשלום</w:t>
      </w:r>
      <w:r w:rsidR="008210F8">
        <w:rPr>
          <w:rFonts w:hint="cs"/>
          <w:rtl/>
        </w:rPr>
        <w:t>.</w:t>
      </w:r>
      <w:r w:rsidR="00626F76">
        <w:rPr>
          <w:rtl/>
        </w:rPr>
        <w:t xml:space="preserve"> כיון שהיה יוצא היתה שמחה גדולה בישראל שנתקבל ברצון</w:t>
      </w:r>
      <w:r w:rsidR="008210F8">
        <w:rPr>
          <w:rFonts w:hint="cs"/>
          <w:rtl/>
        </w:rPr>
        <w:t>,</w:t>
      </w:r>
      <w:r w:rsidR="00626F76">
        <w:rPr>
          <w:rtl/>
        </w:rPr>
        <w:t xml:space="preserve"> שנאמר</w:t>
      </w:r>
      <w:r w:rsidR="008210F8">
        <w:rPr>
          <w:rFonts w:hint="cs"/>
          <w:rtl/>
        </w:rPr>
        <w:t>: "</w:t>
      </w:r>
      <w:r w:rsidR="00626F76">
        <w:rPr>
          <w:rtl/>
        </w:rPr>
        <w:t>שמן וקטרת ישמח לב</w:t>
      </w:r>
      <w:r w:rsidR="008210F8">
        <w:rPr>
          <w:rFonts w:hint="cs"/>
          <w:rtl/>
        </w:rPr>
        <w:t xml:space="preserve">". </w:t>
      </w:r>
      <w:r w:rsidR="00626F76">
        <w:rPr>
          <w:rtl/>
        </w:rPr>
        <w:t xml:space="preserve">שמן זה </w:t>
      </w:r>
      <w:r w:rsidR="003D4AE6">
        <w:rPr>
          <w:rtl/>
        </w:rPr>
        <w:t>כהן גדול</w:t>
      </w:r>
      <w:r w:rsidR="00626F76">
        <w:rPr>
          <w:rtl/>
        </w:rPr>
        <w:t xml:space="preserve"> שנמשח בשמן המשחה, וקט</w:t>
      </w:r>
      <w:r w:rsidR="008210F8">
        <w:rPr>
          <w:rFonts w:hint="cs"/>
          <w:rtl/>
        </w:rPr>
        <w:t>ו</w:t>
      </w:r>
      <w:r w:rsidR="00626F76">
        <w:rPr>
          <w:rtl/>
        </w:rPr>
        <w:t>רת אלו ישראל שהיו רואין ענן הקט</w:t>
      </w:r>
      <w:r w:rsidR="008210F8">
        <w:rPr>
          <w:rFonts w:hint="cs"/>
          <w:rtl/>
        </w:rPr>
        <w:t>ו</w:t>
      </w:r>
      <w:r w:rsidR="00626F76">
        <w:rPr>
          <w:rtl/>
        </w:rPr>
        <w:t>רת שהיתה מתמר ועולה והיו שמחין הוי</w:t>
      </w:r>
      <w:r w:rsidR="008210F8">
        <w:rPr>
          <w:rFonts w:hint="cs"/>
          <w:rtl/>
        </w:rPr>
        <w:t>:</w:t>
      </w:r>
      <w:r w:rsidR="00626F76">
        <w:rPr>
          <w:rtl/>
        </w:rPr>
        <w:t xml:space="preserve"> </w:t>
      </w:r>
      <w:r w:rsidR="008210F8">
        <w:rPr>
          <w:rFonts w:hint="cs"/>
          <w:rtl/>
        </w:rPr>
        <w:t>"</w:t>
      </w:r>
      <w:r w:rsidR="00626F76">
        <w:rPr>
          <w:rtl/>
        </w:rPr>
        <w:t>שמן וקט</w:t>
      </w:r>
      <w:r w:rsidR="008210F8">
        <w:rPr>
          <w:rFonts w:hint="cs"/>
          <w:rtl/>
        </w:rPr>
        <w:t>ו</w:t>
      </w:r>
      <w:r w:rsidR="00626F76">
        <w:rPr>
          <w:rtl/>
        </w:rPr>
        <w:t>רת ישמח לב</w:t>
      </w:r>
      <w:r w:rsidR="008210F8">
        <w:rPr>
          <w:rFonts w:hint="cs"/>
          <w:rtl/>
        </w:rPr>
        <w:t>".</w:t>
      </w:r>
    </w:p>
    <w:p w:rsidR="00A844A2" w:rsidRDefault="00A844A2" w:rsidP="00CB0AEC">
      <w:pPr>
        <w:pStyle w:val="ac"/>
        <w:rPr>
          <w:rFonts w:hint="cs"/>
          <w:rtl/>
        </w:rPr>
      </w:pPr>
    </w:p>
    <w:p w:rsidR="001A4FA4" w:rsidRDefault="00EE3EF7" w:rsidP="00EE3EF7">
      <w:pPr>
        <w:pStyle w:val="ad"/>
        <w:rPr>
          <w:rFonts w:hint="cs"/>
          <w:rtl/>
        </w:rPr>
      </w:pPr>
      <w:r>
        <w:rPr>
          <w:rFonts w:hint="cs"/>
          <w:rtl/>
        </w:rPr>
        <w:t>שבת שלום</w:t>
      </w:r>
    </w:p>
    <w:p w:rsidR="00EE3EF7" w:rsidRDefault="00EE3EF7" w:rsidP="00EE3EF7">
      <w:pPr>
        <w:pStyle w:val="ad"/>
        <w:rPr>
          <w:rFonts w:hint="cs"/>
          <w:rtl/>
        </w:rPr>
      </w:pPr>
      <w:r>
        <w:rPr>
          <w:rFonts w:hint="cs"/>
          <w:rtl/>
        </w:rPr>
        <w:t>מחלקי המים</w:t>
      </w:r>
    </w:p>
    <w:p w:rsidR="002D22EE" w:rsidRPr="002D22EE" w:rsidRDefault="002D22EE" w:rsidP="00352317">
      <w:pPr>
        <w:pStyle w:val="ac"/>
        <w:spacing w:before="120"/>
        <w:rPr>
          <w:rFonts w:cs="Narkisim" w:hint="cs"/>
          <w:szCs w:val="22"/>
          <w:rtl/>
        </w:rPr>
      </w:pPr>
      <w:r w:rsidRPr="00352317">
        <w:rPr>
          <w:rFonts w:cs="Narkisim" w:hint="cs"/>
          <w:b/>
          <w:bCs/>
          <w:szCs w:val="22"/>
          <w:rtl/>
        </w:rPr>
        <w:t>מים אחרונים:</w:t>
      </w:r>
      <w:r>
        <w:rPr>
          <w:rFonts w:cs="Narkisim" w:hint="cs"/>
          <w:szCs w:val="22"/>
          <w:rtl/>
        </w:rPr>
        <w:t xml:space="preserve"> </w:t>
      </w:r>
      <w:r w:rsidRPr="002D22EE">
        <w:rPr>
          <w:rFonts w:cs="Narkisim" w:hint="cs"/>
          <w:szCs w:val="22"/>
          <w:rtl/>
        </w:rPr>
        <w:t>יש לעיין עוד בגלגולו של המזבח שהחל כציווי מזבח אדמה תעשה לי ואפשר גם אבנים, ונעשה אח"כ מזבח הנחושת ובתוכו אדמה. ובא בסוף כל הכלים, בפרשה בפני עצמה מזבח זהב. שלמה עושה מזבח זהב מצופה ארז, והיום חזרנו בבית הכנסת למזבח אדמה ואבנים והקטורת היא תפילתנו: "</w:t>
      </w:r>
      <w:r w:rsidRPr="002D22EE">
        <w:rPr>
          <w:rFonts w:cs="Narkisim"/>
          <w:szCs w:val="22"/>
          <w:rtl/>
        </w:rPr>
        <w:t>תִּכּוֹן תְּפִלָּתִי קְטֹרֶת לְפָנֶיךָ מַשְׂאַת כַּפַּי מִנְחַת עָרֶב</w:t>
      </w:r>
      <w:r w:rsidRPr="002D22EE">
        <w:rPr>
          <w:rFonts w:cs="Narkisim" w:hint="cs"/>
          <w:szCs w:val="22"/>
          <w:rtl/>
        </w:rPr>
        <w:t>" (</w:t>
      </w:r>
      <w:r w:rsidRPr="002D22EE">
        <w:rPr>
          <w:rFonts w:cs="Narkisim"/>
          <w:szCs w:val="22"/>
          <w:rtl/>
        </w:rPr>
        <w:t>תהלים קמא</w:t>
      </w:r>
      <w:r w:rsidRPr="002D22EE">
        <w:rPr>
          <w:rFonts w:cs="Narkisim" w:hint="cs"/>
          <w:szCs w:val="22"/>
          <w:rtl/>
        </w:rPr>
        <w:t xml:space="preserve"> ב). ראה דברינו </w:t>
      </w:r>
      <w:hyperlink r:id="rId6" w:history="1">
        <w:r w:rsidRPr="003B3C68">
          <w:rPr>
            <w:rStyle w:val="Hyperlink"/>
            <w:rFonts w:cs="Narkisim" w:hint="cs"/>
            <w:szCs w:val="22"/>
            <w:rtl/>
          </w:rPr>
          <w:t>בכל המקום אשר אזכיר את שמי</w:t>
        </w:r>
      </w:hyperlink>
      <w:r w:rsidR="003B3C68">
        <w:rPr>
          <w:rFonts w:cs="Narkisim" w:hint="cs"/>
          <w:szCs w:val="22"/>
          <w:rtl/>
        </w:rPr>
        <w:t xml:space="preserve"> בפרשת יתרו</w:t>
      </w:r>
      <w:r w:rsidRPr="002D22EE">
        <w:rPr>
          <w:rFonts w:cs="Narkisim" w:hint="cs"/>
          <w:szCs w:val="22"/>
          <w:rtl/>
        </w:rPr>
        <w:t>.</w:t>
      </w:r>
    </w:p>
    <w:p w:rsidR="00EE3EF7" w:rsidRDefault="00EE3EF7" w:rsidP="00EE3EF7">
      <w:pPr>
        <w:pStyle w:val="ad"/>
        <w:rPr>
          <w:rFonts w:hint="cs"/>
          <w:rtl/>
        </w:rPr>
      </w:pPr>
    </w:p>
    <w:p w:rsidR="00EE3EF7" w:rsidRPr="00EE3EF7" w:rsidRDefault="00EE3EF7" w:rsidP="00EE3EF7">
      <w:pPr>
        <w:pStyle w:val="ad"/>
        <w:spacing w:line="280" w:lineRule="atLeast"/>
        <w:rPr>
          <w:b w:val="0"/>
          <w:bCs w:val="0"/>
          <w:szCs w:val="22"/>
          <w:rtl/>
        </w:rPr>
      </w:pPr>
    </w:p>
    <w:p w:rsidR="00EE3EF7" w:rsidRPr="00EE3EF7" w:rsidRDefault="00EE3EF7" w:rsidP="00EE3EF7">
      <w:pPr>
        <w:pStyle w:val="ad"/>
        <w:spacing w:line="280" w:lineRule="atLeast"/>
        <w:rPr>
          <w:rFonts w:hint="cs"/>
          <w:b w:val="0"/>
          <w:bCs w:val="0"/>
          <w:szCs w:val="22"/>
          <w:rtl/>
        </w:rPr>
      </w:pPr>
      <w:r w:rsidRPr="00EE3EF7">
        <w:rPr>
          <w:b w:val="0"/>
          <w:bCs w:val="0"/>
          <w:szCs w:val="22"/>
          <w:rtl/>
        </w:rPr>
        <w:t xml:space="preserve"> </w:t>
      </w:r>
      <w:r w:rsidRPr="00EE3EF7">
        <w:rPr>
          <w:rFonts w:hint="cs"/>
          <w:b w:val="0"/>
          <w:bCs w:val="0"/>
          <w:szCs w:val="22"/>
          <w:rtl/>
        </w:rPr>
        <w:t xml:space="preserve"> </w:t>
      </w:r>
    </w:p>
    <w:sectPr w:rsidR="00EE3EF7" w:rsidRPr="00EE3EF7" w:rsidSect="003934DD">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5B" w:rsidRDefault="00DC665B">
      <w:r>
        <w:separator/>
      </w:r>
    </w:p>
  </w:endnote>
  <w:endnote w:type="continuationSeparator" w:id="0">
    <w:p w:rsidR="00DC665B" w:rsidRDefault="00DC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44" w:rsidRPr="00F8747C" w:rsidRDefault="00413E44"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210F8">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210F8">
      <w:rPr>
        <w:rStyle w:val="af0"/>
        <w:noProof/>
        <w:rtl/>
      </w:rPr>
      <w:t>5</w:t>
    </w:r>
    <w:r w:rsidRPr="00F8747C">
      <w:rPr>
        <w:rStyle w:val="af0"/>
      </w:rPr>
      <w:fldChar w:fldCharType="end"/>
    </w:r>
  </w:p>
  <w:p w:rsidR="00413E44" w:rsidRDefault="00413E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5B" w:rsidRDefault="00DC665B">
      <w:r>
        <w:separator/>
      </w:r>
    </w:p>
  </w:footnote>
  <w:footnote w:type="continuationSeparator" w:id="0">
    <w:p w:rsidR="00DC665B" w:rsidRDefault="00DC665B">
      <w:r>
        <w:continuationSeparator/>
      </w:r>
    </w:p>
  </w:footnote>
  <w:footnote w:id="1">
    <w:p w:rsidR="00413E44" w:rsidRDefault="00413E44" w:rsidP="003B3C68">
      <w:pPr>
        <w:pStyle w:val="a3"/>
        <w:rPr>
          <w:rFonts w:hint="cs"/>
          <w:rtl/>
        </w:rPr>
      </w:pPr>
      <w:r>
        <w:rPr>
          <w:rStyle w:val="a5"/>
        </w:rPr>
        <w:footnoteRef/>
      </w:r>
      <w:r>
        <w:rPr>
          <w:rtl/>
        </w:rPr>
        <w:t xml:space="preserve"> </w:t>
      </w:r>
      <w:r w:rsidR="007C6E02">
        <w:rPr>
          <w:rFonts w:hint="cs"/>
          <w:rtl/>
          <w:lang w:val="he-IL"/>
        </w:rPr>
        <w:t xml:space="preserve">פסוקים אלה חותמים את פרק </w:t>
      </w:r>
      <w:r>
        <w:rPr>
          <w:rFonts w:hint="cs"/>
          <w:rtl/>
          <w:lang w:val="he-IL"/>
        </w:rPr>
        <w:t>כט בפרשתנו</w:t>
      </w:r>
      <w:r w:rsidR="007C6E02">
        <w:rPr>
          <w:rFonts w:hint="cs"/>
          <w:rtl/>
          <w:lang w:val="he-IL"/>
        </w:rPr>
        <w:t xml:space="preserve"> ו</w:t>
      </w:r>
      <w:r>
        <w:rPr>
          <w:rFonts w:hint="cs"/>
          <w:rtl/>
          <w:lang w:val="he-IL"/>
        </w:rPr>
        <w:t>מסיימים את ציווי עבודת המשכן</w:t>
      </w:r>
      <w:r w:rsidR="007C6E02">
        <w:rPr>
          <w:rFonts w:hint="cs"/>
          <w:rtl/>
          <w:lang w:val="he-IL"/>
        </w:rPr>
        <w:t xml:space="preserve"> שהתחיל בראש פרשת תרומה</w:t>
      </w:r>
      <w:r>
        <w:rPr>
          <w:rFonts w:hint="cs"/>
          <w:rtl/>
          <w:lang w:val="he-IL"/>
        </w:rPr>
        <w:t>.</w:t>
      </w:r>
      <w:r>
        <w:rPr>
          <w:rFonts w:hint="cs"/>
          <w:rtl/>
        </w:rPr>
        <w:t xml:space="preserve"> </w:t>
      </w:r>
      <w:r w:rsidR="007C6E02">
        <w:rPr>
          <w:rFonts w:hint="cs"/>
          <w:rtl/>
          <w:lang w:val="he-IL"/>
        </w:rPr>
        <w:t>מוטיב הפתיחה בתחילת פרשת תרומה: "</w:t>
      </w:r>
      <w:r w:rsidR="007C6E02" w:rsidRPr="00884A5B">
        <w:rPr>
          <w:rtl/>
          <w:lang w:val="he-IL"/>
        </w:rPr>
        <w:t>וְעָשׂוּ לִי מִקְדָּשׁ וְשָׁכַנְתִּי בְּתוֹכָם</w:t>
      </w:r>
      <w:r w:rsidR="007C6E02">
        <w:rPr>
          <w:rFonts w:hint="cs"/>
          <w:rtl/>
          <w:lang w:val="he-IL"/>
        </w:rPr>
        <w:t>" חוזר כאן,</w:t>
      </w:r>
      <w:r w:rsidR="007C6E02" w:rsidRPr="001C2073">
        <w:rPr>
          <w:rFonts w:hint="cs"/>
          <w:rtl/>
          <w:lang w:val="he-IL"/>
        </w:rPr>
        <w:t xml:space="preserve"> </w:t>
      </w:r>
      <w:r w:rsidR="007C6E02">
        <w:rPr>
          <w:rFonts w:hint="cs"/>
          <w:rtl/>
          <w:lang w:val="he-IL"/>
        </w:rPr>
        <w:t xml:space="preserve">בהשלמת הציווי, במילים תאומות: </w:t>
      </w:r>
      <w:r w:rsidR="007C6E02" w:rsidRPr="001C2073">
        <w:rPr>
          <w:rFonts w:hint="cs"/>
          <w:rtl/>
        </w:rPr>
        <w:t>"וְשָׁכַנְתִּי בְּתוֹךְ בְּנֵי יִשְׂרָאֵל</w:t>
      </w:r>
      <w:r w:rsidR="007C6E02">
        <w:rPr>
          <w:rFonts w:hint="cs"/>
          <w:rtl/>
        </w:rPr>
        <w:t xml:space="preserve"> ... </w:t>
      </w:r>
      <w:r w:rsidR="007C6E02" w:rsidRPr="001C2073">
        <w:rPr>
          <w:rFonts w:hint="cs"/>
          <w:rtl/>
        </w:rPr>
        <w:t>לְשָׁכְנִי בְתוֹכָם</w:t>
      </w:r>
      <w:r w:rsidR="007C6E02">
        <w:rPr>
          <w:rFonts w:hint="cs"/>
          <w:rtl/>
        </w:rPr>
        <w:t xml:space="preserve">". </w:t>
      </w:r>
      <w:r>
        <w:rPr>
          <w:rFonts w:hint="cs"/>
          <w:rtl/>
        </w:rPr>
        <w:t>ראה רש"י, רשב"ם,</w:t>
      </w:r>
      <w:r w:rsidR="007C6E02">
        <w:rPr>
          <w:rFonts w:hint="cs"/>
          <w:rtl/>
        </w:rPr>
        <w:t xml:space="preserve"> </w:t>
      </w:r>
      <w:r>
        <w:rPr>
          <w:rFonts w:hint="cs"/>
          <w:rtl/>
        </w:rPr>
        <w:t xml:space="preserve">אבן עזרא ורמב"ן על המילים: "לשכני בתוכם" ועל הקשר בין המשכן ויציאת מצרים. האם יציאת מצרים הייתה על מנת לבנות את המשכן ולהשרות שכינה בישראל? או שמא ההפך, השראת השכינה היא תזכורת ליציאת מצרים. </w:t>
      </w:r>
      <w:r w:rsidR="007C6E02">
        <w:rPr>
          <w:rFonts w:hint="cs"/>
          <w:rtl/>
        </w:rPr>
        <w:t xml:space="preserve">האם זו הייתה מטרה או תנאי? </w:t>
      </w:r>
      <w:r w:rsidR="00D82021">
        <w:rPr>
          <w:rFonts w:hint="cs"/>
          <w:rtl/>
        </w:rPr>
        <w:t xml:space="preserve">על נושא זה כבר זכינו לדון בדברינו </w:t>
      </w:r>
      <w:hyperlink r:id="rId1" w:history="1">
        <w:r w:rsidR="00D82021" w:rsidRPr="003B3C68">
          <w:rPr>
            <w:rStyle w:val="Hyperlink"/>
            <w:rFonts w:hint="cs"/>
            <w:rtl/>
          </w:rPr>
          <w:t>המשכן ויציאת מצרים</w:t>
        </w:r>
      </w:hyperlink>
      <w:r w:rsidR="00D82021">
        <w:rPr>
          <w:rFonts w:hint="cs"/>
          <w:rtl/>
        </w:rPr>
        <w:t xml:space="preserve"> בפרשה זו בשנה האח</w:t>
      </w:r>
      <w:r>
        <w:rPr>
          <w:rFonts w:hint="cs"/>
          <w:rtl/>
        </w:rPr>
        <w:t>ר</w:t>
      </w:r>
      <w:r w:rsidR="00D82021">
        <w:rPr>
          <w:rFonts w:hint="cs"/>
          <w:rtl/>
        </w:rPr>
        <w:t>ת</w:t>
      </w:r>
      <w:r>
        <w:rPr>
          <w:rFonts w:hint="cs"/>
          <w:rtl/>
        </w:rPr>
        <w:t xml:space="preserve">. </w:t>
      </w:r>
    </w:p>
  </w:footnote>
  <w:footnote w:id="2">
    <w:p w:rsidR="00413E44" w:rsidRDefault="00413E44" w:rsidP="00A84665">
      <w:pPr>
        <w:pStyle w:val="a3"/>
        <w:rPr>
          <w:rFonts w:hint="cs"/>
          <w:rtl/>
        </w:rPr>
      </w:pPr>
      <w:r>
        <w:rPr>
          <w:rStyle w:val="a5"/>
        </w:rPr>
        <w:footnoteRef/>
      </w:r>
      <w:r w:rsidR="00D82021">
        <w:rPr>
          <w:rFonts w:hint="cs"/>
          <w:rtl/>
          <w:lang w:val="he-IL"/>
        </w:rPr>
        <w:t xml:space="preserve"> </w:t>
      </w:r>
      <w:r>
        <w:rPr>
          <w:rFonts w:hint="cs"/>
          <w:rtl/>
          <w:lang w:val="he-IL"/>
        </w:rPr>
        <w:t>חשבנו שסיימנו ומסתבר שלא. לאחר שמתחילת פרשת תרומה ועד כאן פורטו וסוכמו כל כלי המשכן, הפנימיים והחיצוניים, כולל החצר וקלעיה, יריעות המשכן</w:t>
      </w:r>
      <w:r w:rsidR="003934DD">
        <w:rPr>
          <w:rFonts w:hint="cs"/>
          <w:rtl/>
          <w:lang w:val="he-IL"/>
        </w:rPr>
        <w:t xml:space="preserve">, קרסיו, </w:t>
      </w:r>
      <w:r>
        <w:rPr>
          <w:rFonts w:hint="cs"/>
          <w:rtl/>
          <w:lang w:val="he-IL"/>
        </w:rPr>
        <w:t>קרשיו וכו', וכמו כן פורטו בגדי הכהונה ועבודת הכהנים, כולל חניכתם וקרבן התמיד שניים בכל יום והסתיים העניין בפסוק שלעיל</w:t>
      </w:r>
      <w:r w:rsidR="003934DD">
        <w:rPr>
          <w:rFonts w:hint="cs"/>
          <w:rtl/>
          <w:lang w:val="he-IL"/>
        </w:rPr>
        <w:t>;</w:t>
      </w:r>
      <w:r>
        <w:rPr>
          <w:rFonts w:hint="cs"/>
          <w:rtl/>
          <w:lang w:val="he-IL"/>
        </w:rPr>
        <w:t xml:space="preserve"> כאילו נזכרה התורה, אגב תיאור עבודת הכהנים, שיש עוד פריט חשוב אחד, בקודש פנימה, כלי משכן מרכזי שעומד </w:t>
      </w:r>
      <w:r w:rsidR="00A84665">
        <w:rPr>
          <w:rFonts w:hint="cs"/>
          <w:rtl/>
          <w:lang w:val="he-IL"/>
        </w:rPr>
        <w:t>אל מול ה</w:t>
      </w:r>
      <w:r>
        <w:rPr>
          <w:rFonts w:hint="cs"/>
          <w:rtl/>
          <w:lang w:val="he-IL"/>
        </w:rPr>
        <w:t xml:space="preserve">פרוכת המבדילה בין הקודש וקודש הקדשים </w:t>
      </w:r>
      <w:r>
        <w:rPr>
          <w:rtl/>
          <w:lang w:val="he-IL"/>
        </w:rPr>
        <w:t>–</w:t>
      </w:r>
      <w:r>
        <w:rPr>
          <w:rFonts w:hint="cs"/>
          <w:rtl/>
          <w:lang w:val="he-IL"/>
        </w:rPr>
        <w:t xml:space="preserve"> מזבח הקטורת הנקרא גם מזבח הזהב.</w:t>
      </w:r>
      <w:r>
        <w:rPr>
          <w:rFonts w:hint="cs"/>
          <w:rtl/>
        </w:rPr>
        <w:t xml:space="preserve"> ראה באתר דעת מיקום מזבח הזהב </w:t>
      </w:r>
      <w:hyperlink r:id="rId2" w:history="1">
        <w:r w:rsidRPr="00CD6DE0">
          <w:rPr>
            <w:rStyle w:val="Hyperlink"/>
            <w:rFonts w:hint="cs"/>
            <w:rtl/>
          </w:rPr>
          <w:t>במבט על ה</w:t>
        </w:r>
        <w:r w:rsidRPr="00CD6DE0">
          <w:rPr>
            <w:rStyle w:val="Hyperlink"/>
            <w:rFonts w:hint="cs"/>
            <w:rtl/>
          </w:rPr>
          <w:t>מ</w:t>
        </w:r>
        <w:r w:rsidRPr="00CD6DE0">
          <w:rPr>
            <w:rStyle w:val="Hyperlink"/>
            <w:rFonts w:hint="cs"/>
            <w:rtl/>
          </w:rPr>
          <w:t>שכן</w:t>
        </w:r>
        <w:r w:rsidRPr="00CD6DE0">
          <w:rPr>
            <w:rStyle w:val="Hyperlink"/>
            <w:rFonts w:hint="cs"/>
            <w:rtl/>
          </w:rPr>
          <w:t xml:space="preserve"> </w:t>
        </w:r>
        <w:r w:rsidRPr="00CD6DE0">
          <w:rPr>
            <w:rStyle w:val="Hyperlink"/>
            <w:rFonts w:hint="cs"/>
            <w:rtl/>
          </w:rPr>
          <w:t>מלמעלה</w:t>
        </w:r>
      </w:hyperlink>
      <w:r>
        <w:rPr>
          <w:rFonts w:hint="cs"/>
          <w:rtl/>
        </w:rPr>
        <w:t xml:space="preserve">. ושם אפשר בלחיצות העכבר לנוע בין כל חלקי מבנה המשכן וכליו בצורה נאה ומרשימה. מומלץ למבוגרים וילדים כאחד. אכן, </w:t>
      </w:r>
      <w:r>
        <w:rPr>
          <w:rFonts w:hint="cs"/>
          <w:rtl/>
          <w:lang w:val="he-IL"/>
        </w:rPr>
        <w:t xml:space="preserve">מיוחדת פרשת מזבח הקטורת במיקומה בתורה וכבר עמדו על כך פרשנים רבים. השווה מיקום זה עם מיקום מזבח הקטורת בפרשת ויקהל! </w:t>
      </w:r>
    </w:p>
  </w:footnote>
  <w:footnote w:id="3">
    <w:p w:rsidR="00413E44" w:rsidRDefault="00413E44" w:rsidP="007C6E02">
      <w:pPr>
        <w:pStyle w:val="a3"/>
        <w:rPr>
          <w:rFonts w:hint="cs"/>
          <w:rtl/>
        </w:rPr>
      </w:pPr>
      <w:r>
        <w:rPr>
          <w:rStyle w:val="a5"/>
        </w:rPr>
        <w:footnoteRef/>
      </w:r>
      <w:r>
        <w:rPr>
          <w:rtl/>
        </w:rPr>
        <w:t xml:space="preserve"> </w:t>
      </w:r>
      <w:r>
        <w:rPr>
          <w:rFonts w:hint="cs"/>
          <w:rtl/>
          <w:lang w:val="he-IL"/>
        </w:rPr>
        <w:t>למזבח הזהב יש תפקיד יום יומי ועבודתו קשורה בעבודת המנורה ובקרבן התמיד. שים לב גם איך הוא חותם את פרשתנו ומתחבר למעשה הקטורת הנזכר גם הוא בפרק ל, הגם שזה כבר בפרשת כי תשא הבאה. בנוסף, כבר כאן מוזכר תפקידו המיוחד ביום הכיפורים; וכאילו בדרך אגב מספרת לנו התורה כאן, הרבה לפני פרשת המועדות שבספר ויקרא (ולפני התיאור המיוחד בפרשת אחרי מות), שיש יום מיוחד בשנה הוא יום הכיפורים. אגב תיאור מעשה מזבח הקטורת, נזכר כאן יום הכיפורים לראשונה בתורה. האם יש בתיאורי עבודה אלה להסביר את שאלתנו לעיל בדבר מיקום מעשה מזבח הקטורת?</w:t>
      </w:r>
    </w:p>
  </w:footnote>
  <w:footnote w:id="4">
    <w:p w:rsidR="00413E44" w:rsidRDefault="00413E44" w:rsidP="0091386F">
      <w:pPr>
        <w:pStyle w:val="a3"/>
        <w:rPr>
          <w:rFonts w:hint="cs"/>
        </w:rPr>
      </w:pPr>
      <w:r>
        <w:rPr>
          <w:rStyle w:val="a5"/>
        </w:rPr>
        <w:footnoteRef/>
      </w:r>
      <w:r>
        <w:rPr>
          <w:rtl/>
        </w:rPr>
        <w:t xml:space="preserve"> </w:t>
      </w:r>
      <w:r>
        <w:rPr>
          <w:rFonts w:hint="cs"/>
          <w:rtl/>
          <w:lang w:val="he-IL"/>
        </w:rPr>
        <w:t>זאת בניגוד למזבח העולה (הקרבנות) הוא מזבח הנחושת, המזבח החיצוני. ראה בהמשך המדרש שם: "</w:t>
      </w:r>
      <w:r w:rsidRPr="00B8254D">
        <w:rPr>
          <w:rtl/>
          <w:lang w:val="he-IL"/>
        </w:rPr>
        <w:t>מזבח הזהב נמשל בנפש של אדם, מזבח נח</w:t>
      </w:r>
      <w:r w:rsidR="007C6E02">
        <w:rPr>
          <w:rFonts w:hint="cs"/>
          <w:rtl/>
          <w:lang w:val="he-IL"/>
        </w:rPr>
        <w:t>ו</w:t>
      </w:r>
      <w:r w:rsidRPr="00B8254D">
        <w:rPr>
          <w:rtl/>
          <w:lang w:val="he-IL"/>
        </w:rPr>
        <w:t>שת בגופו של אדם</w:t>
      </w:r>
      <w:r>
        <w:rPr>
          <w:rFonts w:hint="cs"/>
          <w:rtl/>
          <w:lang w:val="he-IL"/>
        </w:rPr>
        <w:t>"</w:t>
      </w:r>
      <w:r w:rsidRPr="00B8254D">
        <w:rPr>
          <w:rtl/>
          <w:lang w:val="he-IL"/>
        </w:rPr>
        <w:t xml:space="preserve"> </w:t>
      </w:r>
      <w:r>
        <w:rPr>
          <w:rFonts w:hint="cs"/>
          <w:rtl/>
          <w:lang w:val="he-IL"/>
        </w:rPr>
        <w:t>ולמרות הבדלים אלה נראה להלן שיש מעין ניגוד משלים בין שני מזבחות אלה. ומה ע</w:t>
      </w:r>
      <w:r w:rsidR="0091386F">
        <w:rPr>
          <w:rFonts w:hint="cs"/>
          <w:rtl/>
          <w:lang w:val="he-IL"/>
        </w:rPr>
        <w:t>ם</w:t>
      </w:r>
      <w:r>
        <w:rPr>
          <w:rFonts w:hint="cs"/>
          <w:rtl/>
          <w:lang w:val="he-IL"/>
        </w:rPr>
        <w:t xml:space="preserve"> מזבח האדמה או האבנים שנזכר בסוף פרשת יתרו, שמות כ כ: "</w:t>
      </w:r>
      <w:r w:rsidRPr="00B8254D">
        <w:rPr>
          <w:rtl/>
          <w:lang w:val="he-IL"/>
        </w:rPr>
        <w:t xml:space="preserve">מִזְבַּח אֲדָמָה תַּעֲשֶׂה לִּי וְזָבַחְתָּ עָלָיו </w:t>
      </w:r>
      <w:r>
        <w:rPr>
          <w:rFonts w:hint="cs"/>
          <w:rtl/>
          <w:lang w:val="he-IL"/>
        </w:rPr>
        <w:t>...</w:t>
      </w:r>
      <w:r w:rsidRPr="00B8254D">
        <w:rPr>
          <w:rtl/>
          <w:lang w:val="he-IL"/>
        </w:rPr>
        <w:t xml:space="preserve"> וְאִם מִזְבַּח אֲבָנִים תַּעֲשֶׂה לִּי לֹא תִבְנֶה אֶתְהֶן גָּזִית</w:t>
      </w:r>
      <w:r>
        <w:rPr>
          <w:rFonts w:hint="cs"/>
          <w:rtl/>
          <w:lang w:val="he-IL"/>
        </w:rPr>
        <w:t>"?</w:t>
      </w:r>
      <w:r w:rsidR="0091386F">
        <w:rPr>
          <w:rFonts w:hint="cs"/>
          <w:rtl/>
        </w:rPr>
        <w:t xml:space="preserve"> האם נוכל לראות כאן מדרש של: אדמה, אבנים, נחושת, זהב? כך או כך, ראה דברינו </w:t>
      </w:r>
      <w:hyperlink r:id="rId3" w:history="1">
        <w:r w:rsidR="0091386F" w:rsidRPr="0091386F">
          <w:rPr>
            <w:rStyle w:val="Hyperlink"/>
            <w:rFonts w:hint="cs"/>
            <w:rtl/>
          </w:rPr>
          <w:t>מזבח אדמה תעשה לי</w:t>
        </w:r>
      </w:hyperlink>
      <w:r w:rsidR="0091386F">
        <w:rPr>
          <w:rFonts w:hint="cs"/>
          <w:rtl/>
        </w:rPr>
        <w:t xml:space="preserve"> בפרשת יתרו.</w:t>
      </w:r>
    </w:p>
  </w:footnote>
  <w:footnote w:id="5">
    <w:p w:rsidR="00413E44" w:rsidRDefault="00413E44" w:rsidP="001E426F">
      <w:pPr>
        <w:pStyle w:val="a3"/>
        <w:rPr>
          <w:rFonts w:hint="cs"/>
          <w:rtl/>
        </w:rPr>
      </w:pPr>
      <w:r>
        <w:rPr>
          <w:rStyle w:val="a5"/>
        </w:rPr>
        <w:footnoteRef/>
      </w:r>
      <w:r>
        <w:rPr>
          <w:rtl/>
        </w:rPr>
        <w:t xml:space="preserve"> </w:t>
      </w:r>
      <w:r>
        <w:rPr>
          <w:rFonts w:hint="cs"/>
          <w:rtl/>
        </w:rPr>
        <w:t>בקטע זה שקצרנו בו, מתמודד אבן עזרא עם הסתירה הידועה בין סדר הכלים שבפרשת תרומה וסדרם בפרשת ויקהל. ומסביר שבפרשת תרומה מספר משה את סדר הכלים בסדר הפוך שכן "</w:t>
      </w:r>
      <w:r>
        <w:rPr>
          <w:rtl/>
        </w:rPr>
        <w:t>מנהג הלשון לבאר האחרון שהשלים בו</w:t>
      </w:r>
      <w:r>
        <w:rPr>
          <w:rFonts w:hint="cs"/>
          <w:rtl/>
        </w:rPr>
        <w:t xml:space="preserve">". ראה דברינו </w:t>
      </w:r>
      <w:hyperlink r:id="rId4" w:history="1">
        <w:r w:rsidRPr="00A17078">
          <w:rPr>
            <w:rStyle w:val="Hyperlink"/>
            <w:rFonts w:hint="cs"/>
            <w:rtl/>
          </w:rPr>
          <w:t>ארון קודם או משכן קודם</w:t>
        </w:r>
      </w:hyperlink>
      <w:r>
        <w:rPr>
          <w:rFonts w:hint="cs"/>
          <w:rtl/>
        </w:rPr>
        <w:t xml:space="preserve"> בפרשת ויקהל. אך דא עקא, שאם כך, איך לא נזכר מזבח הקטורת בפרשת תרומה בעוד שבפרשת ויקהל הוא בתוך סדר הכלים?</w:t>
      </w:r>
    </w:p>
  </w:footnote>
  <w:footnote w:id="6">
    <w:p w:rsidR="00413E44" w:rsidRDefault="00413E44" w:rsidP="00B418AF">
      <w:pPr>
        <w:pStyle w:val="a3"/>
        <w:rPr>
          <w:rFonts w:hint="cs"/>
          <w:rtl/>
        </w:rPr>
      </w:pPr>
      <w:r>
        <w:rPr>
          <w:rStyle w:val="a5"/>
        </w:rPr>
        <w:footnoteRef/>
      </w:r>
      <w:r>
        <w:rPr>
          <w:rtl/>
        </w:rPr>
        <w:t xml:space="preserve"> </w:t>
      </w:r>
      <w:r>
        <w:rPr>
          <w:rFonts w:hint="cs"/>
          <w:rtl/>
          <w:lang w:val="he-IL"/>
        </w:rPr>
        <w:t>לא זכינו להבין את דברי אבן עזרא עד תומם, בפרט לא המילים: "</w:t>
      </w:r>
      <w:r w:rsidRPr="00A844A2">
        <w:rPr>
          <w:rtl/>
          <w:lang w:val="he-IL"/>
        </w:rPr>
        <w:t>כי הכבוד לא ימוש, על כן הארון דמות כסא. והנה מנורה ושולחן ערוך</w:t>
      </w:r>
      <w:r>
        <w:rPr>
          <w:rFonts w:hint="cs"/>
          <w:rtl/>
          <w:lang w:val="he-IL"/>
        </w:rPr>
        <w:t xml:space="preserve">". ראה מפרשי אבן עזרא שמשווים קטע זה לדברי השונמית שמכינה לאלישע: </w:t>
      </w:r>
      <w:r w:rsidR="00A17078">
        <w:rPr>
          <w:rFonts w:hint="cs"/>
          <w:rtl/>
          <w:lang w:val="he-IL"/>
        </w:rPr>
        <w:t>מ</w:t>
      </w:r>
      <w:r>
        <w:rPr>
          <w:rFonts w:hint="cs"/>
          <w:rtl/>
          <w:lang w:val="he-IL"/>
        </w:rPr>
        <w:t>יטה ושולחן וכסא (מלכים ב ד יז). אבל סיום דבריו, הוא מוטיב שנמצא במפרשים ומדרשים רבים</w:t>
      </w:r>
      <w:r w:rsidR="00A17078">
        <w:rPr>
          <w:rFonts w:hint="cs"/>
          <w:rtl/>
          <w:lang w:val="he-IL"/>
        </w:rPr>
        <w:t>,</w:t>
      </w:r>
      <w:r>
        <w:rPr>
          <w:rFonts w:hint="cs"/>
          <w:rtl/>
          <w:lang w:val="he-IL"/>
        </w:rPr>
        <w:t xml:space="preserve"> שמזבח הקטורת בא על דרך ההנגדה למזבח העולה. על מזבח זה, מזבח הזהב, לא תקריבו עולה, מנחה וזבח. פה</w:t>
      </w:r>
      <w:r w:rsidR="0091386F">
        <w:rPr>
          <w:rFonts w:hint="cs"/>
          <w:rtl/>
          <w:lang w:val="he-IL"/>
        </w:rPr>
        <w:t>, בקודש פנימה,</w:t>
      </w:r>
      <w:r>
        <w:rPr>
          <w:rFonts w:hint="cs"/>
          <w:rtl/>
          <w:lang w:val="he-IL"/>
        </w:rPr>
        <w:t xml:space="preserve"> רק ריח ניחוח לה' כפי שעוד נראה. </w:t>
      </w:r>
      <w:r w:rsidR="0091386F">
        <w:rPr>
          <w:rFonts w:hint="cs"/>
          <w:rtl/>
          <w:lang w:val="he-IL"/>
        </w:rPr>
        <w:t>מחד גיסא, מזבח הזהב משלים את המנורה והשולחן</w:t>
      </w:r>
      <w:r w:rsidR="00B418AF">
        <w:rPr>
          <w:rFonts w:hint="cs"/>
          <w:rtl/>
          <w:lang w:val="he-IL"/>
        </w:rPr>
        <w:t xml:space="preserve"> ככלים "השקטים" שבקודש פנימה (הארון הוא בקדש הקדשים). מאידך גיסא. נראה ש</w:t>
      </w:r>
      <w:r>
        <w:rPr>
          <w:rFonts w:hint="cs"/>
          <w:rtl/>
          <w:lang w:val="he-IL"/>
        </w:rPr>
        <w:t xml:space="preserve">מזבח הזהב </w:t>
      </w:r>
      <w:r w:rsidR="00B418AF">
        <w:rPr>
          <w:rFonts w:hint="cs"/>
          <w:rtl/>
          <w:lang w:val="he-IL"/>
        </w:rPr>
        <w:t xml:space="preserve">שבא באחרונה, </w:t>
      </w:r>
      <w:r>
        <w:rPr>
          <w:rFonts w:hint="cs"/>
          <w:rtl/>
          <w:lang w:val="he-IL"/>
        </w:rPr>
        <w:t>הוא משהו נוסף על כל כלי המשכן. כאילו שהמשכן יכול להיות גם בלי מזבח הקטורת</w:t>
      </w:r>
      <w:r w:rsidR="00A17078">
        <w:rPr>
          <w:rFonts w:hint="cs"/>
          <w:rtl/>
          <w:lang w:val="he-IL"/>
        </w:rPr>
        <w:t>, ו</w:t>
      </w:r>
      <w:r>
        <w:rPr>
          <w:rFonts w:hint="cs"/>
          <w:rtl/>
          <w:lang w:val="he-IL"/>
        </w:rPr>
        <w:t>דווקא הוא, המזבח הפנימי, הוא משהו חיצוני ותוספת.</w:t>
      </w:r>
    </w:p>
  </w:footnote>
  <w:footnote w:id="7">
    <w:p w:rsidR="00413E44" w:rsidRDefault="00413E44" w:rsidP="00A433BC">
      <w:pPr>
        <w:pStyle w:val="a3"/>
        <w:rPr>
          <w:rFonts w:hint="cs"/>
          <w:rtl/>
        </w:rPr>
      </w:pPr>
      <w:r>
        <w:rPr>
          <w:rStyle w:val="a5"/>
        </w:rPr>
        <w:footnoteRef/>
      </w:r>
      <w:r>
        <w:rPr>
          <w:rtl/>
        </w:rPr>
        <w:t xml:space="preserve"> </w:t>
      </w:r>
      <w:r>
        <w:rPr>
          <w:rFonts w:hint="cs"/>
          <w:rtl/>
        </w:rPr>
        <w:t>אחרי השלמת המשכן, אחרי שסוכם מעשהו ונאמר: "לשכני בתוכם", נאמר גם "ונקדש בכבודי". קדושת המשכן יש בה גם סכנה, כפי שהוא ממשיך ומבאר ולכך בא מזבח הקטורת. זו אולי גם כוונת אבן עזרא לעיל בדבריו: "</w:t>
      </w:r>
      <w:r w:rsidRPr="00A844A2">
        <w:rPr>
          <w:rtl/>
          <w:lang w:val="he-IL"/>
        </w:rPr>
        <w:t>כי הכבוד לא ימוש, על כן הארון דמות כסא. והנה מנורה ושולחן ערוך</w:t>
      </w:r>
      <w:r>
        <w:rPr>
          <w:rFonts w:hint="cs"/>
          <w:rtl/>
          <w:lang w:val="he-IL"/>
        </w:rPr>
        <w:t>". הקדושה כבר כאן וצריך עוד משהו מעליה. שניים בעצם: כבוד השם וריפוי למידת הדין.</w:t>
      </w:r>
    </w:p>
  </w:footnote>
  <w:footnote w:id="8">
    <w:p w:rsidR="00413E44" w:rsidRDefault="00413E44" w:rsidP="00626F76">
      <w:pPr>
        <w:pStyle w:val="a3"/>
        <w:rPr>
          <w:rFonts w:hint="cs"/>
        </w:rPr>
      </w:pPr>
      <w:r>
        <w:rPr>
          <w:rStyle w:val="a5"/>
        </w:rPr>
        <w:footnoteRef/>
      </w:r>
      <w:r>
        <w:rPr>
          <w:rtl/>
        </w:rPr>
        <w:t xml:space="preserve"> </w:t>
      </w:r>
      <w:r>
        <w:rPr>
          <w:rFonts w:hint="cs"/>
          <w:rtl/>
        </w:rPr>
        <w:t xml:space="preserve">ראה </w:t>
      </w:r>
      <w:r>
        <w:rPr>
          <w:rtl/>
        </w:rPr>
        <w:t>מדרש תנחומא פרשת תצוה סימן טו</w:t>
      </w:r>
      <w:r>
        <w:rPr>
          <w:rFonts w:hint="cs"/>
          <w:rtl/>
        </w:rPr>
        <w:t>: "</w:t>
      </w:r>
      <w:r>
        <w:rPr>
          <w:rtl/>
        </w:rPr>
        <w:t>ראה כמה חביב הקטרת שע"י הקטרת נעצרה המגפה</w:t>
      </w:r>
      <w:r>
        <w:rPr>
          <w:rFonts w:hint="cs"/>
          <w:rtl/>
        </w:rPr>
        <w:t>,</w:t>
      </w:r>
      <w:r>
        <w:rPr>
          <w:rtl/>
        </w:rPr>
        <w:t xml:space="preserve"> בשעה שאמר משה לאהרן קח את המחתה ותן עליה אש מעל המזבח ושים קט</w:t>
      </w:r>
      <w:r>
        <w:rPr>
          <w:rFonts w:hint="cs"/>
          <w:rtl/>
        </w:rPr>
        <w:t>ו</w:t>
      </w:r>
      <w:r>
        <w:rPr>
          <w:rtl/>
        </w:rPr>
        <w:t>רת</w:t>
      </w:r>
      <w:r>
        <w:rPr>
          <w:rFonts w:hint="cs"/>
          <w:rtl/>
        </w:rPr>
        <w:t>:</w:t>
      </w:r>
      <w:r>
        <w:rPr>
          <w:rtl/>
        </w:rPr>
        <w:t xml:space="preserve"> ויקח אהרן כאשר דבר משה וירץ אל תוך הקהל והנה החל הנגף בעם (במדבר יז)</w:t>
      </w:r>
      <w:r>
        <w:rPr>
          <w:rFonts w:hint="cs"/>
          <w:rtl/>
        </w:rPr>
        <w:t>".</w:t>
      </w:r>
    </w:p>
  </w:footnote>
  <w:footnote w:id="9">
    <w:p w:rsidR="00413E44" w:rsidRDefault="00413E44" w:rsidP="00B418AF">
      <w:pPr>
        <w:pStyle w:val="a3"/>
        <w:rPr>
          <w:rFonts w:hint="cs"/>
        </w:rPr>
      </w:pPr>
      <w:r>
        <w:rPr>
          <w:rStyle w:val="a5"/>
        </w:rPr>
        <w:footnoteRef/>
      </w:r>
      <w:r>
        <w:rPr>
          <w:rtl/>
        </w:rPr>
        <w:t xml:space="preserve"> </w:t>
      </w:r>
      <w:r>
        <w:rPr>
          <w:rFonts w:hint="cs"/>
          <w:rtl/>
        </w:rPr>
        <w:t xml:space="preserve">וכבוד זה, קשור גם במיקום המזבח </w:t>
      </w:r>
      <w:r w:rsidR="00B418AF">
        <w:rPr>
          <w:rFonts w:hint="cs"/>
          <w:rtl/>
        </w:rPr>
        <w:t>אל מול ה</w:t>
      </w:r>
      <w:r>
        <w:rPr>
          <w:rFonts w:hint="cs"/>
          <w:rtl/>
        </w:rPr>
        <w:t xml:space="preserve">פרוכת, היינו </w:t>
      </w:r>
      <w:r w:rsidR="00B418AF">
        <w:rPr>
          <w:rFonts w:hint="cs"/>
          <w:rtl/>
        </w:rPr>
        <w:t xml:space="preserve">אל מול </w:t>
      </w:r>
      <w:r>
        <w:rPr>
          <w:rFonts w:hint="cs"/>
          <w:rtl/>
        </w:rPr>
        <w:t>קודש הקדשים, כפי שמסיים שם רמב"ן את דבריו: "</w:t>
      </w:r>
      <w:r w:rsidRPr="009D6538">
        <w:rPr>
          <w:rtl/>
        </w:rPr>
        <w:t>ולכך אמר כאן (בפסוק ו) ונתת אותו לפני הפר</w:t>
      </w:r>
      <w:r w:rsidR="008860F8">
        <w:rPr>
          <w:rFonts w:hint="cs"/>
          <w:rtl/>
        </w:rPr>
        <w:t>ו</w:t>
      </w:r>
      <w:r w:rsidRPr="009D6538">
        <w:rPr>
          <w:rtl/>
        </w:rPr>
        <w:t>כת אשר על ארון העדות לפני הכפורת אשר על העדות אשר אועד לך שמה, כי מה צורך להאריך בכל אלה ולא אמר ונתת אותו לפני ארון העדות באהל מועד, כאשר אמר בפרשת ויקהל (להל</w:t>
      </w:r>
      <w:r>
        <w:rPr>
          <w:rtl/>
        </w:rPr>
        <w:t>ן מ ה), אבל הוא להורות על ענ</w:t>
      </w:r>
      <w:r w:rsidR="008860F8">
        <w:rPr>
          <w:rFonts w:hint="cs"/>
          <w:rtl/>
        </w:rPr>
        <w:t>י</w:t>
      </w:r>
      <w:r>
        <w:rPr>
          <w:rtl/>
        </w:rPr>
        <w:t>ינו</w:t>
      </w:r>
      <w:r>
        <w:rPr>
          <w:rFonts w:hint="cs"/>
          <w:rtl/>
        </w:rPr>
        <w:t xml:space="preserve">". נראה </w:t>
      </w:r>
      <w:r w:rsidR="008860F8">
        <w:rPr>
          <w:rFonts w:hint="cs"/>
          <w:rtl/>
        </w:rPr>
        <w:t>ש</w:t>
      </w:r>
      <w:r>
        <w:rPr>
          <w:rFonts w:hint="cs"/>
          <w:rtl/>
        </w:rPr>
        <w:t>דברי רמב"ן ואבן עזרא משלימים זה את זה ועדיין יש לנו את כבוד ה', שמזבח הקטורת מסמל, במובן פייסני ומרגיע, אך גם במובן מרתיע ומאיים. שמא משהו בעבודת המקדש יהיה פסול ויצא הקצף</w:t>
      </w:r>
      <w:r w:rsidR="00B418AF">
        <w:rPr>
          <w:rFonts w:hint="cs"/>
          <w:rtl/>
        </w:rPr>
        <w:t xml:space="preserve"> -</w:t>
      </w:r>
      <w:r>
        <w:rPr>
          <w:rFonts w:hint="cs"/>
          <w:rtl/>
        </w:rPr>
        <w:t xml:space="preserve"> הקטורת תכפר. וכבוד זה מזכיר את "ונקדש בכבודי" של בני אהרון נדב ואביהו שהקריבו אש זרה על מזבח הזהב (כך לפי מקורות רבים שעוד נראה).</w:t>
      </w:r>
    </w:p>
  </w:footnote>
  <w:footnote w:id="10">
    <w:p w:rsidR="00EA0069" w:rsidRDefault="00EA0069">
      <w:pPr>
        <w:pStyle w:val="a3"/>
        <w:rPr>
          <w:rFonts w:hint="cs"/>
          <w:rtl/>
        </w:rPr>
      </w:pPr>
      <w:r>
        <w:rPr>
          <w:rStyle w:val="a5"/>
        </w:rPr>
        <w:footnoteRef/>
      </w:r>
      <w:r>
        <w:rPr>
          <w:rtl/>
        </w:rPr>
        <w:t xml:space="preserve"> </w:t>
      </w:r>
      <w:r>
        <w:rPr>
          <w:rFonts w:hint="cs"/>
          <w:rtl/>
        </w:rPr>
        <w:t>על מנת לאפשר לכהנים לגשת בנוחיות לעבודתם בשני כלים אלה מהצד. ראה פירוש רש"י שם.</w:t>
      </w:r>
    </w:p>
  </w:footnote>
  <w:footnote w:id="11">
    <w:p w:rsidR="00C752E4" w:rsidRDefault="00C752E4">
      <w:pPr>
        <w:pStyle w:val="a3"/>
        <w:rPr>
          <w:rFonts w:hint="cs"/>
          <w:rtl/>
        </w:rPr>
      </w:pPr>
      <w:r>
        <w:rPr>
          <w:rStyle w:val="a5"/>
        </w:rPr>
        <w:footnoteRef/>
      </w:r>
      <w:r>
        <w:rPr>
          <w:rtl/>
        </w:rPr>
        <w:t xml:space="preserve"> </w:t>
      </w:r>
      <w:r>
        <w:rPr>
          <w:rFonts w:hint="cs"/>
          <w:rtl/>
        </w:rPr>
        <w:t>השולחן והמנורה צריכים "לראות" זה את זה ולפיכך לא הושמו שלושת הכלים ביחד.</w:t>
      </w:r>
    </w:p>
  </w:footnote>
  <w:footnote w:id="12">
    <w:p w:rsidR="00C752E4" w:rsidRDefault="00C752E4">
      <w:pPr>
        <w:pStyle w:val="a3"/>
        <w:rPr>
          <w:rFonts w:hint="cs"/>
        </w:rPr>
      </w:pPr>
      <w:r>
        <w:rPr>
          <w:rStyle w:val="a5"/>
        </w:rPr>
        <w:footnoteRef/>
      </w:r>
      <w:r>
        <w:rPr>
          <w:rtl/>
        </w:rPr>
        <w:t xml:space="preserve"> </w:t>
      </w:r>
      <w:r>
        <w:rPr>
          <w:rFonts w:hint="cs"/>
          <w:rtl/>
        </w:rPr>
        <w:t xml:space="preserve">אגב דברי רמב"ן לעיל ואזכור מיקום המזבח, הנה המקור בתלמוד באשר למיקום של כלי המקדש הפנימיים: השולחן, המנורה ומזבח הזהב בקודש (בהיכל). טוב פשוט להתבונן שוב </w:t>
      </w:r>
      <w:hyperlink r:id="rId5" w:history="1">
        <w:r w:rsidRPr="00A84665">
          <w:rPr>
            <w:rStyle w:val="Hyperlink"/>
            <w:rFonts w:hint="cs"/>
            <w:rtl/>
          </w:rPr>
          <w:t>באיור ב</w:t>
        </w:r>
        <w:r w:rsidRPr="00A84665">
          <w:rPr>
            <w:rStyle w:val="Hyperlink"/>
            <w:rFonts w:hint="cs"/>
            <w:rtl/>
          </w:rPr>
          <w:t>א</w:t>
        </w:r>
        <w:r w:rsidRPr="00A84665">
          <w:rPr>
            <w:rStyle w:val="Hyperlink"/>
            <w:rFonts w:hint="cs"/>
            <w:rtl/>
          </w:rPr>
          <w:t>תר דעת</w:t>
        </w:r>
      </w:hyperlink>
      <w:r>
        <w:rPr>
          <w:rFonts w:hint="cs"/>
          <w:rtl/>
        </w:rPr>
        <w:t xml:space="preserve"> שהזכרנו לעיל. השולחן והמנורה הו פיסית קרובים יותר לפרוכת, היינו לקודש הקודשים מקום הארון, אבל הם היו משוכים לצדדים וכאילו מפנים קו ראייה בין מזבח הזהב והפרוכת</w:t>
      </w:r>
      <w:r w:rsidR="00BB01F6">
        <w:rPr>
          <w:rFonts w:hint="cs"/>
          <w:rtl/>
        </w:rPr>
        <w:t xml:space="preserve"> (וקו ראייה ביניהם כנ"ל)</w:t>
      </w:r>
      <w:r>
        <w:rPr>
          <w:rFonts w:hint="cs"/>
          <w:rtl/>
        </w:rPr>
        <w:t xml:space="preserve">. וזה ה"לפני" שכתוב במקרא ורמב"ן מציין. ראה אגב פירוש </w:t>
      </w:r>
      <w:r>
        <w:rPr>
          <w:rtl/>
        </w:rPr>
        <w:t>אבן עזרא שמות כט</w:t>
      </w:r>
      <w:r>
        <w:rPr>
          <w:rFonts w:hint="cs"/>
          <w:rtl/>
        </w:rPr>
        <w:t xml:space="preserve"> יא שמדגיש שגם המזבח החיצוני, מקום הקרבנות היה על אותו קו ישר: "</w:t>
      </w:r>
      <w:r>
        <w:rPr>
          <w:rtl/>
        </w:rPr>
        <w:t>ושחטת את הפר משה שחטו. וטעם לפני ד'</w:t>
      </w:r>
      <w:r>
        <w:rPr>
          <w:rFonts w:hint="cs"/>
          <w:rtl/>
        </w:rPr>
        <w:t>,</w:t>
      </w:r>
      <w:r>
        <w:rPr>
          <w:rtl/>
        </w:rPr>
        <w:t xml:space="preserve"> כי הארון היה באמצע המערבי וכנגדו מזבח הקטרת, וכנגדו מזבח העולה</w:t>
      </w:r>
      <w:r>
        <w:rPr>
          <w:rFonts w:hint="cs"/>
          <w:rtl/>
        </w:rPr>
        <w:t>". (זה אגב גם קו הדיבור עם משה, ראה ברייתא דמלאכת המשכן פרק יד, ילקוט שמעוני פקודי רמז תכז). וכל זה בגמרא ביומא בדין "אין מעבירין על המצוות" ולפיכך הכהן שמתחיל את עבודת הבוקר במקדש ונכנס להיכל דרך האולם, מתחיל במצוות הקטורת ומשם למנורה ושאר העבודות. ומדיון זה נמשך הדיון אל סדר הנחת תפילין של יד תחילה</w:t>
      </w:r>
      <w:r w:rsidR="00F4260B">
        <w:rPr>
          <w:rFonts w:hint="cs"/>
          <w:rtl/>
        </w:rPr>
        <w:t xml:space="preserve"> ולשיטת ריש לקיש</w:t>
      </w:r>
      <w:r>
        <w:rPr>
          <w:rFonts w:hint="cs"/>
          <w:rtl/>
        </w:rPr>
        <w:t>, ראה שם.</w:t>
      </w:r>
    </w:p>
  </w:footnote>
  <w:footnote w:id="13">
    <w:p w:rsidR="00413E44" w:rsidRDefault="00413E44" w:rsidP="009D6538">
      <w:pPr>
        <w:pStyle w:val="a3"/>
        <w:rPr>
          <w:rFonts w:hint="cs"/>
          <w:rtl/>
        </w:rPr>
      </w:pPr>
      <w:r>
        <w:rPr>
          <w:rStyle w:val="a5"/>
        </w:rPr>
        <w:footnoteRef/>
      </w:r>
      <w:r>
        <w:rPr>
          <w:rtl/>
        </w:rPr>
        <w:t xml:space="preserve"> </w:t>
      </w:r>
      <w:r>
        <w:rPr>
          <w:rFonts w:hint="cs"/>
          <w:rtl/>
        </w:rPr>
        <w:t xml:space="preserve">זה הפשט. שהייתה בו אש קטנה, שאגב נלקחה ממזבח הקרבנות החיצוני שהכהן היה חותה גחלים במחתה. אבל הדרש לא כך. ראה </w:t>
      </w:r>
      <w:r>
        <w:rPr>
          <w:rtl/>
        </w:rPr>
        <w:t>מסכת עירובין יט א</w:t>
      </w:r>
      <w:r>
        <w:rPr>
          <w:rFonts w:hint="cs"/>
          <w:rtl/>
        </w:rPr>
        <w:t>: "</w:t>
      </w:r>
      <w:r>
        <w:rPr>
          <w:rtl/>
        </w:rPr>
        <w:t>אמר ריש לקיש: פושעי ישראל אין אור גיהנם שולטת בהן</w:t>
      </w:r>
      <w:r>
        <w:rPr>
          <w:rFonts w:hint="cs"/>
          <w:rtl/>
        </w:rPr>
        <w:t>,</w:t>
      </w:r>
      <w:r>
        <w:rPr>
          <w:rtl/>
        </w:rPr>
        <w:t xml:space="preserve"> קל וחומר ממזבח הזהב</w:t>
      </w:r>
      <w:r>
        <w:rPr>
          <w:rFonts w:hint="cs"/>
          <w:rtl/>
        </w:rPr>
        <w:t xml:space="preserve"> - </w:t>
      </w:r>
      <w:r>
        <w:rPr>
          <w:rtl/>
        </w:rPr>
        <w:t>מה מזבח הזהב שאין עליו אלא כעובי דינר זהב</w:t>
      </w:r>
      <w:r>
        <w:rPr>
          <w:rFonts w:hint="cs"/>
          <w:rtl/>
        </w:rPr>
        <w:t>,</w:t>
      </w:r>
      <w:r>
        <w:rPr>
          <w:rtl/>
        </w:rPr>
        <w:t xml:space="preserve"> עמד כמה שנים ולא שלטה בו האור, פושעי ישראל שמליאין מצות כרמון שנאמר</w:t>
      </w:r>
      <w:r>
        <w:rPr>
          <w:rFonts w:hint="cs"/>
          <w:rtl/>
        </w:rPr>
        <w:t xml:space="preserve">: </w:t>
      </w:r>
      <w:r>
        <w:rPr>
          <w:rtl/>
        </w:rPr>
        <w:t>כפלח הרמון רקתך</w:t>
      </w:r>
      <w:r>
        <w:rPr>
          <w:rFonts w:hint="cs"/>
          <w:rtl/>
        </w:rPr>
        <w:t xml:space="preserve"> ..</w:t>
      </w:r>
      <w:r>
        <w:rPr>
          <w:rtl/>
        </w:rPr>
        <w:t>.</w:t>
      </w:r>
      <w:r>
        <w:rPr>
          <w:rFonts w:hint="cs"/>
          <w:rtl/>
        </w:rPr>
        <w:t xml:space="preserve"> על אחת כמה וכמה".</w:t>
      </w:r>
    </w:p>
  </w:footnote>
  <w:footnote w:id="14">
    <w:p w:rsidR="00965DB9" w:rsidRDefault="00965DB9" w:rsidP="00A050C2">
      <w:pPr>
        <w:pStyle w:val="a3"/>
        <w:rPr>
          <w:rFonts w:hint="cs"/>
        </w:rPr>
      </w:pPr>
      <w:r>
        <w:rPr>
          <w:rStyle w:val="a5"/>
        </w:rPr>
        <w:footnoteRef/>
      </w:r>
      <w:r>
        <w:rPr>
          <w:rtl/>
        </w:rPr>
        <w:t xml:space="preserve"> </w:t>
      </w:r>
      <w:r>
        <w:rPr>
          <w:rFonts w:hint="cs"/>
          <w:rtl/>
        </w:rPr>
        <w:t>גם בחניכת אהרון ובניו ביום השמיני שבשיאה התגלה כבוד ה', אין זכר לקטורת, מציין ספורנו. ובדקנו שכך גם בשבעת ימי המילואים שבפרשת צו. אין קטורת, רק קרבנות. ואם נעמיק בנקודה זו, נראה שכך גם בפרשת תצוה בתיאור המוקדם של שבעת ימי המילואים בפרק כט. יש שם הקטרה, אבל של הקרבנות והלחם והשמן הנלווים (שמות כט כה)</w:t>
      </w:r>
      <w:r w:rsidR="00A050C2">
        <w:rPr>
          <w:rFonts w:hint="cs"/>
          <w:rtl/>
        </w:rPr>
        <w:t>. רק אחרי זה, בפרק ל, בא הציווי על מזבח הקטורת! ואיפה נזכרת הקטורת בפועל בפעם הראשונה? בעת הקמת המשכן, שמות מ כז. ומי הוא שהקטיר שם קטורת? משה! ואיפה נזכרת הקטורת בכל זאת בחניכת המשכן, אהרון ובניו</w:t>
      </w:r>
      <w:r w:rsidR="006E2D78">
        <w:rPr>
          <w:rFonts w:hint="cs"/>
          <w:rtl/>
        </w:rPr>
        <w:t xml:space="preserve">? </w:t>
      </w:r>
      <w:r w:rsidR="00352317">
        <w:rPr>
          <w:rFonts w:hint="cs"/>
          <w:rtl/>
        </w:rPr>
        <w:t>בקטורת שהקטירו נדב ואביהו (ויקרא י א). האם באו בני אהרון להשלים את הקטורת לחנוכת המשכן כשראו שהיא לא מוקטרת? אם כן, האם נוכל לראות באור קצת שונה את מעשיהם?</w:t>
      </w:r>
      <w:r w:rsidR="00A050C2">
        <w:rPr>
          <w:rFonts w:hint="cs"/>
          <w:rtl/>
        </w:rPr>
        <w:t xml:space="preserve"> </w:t>
      </w:r>
    </w:p>
  </w:footnote>
  <w:footnote w:id="15">
    <w:p w:rsidR="00413E44" w:rsidRDefault="00413E44" w:rsidP="00352317">
      <w:pPr>
        <w:pStyle w:val="a3"/>
        <w:rPr>
          <w:rFonts w:hint="cs"/>
          <w:rtl/>
        </w:rPr>
      </w:pPr>
      <w:r>
        <w:rPr>
          <w:rStyle w:val="a5"/>
        </w:rPr>
        <w:footnoteRef/>
      </w:r>
      <w:r>
        <w:rPr>
          <w:rtl/>
        </w:rPr>
        <w:t xml:space="preserve"> </w:t>
      </w:r>
      <w:r w:rsidR="00352317">
        <w:rPr>
          <w:rFonts w:hint="cs"/>
          <w:rtl/>
        </w:rPr>
        <w:t xml:space="preserve">הקטורת היא תוספת מעין 'קינוח' או אפיקומן לעבודת הקרבנות (אבל גם כפותחת את היום, קטורת השחרית). כמו המוגמר בסוף הסעודה. </w:t>
      </w:r>
      <w:r>
        <w:rPr>
          <w:rFonts w:hint="cs"/>
          <w:rtl/>
        </w:rPr>
        <w:t>נראה שספורנו הולך בשיטת רמב"ן (ואבן עזרא), אך אנחנו עדיין שואלי</w:t>
      </w:r>
      <w:r w:rsidR="008860F8">
        <w:rPr>
          <w:rFonts w:hint="cs"/>
          <w:rtl/>
        </w:rPr>
        <w:t>ם</w:t>
      </w:r>
      <w:r>
        <w:rPr>
          <w:rFonts w:hint="cs"/>
          <w:rtl/>
        </w:rPr>
        <w:t xml:space="preserve"> מהו הכבוד הזה אשר ניתן לאחר כל </w:t>
      </w:r>
      <w:r w:rsidR="008860F8">
        <w:rPr>
          <w:rFonts w:hint="cs"/>
          <w:rtl/>
        </w:rPr>
        <w:t>הכלים ו</w:t>
      </w:r>
      <w:r>
        <w:rPr>
          <w:rFonts w:hint="cs"/>
          <w:rtl/>
        </w:rPr>
        <w:t xml:space="preserve">הקרבנות? מה חסר בהם? השכינה כבר שם, כבוד' ה' </w:t>
      </w:r>
      <w:r w:rsidR="008860F8">
        <w:rPr>
          <w:rFonts w:hint="cs"/>
          <w:rtl/>
        </w:rPr>
        <w:t xml:space="preserve">כבר נמצא </w:t>
      </w:r>
      <w:r>
        <w:rPr>
          <w:rFonts w:hint="cs"/>
          <w:rtl/>
        </w:rPr>
        <w:t xml:space="preserve">במעשה הקרבנות, מהי תוספת כבוד זו? האם אפשר שיש בה דבר שישרוד גם אחרי שתבנית המשכן וכליו ומעשה הקרבנות יחדלו? ראה גם דברי </w:t>
      </w:r>
      <w:r>
        <w:rPr>
          <w:rtl/>
        </w:rPr>
        <w:t xml:space="preserve">חזקוני </w:t>
      </w:r>
      <w:r>
        <w:rPr>
          <w:rFonts w:hint="cs"/>
          <w:rtl/>
        </w:rPr>
        <w:t>שהתקשה גם הוא במיקום פרשתנו ואלה דבריו: "</w:t>
      </w:r>
      <w:r>
        <w:rPr>
          <w:rtl/>
        </w:rPr>
        <w:t>ועשית מזבח מקטר קט</w:t>
      </w:r>
      <w:r>
        <w:rPr>
          <w:rFonts w:hint="cs"/>
          <w:rtl/>
        </w:rPr>
        <w:t>ו</w:t>
      </w:r>
      <w:r>
        <w:rPr>
          <w:rtl/>
        </w:rPr>
        <w:t xml:space="preserve">רת </w:t>
      </w:r>
      <w:r>
        <w:rPr>
          <w:rFonts w:hint="cs"/>
          <w:rtl/>
        </w:rPr>
        <w:t xml:space="preserve">- </w:t>
      </w:r>
      <w:r>
        <w:rPr>
          <w:rtl/>
        </w:rPr>
        <w:t>לא הזכירו עד לאחר מזבח העולה</w:t>
      </w:r>
      <w:r>
        <w:rPr>
          <w:rFonts w:hint="cs"/>
          <w:rtl/>
        </w:rPr>
        <w:t>,</w:t>
      </w:r>
      <w:r>
        <w:rPr>
          <w:rtl/>
        </w:rPr>
        <w:t xml:space="preserve"> לפי שרוצה לומר לא תעלו עליו עולה ומנחה ונסך</w:t>
      </w:r>
      <w:r>
        <w:rPr>
          <w:rFonts w:hint="cs"/>
          <w:rtl/>
        </w:rPr>
        <w:t>.</w:t>
      </w:r>
      <w:r>
        <w:rPr>
          <w:rtl/>
        </w:rPr>
        <w:t xml:space="preserve"> ומשה הזכירו לישראל אחר המנורה, וכן במעשה לפי שרוצה לומר בהטיבו את הנרות יקטירנה, ואומר ובהעלות אהרן את הנרות בין הערבים יקטירנה</w:t>
      </w:r>
      <w:r>
        <w:rPr>
          <w:rFonts w:hint="cs"/>
          <w:rtl/>
        </w:rPr>
        <w:t>"</w:t>
      </w:r>
      <w:r>
        <w:rPr>
          <w:rtl/>
        </w:rPr>
        <w:t>.</w:t>
      </w:r>
      <w:r>
        <w:rPr>
          <w:rFonts w:hint="cs"/>
          <w:rtl/>
        </w:rPr>
        <w:t xml:space="preserve"> הנרות שרדו כידוע גם לאחר חורבן הבית, ראה דברינו </w:t>
      </w:r>
      <w:hyperlink r:id="rId6" w:history="1">
        <w:r w:rsidRPr="00075F50">
          <w:rPr>
            <w:rStyle w:val="Hyperlink"/>
            <w:rFonts w:hint="cs"/>
            <w:rtl/>
          </w:rPr>
          <w:t>אבל הנרות לעולם</w:t>
        </w:r>
      </w:hyperlink>
      <w:r>
        <w:rPr>
          <w:rFonts w:hint="cs"/>
          <w:rtl/>
        </w:rPr>
        <w:t xml:space="preserve"> בפרשת בהעלותך. האם גם ממעשה מזבח הקטורת שרד משהו עד ימינו?</w:t>
      </w:r>
    </w:p>
  </w:footnote>
  <w:footnote w:id="16">
    <w:p w:rsidR="00413E44" w:rsidRPr="00003D9A" w:rsidRDefault="00413E44" w:rsidP="00003D9A">
      <w:pPr>
        <w:pStyle w:val="a3"/>
        <w:rPr>
          <w:rFonts w:hint="cs"/>
          <w:rtl/>
        </w:rPr>
      </w:pPr>
      <w:r>
        <w:rPr>
          <w:rStyle w:val="a5"/>
        </w:rPr>
        <w:footnoteRef/>
      </w:r>
      <w:r>
        <w:rPr>
          <w:rtl/>
        </w:rPr>
        <w:t xml:space="preserve"> </w:t>
      </w:r>
      <w:r>
        <w:rPr>
          <w:rFonts w:hint="cs"/>
          <w:rtl/>
        </w:rPr>
        <w:t>ראה שם שמיד בסמוך אומר הרמב"ם שאיננו מבין את טעם השולחן: "</w:t>
      </w:r>
      <w:r w:rsidRPr="00003D9A">
        <w:rPr>
          <w:rtl/>
        </w:rPr>
        <w:t>אבל הש</w:t>
      </w:r>
      <w:r w:rsidR="00075F50">
        <w:rPr>
          <w:rFonts w:hint="cs"/>
          <w:rtl/>
        </w:rPr>
        <w:t>ו</w:t>
      </w:r>
      <w:r w:rsidRPr="00003D9A">
        <w:rPr>
          <w:rtl/>
        </w:rPr>
        <w:t>לחן והיות עליו הלחם תמיד לא אדע בו ס</w:t>
      </w:r>
      <w:r w:rsidR="00075F50">
        <w:rPr>
          <w:rFonts w:hint="cs"/>
          <w:rtl/>
        </w:rPr>
        <w:t>י</w:t>
      </w:r>
      <w:r w:rsidRPr="00003D9A">
        <w:rPr>
          <w:rtl/>
        </w:rPr>
        <w:t>בה, ואיני יודע לאיזה דבר אי</w:t>
      </w:r>
      <w:r w:rsidR="00075F50">
        <w:rPr>
          <w:rFonts w:hint="cs"/>
          <w:rtl/>
        </w:rPr>
        <w:t>י</w:t>
      </w:r>
      <w:r w:rsidRPr="00003D9A">
        <w:rPr>
          <w:rtl/>
        </w:rPr>
        <w:t>חס אותו עד היום</w:t>
      </w:r>
      <w:r>
        <w:rPr>
          <w:rFonts w:hint="cs"/>
          <w:rtl/>
        </w:rPr>
        <w:t>".</w:t>
      </w:r>
    </w:p>
  </w:footnote>
  <w:footnote w:id="17">
    <w:p w:rsidR="00413E44" w:rsidRDefault="00413E44" w:rsidP="00215CD3">
      <w:pPr>
        <w:pStyle w:val="a3"/>
        <w:rPr>
          <w:rFonts w:hint="cs"/>
        </w:rPr>
      </w:pPr>
      <w:r>
        <w:rPr>
          <w:rStyle w:val="a5"/>
        </w:rPr>
        <w:footnoteRef/>
      </w:r>
      <w:r>
        <w:rPr>
          <w:rtl/>
        </w:rPr>
        <w:t xml:space="preserve"> </w:t>
      </w:r>
      <w:r>
        <w:rPr>
          <w:rFonts w:hint="cs"/>
          <w:rtl/>
        </w:rPr>
        <w:t xml:space="preserve">ראה </w:t>
      </w:r>
      <w:r>
        <w:rPr>
          <w:rtl/>
        </w:rPr>
        <w:t>מסכת יומא לט עמוד ב</w:t>
      </w:r>
      <w:r>
        <w:rPr>
          <w:rFonts w:hint="cs"/>
          <w:rtl/>
        </w:rPr>
        <w:t>: "</w:t>
      </w:r>
      <w:r>
        <w:rPr>
          <w:rtl/>
        </w:rPr>
        <w:t>עזים שביריחו היו מתעטשות מריח הקטורת, נשים שביריחו אינן צריכות להתבשם מריח קטורת, כלה שבירושלים אינה צריכה להתקשט מריח קטורת</w:t>
      </w:r>
      <w:r>
        <w:rPr>
          <w:rFonts w:hint="cs"/>
          <w:rtl/>
        </w:rPr>
        <w:t>"</w:t>
      </w:r>
      <w:r>
        <w:rPr>
          <w:rtl/>
        </w:rPr>
        <w:t>.</w:t>
      </w:r>
    </w:p>
  </w:footnote>
  <w:footnote w:id="18">
    <w:p w:rsidR="00413E44" w:rsidRDefault="00413E44" w:rsidP="00B37638">
      <w:pPr>
        <w:pStyle w:val="a3"/>
        <w:rPr>
          <w:rFonts w:hint="cs"/>
          <w:rtl/>
        </w:rPr>
      </w:pPr>
      <w:r>
        <w:rPr>
          <w:rStyle w:val="a5"/>
        </w:rPr>
        <w:footnoteRef/>
      </w:r>
      <w:r>
        <w:rPr>
          <w:rtl/>
        </w:rPr>
        <w:t xml:space="preserve"> </w:t>
      </w:r>
      <w:r>
        <w:rPr>
          <w:rFonts w:hint="cs"/>
          <w:rtl/>
        </w:rPr>
        <w:t xml:space="preserve">הרמב"ם לשיטתו שכל עבודת הקרבנות מקורה בחטא העגל שאילולא </w:t>
      </w:r>
      <w:r w:rsidR="00352317">
        <w:rPr>
          <w:rFonts w:hint="cs"/>
          <w:rtl/>
        </w:rPr>
        <w:t xml:space="preserve">אירע אולי </w:t>
      </w:r>
      <w:r>
        <w:rPr>
          <w:rFonts w:hint="cs"/>
          <w:rtl/>
        </w:rPr>
        <w:t xml:space="preserve">לא היינו מצווים עליה (מורה נבוכים חלק שלישי פרק לב, </w:t>
      </w:r>
      <w:r w:rsidR="00B418AF">
        <w:rPr>
          <w:rFonts w:hint="cs"/>
          <w:rtl/>
        </w:rPr>
        <w:t xml:space="preserve">מה שהרמב"ם מכנה "כוונה ראשונה" ו"כוונה שניה", </w:t>
      </w:r>
      <w:r>
        <w:rPr>
          <w:rFonts w:hint="cs"/>
          <w:rtl/>
        </w:rPr>
        <w:t xml:space="preserve">ראה דברינו </w:t>
      </w:r>
      <w:hyperlink r:id="rId7" w:history="1">
        <w:r w:rsidRPr="00075F50">
          <w:rPr>
            <w:rStyle w:val="Hyperlink"/>
            <w:rFonts w:hint="cs"/>
            <w:rtl/>
          </w:rPr>
          <w:t>על דברי עולה וזבח</w:t>
        </w:r>
      </w:hyperlink>
      <w:r>
        <w:rPr>
          <w:rFonts w:hint="cs"/>
          <w:rtl/>
        </w:rPr>
        <w:t xml:space="preserve"> בפרשת צו). עכשיו שנצטוונו</w:t>
      </w:r>
      <w:r w:rsidR="00B418AF">
        <w:rPr>
          <w:rFonts w:hint="cs"/>
          <w:rtl/>
        </w:rPr>
        <w:t xml:space="preserve"> על המשכן ועבודת הקרבנות</w:t>
      </w:r>
      <w:r>
        <w:rPr>
          <w:rFonts w:hint="cs"/>
          <w:rtl/>
        </w:rPr>
        <w:t>,</w:t>
      </w:r>
      <w:r w:rsidR="00075F50">
        <w:rPr>
          <w:rFonts w:hint="cs"/>
          <w:rtl/>
        </w:rPr>
        <w:t xml:space="preserve"> </w:t>
      </w:r>
      <w:r>
        <w:rPr>
          <w:rFonts w:hint="cs"/>
          <w:rtl/>
        </w:rPr>
        <w:t xml:space="preserve">יש להכחיש ריחם הקשה של הקרבנות שהנפש בורחת ממנו, בריח הקטורת שהנפש מתרחבת בה. </w:t>
      </w:r>
      <w:r w:rsidR="00352317">
        <w:rPr>
          <w:rFonts w:hint="cs"/>
          <w:rtl/>
        </w:rPr>
        <w:t xml:space="preserve">הקטורת "מעמידה את יראת השם". </w:t>
      </w:r>
      <w:r>
        <w:rPr>
          <w:rFonts w:hint="cs"/>
          <w:rtl/>
        </w:rPr>
        <w:t xml:space="preserve">ועל כך יצא קצפם של רבים, ראה למשל דברי אברבנאל בשמות כה א, שתמה על הרמב"ם ושואל: אם כך, מדוע הקטורת היא בתוך ההיכל, הרי ריח הקרבנות היה בחוץ, בעזרה? וראה עוד רבי בחיי </w:t>
      </w:r>
      <w:r w:rsidR="00B37638">
        <w:rPr>
          <w:rFonts w:hint="cs"/>
          <w:rtl/>
        </w:rPr>
        <w:t xml:space="preserve">בן אשר </w:t>
      </w:r>
      <w:r>
        <w:rPr>
          <w:rFonts w:hint="cs"/>
          <w:rtl/>
        </w:rPr>
        <w:t xml:space="preserve">בפירושו לשמות ל א, שמביא את דברי </w:t>
      </w:r>
      <w:r w:rsidR="00352317">
        <w:rPr>
          <w:rFonts w:hint="cs"/>
          <w:rtl/>
        </w:rPr>
        <w:t>רמב</w:t>
      </w:r>
      <w:r w:rsidR="00352317">
        <w:rPr>
          <w:rtl/>
        </w:rPr>
        <w:t>"</w:t>
      </w:r>
      <w:r w:rsidR="00352317">
        <w:rPr>
          <w:rFonts w:hint="cs"/>
          <w:rtl/>
        </w:rPr>
        <w:t>ן</w:t>
      </w:r>
      <w:r>
        <w:rPr>
          <w:rFonts w:hint="cs"/>
          <w:rtl/>
        </w:rPr>
        <w:t xml:space="preserve"> שהבאנו לעיל ומסיים: " ... </w:t>
      </w:r>
      <w:r>
        <w:rPr>
          <w:rtl/>
        </w:rPr>
        <w:t>וכיון שבאר לנו הרב בכאן ענין הקטורת בסודו, מעתה ראוי לכל משכיל להרחיק דעת הרמב"ם שכתב בזה בטעמי המצות, כי לפי שהיה אהל מועד מקום ששם מחתכין נתחי הקרבנות ורוחצין הקרבים על כן צוה להקטיר באותו מקום כדי להסיר ולדחות אותו הריח, ושיהא הריח הטוב מתגבר ועולה במקום ההוא גם בבגדי המשרתים שם.</w:t>
      </w:r>
      <w:r>
        <w:rPr>
          <w:rFonts w:hint="cs"/>
          <w:rtl/>
        </w:rPr>
        <w:t xml:space="preserve"> </w:t>
      </w:r>
      <w:r>
        <w:rPr>
          <w:rtl/>
        </w:rPr>
        <w:t>והנה הרב הכריחו לומר כן הדרך אשר דרך בה בשאר המצות, אבל חס ושלום שנתלה הע</w:t>
      </w:r>
      <w:r w:rsidR="00075F50">
        <w:rPr>
          <w:rFonts w:hint="cs"/>
          <w:rtl/>
        </w:rPr>
        <w:t>י</w:t>
      </w:r>
      <w:r>
        <w:rPr>
          <w:rtl/>
        </w:rPr>
        <w:t>קר הגדול שבסוד הקטרת שחייבה עליו התורה כרת לעושה כמוהו כמתכונתו בטעם החלוש הזה, ובענין נדב ואביהוא אבאר לך סוד הקטורת אם יהיה אלהים עמדי</w:t>
      </w:r>
      <w:r>
        <w:rPr>
          <w:rFonts w:hint="cs"/>
          <w:rtl/>
        </w:rPr>
        <w:t>"</w:t>
      </w:r>
      <w:r>
        <w:rPr>
          <w:rtl/>
        </w:rPr>
        <w:t>.</w:t>
      </w:r>
    </w:p>
  </w:footnote>
  <w:footnote w:id="19">
    <w:p w:rsidR="00BB01F6" w:rsidRDefault="00BB01F6">
      <w:pPr>
        <w:pStyle w:val="a3"/>
        <w:rPr>
          <w:rFonts w:hint="cs"/>
          <w:rtl/>
        </w:rPr>
      </w:pPr>
      <w:r>
        <w:rPr>
          <w:rStyle w:val="a5"/>
        </w:rPr>
        <w:footnoteRef/>
      </w:r>
      <w:r>
        <w:rPr>
          <w:rtl/>
        </w:rPr>
        <w:t xml:space="preserve"> </w:t>
      </w:r>
      <w:r>
        <w:rPr>
          <w:rFonts w:hint="cs"/>
          <w:rtl/>
        </w:rPr>
        <w:t>סיבה חשובה שאי אפשר שלא להרגיש בה.</w:t>
      </w:r>
    </w:p>
  </w:footnote>
  <w:footnote w:id="20">
    <w:p w:rsidR="00413E44" w:rsidRDefault="00413E44">
      <w:pPr>
        <w:pStyle w:val="a3"/>
        <w:rPr>
          <w:rFonts w:hint="cs"/>
          <w:rtl/>
        </w:rPr>
      </w:pPr>
      <w:r>
        <w:rPr>
          <w:rStyle w:val="a5"/>
        </w:rPr>
        <w:footnoteRef/>
      </w:r>
      <w:r>
        <w:rPr>
          <w:rtl/>
        </w:rPr>
        <w:t xml:space="preserve"> </w:t>
      </w:r>
      <w:r>
        <w:rPr>
          <w:rFonts w:hint="cs"/>
          <w:rtl/>
        </w:rPr>
        <w:t xml:space="preserve">ראה גם </w:t>
      </w:r>
      <w:r>
        <w:rPr>
          <w:rtl/>
        </w:rPr>
        <w:t>רש"י מלכים א ו</w:t>
      </w:r>
      <w:r>
        <w:rPr>
          <w:rFonts w:hint="cs"/>
          <w:rtl/>
        </w:rPr>
        <w:t xml:space="preserve"> כ במקדש שלמה: "</w:t>
      </w:r>
      <w:r>
        <w:rPr>
          <w:rtl/>
        </w:rPr>
        <w:t>ויצף מזבח ארז - הוא מזבח הקטרת ותמיה אני ושל משה למה נגנז</w:t>
      </w:r>
      <w:r>
        <w:rPr>
          <w:rFonts w:hint="cs"/>
          <w:rtl/>
        </w:rPr>
        <w:t>". פרשת מזבח הקטורת נכתבה בנפרד, משום שמזבח הקטורת שעשה משה נגנז עם הקמת המקדש ע"י שלמה ולא זכה להיכנס לבית העולמים (שאר הכלים נגנזו עם חורבן בית ראשון והארון עוד בימי יאשיהו). אבל זו עצמה השאלה: מדוע נגנז מזבח הקטורת?</w:t>
      </w:r>
    </w:p>
  </w:footnote>
  <w:footnote w:id="21">
    <w:p w:rsidR="00413E44" w:rsidRDefault="00413E44" w:rsidP="00B37638">
      <w:pPr>
        <w:pStyle w:val="a3"/>
        <w:rPr>
          <w:rFonts w:hint="cs"/>
          <w:rtl/>
        </w:rPr>
      </w:pPr>
      <w:r>
        <w:rPr>
          <w:rStyle w:val="a5"/>
        </w:rPr>
        <w:footnoteRef/>
      </w:r>
      <w:r>
        <w:rPr>
          <w:rtl/>
        </w:rPr>
        <w:t xml:space="preserve"> </w:t>
      </w:r>
      <w:r>
        <w:rPr>
          <w:rFonts w:hint="cs"/>
          <w:rtl/>
          <w:lang w:val="he-IL"/>
        </w:rPr>
        <w:t>יש דימיון בין המזבחות</w:t>
      </w:r>
      <w:r w:rsidR="00B37638">
        <w:rPr>
          <w:rFonts w:hint="cs"/>
          <w:rtl/>
          <w:lang w:val="he-IL"/>
        </w:rPr>
        <w:t xml:space="preserve">: החיצוני מנחושת לקרבנות והפנימי מזהב לקטורת, ולפיכך </w:t>
      </w:r>
      <w:r>
        <w:rPr>
          <w:rFonts w:hint="cs"/>
          <w:rtl/>
          <w:lang w:val="he-IL"/>
        </w:rPr>
        <w:t>הוקשו זה לזה. לדין קבלת טומאה דינם שווה, אין הם מקבלים טומאה לעולם ולפיכך אין להם גיבוי, היינו לא עשו להם עותק שישמש אם הראשון נטמא. אבל במהות מטרתם מודגש ההבדל ביניהם: "</w:t>
      </w:r>
      <w:r w:rsidRPr="000B793C">
        <w:rPr>
          <w:rtl/>
          <w:lang w:val="he-IL"/>
        </w:rPr>
        <w:t>ועשית מזבח מקטר קט</w:t>
      </w:r>
      <w:r>
        <w:rPr>
          <w:rFonts w:hint="cs"/>
          <w:rtl/>
          <w:lang w:val="he-IL"/>
        </w:rPr>
        <w:t>ו</w:t>
      </w:r>
      <w:r w:rsidRPr="000B793C">
        <w:rPr>
          <w:rtl/>
          <w:lang w:val="he-IL"/>
        </w:rPr>
        <w:t>רת. זה מזבח הזהב, שהוא להקטיר ולא להעלות עליו עולה ומנחה</w:t>
      </w:r>
      <w:r>
        <w:rPr>
          <w:rFonts w:hint="cs"/>
          <w:rtl/>
          <w:lang w:val="he-IL"/>
        </w:rPr>
        <w:t>" (</w:t>
      </w:r>
      <w:r w:rsidRPr="000B793C">
        <w:rPr>
          <w:rtl/>
          <w:lang w:val="he-IL"/>
        </w:rPr>
        <w:t>מדרש אגדה בובר שמות פרק ל</w:t>
      </w:r>
      <w:r>
        <w:rPr>
          <w:rFonts w:hint="cs"/>
          <w:rtl/>
          <w:lang w:val="he-IL"/>
        </w:rPr>
        <w:t>) ובתורה עצמה: "</w:t>
      </w:r>
      <w:r w:rsidRPr="000B793C">
        <w:rPr>
          <w:rtl/>
          <w:lang w:val="he-IL"/>
        </w:rPr>
        <w:t>וְעֹלָה וּמִנְחָה וְנֵסֶךְ לֹא תִסְּכוּ עָלָיו</w:t>
      </w:r>
      <w:r>
        <w:rPr>
          <w:rFonts w:hint="cs"/>
          <w:rtl/>
          <w:lang w:val="he-IL"/>
        </w:rPr>
        <w:t>" (</w:t>
      </w:r>
      <w:r w:rsidRPr="000B793C">
        <w:rPr>
          <w:rtl/>
          <w:lang w:val="he-IL"/>
        </w:rPr>
        <w:t>שמות ל</w:t>
      </w:r>
      <w:r>
        <w:rPr>
          <w:rFonts w:hint="cs"/>
          <w:rtl/>
          <w:lang w:val="he-IL"/>
        </w:rPr>
        <w:t xml:space="preserve"> ט). מזבח העולה היה מכוסה בשעת המסעות בבגד ארגמן המסמל את דם הקרבנות ואילו את מזבח הזהב כיסו בבגד תכלת (אבן עזרא לט א, רבינו בחיי במדבר ד ה), כמו המנורה, שהוא צבע הרקיע וכסא הכבוד (</w:t>
      </w:r>
      <w:r w:rsidR="00552FE0">
        <w:rPr>
          <w:rFonts w:hint="cs"/>
          <w:rtl/>
          <w:lang w:val="he-IL"/>
        </w:rPr>
        <w:t>ב</w:t>
      </w:r>
      <w:r>
        <w:rPr>
          <w:rFonts w:hint="cs"/>
          <w:rtl/>
          <w:lang w:val="he-IL"/>
        </w:rPr>
        <w:t>מקורות רבים).</w:t>
      </w:r>
    </w:p>
  </w:footnote>
  <w:footnote w:id="22">
    <w:p w:rsidR="00BB01F6" w:rsidRDefault="00BB01F6" w:rsidP="001D5F68">
      <w:pPr>
        <w:pStyle w:val="a3"/>
        <w:rPr>
          <w:rFonts w:hint="cs"/>
        </w:rPr>
      </w:pPr>
      <w:r>
        <w:rPr>
          <w:rStyle w:val="a5"/>
        </w:rPr>
        <w:footnoteRef/>
      </w:r>
      <w:r>
        <w:rPr>
          <w:rtl/>
        </w:rPr>
        <w:t xml:space="preserve"> </w:t>
      </w:r>
      <w:r>
        <w:rPr>
          <w:rFonts w:hint="cs"/>
          <w:rtl/>
        </w:rPr>
        <w:t>ראה הפסוק המלא שם: "</w:t>
      </w:r>
      <w:r>
        <w:rPr>
          <w:rtl/>
        </w:rPr>
        <w:t>גַּם סָגְרוּ דַּלְתוֹת הָאוּלָם וַיְכַבּוּ אֶת הַנֵּרוֹת וּקְטֹרֶת לֹא הִקְטִירוּ וְעֹלָה לֹא הֶעֱלוּ בַקֹּדֶשׁ לֵאלֹהֵי יִשְׂרָאֵל</w:t>
      </w:r>
      <w:r>
        <w:rPr>
          <w:rFonts w:hint="cs"/>
          <w:rtl/>
        </w:rPr>
        <w:t xml:space="preserve">". אחז סגר את בית המקדש. והמדרשים על "ויהי בימי אחז" </w:t>
      </w:r>
      <w:r>
        <w:rPr>
          <w:rtl/>
        </w:rPr>
        <w:t>–</w:t>
      </w:r>
      <w:r>
        <w:rPr>
          <w:rFonts w:hint="cs"/>
          <w:rtl/>
        </w:rPr>
        <w:t xml:space="preserve"> אין "ויהי" אלא צרה, בראשית רבה מב ג, ויקרא רבה יא </w:t>
      </w:r>
      <w:r>
        <w:rPr>
          <w:rtl/>
        </w:rPr>
        <w:t>–</w:t>
      </w:r>
      <w:r>
        <w:rPr>
          <w:rFonts w:hint="cs"/>
          <w:rtl/>
        </w:rPr>
        <w:t xml:space="preserve"> מוסיפים שאחז גם "</w:t>
      </w:r>
      <w:r>
        <w:rPr>
          <w:rtl/>
        </w:rPr>
        <w:t>אחז בתי כניסיות ובתי מדרשות</w:t>
      </w:r>
      <w:r w:rsidR="001D5F68">
        <w:rPr>
          <w:rFonts w:hint="cs"/>
          <w:rtl/>
        </w:rPr>
        <w:t>" וה</w:t>
      </w:r>
      <w:r>
        <w:rPr>
          <w:rtl/>
        </w:rPr>
        <w:t xml:space="preserve">תחילו הכל צווחין ווי </w:t>
      </w:r>
      <w:r w:rsidR="001D5F68">
        <w:rPr>
          <w:rFonts w:hint="cs"/>
          <w:rtl/>
        </w:rPr>
        <w:t>ווי. ומכולם מדגיש המדרש את ביטול הקטורת.</w:t>
      </w:r>
    </w:p>
  </w:footnote>
  <w:footnote w:id="23">
    <w:p w:rsidR="003B3C68" w:rsidRDefault="003B3C68">
      <w:pPr>
        <w:pStyle w:val="a3"/>
        <w:rPr>
          <w:rFonts w:hint="cs"/>
          <w:rtl/>
        </w:rPr>
      </w:pPr>
      <w:r>
        <w:rPr>
          <w:rStyle w:val="a5"/>
        </w:rPr>
        <w:footnoteRef/>
      </w:r>
      <w:r>
        <w:rPr>
          <w:rtl/>
        </w:rPr>
        <w:t xml:space="preserve"> </w:t>
      </w:r>
      <w:r>
        <w:rPr>
          <w:rFonts w:hint="cs"/>
          <w:rtl/>
        </w:rPr>
        <w:t>אבל היא באה לכפרה כמו ביום הכיפורים ואחרי חטא קרח. והמדרש הבא, מציין את המקדש כולו והריח שבתוכו.</w:t>
      </w:r>
    </w:p>
  </w:footnote>
  <w:footnote w:id="24">
    <w:p w:rsidR="000A54A8" w:rsidRDefault="000A54A8">
      <w:pPr>
        <w:pStyle w:val="a3"/>
        <w:rPr>
          <w:rFonts w:hint="cs"/>
          <w:rtl/>
        </w:rPr>
      </w:pPr>
      <w:r>
        <w:rPr>
          <w:rStyle w:val="a5"/>
        </w:rPr>
        <w:footnoteRef/>
      </w:r>
      <w:r>
        <w:rPr>
          <w:rtl/>
        </w:rPr>
        <w:t xml:space="preserve"> </w:t>
      </w:r>
      <w:r>
        <w:rPr>
          <w:rFonts w:hint="cs"/>
          <w:rtl/>
        </w:rPr>
        <w:t>חטא העגל.</w:t>
      </w:r>
    </w:p>
  </w:footnote>
  <w:footnote w:id="25">
    <w:p w:rsidR="00FC2F93" w:rsidRDefault="00FC2F93">
      <w:pPr>
        <w:pStyle w:val="a3"/>
        <w:rPr>
          <w:rFonts w:hint="cs"/>
          <w:rtl/>
        </w:rPr>
      </w:pPr>
      <w:r>
        <w:rPr>
          <w:rStyle w:val="a5"/>
        </w:rPr>
        <w:footnoteRef/>
      </w:r>
      <w:r>
        <w:rPr>
          <w:rtl/>
        </w:rPr>
        <w:t xml:space="preserve"> </w:t>
      </w:r>
      <w:r>
        <w:rPr>
          <w:rFonts w:hint="cs"/>
          <w:rtl/>
        </w:rPr>
        <w:t xml:space="preserve">זה אחד מהמדרשים הקובעים שהמשכן ניתן כחלק מהכפרה והריצוי על חטא העגל. ראה דברינו דברינו </w:t>
      </w:r>
      <w:hyperlink r:id="rId8" w:history="1">
        <w:r w:rsidRPr="00FC2F93">
          <w:rPr>
            <w:rStyle w:val="Hyperlink"/>
            <w:rFonts w:hint="cs"/>
            <w:rtl/>
          </w:rPr>
          <w:t>אימתי נאמרה למשה הפרשה הזו</w:t>
        </w:r>
      </w:hyperlink>
      <w:r>
        <w:rPr>
          <w:rFonts w:hint="cs"/>
          <w:rtl/>
        </w:rPr>
        <w:t xml:space="preserve"> או בלשון אחרת משכן קודם או חטא העגל קודם בפרשת תרומה. </w:t>
      </w:r>
    </w:p>
  </w:footnote>
  <w:footnote w:id="26">
    <w:p w:rsidR="008320CF" w:rsidRDefault="008320CF" w:rsidP="008320CF">
      <w:pPr>
        <w:pStyle w:val="a3"/>
        <w:rPr>
          <w:rFonts w:hint="cs"/>
          <w:rtl/>
        </w:rPr>
      </w:pPr>
      <w:r>
        <w:rPr>
          <w:rStyle w:val="a5"/>
        </w:rPr>
        <w:footnoteRef/>
      </w:r>
      <w:r>
        <w:rPr>
          <w:rtl/>
        </w:rPr>
        <w:t xml:space="preserve"> </w:t>
      </w:r>
      <w:r>
        <w:rPr>
          <w:rFonts w:hint="cs"/>
          <w:rtl/>
        </w:rPr>
        <w:t>כנזכר כבר בפרשתנו עוד לפני סדר הקרבנות בפרשת פנחס: "</w:t>
      </w:r>
      <w:r>
        <w:rPr>
          <w:rtl/>
        </w:rPr>
        <w:t>אֶת הַכֶּבֶשׂ הָאֶחָד תַּעֲשֶׂה בַבֹּקֶר וְאֵת הַכֶּבֶשׂ הַשֵּׁנִי תַּעֲשֶׂה בֵּין הָעַרְבָּיִם</w:t>
      </w:r>
      <w:r>
        <w:rPr>
          <w:rFonts w:hint="cs"/>
          <w:rtl/>
        </w:rPr>
        <w:t>" (שמות כט לט).</w:t>
      </w:r>
      <w:r>
        <w:rPr>
          <w:rtl/>
        </w:rPr>
        <w:t xml:space="preserve"> </w:t>
      </w:r>
      <w:r>
        <w:rPr>
          <w:rFonts w:hint="cs"/>
          <w:rtl/>
        </w:rPr>
        <w:t>ואיתם גם שני קטורת בכל יום, ככתוב: "</w:t>
      </w:r>
      <w:r>
        <w:rPr>
          <w:rtl/>
        </w:rPr>
        <w:t>וְהִקְטִיר עָלָיו אַהֲרֹן קְטֹרֶת סַמִּים בַּבֹּקֶר בַּבֹּקֶר בְּהֵיטִיבוֹ אֶת הַנֵּרֹת יַקְטִירֶנָּה:</w:t>
      </w:r>
      <w:r>
        <w:rPr>
          <w:rFonts w:hint="cs"/>
          <w:rtl/>
        </w:rPr>
        <w:t xml:space="preserve"> </w:t>
      </w:r>
      <w:r>
        <w:rPr>
          <w:rtl/>
        </w:rPr>
        <w:t>וּבְהַעֲלֹת אַהֲרֹן אֶת הַנֵּרֹת בֵּין הָעַרְבַּיִם יַקְטִירֶנָּה קְטֹרֶת תָּמִיד לִפְנֵי ה' לְדֹרֹתֵיכֶם</w:t>
      </w:r>
      <w:r>
        <w:rPr>
          <w:rFonts w:hint="cs"/>
          <w:rtl/>
        </w:rPr>
        <w:t xml:space="preserve">" (שמות ל ז-ח), לפני קרבן התמיד של הבוקר ואחרי קרבן התמיד של בין הערביים. שים גם לב לקשר בין הקטורת והמנורה. </w:t>
      </w:r>
    </w:p>
  </w:footnote>
  <w:footnote w:id="27">
    <w:p w:rsidR="009333FF" w:rsidRDefault="009333FF" w:rsidP="004813BA">
      <w:pPr>
        <w:pStyle w:val="a3"/>
      </w:pPr>
      <w:r>
        <w:rPr>
          <w:rStyle w:val="a5"/>
        </w:rPr>
        <w:footnoteRef/>
      </w:r>
      <w:r>
        <w:rPr>
          <w:rtl/>
        </w:rPr>
        <w:t xml:space="preserve"> </w:t>
      </w:r>
      <w:r>
        <w:rPr>
          <w:rFonts w:hint="cs"/>
          <w:rtl/>
        </w:rPr>
        <w:t>גם בפרשתנו, שכאמור קדמה לפרשת פנחס</w:t>
      </w:r>
      <w:r w:rsidR="004813BA">
        <w:rPr>
          <w:rFonts w:hint="cs"/>
          <w:rtl/>
        </w:rPr>
        <w:t>,</w:t>
      </w:r>
      <w:r>
        <w:rPr>
          <w:rFonts w:hint="cs"/>
          <w:rtl/>
        </w:rPr>
        <w:t xml:space="preserve"> נזכר "לריח ניחוח" בהקשר עם קרבן התמיד. ראה שמות כט מא</w:t>
      </w:r>
      <w:r w:rsidR="004813BA">
        <w:rPr>
          <w:rFonts w:hint="cs"/>
          <w:rtl/>
        </w:rPr>
        <w:t>: "</w:t>
      </w:r>
      <w:r w:rsidR="004813BA">
        <w:rPr>
          <w:rtl/>
        </w:rPr>
        <w:t>וְאֵת הַכֶּבֶשׂ הַשֵּׁנִי תַּעֲשֶׂה בֵּין הָעַרְבָּיִם כְּמִנְחַת הַבֹּקֶר וּכְנִסְכָּהּ תַּעֲשֶׂה לָּהּ לְרֵיחַ נִיחֹחַ אִשֶּׁה לַה'</w:t>
      </w:r>
      <w:r w:rsidR="004813BA">
        <w:rPr>
          <w:rFonts w:hint="cs"/>
          <w:rtl/>
        </w:rPr>
        <w:t xml:space="preserve"> ".</w:t>
      </w:r>
      <w:r>
        <w:rPr>
          <w:rFonts w:hint="cs"/>
          <w:rtl/>
        </w:rPr>
        <w:t xml:space="preserve"> אבל הדרשן חיפש פסוק שיש בו גם "לחם" וגם "ריח ניחוח". אבל מה עלתה בידו? הפסוק מציין את הקרבן העולה על המזבח החיצון כ"ריח ניחוח", אבל המדרש אומר: לא זה הוא ריח הניחוח האמתי </w:t>
      </w:r>
      <w:r>
        <w:rPr>
          <w:rtl/>
        </w:rPr>
        <w:t>–</w:t>
      </w:r>
      <w:r>
        <w:rPr>
          <w:rFonts w:hint="cs"/>
          <w:rtl/>
        </w:rPr>
        <w:t xml:space="preserve"> ריח הקרבנות הנשרפים בחוץ, אלא ריח הקטורת המוקטרת בתוך המשכן / ההיכל פנימה!</w:t>
      </w:r>
      <w:r w:rsidR="004813BA">
        <w:rPr>
          <w:rFonts w:hint="cs"/>
          <w:rtl/>
        </w:rPr>
        <w:t xml:space="preserve"> לכאורה, מדרש נגד המקרא.</w:t>
      </w:r>
    </w:p>
  </w:footnote>
  <w:footnote w:id="28">
    <w:p w:rsidR="004813BA" w:rsidRDefault="004813BA" w:rsidP="004813BA">
      <w:pPr>
        <w:pStyle w:val="a3"/>
        <w:rPr>
          <w:rFonts w:hint="cs"/>
          <w:rtl/>
        </w:rPr>
      </w:pPr>
      <w:r>
        <w:rPr>
          <w:rStyle w:val="a5"/>
        </w:rPr>
        <w:footnoteRef/>
      </w:r>
      <w:r>
        <w:rPr>
          <w:rtl/>
        </w:rPr>
        <w:t xml:space="preserve"> </w:t>
      </w:r>
      <w:r>
        <w:rPr>
          <w:rFonts w:hint="cs"/>
          <w:rtl/>
        </w:rPr>
        <w:t>לכאורה הפרדה ברורה בין הפנים ובין החוץ. מעניין מה חשב הרמב"ם לעיל על הפרדה זו. אבל אחת בשנה</w:t>
      </w:r>
      <w:r w:rsidR="00091CD7">
        <w:rPr>
          <w:rFonts w:hint="cs"/>
          <w:rtl/>
        </w:rPr>
        <w:t xml:space="preserve"> לפחות</w:t>
      </w:r>
      <w:r>
        <w:rPr>
          <w:rFonts w:hint="cs"/>
          <w:rtl/>
        </w:rPr>
        <w:t>, ביום הכיפורים, מובא מדם הנשחטים בחוץ ומוזה בפנים: על מזבח הזהב ועל הפרוכת.</w:t>
      </w:r>
      <w:r w:rsidR="00091CD7">
        <w:rPr>
          <w:rFonts w:hint="cs"/>
          <w:rtl/>
        </w:rPr>
        <w:t xml:space="preserve"> ראה ויקרא פרק ט וכן מסכת זבחים פרק ה משנה א. ויש עוד מקרים, ראה שם משנה ב.</w:t>
      </w:r>
    </w:p>
  </w:footnote>
  <w:footnote w:id="29">
    <w:p w:rsidR="00091CD7" w:rsidRDefault="00091CD7" w:rsidP="003D4AE6">
      <w:pPr>
        <w:pStyle w:val="a3"/>
        <w:rPr>
          <w:rFonts w:hint="cs"/>
          <w:rtl/>
        </w:rPr>
      </w:pPr>
      <w:r>
        <w:rPr>
          <w:rStyle w:val="a5"/>
        </w:rPr>
        <w:footnoteRef/>
      </w:r>
      <w:r>
        <w:rPr>
          <w:rtl/>
        </w:rPr>
        <w:t xml:space="preserve"> </w:t>
      </w:r>
      <w:r>
        <w:rPr>
          <w:rFonts w:hint="cs"/>
          <w:rtl/>
        </w:rPr>
        <w:t>מה כתיב שם היינו מה עוד כתיב שם. הדרשן מבקש שנקרא את שני הפסוקים שם ברצף: "</w:t>
      </w:r>
      <w:r>
        <w:rPr>
          <w:rtl/>
        </w:rPr>
        <w:t>וְלָקַח מְלֹא הַמַּחְתָּה גַּחֲלֵי אֵשׁ מֵעַל הַמִּזְבֵּחַ מִלִּפְנֵי ה' וּמְלֹא חָפְנָיו קְטֹרֶת סַמִּים דַּקָּה וְהֵבִיא מִבֵּית לַפָּרֹכֶת:</w:t>
      </w:r>
      <w:r>
        <w:rPr>
          <w:rFonts w:hint="cs"/>
          <w:rtl/>
        </w:rPr>
        <w:t xml:space="preserve"> </w:t>
      </w:r>
      <w:r>
        <w:rPr>
          <w:rtl/>
        </w:rPr>
        <w:t>וְנָתַן אֶת הַקְּטֹרֶת עַל הָאֵשׁ לִפְנֵי ה' וְכִסָּה עֲנַן הַקְּטֹרֶת אֶת הַכַּפֹּרֶת אֲשֶׁר עַל הָעֵדוּת וְלֹא יָמוּת</w:t>
      </w:r>
      <w:r>
        <w:rPr>
          <w:rFonts w:hint="cs"/>
          <w:rtl/>
        </w:rPr>
        <w:t>". אחת בשנה, ביום הכיפורים עושה הקטורת צעד גדול פנימה. לא עוד קטורת על מזבח הזהב הפנימי להבדיל ממזבח הקרבנות החיצוני</w:t>
      </w:r>
      <w:r w:rsidR="003D4AE6">
        <w:rPr>
          <w:rFonts w:hint="cs"/>
          <w:rtl/>
        </w:rPr>
        <w:t>, אלא בקדש הקדשים פנימה. על אותו קו ישר שראינו שמשוך מהמזבח החיצוני, דרך מזבח הזהב הפנימי אל ארון העדות שמבעד לפרוכח. צעד גדול פנימה על אותו קו.</w:t>
      </w:r>
    </w:p>
  </w:footnote>
  <w:footnote w:id="30">
    <w:p w:rsidR="003D4AE6" w:rsidRDefault="003D4AE6" w:rsidP="008210F8">
      <w:pPr>
        <w:pStyle w:val="a3"/>
        <w:rPr>
          <w:rFonts w:hint="cs"/>
          <w:rtl/>
        </w:rPr>
      </w:pPr>
      <w:r>
        <w:rPr>
          <w:rStyle w:val="a5"/>
        </w:rPr>
        <w:footnoteRef/>
      </w:r>
      <w:r>
        <w:rPr>
          <w:rtl/>
        </w:rPr>
        <w:t xml:space="preserve"> </w:t>
      </w:r>
      <w:r>
        <w:rPr>
          <w:rFonts w:hint="cs"/>
          <w:rtl/>
        </w:rPr>
        <w:t>הדגש הוא על ענן הקטורת שהיה מיתמר בצורה של אשכול ענבים. אבל נראה שצריך לקרוא בדרשה זו גם את הפסוק הקודם שם: "</w:t>
      </w:r>
      <w:r>
        <w:rPr>
          <w:rtl/>
        </w:rPr>
        <w:t>צְרוֹר הַמֹּר דּוֹדִי לִי בֵּין שָׁדַי יָלִין:</w:t>
      </w:r>
      <w:r>
        <w:rPr>
          <w:rFonts w:hint="cs"/>
          <w:rtl/>
        </w:rPr>
        <w:t xml:space="preserve"> </w:t>
      </w:r>
      <w:r>
        <w:rPr>
          <w:rtl/>
        </w:rPr>
        <w:t>אֶשְׁכֹּל הַכֹּפֶר דּוֹדִי לִי בְּכַרְמֵי עֵין גֶּדִי</w:t>
      </w:r>
      <w:r>
        <w:rPr>
          <w:rFonts w:hint="cs"/>
          <w:rtl/>
        </w:rPr>
        <w:t xml:space="preserve">". הפסוק הקודם מדבר על ריח הקטורת "צרור המור" ובדי ארון העדות היו בולטים מהפרוכת כמו שדיים. ראה גמרא </w:t>
      </w:r>
      <w:r>
        <w:rPr>
          <w:rtl/>
        </w:rPr>
        <w:t>יומא נד ע</w:t>
      </w:r>
      <w:r>
        <w:rPr>
          <w:rFonts w:hint="cs"/>
          <w:rtl/>
        </w:rPr>
        <w:t>"א: "</w:t>
      </w:r>
      <w:r>
        <w:rPr>
          <w:rtl/>
        </w:rPr>
        <w:t>ויארכו הבדים. יכול יהו מקרעין בפרוכת ויוצאין - תלמוד לומר ולא יראו החוצה. הא כיצד - דוחקין ובולטין ויוצאין בפרוכת, ונראין כשני דדי אשה, שנאמר</w:t>
      </w:r>
      <w:r w:rsidR="008210F8">
        <w:rPr>
          <w:rFonts w:hint="cs"/>
          <w:rtl/>
        </w:rPr>
        <w:t>:</w:t>
      </w:r>
      <w:r>
        <w:rPr>
          <w:rtl/>
        </w:rPr>
        <w:t xml:space="preserve"> צרור המר דודי לי בין שדי ילין</w:t>
      </w:r>
      <w:r w:rsidR="008210F8">
        <w:rPr>
          <w:rFonts w:hint="cs"/>
          <w:rtl/>
        </w:rPr>
        <w:t>". ראה שם גם האינטימיות של "</w:t>
      </w:r>
      <w:r>
        <w:rPr>
          <w:rtl/>
        </w:rPr>
        <w:t>הכרובים שהיו מעורים זה בזה</w:t>
      </w:r>
      <w:r w:rsidR="008210F8">
        <w:rPr>
          <w:rFonts w:hint="cs"/>
          <w:rtl/>
        </w:rPr>
        <w:t>".</w:t>
      </w:r>
    </w:p>
  </w:footnote>
  <w:footnote w:id="31">
    <w:p w:rsidR="003D4AE6" w:rsidRDefault="003D4AE6">
      <w:pPr>
        <w:pStyle w:val="a3"/>
        <w:rPr>
          <w:rFonts w:hint="cs"/>
        </w:rPr>
      </w:pPr>
      <w:r>
        <w:rPr>
          <w:rStyle w:val="a5"/>
        </w:rPr>
        <w:footnoteRef/>
      </w:r>
      <w:r>
        <w:rPr>
          <w:rtl/>
        </w:rPr>
        <w:t xml:space="preserve"> </w:t>
      </w:r>
      <w:r>
        <w:rPr>
          <w:rFonts w:hint="cs"/>
          <w:rtl/>
        </w:rPr>
        <w:t>הכהן הגדול.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44" w:rsidRDefault="00413E44" w:rsidP="003934DD">
    <w:pPr>
      <w:pStyle w:val="1"/>
      <w:tabs>
        <w:tab w:val="right" w:pos="9299"/>
      </w:tabs>
      <w:rPr>
        <w:rFonts w:hint="cs"/>
        <w:rtl/>
      </w:rPr>
    </w:pPr>
    <w:r>
      <w:rPr>
        <w:rtl/>
      </w:rPr>
      <w:t>פרשת</w:t>
    </w:r>
    <w:r>
      <w:rPr>
        <w:rFonts w:hint="cs"/>
        <w:rtl/>
      </w:rPr>
      <w:t xml:space="preserve"> תצוה</w:t>
    </w:r>
    <w:r>
      <w:rPr>
        <w:rtl/>
      </w:rPr>
      <w:tab/>
    </w:r>
    <w:r>
      <w:rPr>
        <w:rFonts w:hint="cs"/>
        <w:rtl/>
      </w:rPr>
      <w:t>תשע"א</w:t>
    </w:r>
  </w:p>
  <w:p w:rsidR="00413E44" w:rsidRDefault="00413E4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44" w:rsidRDefault="00413E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תצוה,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945B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03D9A"/>
    <w:rsid w:val="00011DBB"/>
    <w:rsid w:val="0001649C"/>
    <w:rsid w:val="00021262"/>
    <w:rsid w:val="00036295"/>
    <w:rsid w:val="00041A14"/>
    <w:rsid w:val="00042BF0"/>
    <w:rsid w:val="00043AD0"/>
    <w:rsid w:val="000514F5"/>
    <w:rsid w:val="00053913"/>
    <w:rsid w:val="0006545F"/>
    <w:rsid w:val="0006786F"/>
    <w:rsid w:val="0007201C"/>
    <w:rsid w:val="00072350"/>
    <w:rsid w:val="00075F50"/>
    <w:rsid w:val="000802D2"/>
    <w:rsid w:val="00090432"/>
    <w:rsid w:val="00091CD7"/>
    <w:rsid w:val="00095C61"/>
    <w:rsid w:val="000A54A8"/>
    <w:rsid w:val="000B793C"/>
    <w:rsid w:val="000B7E5A"/>
    <w:rsid w:val="000C5EA4"/>
    <w:rsid w:val="000C72C4"/>
    <w:rsid w:val="000D01C6"/>
    <w:rsid w:val="000E384C"/>
    <w:rsid w:val="000F10ED"/>
    <w:rsid w:val="000F2FD0"/>
    <w:rsid w:val="000F497A"/>
    <w:rsid w:val="000F4B68"/>
    <w:rsid w:val="000F6795"/>
    <w:rsid w:val="00102907"/>
    <w:rsid w:val="0010337F"/>
    <w:rsid w:val="00132EEE"/>
    <w:rsid w:val="00132F6A"/>
    <w:rsid w:val="00137990"/>
    <w:rsid w:val="001635A5"/>
    <w:rsid w:val="00166CBA"/>
    <w:rsid w:val="00170162"/>
    <w:rsid w:val="00187EFC"/>
    <w:rsid w:val="001977DB"/>
    <w:rsid w:val="001A1EA1"/>
    <w:rsid w:val="001A4FA4"/>
    <w:rsid w:val="001C0989"/>
    <w:rsid w:val="001D1207"/>
    <w:rsid w:val="001D5173"/>
    <w:rsid w:val="001D5F68"/>
    <w:rsid w:val="001E0B37"/>
    <w:rsid w:val="001E1D85"/>
    <w:rsid w:val="001E426F"/>
    <w:rsid w:val="001E4B07"/>
    <w:rsid w:val="001E4D5F"/>
    <w:rsid w:val="001E7055"/>
    <w:rsid w:val="001E76C5"/>
    <w:rsid w:val="001F1E06"/>
    <w:rsid w:val="001F5D8F"/>
    <w:rsid w:val="00203619"/>
    <w:rsid w:val="00205586"/>
    <w:rsid w:val="00215CD3"/>
    <w:rsid w:val="0021623A"/>
    <w:rsid w:val="0022610F"/>
    <w:rsid w:val="00250FE1"/>
    <w:rsid w:val="00252617"/>
    <w:rsid w:val="002567B4"/>
    <w:rsid w:val="00262289"/>
    <w:rsid w:val="00262902"/>
    <w:rsid w:val="0026477A"/>
    <w:rsid w:val="00265D96"/>
    <w:rsid w:val="00275B05"/>
    <w:rsid w:val="002809B6"/>
    <w:rsid w:val="002A16B0"/>
    <w:rsid w:val="002A39CC"/>
    <w:rsid w:val="002B0F8E"/>
    <w:rsid w:val="002B2B30"/>
    <w:rsid w:val="002C3D27"/>
    <w:rsid w:val="002D22EE"/>
    <w:rsid w:val="002E4CE5"/>
    <w:rsid w:val="002E762B"/>
    <w:rsid w:val="002F745E"/>
    <w:rsid w:val="00304D4D"/>
    <w:rsid w:val="0030638A"/>
    <w:rsid w:val="00307465"/>
    <w:rsid w:val="00321E2C"/>
    <w:rsid w:val="003347E8"/>
    <w:rsid w:val="0034787A"/>
    <w:rsid w:val="00350294"/>
    <w:rsid w:val="00352317"/>
    <w:rsid w:val="00365870"/>
    <w:rsid w:val="0037502C"/>
    <w:rsid w:val="00377583"/>
    <w:rsid w:val="003934DD"/>
    <w:rsid w:val="0039474B"/>
    <w:rsid w:val="00395740"/>
    <w:rsid w:val="003B0117"/>
    <w:rsid w:val="003B1ABA"/>
    <w:rsid w:val="003B3C68"/>
    <w:rsid w:val="003B4EEA"/>
    <w:rsid w:val="003C126C"/>
    <w:rsid w:val="003C4CE2"/>
    <w:rsid w:val="003C7EDA"/>
    <w:rsid w:val="003D4AE6"/>
    <w:rsid w:val="003E45A1"/>
    <w:rsid w:val="003E6858"/>
    <w:rsid w:val="003E69DD"/>
    <w:rsid w:val="003F162A"/>
    <w:rsid w:val="00413E44"/>
    <w:rsid w:val="0041434D"/>
    <w:rsid w:val="004163E8"/>
    <w:rsid w:val="00423EB1"/>
    <w:rsid w:val="00425AD8"/>
    <w:rsid w:val="00431432"/>
    <w:rsid w:val="00435E26"/>
    <w:rsid w:val="0043728E"/>
    <w:rsid w:val="0045211D"/>
    <w:rsid w:val="00472DCB"/>
    <w:rsid w:val="00472F59"/>
    <w:rsid w:val="00473997"/>
    <w:rsid w:val="00473E5D"/>
    <w:rsid w:val="0048093D"/>
    <w:rsid w:val="004813BA"/>
    <w:rsid w:val="0048355C"/>
    <w:rsid w:val="00483EE6"/>
    <w:rsid w:val="004840F4"/>
    <w:rsid w:val="004945B8"/>
    <w:rsid w:val="004946DB"/>
    <w:rsid w:val="004A31AC"/>
    <w:rsid w:val="004A65A2"/>
    <w:rsid w:val="004B7C43"/>
    <w:rsid w:val="004C327E"/>
    <w:rsid w:val="004C3FA7"/>
    <w:rsid w:val="004D0B1E"/>
    <w:rsid w:val="004D54B4"/>
    <w:rsid w:val="004F5AE8"/>
    <w:rsid w:val="00513F74"/>
    <w:rsid w:val="005240C5"/>
    <w:rsid w:val="00552FE0"/>
    <w:rsid w:val="0055732B"/>
    <w:rsid w:val="005658BD"/>
    <w:rsid w:val="00572C0C"/>
    <w:rsid w:val="00582C8F"/>
    <w:rsid w:val="0058437C"/>
    <w:rsid w:val="005865E0"/>
    <w:rsid w:val="00595046"/>
    <w:rsid w:val="0059575F"/>
    <w:rsid w:val="00595BFB"/>
    <w:rsid w:val="005960B1"/>
    <w:rsid w:val="005A320A"/>
    <w:rsid w:val="005A5963"/>
    <w:rsid w:val="005A5C00"/>
    <w:rsid w:val="005A6FDE"/>
    <w:rsid w:val="005B32C9"/>
    <w:rsid w:val="005C11C9"/>
    <w:rsid w:val="005C3689"/>
    <w:rsid w:val="005E5B23"/>
    <w:rsid w:val="005E5C55"/>
    <w:rsid w:val="005F6B87"/>
    <w:rsid w:val="006000E8"/>
    <w:rsid w:val="00603FBD"/>
    <w:rsid w:val="00604C8F"/>
    <w:rsid w:val="006104E8"/>
    <w:rsid w:val="006239D3"/>
    <w:rsid w:val="00624B71"/>
    <w:rsid w:val="00626F76"/>
    <w:rsid w:val="006327C1"/>
    <w:rsid w:val="00642744"/>
    <w:rsid w:val="00646DB1"/>
    <w:rsid w:val="00651F47"/>
    <w:rsid w:val="00661D44"/>
    <w:rsid w:val="00680686"/>
    <w:rsid w:val="006A4F80"/>
    <w:rsid w:val="006B11B0"/>
    <w:rsid w:val="006B130D"/>
    <w:rsid w:val="006B163F"/>
    <w:rsid w:val="006B2AEA"/>
    <w:rsid w:val="006B315D"/>
    <w:rsid w:val="006B7D8B"/>
    <w:rsid w:val="006C1C67"/>
    <w:rsid w:val="006D0C9C"/>
    <w:rsid w:val="006D1676"/>
    <w:rsid w:val="006D3D85"/>
    <w:rsid w:val="006E2D78"/>
    <w:rsid w:val="006E4F56"/>
    <w:rsid w:val="006F0573"/>
    <w:rsid w:val="006F3E57"/>
    <w:rsid w:val="006F4E7C"/>
    <w:rsid w:val="006F4E92"/>
    <w:rsid w:val="006F52CC"/>
    <w:rsid w:val="00700A2A"/>
    <w:rsid w:val="00700C9B"/>
    <w:rsid w:val="00706823"/>
    <w:rsid w:val="007072E8"/>
    <w:rsid w:val="007153EF"/>
    <w:rsid w:val="00721D39"/>
    <w:rsid w:val="00742CBD"/>
    <w:rsid w:val="00752371"/>
    <w:rsid w:val="007729A4"/>
    <w:rsid w:val="0077474F"/>
    <w:rsid w:val="007804B3"/>
    <w:rsid w:val="00780C69"/>
    <w:rsid w:val="00781C1B"/>
    <w:rsid w:val="00784070"/>
    <w:rsid w:val="00784559"/>
    <w:rsid w:val="0079424A"/>
    <w:rsid w:val="007A44F6"/>
    <w:rsid w:val="007A4E89"/>
    <w:rsid w:val="007A68AD"/>
    <w:rsid w:val="007B505F"/>
    <w:rsid w:val="007C3956"/>
    <w:rsid w:val="007C6E02"/>
    <w:rsid w:val="007E00DE"/>
    <w:rsid w:val="00800967"/>
    <w:rsid w:val="00810B14"/>
    <w:rsid w:val="00812A95"/>
    <w:rsid w:val="008210F8"/>
    <w:rsid w:val="008308D0"/>
    <w:rsid w:val="008320CF"/>
    <w:rsid w:val="00835E30"/>
    <w:rsid w:val="00845D3E"/>
    <w:rsid w:val="00865600"/>
    <w:rsid w:val="00874BA7"/>
    <w:rsid w:val="0088364C"/>
    <w:rsid w:val="008860F8"/>
    <w:rsid w:val="008A3A40"/>
    <w:rsid w:val="008A6AB6"/>
    <w:rsid w:val="008B1AA0"/>
    <w:rsid w:val="008B2A37"/>
    <w:rsid w:val="008C1BF0"/>
    <w:rsid w:val="008C1D21"/>
    <w:rsid w:val="008C2CFF"/>
    <w:rsid w:val="008C78E4"/>
    <w:rsid w:val="008D334B"/>
    <w:rsid w:val="008E05D4"/>
    <w:rsid w:val="008E3074"/>
    <w:rsid w:val="008F389E"/>
    <w:rsid w:val="00901D23"/>
    <w:rsid w:val="0091386F"/>
    <w:rsid w:val="00914D29"/>
    <w:rsid w:val="00921002"/>
    <w:rsid w:val="00933374"/>
    <w:rsid w:val="009333FF"/>
    <w:rsid w:val="00937D7A"/>
    <w:rsid w:val="0094381D"/>
    <w:rsid w:val="00944188"/>
    <w:rsid w:val="00965DB9"/>
    <w:rsid w:val="009673C5"/>
    <w:rsid w:val="009758C2"/>
    <w:rsid w:val="00987350"/>
    <w:rsid w:val="00992959"/>
    <w:rsid w:val="00993CCC"/>
    <w:rsid w:val="009A1712"/>
    <w:rsid w:val="009A4367"/>
    <w:rsid w:val="009A7A56"/>
    <w:rsid w:val="009B7942"/>
    <w:rsid w:val="009D0CEC"/>
    <w:rsid w:val="009D2144"/>
    <w:rsid w:val="009D37B7"/>
    <w:rsid w:val="009D3C92"/>
    <w:rsid w:val="009D6538"/>
    <w:rsid w:val="009F5924"/>
    <w:rsid w:val="009F7560"/>
    <w:rsid w:val="00A050C2"/>
    <w:rsid w:val="00A10F2C"/>
    <w:rsid w:val="00A17078"/>
    <w:rsid w:val="00A20296"/>
    <w:rsid w:val="00A27658"/>
    <w:rsid w:val="00A27D90"/>
    <w:rsid w:val="00A27E34"/>
    <w:rsid w:val="00A32F01"/>
    <w:rsid w:val="00A4303D"/>
    <w:rsid w:val="00A433BC"/>
    <w:rsid w:val="00A44B99"/>
    <w:rsid w:val="00A506BE"/>
    <w:rsid w:val="00A5260A"/>
    <w:rsid w:val="00A57E8C"/>
    <w:rsid w:val="00A64B4F"/>
    <w:rsid w:val="00A750FB"/>
    <w:rsid w:val="00A76CDF"/>
    <w:rsid w:val="00A82C70"/>
    <w:rsid w:val="00A83526"/>
    <w:rsid w:val="00A844A2"/>
    <w:rsid w:val="00A84665"/>
    <w:rsid w:val="00A9120B"/>
    <w:rsid w:val="00AA0550"/>
    <w:rsid w:val="00AC3B8D"/>
    <w:rsid w:val="00AC7A45"/>
    <w:rsid w:val="00AE0B54"/>
    <w:rsid w:val="00AE4EE8"/>
    <w:rsid w:val="00AF3108"/>
    <w:rsid w:val="00AF573F"/>
    <w:rsid w:val="00B2256B"/>
    <w:rsid w:val="00B25551"/>
    <w:rsid w:val="00B31647"/>
    <w:rsid w:val="00B3538C"/>
    <w:rsid w:val="00B37638"/>
    <w:rsid w:val="00B418AF"/>
    <w:rsid w:val="00B44473"/>
    <w:rsid w:val="00B473E2"/>
    <w:rsid w:val="00B50F56"/>
    <w:rsid w:val="00B51899"/>
    <w:rsid w:val="00B60CE6"/>
    <w:rsid w:val="00B8254D"/>
    <w:rsid w:val="00B87EF5"/>
    <w:rsid w:val="00B9167B"/>
    <w:rsid w:val="00B97EB8"/>
    <w:rsid w:val="00BA2AD7"/>
    <w:rsid w:val="00BB01F6"/>
    <w:rsid w:val="00BB5C12"/>
    <w:rsid w:val="00BB6322"/>
    <w:rsid w:val="00BB6B82"/>
    <w:rsid w:val="00BB7970"/>
    <w:rsid w:val="00BC4E93"/>
    <w:rsid w:val="00BE11AC"/>
    <w:rsid w:val="00BE1CDB"/>
    <w:rsid w:val="00BE60AB"/>
    <w:rsid w:val="00BF3A87"/>
    <w:rsid w:val="00BF41BE"/>
    <w:rsid w:val="00C15828"/>
    <w:rsid w:val="00C25643"/>
    <w:rsid w:val="00C27149"/>
    <w:rsid w:val="00C35728"/>
    <w:rsid w:val="00C4621E"/>
    <w:rsid w:val="00C628D3"/>
    <w:rsid w:val="00C752E4"/>
    <w:rsid w:val="00C80955"/>
    <w:rsid w:val="00C813C6"/>
    <w:rsid w:val="00C83211"/>
    <w:rsid w:val="00C9074C"/>
    <w:rsid w:val="00C91652"/>
    <w:rsid w:val="00C968E9"/>
    <w:rsid w:val="00CA3F74"/>
    <w:rsid w:val="00CB0AEC"/>
    <w:rsid w:val="00CC3F43"/>
    <w:rsid w:val="00CD6DE0"/>
    <w:rsid w:val="00CF218F"/>
    <w:rsid w:val="00CF3738"/>
    <w:rsid w:val="00D0066C"/>
    <w:rsid w:val="00D01AD4"/>
    <w:rsid w:val="00D02A1D"/>
    <w:rsid w:val="00D10D75"/>
    <w:rsid w:val="00D10EBA"/>
    <w:rsid w:val="00D1472D"/>
    <w:rsid w:val="00D16355"/>
    <w:rsid w:val="00D36CE8"/>
    <w:rsid w:val="00D37D90"/>
    <w:rsid w:val="00D4172A"/>
    <w:rsid w:val="00D44460"/>
    <w:rsid w:val="00D478C0"/>
    <w:rsid w:val="00D670E9"/>
    <w:rsid w:val="00D76C87"/>
    <w:rsid w:val="00D774D6"/>
    <w:rsid w:val="00D80AE7"/>
    <w:rsid w:val="00D82021"/>
    <w:rsid w:val="00D8471C"/>
    <w:rsid w:val="00DA2469"/>
    <w:rsid w:val="00DB56E1"/>
    <w:rsid w:val="00DC665B"/>
    <w:rsid w:val="00DE663B"/>
    <w:rsid w:val="00E238D1"/>
    <w:rsid w:val="00E271B2"/>
    <w:rsid w:val="00E36DBF"/>
    <w:rsid w:val="00E5164D"/>
    <w:rsid w:val="00E61E86"/>
    <w:rsid w:val="00E771FB"/>
    <w:rsid w:val="00E9391E"/>
    <w:rsid w:val="00E95161"/>
    <w:rsid w:val="00E96899"/>
    <w:rsid w:val="00EA0069"/>
    <w:rsid w:val="00EA50F3"/>
    <w:rsid w:val="00EB2FBD"/>
    <w:rsid w:val="00EB5774"/>
    <w:rsid w:val="00EC2DDA"/>
    <w:rsid w:val="00ED1724"/>
    <w:rsid w:val="00EE3EF7"/>
    <w:rsid w:val="00F0793A"/>
    <w:rsid w:val="00F11A8F"/>
    <w:rsid w:val="00F327CA"/>
    <w:rsid w:val="00F35216"/>
    <w:rsid w:val="00F3550F"/>
    <w:rsid w:val="00F4260B"/>
    <w:rsid w:val="00F460B9"/>
    <w:rsid w:val="00F47F76"/>
    <w:rsid w:val="00F5303E"/>
    <w:rsid w:val="00F866E4"/>
    <w:rsid w:val="00F932B6"/>
    <w:rsid w:val="00F95501"/>
    <w:rsid w:val="00FA3A08"/>
    <w:rsid w:val="00FA4B1D"/>
    <w:rsid w:val="00FB708D"/>
    <w:rsid w:val="00FC1A0F"/>
    <w:rsid w:val="00FC2F93"/>
    <w:rsid w:val="00FC50AF"/>
    <w:rsid w:val="00FD69E8"/>
    <w:rsid w:val="00FE151D"/>
    <w:rsid w:val="00FE1D0D"/>
    <w:rsid w:val="00FE28A5"/>
    <w:rsid w:val="00FF525B"/>
    <w:rsid w:val="00FF6A87"/>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5E9F727-CF84-4237-8D3A-DCE45CBA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45B8"/>
    <w:pPr>
      <w:bidi/>
    </w:pPr>
    <w:rPr>
      <w:rFonts w:cs="Narkisim"/>
      <w:sz w:val="22"/>
      <w:szCs w:val="22"/>
      <w:lang w:eastAsia="he-IL"/>
    </w:rPr>
  </w:style>
  <w:style w:type="paragraph" w:styleId="1">
    <w:name w:val="heading 1"/>
    <w:basedOn w:val="a"/>
    <w:next w:val="a"/>
    <w:link w:val="10"/>
    <w:qFormat/>
    <w:rsid w:val="004945B8"/>
    <w:pPr>
      <w:keepNext/>
      <w:tabs>
        <w:tab w:val="right" w:pos="9469"/>
      </w:tabs>
      <w:jc w:val="both"/>
      <w:outlineLvl w:val="0"/>
    </w:pPr>
    <w:rPr>
      <w:rFonts w:cs="David"/>
      <w:b/>
      <w:bCs/>
      <w:szCs w:val="28"/>
    </w:rPr>
  </w:style>
  <w:style w:type="character" w:default="1" w:styleId="a0">
    <w:name w:val="Default Paragraph Font"/>
    <w:uiPriority w:val="1"/>
    <w:semiHidden/>
    <w:unhideWhenUsed/>
    <w:rsid w:val="004945B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45B8"/>
  </w:style>
  <w:style w:type="paragraph" w:styleId="a3">
    <w:name w:val="footnote text"/>
    <w:basedOn w:val="a"/>
    <w:link w:val="a4"/>
    <w:semiHidden/>
    <w:rsid w:val="004945B8"/>
    <w:pPr>
      <w:ind w:left="170" w:hanging="170"/>
      <w:jc w:val="both"/>
    </w:pPr>
    <w:rPr>
      <w:sz w:val="20"/>
      <w:szCs w:val="20"/>
    </w:rPr>
  </w:style>
  <w:style w:type="character" w:styleId="a5">
    <w:name w:val="footnote reference"/>
    <w:semiHidden/>
    <w:rsid w:val="004945B8"/>
    <w:rPr>
      <w:vertAlign w:val="superscript"/>
    </w:rPr>
  </w:style>
  <w:style w:type="paragraph" w:styleId="a6">
    <w:name w:val="header"/>
    <w:basedOn w:val="a"/>
    <w:link w:val="a7"/>
    <w:rsid w:val="004945B8"/>
    <w:pPr>
      <w:tabs>
        <w:tab w:val="center" w:pos="4153"/>
        <w:tab w:val="right" w:pos="8306"/>
      </w:tabs>
    </w:pPr>
  </w:style>
  <w:style w:type="paragraph" w:styleId="a8">
    <w:name w:val="footer"/>
    <w:basedOn w:val="a"/>
    <w:link w:val="a9"/>
    <w:rsid w:val="004945B8"/>
    <w:pPr>
      <w:tabs>
        <w:tab w:val="center" w:pos="4153"/>
        <w:tab w:val="right" w:pos="8306"/>
      </w:tabs>
    </w:pPr>
  </w:style>
  <w:style w:type="paragraph" w:customStyle="1" w:styleId="aa">
    <w:name w:val="כותרת"/>
    <w:basedOn w:val="a"/>
    <w:rsid w:val="004945B8"/>
    <w:pPr>
      <w:spacing w:before="240" w:line="320" w:lineRule="atLeast"/>
      <w:jc w:val="center"/>
    </w:pPr>
    <w:rPr>
      <w:rFonts w:cs="David"/>
      <w:b/>
      <w:bCs/>
      <w:spacing w:val="20"/>
      <w:szCs w:val="32"/>
    </w:rPr>
  </w:style>
  <w:style w:type="paragraph" w:customStyle="1" w:styleId="ab">
    <w:name w:val="כותרת קטע"/>
    <w:basedOn w:val="a"/>
    <w:link w:val="Char"/>
    <w:rsid w:val="004945B8"/>
    <w:pPr>
      <w:spacing w:before="240" w:line="300" w:lineRule="atLeast"/>
    </w:pPr>
    <w:rPr>
      <w:rFonts w:cs="Arial"/>
      <w:b/>
      <w:bCs/>
      <w:szCs w:val="24"/>
    </w:rPr>
  </w:style>
  <w:style w:type="paragraph" w:customStyle="1" w:styleId="ac">
    <w:name w:val="מקור"/>
    <w:basedOn w:val="a"/>
    <w:rsid w:val="004945B8"/>
    <w:pPr>
      <w:spacing w:line="320" w:lineRule="atLeast"/>
      <w:jc w:val="both"/>
    </w:pPr>
    <w:rPr>
      <w:rFonts w:cs="David"/>
      <w:szCs w:val="24"/>
    </w:rPr>
  </w:style>
  <w:style w:type="paragraph" w:customStyle="1" w:styleId="ad">
    <w:name w:val="מחלקי המים"/>
    <w:basedOn w:val="a"/>
    <w:rsid w:val="004945B8"/>
    <w:pPr>
      <w:spacing w:line="320" w:lineRule="atLeast"/>
      <w:jc w:val="both"/>
    </w:pPr>
    <w:rPr>
      <w:b/>
      <w:bCs/>
      <w:szCs w:val="24"/>
    </w:rPr>
  </w:style>
  <w:style w:type="character" w:styleId="Hyperlink">
    <w:name w:val="Hyperlink"/>
    <w:rsid w:val="004945B8"/>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945B8"/>
    <w:rPr>
      <w:rFonts w:ascii="Tahoma" w:hAnsi="Tahoma" w:cs="Tahoma"/>
      <w:sz w:val="16"/>
      <w:szCs w:val="16"/>
    </w:rPr>
  </w:style>
  <w:style w:type="character" w:styleId="af0">
    <w:name w:val="page number"/>
    <w:basedOn w:val="a0"/>
    <w:rsid w:val="00C968E9"/>
  </w:style>
  <w:style w:type="character" w:customStyle="1" w:styleId="Char">
    <w:name w:val="כותרת קטע Char"/>
    <w:link w:val="ab"/>
    <w:rsid w:val="002F745E"/>
    <w:rPr>
      <w:rFonts w:cs="Arial"/>
      <w:b/>
      <w:bCs/>
      <w:sz w:val="22"/>
      <w:szCs w:val="24"/>
      <w:lang w:eastAsia="he-IL"/>
    </w:rPr>
  </w:style>
  <w:style w:type="character" w:customStyle="1" w:styleId="a4">
    <w:name w:val="טקסט הערת שוליים תו"/>
    <w:link w:val="a3"/>
    <w:semiHidden/>
    <w:rsid w:val="004945B8"/>
    <w:rPr>
      <w:rFonts w:cs="Narkisim"/>
      <w:lang w:eastAsia="he-IL"/>
    </w:rPr>
  </w:style>
  <w:style w:type="character" w:customStyle="1" w:styleId="10">
    <w:name w:val="כותרת 1 תו"/>
    <w:link w:val="1"/>
    <w:rsid w:val="004945B8"/>
    <w:rPr>
      <w:rFonts w:cs="David"/>
      <w:b/>
      <w:bCs/>
      <w:sz w:val="22"/>
      <w:szCs w:val="28"/>
      <w:lang w:eastAsia="he-IL"/>
    </w:rPr>
  </w:style>
  <w:style w:type="character" w:customStyle="1" w:styleId="a7">
    <w:name w:val="כותרת עליונה תו"/>
    <w:link w:val="a6"/>
    <w:rsid w:val="004945B8"/>
    <w:rPr>
      <w:rFonts w:cs="Narkisim"/>
      <w:sz w:val="22"/>
      <w:szCs w:val="22"/>
      <w:lang w:eastAsia="he-IL"/>
    </w:rPr>
  </w:style>
  <w:style w:type="character" w:customStyle="1" w:styleId="a9">
    <w:name w:val="כותרת תחתונה תו"/>
    <w:link w:val="a8"/>
    <w:rsid w:val="004945B8"/>
    <w:rPr>
      <w:rFonts w:cs="Narkisim"/>
      <w:sz w:val="22"/>
      <w:szCs w:val="22"/>
      <w:lang w:eastAsia="he-IL"/>
    </w:rPr>
  </w:style>
  <w:style w:type="character" w:customStyle="1" w:styleId="af">
    <w:name w:val="טקסט בלונים תו"/>
    <w:link w:val="ae"/>
    <w:uiPriority w:val="99"/>
    <w:semiHidden/>
    <w:rsid w:val="004945B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1%D7%9B%D7%9C-%D7%94%D7%9E%D7%A7%D7%95%D7%9D-%D7%90%D7%A9%D7%A8-%D7%90%D7%96%D7%9B%D7%99%D7%A8-%D7%90%D7%AA-%D7%A9%D7%9E%D7%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9E%D7%AA%D7%99-%D7%A0%D7%90%D7%9E%D7%A8%D7%94-%D7%9C%D7%9E%D7%A9%D7%94-%D7%94%D7%A4%D7%A8%D7%A9%D7%94-%D7%94%D7%96%D7%95" TargetMode="External"/><Relationship Id="rId3" Type="http://schemas.openxmlformats.org/officeDocument/2006/relationships/hyperlink" Target="https://www.mayim.org.il/?parasha=%D7%9E%D7%96%D7%91%D7%97-%D7%90%D7%93%D7%9E%D7%94-%D7%AA%D7%A2%D7%A9%D7%94-%D7%9C%D7%99" TargetMode="External"/><Relationship Id="rId7" Type="http://schemas.openxmlformats.org/officeDocument/2006/relationships/hyperlink" Target="http://www.mayim.org.il/?parasha=%D7%A2%D7%9C-%D7%93%D7%91%D7%A8%D7%99-%D7%A2%D7%95%D7%9C%D7%94-%D7%95%D7%96%D7%91%D7%97" TargetMode="External"/><Relationship Id="rId2" Type="http://schemas.openxmlformats.org/officeDocument/2006/relationships/hyperlink" Target="http://www.daat.ac.il/daat/tanach/mishkan/3.htm" TargetMode="External"/><Relationship Id="rId1" Type="http://schemas.openxmlformats.org/officeDocument/2006/relationships/hyperlink" Target="http://www.mayim.org.il/?parasha=%D7%94%D7%9E%D7%A9%D7%9B%D7%9F-%D7%95%D7%99%D7%A6%D7%99%D7%90%D7%AA-%D7%9E%D7%A6%D7%A8%D7%99%D7%9D" TargetMode="External"/><Relationship Id="rId6" Type="http://schemas.openxmlformats.org/officeDocument/2006/relationships/hyperlink" Target="http://www.mayim.org.il/?parasha=%D7%90%D7%91%D7%9C-%D7%94%D7%A0%D7%A8%D7%95%D7%AA-%D7%9C%D7%A2%D7%95%D7%9C%D7%9D" TargetMode="External"/><Relationship Id="rId5" Type="http://schemas.openxmlformats.org/officeDocument/2006/relationships/hyperlink" Target="http://www.daat.ac.il/daat/tanach/mishkan/3.htm" TargetMode="External"/><Relationship Id="rId4" Type="http://schemas.openxmlformats.org/officeDocument/2006/relationships/hyperlink" Target="http://www.mayim.org.il/?parasha=%d7%90%d7%a8%d7%95%d7%9f-%d7%a7%d7%95%d7%93%d7%9d-%d7%90%d7%95-%d7%9e%d7%a9%d7%9b%d7%9f-%d7%a7%d7%95%d7%93%d7%9d-%d7%a9%d7%99%d7%98%d7%aa-%d7%91%d7%a6%d7%9c%d7%90%d7%9c-%d7%9e%d7%95%d7%9c-%d7%a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1294</Words>
  <Characters>6472</Characters>
  <Application>Microsoft Office Word</Application>
  <DocSecurity>4</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מזבח הזהב - מזבח הקטורת</vt:lpstr>
      <vt:lpstr>מזבח הזהב - מזבח הקטורת</vt:lpstr>
    </vt:vector>
  </TitlesOfParts>
  <Company> </Company>
  <LinksUpToDate>false</LinksUpToDate>
  <CharactersWithSpaces>7751</CharactersWithSpaces>
  <SharedDoc>false</SharedDoc>
  <HLinks>
    <vt:vector size="54" baseType="variant">
      <vt:variant>
        <vt:i4>983055</vt:i4>
      </vt:variant>
      <vt:variant>
        <vt:i4>3</vt:i4>
      </vt:variant>
      <vt:variant>
        <vt:i4>0</vt:i4>
      </vt:variant>
      <vt:variant>
        <vt:i4>5</vt:i4>
      </vt:variant>
      <vt:variant>
        <vt:lpwstr>http://www.mayim.org.il/?parasha=%D7%91%D7%9B%D7%9C-%D7%94%D7%9E%D7%A7%D7%95%D7%9D-%D7%90%D7%A9%D7%A8-%D7%90%D7%96%D7%9B%D7%99%D7%A8-%D7%90%D7%AA-%D7%A9%D7%9E%D7%99</vt:lpwstr>
      </vt:variant>
      <vt:variant>
        <vt:lpwstr/>
      </vt:variant>
      <vt:variant>
        <vt:i4>6553659</vt:i4>
      </vt:variant>
      <vt:variant>
        <vt:i4>21</vt:i4>
      </vt:variant>
      <vt:variant>
        <vt:i4>0</vt:i4>
      </vt:variant>
      <vt:variant>
        <vt:i4>5</vt:i4>
      </vt:variant>
      <vt:variant>
        <vt:lpwstr>https://www.mayim.org.il/?parasha=%D7%90%D7%99%D7%9E%D7%AA%D7%99-%D7%A0%D7%90%D7%9E%D7%A8%D7%94-%D7%9C%D7%9E%D7%A9%D7%94-%D7%94%D7%A4%D7%A8%D7%A9%D7%94-%D7%94%D7%96%D7%95</vt:lpwstr>
      </vt:variant>
      <vt:variant>
        <vt:lpwstr/>
      </vt:variant>
      <vt:variant>
        <vt:i4>655448</vt:i4>
      </vt:variant>
      <vt:variant>
        <vt:i4>18</vt:i4>
      </vt:variant>
      <vt:variant>
        <vt:i4>0</vt:i4>
      </vt:variant>
      <vt:variant>
        <vt:i4>5</vt:i4>
      </vt:variant>
      <vt:variant>
        <vt:lpwstr>http://www.mayim.org.il/?parasha=%D7%A2%D7%9C-%D7%93%D7%91%D7%A8%D7%99-%D7%A2%D7%95%D7%9C%D7%94-%D7%95%D7%96%D7%91%D7%97</vt:lpwstr>
      </vt:variant>
      <vt:variant>
        <vt:lpwstr/>
      </vt:variant>
      <vt:variant>
        <vt:i4>5242903</vt:i4>
      </vt:variant>
      <vt:variant>
        <vt:i4>15</vt:i4>
      </vt:variant>
      <vt:variant>
        <vt:i4>0</vt:i4>
      </vt:variant>
      <vt:variant>
        <vt:i4>5</vt:i4>
      </vt:variant>
      <vt:variant>
        <vt:lpwstr>http://www.mayim.org.il/?parasha=%D7%90%D7%91%D7%9C-%D7%94%D7%A0%D7%A8%D7%95%D7%AA-%D7%9C%D7%A2%D7%95%D7%9C%D7%9D</vt:lpwstr>
      </vt:variant>
      <vt:variant>
        <vt:lpwstr/>
      </vt:variant>
      <vt:variant>
        <vt:i4>7536740</vt:i4>
      </vt:variant>
      <vt:variant>
        <vt:i4>12</vt:i4>
      </vt:variant>
      <vt:variant>
        <vt:i4>0</vt:i4>
      </vt:variant>
      <vt:variant>
        <vt:i4>5</vt:i4>
      </vt:variant>
      <vt:variant>
        <vt:lpwstr>http://www.daat.ac.il/daat/tanach/mishkan/3.htm</vt:lpwstr>
      </vt:variant>
      <vt:variant>
        <vt:lpwstr/>
      </vt:variant>
      <vt:variant>
        <vt:i4>65603</vt:i4>
      </vt:variant>
      <vt:variant>
        <vt:i4>9</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1179662</vt:i4>
      </vt:variant>
      <vt:variant>
        <vt:i4>6</vt:i4>
      </vt:variant>
      <vt:variant>
        <vt:i4>0</vt:i4>
      </vt:variant>
      <vt:variant>
        <vt:i4>5</vt:i4>
      </vt:variant>
      <vt:variant>
        <vt:lpwstr>https://www.mayim.org.il/?parasha=%D7%9E%D7%96%D7%91%D7%97-%D7%90%D7%93%D7%9E%D7%94-%D7%AA%D7%A2%D7%A9%D7%94-%D7%9C%D7%99</vt:lpwstr>
      </vt:variant>
      <vt:variant>
        <vt:lpwstr/>
      </vt:variant>
      <vt:variant>
        <vt:i4>7536740</vt:i4>
      </vt:variant>
      <vt:variant>
        <vt:i4>3</vt:i4>
      </vt:variant>
      <vt:variant>
        <vt:i4>0</vt:i4>
      </vt:variant>
      <vt:variant>
        <vt:i4>5</vt:i4>
      </vt:variant>
      <vt:variant>
        <vt:lpwstr>http://www.daat.ac.il/daat/tanach/mishkan/3.htm</vt:lpwstr>
      </vt:variant>
      <vt:variant>
        <vt:lpwstr/>
      </vt:variant>
      <vt:variant>
        <vt:i4>2818111</vt:i4>
      </vt:variant>
      <vt:variant>
        <vt:i4>0</vt:i4>
      </vt:variant>
      <vt:variant>
        <vt:i4>0</vt:i4>
      </vt:variant>
      <vt:variant>
        <vt:i4>5</vt:i4>
      </vt:variant>
      <vt:variant>
        <vt:lpwstr>http://www.mayim.org.il/?parasha=%D7%94%D7%9E%D7%A9%D7%9B%D7%9F-%D7%95%D7%99%D7%A6%D7%99%D7%90%D7%AA-%D7%9E%D7%A6%D7%A8%D7%99%D7%9D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מזבח הזהב - מזבח הקטורת</dc:title>
  <dc:subject>תצוה</dc:subject>
  <dc:creator>אשר יובל</dc:creator>
  <cp:keywords/>
  <dc:description/>
  <cp:lastModifiedBy>שמעון אפק</cp:lastModifiedBy>
  <cp:revision>2</cp:revision>
  <cp:lastPrinted>2010-02-26T07:07:00Z</cp:lastPrinted>
  <dcterms:created xsi:type="dcterms:W3CDTF">2019-02-19T06:17:00Z</dcterms:created>
  <dcterms:modified xsi:type="dcterms:W3CDTF">2019-02-19T06:17:00Z</dcterms:modified>
</cp:coreProperties>
</file>