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D05A9C" w14:textId="77777777" w:rsidR="003750CA" w:rsidRDefault="003750CA" w:rsidP="0084724A">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יום שהותרו שבטים לב</w:t>
      </w:r>
      <w:r w:rsidR="00C1299D">
        <w:rPr>
          <w:rFonts w:hint="cs"/>
          <w:rtl/>
        </w:rPr>
        <w:t>ו</w:t>
      </w:r>
      <w:r>
        <w:rPr>
          <w:rtl/>
        </w:rPr>
        <w:t>א זה בזה</w:t>
      </w:r>
      <w:r>
        <w:rPr>
          <w:rtl/>
        </w:rPr>
        <w:fldChar w:fldCharType="end"/>
      </w:r>
    </w:p>
    <w:p w14:paraId="6530FAAC" w14:textId="77777777" w:rsidR="0084724A" w:rsidRPr="0084724A" w:rsidRDefault="0084724A" w:rsidP="0084724A">
      <w:pPr>
        <w:pStyle w:val="ac"/>
        <w:spacing w:before="240"/>
        <w:rPr>
          <w:rFonts w:cs="Narkisim" w:hint="cs"/>
          <w:szCs w:val="22"/>
          <w:rtl/>
        </w:rPr>
      </w:pPr>
      <w:r w:rsidRPr="0084724A">
        <w:rPr>
          <w:rFonts w:cs="Narkisim" w:hint="cs"/>
          <w:b/>
          <w:bCs/>
          <w:szCs w:val="22"/>
          <w:rtl/>
          <w:lang w:val="he-IL"/>
        </w:rPr>
        <w:t>מים ראשונים:</w:t>
      </w:r>
      <w:r w:rsidRPr="0084724A">
        <w:rPr>
          <w:rFonts w:cs="Narkisim" w:hint="cs"/>
          <w:szCs w:val="22"/>
          <w:rtl/>
          <w:lang w:val="he-IL"/>
        </w:rPr>
        <w:t xml:space="preserve"> ביום השביעי לתשעה באב אנו חוגגים את ט"ו באב, ללמדך שאין יושבים "שבעה". אין להרבות באבל ואין לקונן יתר על המידה, אלא לקום ולעשות</w:t>
      </w:r>
      <w:r w:rsidR="008974AF">
        <w:rPr>
          <w:rFonts w:cs="Narkisim" w:hint="cs"/>
          <w:szCs w:val="22"/>
          <w:rtl/>
          <w:lang w:val="he-IL"/>
        </w:rPr>
        <w:t>, לבנות ולהיבנות</w:t>
      </w:r>
      <w:r w:rsidRPr="0084724A">
        <w:rPr>
          <w:rFonts w:cs="Narkisim" w:hint="cs"/>
          <w:szCs w:val="22"/>
          <w:rtl/>
          <w:lang w:val="he-IL"/>
        </w:rPr>
        <w:t xml:space="preserve">. ביום בו פסק המוות מדור מתי מדבר ושלם עוון חטא המרגלים, וקם דור </w:t>
      </w:r>
      <w:proofErr w:type="spellStart"/>
      <w:r w:rsidRPr="0084724A">
        <w:rPr>
          <w:rFonts w:cs="Narkisim" w:hint="cs"/>
          <w:szCs w:val="22"/>
          <w:rtl/>
          <w:lang w:val="he-IL"/>
        </w:rPr>
        <w:t>נוחלי</w:t>
      </w:r>
      <w:proofErr w:type="spellEnd"/>
      <w:r w:rsidRPr="0084724A">
        <w:rPr>
          <w:rFonts w:cs="Narkisim" w:hint="cs"/>
          <w:szCs w:val="22"/>
          <w:rtl/>
          <w:lang w:val="he-IL"/>
        </w:rPr>
        <w:t xml:space="preserve"> הארץ; ביום זה יש גם לתקן את החטא ההיסטורי של השבטיות ושנאת חנם שבעטיין חרב הבית ולהתיר לעצמנו לבוא זה בזה.</w:t>
      </w:r>
      <w:r>
        <w:rPr>
          <w:rStyle w:val="a5"/>
          <w:rFonts w:cs="Narkisim"/>
          <w:szCs w:val="22"/>
          <w:rtl/>
          <w:lang w:val="he-IL"/>
        </w:rPr>
        <w:footnoteReference w:id="1"/>
      </w:r>
    </w:p>
    <w:p w14:paraId="230D76D2" w14:textId="77777777" w:rsidR="003750CA" w:rsidRDefault="003750CA">
      <w:pPr>
        <w:pStyle w:val="ab"/>
        <w:rPr>
          <w:sz w:val="20"/>
          <w:rtl/>
          <w:lang w:val="he-IL"/>
        </w:rPr>
      </w:pPr>
      <w:r>
        <w:rPr>
          <w:rFonts w:hint="cs"/>
          <w:rtl/>
          <w:lang w:val="he-IL"/>
        </w:rPr>
        <w:t xml:space="preserve">תענית פרק ד משנה ח </w:t>
      </w:r>
      <w:r>
        <w:rPr>
          <w:rtl/>
          <w:lang w:val="he-IL"/>
        </w:rPr>
        <w:t>–</w:t>
      </w:r>
      <w:r>
        <w:rPr>
          <w:rFonts w:hint="cs"/>
          <w:rtl/>
          <w:lang w:val="he-IL"/>
        </w:rPr>
        <w:t xml:space="preserve"> סוף המסכת </w:t>
      </w:r>
    </w:p>
    <w:p w14:paraId="56942410" w14:textId="77777777" w:rsidR="003750CA" w:rsidRDefault="003750CA">
      <w:pPr>
        <w:pStyle w:val="ac"/>
        <w:rPr>
          <w:sz w:val="20"/>
          <w:rtl/>
          <w:lang w:val="he-IL"/>
        </w:rPr>
      </w:pPr>
      <w:r>
        <w:rPr>
          <w:rFonts w:hint="cs"/>
          <w:rtl/>
          <w:lang w:val="he-IL"/>
        </w:rPr>
        <w:t xml:space="preserve">אמר רבן שמעון בן גמליאל: לא היו ימים טובים לישראל כחמשה עשר באב וכיום הכיפורים, שבהן בנות ירושלים יוצאות בכלי לבן שאולין שלא לבייש את מי שאין לו ... וחולות בכרמים. ומה היו אומרות? בחור שא נא עיניך וראה מה אתה בורר לך. אל תתן עיניך בנוי תן עיניך במשפחה: "שקר החן והבל היופי אישה יראת ה' היא תתהלל" (משלי לא ל). ואומר: "תנו לה מפרי ידיה ויהללוה בשערים מעשיה" (שם </w:t>
      </w:r>
      <w:proofErr w:type="spellStart"/>
      <w:r>
        <w:rPr>
          <w:rFonts w:hint="cs"/>
          <w:rtl/>
          <w:lang w:val="he-IL"/>
        </w:rPr>
        <w:t>שם</w:t>
      </w:r>
      <w:proofErr w:type="spellEnd"/>
      <w:r>
        <w:rPr>
          <w:rFonts w:hint="cs"/>
          <w:rtl/>
          <w:lang w:val="he-IL"/>
        </w:rPr>
        <w:t xml:space="preserve"> לא). וכן הוא אומר: "</w:t>
      </w:r>
      <w:proofErr w:type="spellStart"/>
      <w:r>
        <w:rPr>
          <w:rFonts w:hint="cs"/>
          <w:rtl/>
          <w:lang w:val="he-IL"/>
        </w:rPr>
        <w:t>צאינה</w:t>
      </w:r>
      <w:proofErr w:type="spellEnd"/>
      <w:r>
        <w:rPr>
          <w:rFonts w:hint="cs"/>
          <w:rtl/>
          <w:lang w:val="he-IL"/>
        </w:rPr>
        <w:t xml:space="preserve"> וראינה בנות ציון במלך שלמה בעטרה שעטרה לו אמו ביום חתונתו וביום שמחת לבו" (שיר השירים ג יא). "ביום חתונתו" </w:t>
      </w:r>
      <w:r w:rsidR="00C1299D">
        <w:rPr>
          <w:rtl/>
          <w:lang w:val="he-IL"/>
        </w:rPr>
        <w:t>–</w:t>
      </w:r>
      <w:r>
        <w:rPr>
          <w:rFonts w:hint="cs"/>
          <w:rtl/>
          <w:lang w:val="he-IL"/>
        </w:rPr>
        <w:t xml:space="preserve"> זו מתן תורה, "וביום שמחת לבו זה" </w:t>
      </w:r>
      <w:r w:rsidR="00C1299D">
        <w:rPr>
          <w:rtl/>
          <w:lang w:val="he-IL"/>
        </w:rPr>
        <w:t>–</w:t>
      </w:r>
      <w:r>
        <w:rPr>
          <w:rFonts w:hint="cs"/>
          <w:rtl/>
          <w:lang w:val="he-IL"/>
        </w:rPr>
        <w:t xml:space="preserve"> בנין בית המקדש שיבנה במהרה בימינו אמן.</w:t>
      </w:r>
      <w:r>
        <w:rPr>
          <w:rStyle w:val="a5"/>
          <w:rtl/>
          <w:lang w:val="he-IL"/>
        </w:rPr>
        <w:footnoteReference w:id="2"/>
      </w:r>
      <w:r>
        <w:rPr>
          <w:rFonts w:hint="cs"/>
          <w:rtl/>
          <w:lang w:val="he-IL"/>
        </w:rPr>
        <w:t xml:space="preserve"> </w:t>
      </w:r>
    </w:p>
    <w:p w14:paraId="0C38687C" w14:textId="77777777" w:rsidR="003750CA" w:rsidRDefault="003750CA">
      <w:pPr>
        <w:pStyle w:val="ab"/>
        <w:rPr>
          <w:rFonts w:hint="cs"/>
          <w:rtl/>
          <w:lang w:val="he-IL"/>
        </w:rPr>
      </w:pPr>
      <w:r>
        <w:rPr>
          <w:rFonts w:hint="cs"/>
          <w:rtl/>
          <w:lang w:val="he-IL"/>
        </w:rPr>
        <w:t>גמרא בבלי תענית דף ל ע"ב</w:t>
      </w:r>
    </w:p>
    <w:p w14:paraId="6B0D1B63" w14:textId="77777777" w:rsidR="003750CA" w:rsidRDefault="003750CA">
      <w:pPr>
        <w:pStyle w:val="ac"/>
        <w:rPr>
          <w:rFonts w:hint="cs"/>
          <w:rtl/>
          <w:lang w:val="he-IL"/>
        </w:rPr>
      </w:pPr>
      <w:r>
        <w:rPr>
          <w:rFonts w:hint="cs"/>
          <w:rtl/>
          <w:lang w:val="he-IL"/>
        </w:rPr>
        <w:t>רבן שמעון בן גמליאל: לא היו ימים טובים לישראל כחמ</w:t>
      </w:r>
      <w:r w:rsidR="00873FF0">
        <w:rPr>
          <w:rFonts w:hint="cs"/>
          <w:rtl/>
          <w:lang w:val="he-IL"/>
        </w:rPr>
        <w:t>י</w:t>
      </w:r>
      <w:r>
        <w:rPr>
          <w:rFonts w:hint="cs"/>
          <w:rtl/>
          <w:lang w:val="he-IL"/>
        </w:rPr>
        <w:t xml:space="preserve">שה עשר באב וכיום הכיפורים. </w:t>
      </w:r>
      <w:proofErr w:type="spellStart"/>
      <w:r>
        <w:rPr>
          <w:rFonts w:hint="cs"/>
          <w:rtl/>
          <w:lang w:val="he-IL"/>
        </w:rPr>
        <w:t>בשלמא</w:t>
      </w:r>
      <w:proofErr w:type="spellEnd"/>
      <w:r>
        <w:rPr>
          <w:rFonts w:hint="cs"/>
          <w:rtl/>
          <w:lang w:val="he-IL"/>
        </w:rPr>
        <w:t xml:space="preserve"> יום הכיפורים </w:t>
      </w:r>
      <w:r w:rsidR="00C1299D">
        <w:rPr>
          <w:rtl/>
          <w:lang w:val="he-IL"/>
        </w:rPr>
        <w:t>–</w:t>
      </w:r>
      <w:r>
        <w:rPr>
          <w:rFonts w:hint="cs"/>
          <w:rtl/>
          <w:lang w:val="he-IL"/>
        </w:rPr>
        <w:t xml:space="preserve"> משום דאית ביה סליחה ומחילה, יום שניתנו בו לוחות האחרונות.</w:t>
      </w:r>
      <w:r w:rsidR="008974AF">
        <w:rPr>
          <w:rStyle w:val="a5"/>
          <w:rtl/>
          <w:lang w:val="he-IL"/>
        </w:rPr>
        <w:footnoteReference w:id="3"/>
      </w:r>
      <w:r>
        <w:rPr>
          <w:rFonts w:hint="cs"/>
          <w:rtl/>
          <w:lang w:val="he-IL"/>
        </w:rPr>
        <w:t xml:space="preserve"> אלא חמ</w:t>
      </w:r>
      <w:r w:rsidR="00873FF0">
        <w:rPr>
          <w:rFonts w:hint="cs"/>
          <w:rtl/>
          <w:lang w:val="he-IL"/>
        </w:rPr>
        <w:t>י</w:t>
      </w:r>
      <w:r>
        <w:rPr>
          <w:rFonts w:hint="cs"/>
          <w:rtl/>
          <w:lang w:val="he-IL"/>
        </w:rPr>
        <w:t xml:space="preserve">שה עשר באב מאי היא? </w:t>
      </w:r>
      <w:r w:rsidR="00C1299D">
        <w:rPr>
          <w:rtl/>
          <w:lang w:val="he-IL"/>
        </w:rPr>
        <w:t>–</w:t>
      </w:r>
      <w:r>
        <w:rPr>
          <w:rFonts w:hint="cs"/>
          <w:rtl/>
          <w:lang w:val="he-IL"/>
        </w:rPr>
        <w:t xml:space="preserve"> אמר רב יהודה אמר שמואל: יום שהותרו שבטים לבוא זה בזה.</w:t>
      </w:r>
      <w:r w:rsidR="000B0074">
        <w:rPr>
          <w:rStyle w:val="a5"/>
          <w:rtl/>
          <w:lang w:val="he-IL"/>
        </w:rPr>
        <w:footnoteReference w:id="4"/>
      </w:r>
      <w:r>
        <w:rPr>
          <w:rFonts w:hint="cs"/>
          <w:rtl/>
          <w:lang w:val="he-IL"/>
        </w:rPr>
        <w:t xml:space="preserve"> מאי דרוש? "זה הדבר אשר צוה ה' לבנות </w:t>
      </w:r>
      <w:proofErr w:type="spellStart"/>
      <w:r>
        <w:rPr>
          <w:rFonts w:hint="cs"/>
          <w:rtl/>
          <w:lang w:val="he-IL"/>
        </w:rPr>
        <w:t>צלפחד</w:t>
      </w:r>
      <w:proofErr w:type="spellEnd"/>
      <w:r>
        <w:rPr>
          <w:rFonts w:hint="cs"/>
          <w:rtl/>
          <w:lang w:val="he-IL"/>
        </w:rPr>
        <w:t>" (במדבר לו ו)</w:t>
      </w:r>
      <w:r w:rsidR="00873FF0">
        <w:rPr>
          <w:rStyle w:val="a5"/>
          <w:rtl/>
          <w:lang w:val="he-IL"/>
        </w:rPr>
        <w:footnoteReference w:id="5"/>
      </w:r>
      <w:r>
        <w:rPr>
          <w:rFonts w:hint="cs"/>
          <w:rtl/>
          <w:lang w:val="he-IL"/>
        </w:rPr>
        <w:t xml:space="preserve"> </w:t>
      </w:r>
      <w:r w:rsidR="00C1299D">
        <w:rPr>
          <w:rtl/>
          <w:lang w:val="he-IL"/>
        </w:rPr>
        <w:t>–</w:t>
      </w:r>
      <w:r>
        <w:rPr>
          <w:rFonts w:hint="cs"/>
          <w:rtl/>
          <w:lang w:val="he-IL"/>
        </w:rPr>
        <w:t xml:space="preserve"> דבר זה לא יהא נוהג אלא בדור זה.</w:t>
      </w:r>
      <w:r>
        <w:rPr>
          <w:rStyle w:val="a5"/>
          <w:rtl/>
          <w:lang w:val="he-IL"/>
        </w:rPr>
        <w:footnoteReference w:id="6"/>
      </w:r>
      <w:r>
        <w:rPr>
          <w:rFonts w:hint="cs"/>
          <w:rtl/>
          <w:lang w:val="he-IL"/>
        </w:rPr>
        <w:t xml:space="preserve"> אמר רב יוסף אמר רב נחמן: יום שהותר שבט בנימין לבוא בקהל, שנאמר: "ואיש ישראל נשבע במצפה לאמר איש ממנו לא יתן בתו לבנימ</w:t>
      </w:r>
      <w:r w:rsidR="00C1299D">
        <w:rPr>
          <w:rFonts w:hint="cs"/>
          <w:rtl/>
          <w:lang w:val="he-IL"/>
        </w:rPr>
        <w:t>י</w:t>
      </w:r>
      <w:r>
        <w:rPr>
          <w:rFonts w:hint="cs"/>
          <w:rtl/>
          <w:lang w:val="he-IL"/>
        </w:rPr>
        <w:t xml:space="preserve">ן לאשה" (שופטים </w:t>
      </w:r>
      <w:proofErr w:type="spellStart"/>
      <w:r>
        <w:rPr>
          <w:rFonts w:hint="cs"/>
          <w:rtl/>
          <w:lang w:val="he-IL"/>
        </w:rPr>
        <w:t>כא</w:t>
      </w:r>
      <w:proofErr w:type="spellEnd"/>
      <w:r>
        <w:rPr>
          <w:rFonts w:hint="cs"/>
          <w:rtl/>
          <w:lang w:val="he-IL"/>
        </w:rPr>
        <w:t xml:space="preserve"> א). מאי דרוש? אמר רב: ממנו, ולא מבנינו.</w:t>
      </w:r>
      <w:r>
        <w:rPr>
          <w:rStyle w:val="a5"/>
          <w:rtl/>
          <w:lang w:val="he-IL"/>
        </w:rPr>
        <w:footnoteReference w:id="7"/>
      </w:r>
    </w:p>
    <w:p w14:paraId="70E08399" w14:textId="77777777" w:rsidR="003750CA" w:rsidRDefault="003750CA" w:rsidP="002D06FC">
      <w:pPr>
        <w:pStyle w:val="ac"/>
        <w:rPr>
          <w:rFonts w:hint="cs"/>
          <w:rtl/>
          <w:lang w:val="he-IL"/>
        </w:rPr>
      </w:pPr>
      <w:r>
        <w:rPr>
          <w:rFonts w:hint="cs"/>
          <w:rtl/>
          <w:lang w:val="he-IL"/>
        </w:rPr>
        <w:lastRenderedPageBreak/>
        <w:t xml:space="preserve">רבה בר </w:t>
      </w:r>
      <w:proofErr w:type="spellStart"/>
      <w:r>
        <w:rPr>
          <w:rFonts w:hint="cs"/>
          <w:rtl/>
          <w:lang w:val="he-IL"/>
        </w:rPr>
        <w:t>בר</w:t>
      </w:r>
      <w:proofErr w:type="spellEnd"/>
      <w:r>
        <w:rPr>
          <w:rFonts w:hint="cs"/>
          <w:rtl/>
          <w:lang w:val="he-IL"/>
        </w:rPr>
        <w:t xml:space="preserve"> חנה אמר רבי יוחנן: יום ש</w:t>
      </w:r>
      <w:r w:rsidR="00873FF0">
        <w:rPr>
          <w:rFonts w:hint="eastAsia"/>
          <w:rtl/>
          <w:lang w:val="he-IL"/>
        </w:rPr>
        <w:t>ֶׁ</w:t>
      </w:r>
      <w:r>
        <w:rPr>
          <w:rFonts w:hint="cs"/>
          <w:rtl/>
          <w:lang w:val="he-IL"/>
        </w:rPr>
        <w:t>כ</w:t>
      </w:r>
      <w:r w:rsidR="00873FF0">
        <w:rPr>
          <w:rFonts w:hint="eastAsia"/>
          <w:rtl/>
          <w:lang w:val="he-IL"/>
        </w:rPr>
        <w:t>ָּ</w:t>
      </w:r>
      <w:r>
        <w:rPr>
          <w:rFonts w:hint="cs"/>
          <w:rtl/>
          <w:lang w:val="he-IL"/>
        </w:rPr>
        <w:t>לו</w:t>
      </w:r>
      <w:r w:rsidR="00873FF0">
        <w:rPr>
          <w:rFonts w:hint="eastAsia"/>
          <w:rtl/>
          <w:lang w:val="he-IL"/>
        </w:rPr>
        <w:t>ּ</w:t>
      </w:r>
      <w:r>
        <w:rPr>
          <w:rFonts w:hint="cs"/>
          <w:rtl/>
          <w:lang w:val="he-IL"/>
        </w:rPr>
        <w:t xml:space="preserve"> בו מתי מדבר. </w:t>
      </w:r>
      <w:proofErr w:type="spellStart"/>
      <w:r>
        <w:rPr>
          <w:rFonts w:hint="cs"/>
          <w:rtl/>
          <w:lang w:val="he-IL"/>
        </w:rPr>
        <w:t>דאמר</w:t>
      </w:r>
      <w:proofErr w:type="spellEnd"/>
      <w:r>
        <w:rPr>
          <w:rFonts w:hint="cs"/>
          <w:rtl/>
          <w:lang w:val="he-IL"/>
        </w:rPr>
        <w:t xml:space="preserve"> מר: עד שלא כ</w:t>
      </w:r>
      <w:r w:rsidR="00873FF0">
        <w:rPr>
          <w:rFonts w:hint="eastAsia"/>
          <w:rtl/>
          <w:lang w:val="he-IL"/>
        </w:rPr>
        <w:t>ָּ</w:t>
      </w:r>
      <w:r>
        <w:rPr>
          <w:rFonts w:hint="cs"/>
          <w:rtl/>
          <w:lang w:val="he-IL"/>
        </w:rPr>
        <w:t>לו</w:t>
      </w:r>
      <w:r w:rsidR="00873FF0">
        <w:rPr>
          <w:rFonts w:hint="eastAsia"/>
          <w:rtl/>
          <w:lang w:val="he-IL"/>
        </w:rPr>
        <w:t>ּ</w:t>
      </w:r>
      <w:r>
        <w:rPr>
          <w:rFonts w:hint="cs"/>
          <w:rtl/>
          <w:lang w:val="he-IL"/>
        </w:rPr>
        <w:t xml:space="preserve"> מתי מדבר לא היה דבור עם משה, שנאמר: "ויהי כאשר תמו כל אנשי המלחמה למות וידבר ה' אלי" (דברים ב טו-</w:t>
      </w:r>
      <w:proofErr w:type="spellStart"/>
      <w:r>
        <w:rPr>
          <w:rFonts w:hint="cs"/>
          <w:rtl/>
          <w:lang w:val="he-IL"/>
        </w:rPr>
        <w:t>יז</w:t>
      </w:r>
      <w:proofErr w:type="spellEnd"/>
      <w:r>
        <w:rPr>
          <w:rFonts w:hint="cs"/>
          <w:rtl/>
          <w:lang w:val="he-IL"/>
        </w:rPr>
        <w:t xml:space="preserve">) </w:t>
      </w:r>
      <w:r w:rsidR="00C1299D">
        <w:rPr>
          <w:rtl/>
          <w:lang w:val="he-IL"/>
        </w:rPr>
        <w:t>–</w:t>
      </w:r>
      <w:r>
        <w:rPr>
          <w:rFonts w:hint="cs"/>
          <w:rtl/>
          <w:lang w:val="he-IL"/>
        </w:rPr>
        <w:t xml:space="preserve"> אלי היה הדבור.</w:t>
      </w:r>
      <w:r w:rsidR="00C1299D">
        <w:rPr>
          <w:rStyle w:val="a5"/>
          <w:rtl/>
          <w:lang w:val="he-IL"/>
        </w:rPr>
        <w:footnoteReference w:id="8"/>
      </w:r>
      <w:r>
        <w:rPr>
          <w:rFonts w:hint="cs"/>
          <w:rtl/>
          <w:lang w:val="he-IL"/>
        </w:rPr>
        <w:t xml:space="preserve"> </w:t>
      </w:r>
      <w:proofErr w:type="spellStart"/>
      <w:r>
        <w:rPr>
          <w:rFonts w:hint="cs"/>
          <w:rtl/>
          <w:lang w:val="he-IL"/>
        </w:rPr>
        <w:t>עולא</w:t>
      </w:r>
      <w:proofErr w:type="spellEnd"/>
      <w:r>
        <w:rPr>
          <w:rFonts w:hint="cs"/>
          <w:rtl/>
          <w:lang w:val="he-IL"/>
        </w:rPr>
        <w:t xml:space="preserve"> אמר: יום שביטל הושע בן אלה </w:t>
      </w:r>
      <w:proofErr w:type="spellStart"/>
      <w:r>
        <w:rPr>
          <w:rFonts w:hint="cs"/>
          <w:rtl/>
          <w:lang w:val="he-IL"/>
        </w:rPr>
        <w:t>פרוסדיות</w:t>
      </w:r>
      <w:proofErr w:type="spellEnd"/>
      <w:r>
        <w:rPr>
          <w:rFonts w:hint="cs"/>
          <w:rtl/>
          <w:lang w:val="he-IL"/>
        </w:rPr>
        <w:t xml:space="preserve"> שהושיב ירבעם בן נבט על הדרכים, שלא יעלו ישראל לרגל, ואמר לאיזה שירצו יעלו. רב מתנה אמר: יום שנתנו הרוגי ביתר לקבורה.</w:t>
      </w:r>
      <w:r w:rsidR="00C1299D">
        <w:rPr>
          <w:rStyle w:val="a5"/>
          <w:rtl/>
          <w:lang w:val="he-IL"/>
        </w:rPr>
        <w:footnoteReference w:id="9"/>
      </w:r>
      <w:r>
        <w:rPr>
          <w:rFonts w:hint="cs"/>
          <w:rtl/>
          <w:lang w:val="he-IL"/>
        </w:rPr>
        <w:t xml:space="preserve"> ואמר רב מתנה: אותו יום שנתנו הרוגי ביתר לקבורה תקנו ביבנה הטוב והמטיב, הטוב </w:t>
      </w:r>
      <w:r w:rsidR="00C1299D">
        <w:rPr>
          <w:rtl/>
          <w:lang w:val="he-IL"/>
        </w:rPr>
        <w:t>–</w:t>
      </w:r>
      <w:r>
        <w:rPr>
          <w:rFonts w:hint="cs"/>
          <w:rtl/>
          <w:lang w:val="he-IL"/>
        </w:rPr>
        <w:t xml:space="preserve"> שלא הסריחו, והמטיב </w:t>
      </w:r>
      <w:r w:rsidR="00C1299D">
        <w:rPr>
          <w:rtl/>
          <w:lang w:val="he-IL"/>
        </w:rPr>
        <w:t>–</w:t>
      </w:r>
      <w:r>
        <w:rPr>
          <w:rFonts w:hint="cs"/>
          <w:rtl/>
          <w:lang w:val="he-IL"/>
        </w:rPr>
        <w:t xml:space="preserve"> שנתנו  לקבורה. רבה ורב יוסף </w:t>
      </w:r>
      <w:proofErr w:type="spellStart"/>
      <w:r>
        <w:rPr>
          <w:rFonts w:hint="cs"/>
          <w:rtl/>
          <w:lang w:val="he-IL"/>
        </w:rPr>
        <w:t>דאמרי</w:t>
      </w:r>
      <w:proofErr w:type="spellEnd"/>
      <w:r>
        <w:rPr>
          <w:rFonts w:hint="cs"/>
          <w:rtl/>
          <w:lang w:val="he-IL"/>
        </w:rPr>
        <w:t xml:space="preserve"> </w:t>
      </w:r>
      <w:proofErr w:type="spellStart"/>
      <w:r>
        <w:rPr>
          <w:rFonts w:hint="cs"/>
          <w:rtl/>
          <w:lang w:val="he-IL"/>
        </w:rPr>
        <w:t>תרוייהו</w:t>
      </w:r>
      <w:proofErr w:type="spellEnd"/>
      <w:r>
        <w:rPr>
          <w:rFonts w:hint="cs"/>
          <w:rtl/>
          <w:lang w:val="he-IL"/>
        </w:rPr>
        <w:t xml:space="preserve">: יום שפסקו מלכרות עצים למערכה. </w:t>
      </w:r>
      <w:proofErr w:type="spellStart"/>
      <w:r>
        <w:rPr>
          <w:rFonts w:hint="cs"/>
          <w:rtl/>
          <w:lang w:val="he-IL"/>
        </w:rPr>
        <w:t>דתניא</w:t>
      </w:r>
      <w:proofErr w:type="spellEnd"/>
      <w:r>
        <w:rPr>
          <w:rFonts w:hint="cs"/>
          <w:rtl/>
          <w:lang w:val="he-IL"/>
        </w:rPr>
        <w:t>: רבי אליעזר הגדול אומר: מחמ</w:t>
      </w:r>
      <w:r w:rsidR="00C1299D">
        <w:rPr>
          <w:rFonts w:hint="cs"/>
          <w:rtl/>
          <w:lang w:val="he-IL"/>
        </w:rPr>
        <w:t>י</w:t>
      </w:r>
      <w:r>
        <w:rPr>
          <w:rFonts w:hint="cs"/>
          <w:rtl/>
          <w:lang w:val="he-IL"/>
        </w:rPr>
        <w:t xml:space="preserve">שה עשר באב ואילך תשש כוחה של חמה ולא  היו </w:t>
      </w:r>
      <w:proofErr w:type="spellStart"/>
      <w:r>
        <w:rPr>
          <w:rFonts w:hint="cs"/>
          <w:rtl/>
          <w:lang w:val="he-IL"/>
        </w:rPr>
        <w:t>כורתין</w:t>
      </w:r>
      <w:proofErr w:type="spellEnd"/>
      <w:r>
        <w:rPr>
          <w:rFonts w:hint="cs"/>
          <w:rtl/>
          <w:lang w:val="he-IL"/>
        </w:rPr>
        <w:t xml:space="preserve"> עצים למערכה, לפי שאינן יבשין. אמר רב מנשיא: וקרו ליה יום </w:t>
      </w:r>
      <w:proofErr w:type="spellStart"/>
      <w:r>
        <w:rPr>
          <w:rFonts w:hint="cs"/>
          <w:rtl/>
          <w:lang w:val="he-IL"/>
        </w:rPr>
        <w:t>תבר</w:t>
      </w:r>
      <w:proofErr w:type="spellEnd"/>
      <w:r>
        <w:rPr>
          <w:rFonts w:hint="cs"/>
          <w:rtl/>
          <w:lang w:val="he-IL"/>
        </w:rPr>
        <w:t xml:space="preserve"> מגל.</w:t>
      </w:r>
      <w:r>
        <w:rPr>
          <w:rStyle w:val="a5"/>
          <w:rtl/>
          <w:lang w:val="he-IL"/>
        </w:rPr>
        <w:footnoteReference w:id="10"/>
      </w:r>
    </w:p>
    <w:p w14:paraId="70256E4E" w14:textId="77777777" w:rsidR="003750CA" w:rsidRDefault="003750CA">
      <w:pPr>
        <w:pStyle w:val="ab"/>
        <w:rPr>
          <w:sz w:val="20"/>
          <w:rtl/>
          <w:lang w:val="he-IL"/>
        </w:rPr>
      </w:pPr>
      <w:r>
        <w:rPr>
          <w:rFonts w:hint="cs"/>
          <w:rtl/>
          <w:lang w:val="he-IL"/>
        </w:rPr>
        <w:t xml:space="preserve">איכה רבה </w:t>
      </w:r>
      <w:proofErr w:type="spellStart"/>
      <w:r>
        <w:rPr>
          <w:rFonts w:hint="cs"/>
          <w:rtl/>
          <w:lang w:val="he-IL"/>
        </w:rPr>
        <w:t>פתיחתא</w:t>
      </w:r>
      <w:proofErr w:type="spellEnd"/>
      <w:r>
        <w:rPr>
          <w:rFonts w:hint="cs"/>
          <w:rtl/>
          <w:lang w:val="he-IL"/>
        </w:rPr>
        <w:t xml:space="preserve"> לג </w:t>
      </w:r>
    </w:p>
    <w:p w14:paraId="67058B90" w14:textId="77777777" w:rsidR="003750CA" w:rsidRDefault="003750CA">
      <w:pPr>
        <w:pStyle w:val="ac"/>
        <w:rPr>
          <w:sz w:val="20"/>
          <w:rtl/>
          <w:lang w:val="he-IL"/>
        </w:rPr>
      </w:pPr>
      <w:r>
        <w:rPr>
          <w:rFonts w:hint="cs"/>
          <w:rtl/>
          <w:lang w:val="he-IL"/>
        </w:rPr>
        <w:t xml:space="preserve">ר' אבין ור'  יוחנן אמרי: יום שביטל החפר מן מתי מדבר. אמר ר' לוי: כל ערב תשעה באב היה משה מוציא כרוז בכל המחנה ואומר צאו לחפור. והיו </w:t>
      </w:r>
      <w:proofErr w:type="spellStart"/>
      <w:r>
        <w:rPr>
          <w:rFonts w:hint="cs"/>
          <w:rtl/>
          <w:lang w:val="he-IL"/>
        </w:rPr>
        <w:t>יוצאין</w:t>
      </w:r>
      <w:proofErr w:type="spellEnd"/>
      <w:r>
        <w:rPr>
          <w:rFonts w:hint="cs"/>
          <w:rtl/>
          <w:lang w:val="he-IL"/>
        </w:rPr>
        <w:t xml:space="preserve"> </w:t>
      </w:r>
      <w:proofErr w:type="spellStart"/>
      <w:r>
        <w:rPr>
          <w:rFonts w:hint="cs"/>
          <w:rtl/>
          <w:lang w:val="he-IL"/>
        </w:rPr>
        <w:t>וחופרין</w:t>
      </w:r>
      <w:proofErr w:type="spellEnd"/>
      <w:r>
        <w:rPr>
          <w:rFonts w:hint="cs"/>
          <w:rtl/>
          <w:lang w:val="he-IL"/>
        </w:rPr>
        <w:t xml:space="preserve"> קברות וישנין בהן. לשחרית היה מוציא כרוז ואומר: קומו והפרישו המתים מן החיים. והיו עומדים </w:t>
      </w:r>
      <w:proofErr w:type="spellStart"/>
      <w:r>
        <w:rPr>
          <w:rFonts w:hint="cs"/>
          <w:rtl/>
          <w:lang w:val="he-IL"/>
        </w:rPr>
        <w:t>ומוצאין</w:t>
      </w:r>
      <w:proofErr w:type="spellEnd"/>
      <w:r>
        <w:rPr>
          <w:rFonts w:hint="cs"/>
          <w:rtl/>
          <w:lang w:val="he-IL"/>
        </w:rPr>
        <w:t xml:space="preserve"> עצמן חמשה עשר אלף בפרוטרוט חסרו שש מאות אלף.</w:t>
      </w:r>
      <w:r>
        <w:rPr>
          <w:rStyle w:val="a5"/>
          <w:rtl/>
          <w:lang w:val="he-IL"/>
        </w:rPr>
        <w:footnoteReference w:id="11"/>
      </w:r>
      <w:r>
        <w:rPr>
          <w:rFonts w:hint="cs"/>
          <w:rtl/>
          <w:lang w:val="he-IL"/>
        </w:rPr>
        <w:t xml:space="preserve"> ובשנת הארבעים האחרון עשו כן ומצאו עצמן שלמים. אמרו: דומה שטעינו בחשבון. וכן בעשור ובאחד עשר ובשנים עשר ושלשה עשר וארבע עשר. כיון </w:t>
      </w:r>
      <w:proofErr w:type="spellStart"/>
      <w:r>
        <w:rPr>
          <w:rFonts w:hint="cs"/>
          <w:rtl/>
          <w:lang w:val="he-IL"/>
        </w:rPr>
        <w:t>דאיתמלא</w:t>
      </w:r>
      <w:proofErr w:type="spellEnd"/>
      <w:r>
        <w:rPr>
          <w:rFonts w:hint="cs"/>
          <w:rtl/>
          <w:lang w:val="he-IL"/>
        </w:rPr>
        <w:t xml:space="preserve"> </w:t>
      </w:r>
      <w:proofErr w:type="spellStart"/>
      <w:r>
        <w:rPr>
          <w:rFonts w:hint="cs"/>
          <w:rtl/>
          <w:lang w:val="he-IL"/>
        </w:rPr>
        <w:t>סיהרא</w:t>
      </w:r>
      <w:proofErr w:type="spellEnd"/>
      <w:r>
        <w:rPr>
          <w:rStyle w:val="a5"/>
          <w:rtl/>
          <w:lang w:val="he-IL"/>
        </w:rPr>
        <w:footnoteReference w:id="12"/>
      </w:r>
      <w:r>
        <w:rPr>
          <w:rFonts w:hint="cs"/>
          <w:rtl/>
          <w:lang w:val="he-IL"/>
        </w:rPr>
        <w:t xml:space="preserve"> אמרו: דומה שהקב"ה ביטל אותה גזירה מעלינו וחזרו </w:t>
      </w:r>
      <w:proofErr w:type="spellStart"/>
      <w:r>
        <w:rPr>
          <w:rFonts w:hint="cs"/>
          <w:rtl/>
          <w:lang w:val="he-IL"/>
        </w:rPr>
        <w:t>ועשאוהו</w:t>
      </w:r>
      <w:proofErr w:type="spellEnd"/>
      <w:r>
        <w:rPr>
          <w:rFonts w:hint="cs"/>
          <w:rtl/>
          <w:lang w:val="he-IL"/>
        </w:rPr>
        <w:t xml:space="preserve"> יום טוב. וגרמו עונותיהם ונעשה אבל בעולם הזה בחורבן הבית פעמים. זהו שכתוב: "ויהי לאבל כנורי ועוגבי לקול בוכים" (איוב ל לא), "ויבכו העם בלילה ההוא" (במדבר יד א). וכיון שגלו התחיל ירמיה מקונן עליהם "איכה ישבה בדד".</w:t>
      </w:r>
      <w:r>
        <w:rPr>
          <w:rStyle w:val="a5"/>
          <w:rtl/>
          <w:lang w:val="he-IL"/>
        </w:rPr>
        <w:footnoteReference w:id="13"/>
      </w:r>
      <w:r>
        <w:rPr>
          <w:rFonts w:hint="cs"/>
          <w:rtl/>
          <w:lang w:val="he-IL"/>
        </w:rPr>
        <w:t xml:space="preserve">  </w:t>
      </w:r>
    </w:p>
    <w:p w14:paraId="5AC7FC70" w14:textId="77777777" w:rsidR="003750CA" w:rsidRDefault="003750CA">
      <w:pPr>
        <w:pStyle w:val="ab"/>
        <w:rPr>
          <w:sz w:val="20"/>
          <w:rtl/>
          <w:lang w:val="he-IL"/>
        </w:rPr>
      </w:pPr>
      <w:r>
        <w:rPr>
          <w:rFonts w:hint="cs"/>
          <w:rtl/>
          <w:lang w:val="he-IL"/>
        </w:rPr>
        <w:t xml:space="preserve">מסכת בבא </w:t>
      </w:r>
      <w:proofErr w:type="spellStart"/>
      <w:r>
        <w:rPr>
          <w:rFonts w:hint="cs"/>
          <w:rtl/>
          <w:lang w:val="he-IL"/>
        </w:rPr>
        <w:t>בתרא</w:t>
      </w:r>
      <w:proofErr w:type="spellEnd"/>
      <w:r>
        <w:rPr>
          <w:rFonts w:hint="cs"/>
          <w:rtl/>
          <w:lang w:val="he-IL"/>
        </w:rPr>
        <w:t xml:space="preserve"> דף קיט עמוד ב </w:t>
      </w:r>
    </w:p>
    <w:p w14:paraId="452C2875" w14:textId="77777777" w:rsidR="003750CA" w:rsidRDefault="003750CA">
      <w:pPr>
        <w:pStyle w:val="ac"/>
        <w:rPr>
          <w:sz w:val="20"/>
          <w:rtl/>
          <w:lang w:val="he-IL"/>
        </w:rPr>
      </w:pPr>
      <w:r>
        <w:rPr>
          <w:rFonts w:hint="cs"/>
          <w:rtl/>
          <w:lang w:val="he-IL"/>
        </w:rPr>
        <w:t xml:space="preserve">תנא: בנות </w:t>
      </w:r>
      <w:proofErr w:type="spellStart"/>
      <w:r>
        <w:rPr>
          <w:rFonts w:hint="cs"/>
          <w:rtl/>
          <w:lang w:val="he-IL"/>
        </w:rPr>
        <w:t>צלפחד</w:t>
      </w:r>
      <w:proofErr w:type="spellEnd"/>
      <w:r>
        <w:rPr>
          <w:rFonts w:hint="cs"/>
          <w:rtl/>
          <w:lang w:val="he-IL"/>
        </w:rPr>
        <w:t xml:space="preserve"> </w:t>
      </w:r>
      <w:proofErr w:type="spellStart"/>
      <w:r>
        <w:rPr>
          <w:rFonts w:hint="cs"/>
          <w:rtl/>
          <w:lang w:val="he-IL"/>
        </w:rPr>
        <w:t>חכמניות</w:t>
      </w:r>
      <w:proofErr w:type="spellEnd"/>
      <w:r>
        <w:rPr>
          <w:rFonts w:hint="cs"/>
          <w:rtl/>
          <w:lang w:val="he-IL"/>
        </w:rPr>
        <w:t xml:space="preserve"> הן, דרשניות הן, צדקניות הן.</w:t>
      </w:r>
      <w:r w:rsidR="002D06FC">
        <w:rPr>
          <w:rStyle w:val="a5"/>
          <w:rtl/>
          <w:lang w:val="he-IL"/>
        </w:rPr>
        <w:footnoteReference w:id="14"/>
      </w:r>
      <w:r>
        <w:rPr>
          <w:rFonts w:hint="cs"/>
          <w:rtl/>
          <w:lang w:val="he-IL"/>
        </w:rPr>
        <w:t xml:space="preserve"> </w:t>
      </w:r>
      <w:proofErr w:type="spellStart"/>
      <w:r>
        <w:rPr>
          <w:rFonts w:hint="cs"/>
          <w:rtl/>
          <w:lang w:val="he-IL"/>
        </w:rPr>
        <w:t>חכמניות</w:t>
      </w:r>
      <w:proofErr w:type="spellEnd"/>
      <w:r>
        <w:rPr>
          <w:rFonts w:hint="cs"/>
          <w:color w:val="FF00FF"/>
          <w:rtl/>
          <w:lang w:val="he-IL"/>
        </w:rPr>
        <w:t xml:space="preserve"> </w:t>
      </w:r>
      <w:r>
        <w:rPr>
          <w:rFonts w:hint="cs"/>
          <w:rtl/>
          <w:lang w:val="he-IL"/>
        </w:rPr>
        <w:t xml:space="preserve">הן </w:t>
      </w:r>
      <w:r w:rsidR="00C1299D">
        <w:rPr>
          <w:rtl/>
          <w:lang w:val="he-IL"/>
        </w:rPr>
        <w:t>–</w:t>
      </w:r>
      <w:r>
        <w:rPr>
          <w:rFonts w:hint="cs"/>
          <w:rtl/>
          <w:lang w:val="he-IL"/>
        </w:rPr>
        <w:t xml:space="preserve"> שלפי שעה דברו. </w:t>
      </w:r>
      <w:proofErr w:type="spellStart"/>
      <w:r>
        <w:rPr>
          <w:rFonts w:hint="cs"/>
          <w:rtl/>
          <w:lang w:val="he-IL"/>
        </w:rPr>
        <w:t>דאמר</w:t>
      </w:r>
      <w:proofErr w:type="spellEnd"/>
      <w:r>
        <w:rPr>
          <w:rFonts w:hint="cs"/>
          <w:rtl/>
          <w:lang w:val="he-IL"/>
        </w:rPr>
        <w:t xml:space="preserve"> ר' שמואל בר רב יצחק: מלמד שהיה משה רבנו יושב ודורש בפרשת </w:t>
      </w:r>
      <w:proofErr w:type="spellStart"/>
      <w:r>
        <w:rPr>
          <w:rFonts w:hint="cs"/>
          <w:rtl/>
          <w:lang w:val="he-IL"/>
        </w:rPr>
        <w:t>יבמין</w:t>
      </w:r>
      <w:proofErr w:type="spellEnd"/>
      <w:r>
        <w:rPr>
          <w:rFonts w:hint="cs"/>
          <w:rtl/>
          <w:lang w:val="he-IL"/>
        </w:rPr>
        <w:t>, שנאמר: "כי ישבו אחים יחד</w:t>
      </w:r>
      <w:r w:rsidR="00C1299D">
        <w:rPr>
          <w:rFonts w:hint="cs"/>
          <w:rtl/>
          <w:lang w:val="he-IL"/>
        </w:rPr>
        <w:t>י</w:t>
      </w:r>
      <w:r>
        <w:rPr>
          <w:rFonts w:hint="cs"/>
          <w:rtl/>
          <w:lang w:val="he-IL"/>
        </w:rPr>
        <w:t xml:space="preserve">ו" (דברים כה ה). אמרו לו: אם כבן אנו </w:t>
      </w:r>
      <w:proofErr w:type="spellStart"/>
      <w:r>
        <w:rPr>
          <w:rFonts w:hint="cs"/>
          <w:rtl/>
          <w:lang w:val="he-IL"/>
        </w:rPr>
        <w:t>חשובין</w:t>
      </w:r>
      <w:proofErr w:type="spellEnd"/>
      <w:r>
        <w:rPr>
          <w:rFonts w:hint="cs"/>
          <w:rtl/>
          <w:lang w:val="he-IL"/>
        </w:rPr>
        <w:t xml:space="preserve"> </w:t>
      </w:r>
      <w:r w:rsidR="00C1299D">
        <w:rPr>
          <w:rtl/>
          <w:lang w:val="he-IL"/>
        </w:rPr>
        <w:t>–</w:t>
      </w:r>
      <w:r>
        <w:rPr>
          <w:rFonts w:hint="cs"/>
          <w:rtl/>
          <w:lang w:val="he-IL"/>
        </w:rPr>
        <w:t xml:space="preserve"> תנה לנו נחלה כבן, אם לאו </w:t>
      </w:r>
      <w:r w:rsidR="00C1299D">
        <w:rPr>
          <w:rtl/>
          <w:lang w:val="he-IL"/>
        </w:rPr>
        <w:t>–</w:t>
      </w:r>
      <w:r>
        <w:rPr>
          <w:rFonts w:hint="cs"/>
          <w:rtl/>
          <w:lang w:val="he-IL"/>
        </w:rPr>
        <w:t xml:space="preserve"> </w:t>
      </w:r>
      <w:proofErr w:type="spellStart"/>
      <w:r>
        <w:rPr>
          <w:rFonts w:hint="cs"/>
          <w:rtl/>
          <w:lang w:val="he-IL"/>
        </w:rPr>
        <w:t>תתיבם</w:t>
      </w:r>
      <w:proofErr w:type="spellEnd"/>
      <w:r>
        <w:rPr>
          <w:rFonts w:hint="cs"/>
          <w:rtl/>
          <w:lang w:val="he-IL"/>
        </w:rPr>
        <w:t xml:space="preserve"> אמנו!</w:t>
      </w:r>
      <w:r>
        <w:rPr>
          <w:rStyle w:val="a5"/>
          <w:rtl/>
          <w:lang w:val="he-IL"/>
        </w:rPr>
        <w:footnoteReference w:id="15"/>
      </w:r>
      <w:r>
        <w:rPr>
          <w:rFonts w:hint="cs"/>
          <w:rtl/>
          <w:lang w:val="he-IL"/>
        </w:rPr>
        <w:t xml:space="preserve">   </w:t>
      </w:r>
    </w:p>
    <w:p w14:paraId="4A18ED31" w14:textId="77777777" w:rsidR="003750CA" w:rsidRDefault="003750CA">
      <w:pPr>
        <w:pStyle w:val="ab"/>
        <w:rPr>
          <w:rtl/>
          <w:lang w:val="he-IL"/>
        </w:rPr>
      </w:pPr>
      <w:r>
        <w:rPr>
          <w:rFonts w:hint="cs"/>
          <w:rtl/>
          <w:lang w:val="he-IL"/>
        </w:rPr>
        <w:lastRenderedPageBreak/>
        <w:t xml:space="preserve">מסכת בבא </w:t>
      </w:r>
      <w:proofErr w:type="spellStart"/>
      <w:r>
        <w:rPr>
          <w:rFonts w:hint="cs"/>
          <w:rtl/>
          <w:lang w:val="he-IL"/>
        </w:rPr>
        <w:t>בתרא</w:t>
      </w:r>
      <w:proofErr w:type="spellEnd"/>
      <w:r>
        <w:rPr>
          <w:rFonts w:hint="cs"/>
          <w:rtl/>
          <w:lang w:val="he-IL"/>
        </w:rPr>
        <w:t xml:space="preserve"> דף </w:t>
      </w:r>
      <w:proofErr w:type="spellStart"/>
      <w:r>
        <w:rPr>
          <w:rFonts w:hint="cs"/>
          <w:rtl/>
          <w:lang w:val="he-IL"/>
        </w:rPr>
        <w:t>קכ</w:t>
      </w:r>
      <w:proofErr w:type="spellEnd"/>
      <w:r>
        <w:rPr>
          <w:rFonts w:hint="cs"/>
          <w:rtl/>
          <w:lang w:val="he-IL"/>
        </w:rPr>
        <w:t xml:space="preserve"> עמוד א </w:t>
      </w:r>
    </w:p>
    <w:p w14:paraId="39503EBA" w14:textId="77777777" w:rsidR="003750CA" w:rsidRDefault="003750CA" w:rsidP="00F120F6">
      <w:pPr>
        <w:pStyle w:val="ac"/>
        <w:rPr>
          <w:rFonts w:hint="cs"/>
          <w:rtl/>
          <w:lang w:val="he-IL"/>
        </w:rPr>
      </w:pPr>
      <w:r>
        <w:rPr>
          <w:rFonts w:hint="cs"/>
          <w:rtl/>
          <w:lang w:val="he-IL"/>
        </w:rPr>
        <w:t xml:space="preserve">אמר רב יהודה אמר שמואל: בנות </w:t>
      </w:r>
      <w:proofErr w:type="spellStart"/>
      <w:r>
        <w:rPr>
          <w:rFonts w:hint="cs"/>
          <w:rtl/>
          <w:lang w:val="he-IL"/>
        </w:rPr>
        <w:t>צלפחד</w:t>
      </w:r>
      <w:proofErr w:type="spellEnd"/>
      <w:r>
        <w:rPr>
          <w:rFonts w:hint="cs"/>
          <w:rtl/>
          <w:lang w:val="he-IL"/>
        </w:rPr>
        <w:t xml:space="preserve"> הותרו להינשא לכל השבטים, שנאמר: "לטוב בעיניהם תהיינה לנשים" (במדבר לו ו), אלא מה אני מקיים "אך למשפחת מטה אביהם תהיינה לנשים" (שם)? עצה טובה השיאן הכתוב, שלא ינשאו אלא להגון להן.</w:t>
      </w:r>
      <w:r w:rsidR="00F120F6">
        <w:rPr>
          <w:rStyle w:val="a5"/>
          <w:rtl/>
          <w:lang w:val="he-IL"/>
        </w:rPr>
        <w:footnoteReference w:id="16"/>
      </w:r>
      <w:r>
        <w:rPr>
          <w:rFonts w:hint="cs"/>
          <w:rtl/>
          <w:lang w:val="he-IL"/>
        </w:rPr>
        <w:t xml:space="preserve"> </w:t>
      </w:r>
    </w:p>
    <w:p w14:paraId="56833BD0" w14:textId="77777777" w:rsidR="003563EB" w:rsidRDefault="003750CA">
      <w:pPr>
        <w:pStyle w:val="ac"/>
        <w:rPr>
          <w:rFonts w:hint="cs"/>
          <w:rtl/>
          <w:lang w:val="he-IL"/>
        </w:rPr>
      </w:pPr>
      <w:proofErr w:type="spellStart"/>
      <w:r>
        <w:rPr>
          <w:rFonts w:hint="cs"/>
          <w:rtl/>
          <w:lang w:val="he-IL"/>
        </w:rPr>
        <w:t>מותיב</w:t>
      </w:r>
      <w:proofErr w:type="spellEnd"/>
      <w:r>
        <w:rPr>
          <w:rFonts w:hint="cs"/>
          <w:rtl/>
          <w:lang w:val="he-IL"/>
        </w:rPr>
        <w:t xml:space="preserve"> רבה: "אמור אליהם" (ויקרא </w:t>
      </w:r>
      <w:proofErr w:type="spellStart"/>
      <w:r>
        <w:rPr>
          <w:rFonts w:hint="cs"/>
          <w:rtl/>
          <w:lang w:val="he-IL"/>
        </w:rPr>
        <w:t>כב</w:t>
      </w:r>
      <w:proofErr w:type="spellEnd"/>
      <w:r>
        <w:rPr>
          <w:rFonts w:hint="cs"/>
          <w:rtl/>
          <w:lang w:val="he-IL"/>
        </w:rPr>
        <w:t xml:space="preserve"> </w:t>
      </w:r>
      <w:proofErr w:type="spellStart"/>
      <w:r>
        <w:rPr>
          <w:rFonts w:hint="cs"/>
          <w:rtl/>
          <w:lang w:val="he-IL"/>
        </w:rPr>
        <w:t>יג</w:t>
      </w:r>
      <w:proofErr w:type="spellEnd"/>
      <w:r>
        <w:rPr>
          <w:rFonts w:hint="cs"/>
          <w:rtl/>
          <w:lang w:val="he-IL"/>
        </w:rPr>
        <w:t xml:space="preserve">) -  לאותן העומדים על הר סיני, "לדורותיכם" </w:t>
      </w:r>
      <w:r w:rsidR="00C1299D">
        <w:rPr>
          <w:rtl/>
          <w:lang w:val="he-IL"/>
        </w:rPr>
        <w:t>–</w:t>
      </w:r>
      <w:r>
        <w:rPr>
          <w:rFonts w:hint="cs"/>
          <w:rtl/>
          <w:lang w:val="he-IL"/>
        </w:rPr>
        <w:t xml:space="preserve"> אלו דורות הבאים. ... יש באבות שאין בבנים ויש בבנים מה שאין באבות ... </w:t>
      </w:r>
      <w:proofErr w:type="spellStart"/>
      <w:r>
        <w:rPr>
          <w:rFonts w:hint="cs"/>
          <w:rtl/>
          <w:lang w:val="he-IL"/>
        </w:rPr>
        <w:t>קתני</w:t>
      </w:r>
      <w:proofErr w:type="spellEnd"/>
      <w:r>
        <w:rPr>
          <w:rFonts w:hint="cs"/>
          <w:rtl/>
          <w:lang w:val="he-IL"/>
        </w:rPr>
        <w:t xml:space="preserve"> </w:t>
      </w:r>
      <w:proofErr w:type="spellStart"/>
      <w:r>
        <w:rPr>
          <w:rFonts w:hint="cs"/>
          <w:rtl/>
          <w:lang w:val="he-IL"/>
        </w:rPr>
        <w:t>מיהת</w:t>
      </w:r>
      <w:proofErr w:type="spellEnd"/>
      <w:r>
        <w:rPr>
          <w:rFonts w:hint="cs"/>
          <w:rtl/>
          <w:lang w:val="he-IL"/>
        </w:rPr>
        <w:t xml:space="preserve">, באבות הוא אומר: </w:t>
      </w:r>
      <w:r w:rsidR="003563EB">
        <w:rPr>
          <w:rFonts w:hint="cs"/>
          <w:rtl/>
          <w:lang w:val="he-IL"/>
        </w:rPr>
        <w:t>"</w:t>
      </w:r>
      <w:r>
        <w:rPr>
          <w:rFonts w:hint="cs"/>
          <w:rtl/>
          <w:lang w:val="he-IL"/>
        </w:rPr>
        <w:t>וכל בת יורשת נחלה</w:t>
      </w:r>
      <w:r w:rsidR="003563EB">
        <w:rPr>
          <w:rFonts w:hint="cs"/>
          <w:rtl/>
          <w:lang w:val="he-IL"/>
        </w:rPr>
        <w:t>"</w:t>
      </w:r>
      <w:r>
        <w:rPr>
          <w:rFonts w:hint="cs"/>
          <w:rtl/>
          <w:lang w:val="he-IL"/>
        </w:rPr>
        <w:t xml:space="preserve">! הוא </w:t>
      </w:r>
      <w:proofErr w:type="spellStart"/>
      <w:r>
        <w:rPr>
          <w:rFonts w:hint="cs"/>
          <w:rtl/>
          <w:lang w:val="he-IL"/>
        </w:rPr>
        <w:t>מותיב</w:t>
      </w:r>
      <w:proofErr w:type="spellEnd"/>
      <w:r>
        <w:rPr>
          <w:rFonts w:hint="cs"/>
          <w:rtl/>
          <w:lang w:val="he-IL"/>
        </w:rPr>
        <w:t xml:space="preserve"> לה והוא מפרק לה: לבר מבנות </w:t>
      </w:r>
      <w:proofErr w:type="spellStart"/>
      <w:r>
        <w:rPr>
          <w:rFonts w:hint="cs"/>
          <w:rtl/>
          <w:lang w:val="he-IL"/>
        </w:rPr>
        <w:t>צלפחד</w:t>
      </w:r>
      <w:proofErr w:type="spellEnd"/>
      <w:r>
        <w:rPr>
          <w:rFonts w:hint="cs"/>
          <w:rtl/>
          <w:lang w:val="he-IL"/>
        </w:rPr>
        <w:t>.</w:t>
      </w:r>
      <w:r w:rsidR="00DB5976">
        <w:rPr>
          <w:rStyle w:val="a5"/>
          <w:rtl/>
          <w:lang w:val="he-IL"/>
        </w:rPr>
        <w:footnoteReference w:id="17"/>
      </w:r>
      <w:r>
        <w:rPr>
          <w:rFonts w:hint="cs"/>
          <w:rtl/>
          <w:lang w:val="he-IL"/>
        </w:rPr>
        <w:t xml:space="preserve"> </w:t>
      </w:r>
    </w:p>
    <w:p w14:paraId="039A7707" w14:textId="77777777" w:rsidR="003750CA" w:rsidRDefault="003750CA">
      <w:pPr>
        <w:pStyle w:val="ac"/>
        <w:rPr>
          <w:rFonts w:hint="cs"/>
          <w:rtl/>
          <w:lang w:val="he-IL"/>
        </w:rPr>
      </w:pPr>
      <w:r>
        <w:rPr>
          <w:rFonts w:hint="cs"/>
          <w:rtl/>
          <w:lang w:val="he-IL"/>
        </w:rPr>
        <w:t>אמר מר: באבות הוא אומר</w:t>
      </w:r>
      <w:r w:rsidR="00F120F6">
        <w:rPr>
          <w:rFonts w:hint="cs"/>
          <w:rtl/>
          <w:lang w:val="he-IL"/>
        </w:rPr>
        <w:t>:</w:t>
      </w:r>
      <w:r>
        <w:rPr>
          <w:rFonts w:hint="cs"/>
          <w:rtl/>
          <w:lang w:val="he-IL"/>
        </w:rPr>
        <w:t xml:space="preserve"> </w:t>
      </w:r>
      <w:r w:rsidR="00F120F6">
        <w:rPr>
          <w:rFonts w:hint="cs"/>
          <w:rtl/>
          <w:lang w:val="he-IL"/>
        </w:rPr>
        <w:t>"</w:t>
      </w:r>
      <w:r>
        <w:rPr>
          <w:rFonts w:hint="cs"/>
          <w:rtl/>
          <w:lang w:val="he-IL"/>
        </w:rPr>
        <w:t>וכל בת יורשת נחלה</w:t>
      </w:r>
      <w:r w:rsidR="00F120F6">
        <w:rPr>
          <w:rFonts w:hint="cs"/>
          <w:rtl/>
          <w:lang w:val="he-IL"/>
        </w:rPr>
        <w:t>"</w:t>
      </w:r>
      <w:r>
        <w:rPr>
          <w:rFonts w:hint="cs"/>
          <w:rtl/>
          <w:lang w:val="he-IL"/>
        </w:rPr>
        <w:t>.</w:t>
      </w:r>
      <w:r w:rsidR="004C0154">
        <w:rPr>
          <w:rStyle w:val="a5"/>
          <w:rtl/>
          <w:lang w:val="he-IL"/>
        </w:rPr>
        <w:footnoteReference w:id="18"/>
      </w:r>
      <w:r>
        <w:rPr>
          <w:rFonts w:hint="cs"/>
          <w:rtl/>
          <w:lang w:val="he-IL"/>
        </w:rPr>
        <w:t xml:space="preserve"> באבות </w:t>
      </w:r>
      <w:r w:rsidR="003563EB">
        <w:rPr>
          <w:rFonts w:hint="cs"/>
          <w:rtl/>
          <w:lang w:val="he-IL"/>
        </w:rPr>
        <w:t>-</w:t>
      </w:r>
      <w:r>
        <w:rPr>
          <w:rFonts w:hint="cs"/>
          <w:rtl/>
          <w:lang w:val="he-IL"/>
        </w:rPr>
        <w:t xml:space="preserve"> א</w:t>
      </w:r>
      <w:r w:rsidR="003563EB">
        <w:rPr>
          <w:rFonts w:hint="eastAsia"/>
          <w:rtl/>
          <w:lang w:val="he-IL"/>
        </w:rPr>
        <w:t>ִ</w:t>
      </w:r>
      <w:r>
        <w:rPr>
          <w:rFonts w:hint="cs"/>
          <w:rtl/>
          <w:lang w:val="he-IL"/>
        </w:rPr>
        <w:t xml:space="preserve">ין, בבנים </w:t>
      </w:r>
      <w:r w:rsidR="003563EB">
        <w:rPr>
          <w:rFonts w:hint="cs"/>
          <w:rtl/>
          <w:lang w:val="he-IL"/>
        </w:rPr>
        <w:t xml:space="preserve">- </w:t>
      </w:r>
      <w:r>
        <w:rPr>
          <w:rFonts w:hint="cs"/>
          <w:rtl/>
          <w:lang w:val="he-IL"/>
        </w:rPr>
        <w:t xml:space="preserve">לא, מאי משמע? אמר רבא, אמר קרא: "זה הדבר" (במדבר לו ו) </w:t>
      </w:r>
      <w:r w:rsidR="00C1299D">
        <w:rPr>
          <w:rtl/>
          <w:lang w:val="he-IL"/>
        </w:rPr>
        <w:t>–</w:t>
      </w:r>
      <w:r>
        <w:rPr>
          <w:rFonts w:hint="cs"/>
          <w:rtl/>
          <w:lang w:val="he-IL"/>
        </w:rPr>
        <w:t xml:space="preserve"> דבר זה לא יהא נוהג אלא בדור זה.</w:t>
      </w:r>
      <w:r>
        <w:rPr>
          <w:rStyle w:val="a5"/>
          <w:rtl/>
          <w:lang w:val="he-IL"/>
        </w:rPr>
        <w:footnoteReference w:id="19"/>
      </w:r>
    </w:p>
    <w:p w14:paraId="57D50090" w14:textId="77777777" w:rsidR="003750CA" w:rsidRDefault="003750CA">
      <w:pPr>
        <w:pStyle w:val="ab"/>
        <w:rPr>
          <w:rFonts w:hint="cs"/>
          <w:rtl/>
          <w:lang w:val="he-IL"/>
        </w:rPr>
      </w:pPr>
      <w:r>
        <w:rPr>
          <w:rFonts w:hint="cs"/>
          <w:rtl/>
          <w:lang w:val="he-IL"/>
        </w:rPr>
        <w:t>רמב"ן במדבר לו ז</w:t>
      </w:r>
    </w:p>
    <w:p w14:paraId="218376EC" w14:textId="77777777" w:rsidR="003750CA" w:rsidRDefault="003750CA" w:rsidP="00B75152">
      <w:pPr>
        <w:pStyle w:val="ac"/>
        <w:rPr>
          <w:sz w:val="20"/>
          <w:rtl/>
          <w:lang w:val="he-IL"/>
        </w:rPr>
      </w:pPr>
      <w:r>
        <w:rPr>
          <w:rFonts w:hint="cs"/>
          <w:rtl/>
          <w:lang w:val="he-IL"/>
        </w:rPr>
        <w:t>ולא תס</w:t>
      </w:r>
      <w:r w:rsidR="007410F3">
        <w:rPr>
          <w:rFonts w:hint="cs"/>
          <w:rtl/>
          <w:lang w:val="he-IL"/>
        </w:rPr>
        <w:t>ו</w:t>
      </w:r>
      <w:r>
        <w:rPr>
          <w:rFonts w:hint="cs"/>
          <w:rtl/>
          <w:lang w:val="he-IL"/>
        </w:rPr>
        <w:t xml:space="preserve">ב נחלה לבני ישראל ממטה אל מטה </w:t>
      </w:r>
      <w:r w:rsidR="00C1299D">
        <w:rPr>
          <w:rtl/>
          <w:lang w:val="he-IL"/>
        </w:rPr>
        <w:t>–</w:t>
      </w:r>
      <w:r>
        <w:rPr>
          <w:rFonts w:hint="cs"/>
          <w:rtl/>
          <w:lang w:val="he-IL"/>
        </w:rPr>
        <w:t xml:space="preserve"> לא חשש הכתוב אלא לתקן העת ההיא. כי אם היו בישראל נשים נשואות לשבט אחר, והן יורשות נחלה היום, או שתירשנה מיום זה ואילך שימות אביהן או אחיהן בלא בנים, על כרחנו תסוב נחלתן ממטה אל מטה, ומי יוכל לתקן בזמן את אשר עותו</w:t>
      </w:r>
      <w:r w:rsidR="002B1FD8">
        <w:rPr>
          <w:rFonts w:hint="cs"/>
          <w:rtl/>
          <w:lang w:val="he-IL"/>
        </w:rPr>
        <w:t>?</w:t>
      </w:r>
      <w:r>
        <w:rPr>
          <w:rFonts w:hint="cs"/>
          <w:rtl/>
          <w:lang w:val="he-IL"/>
        </w:rPr>
        <w:t xml:space="preserve"> כי לא רצתה התורה לצוות שלא יירשו אותן הבן והבעל, שלא ראתה לעקור משפט הירושה. וכן לא יחוש הכתוב למקרים העתידים לבוא, כי הבנות שאינן יורשות נחלה יכולות להינשא לכל השבטים, ואפשר שתהיינה יורשות נחלה בזמן הבא כי ימותו אחיהן בחיי האב ותעבור נחלת אביהן או קרוביהן להן.</w:t>
      </w:r>
      <w:r w:rsidR="007410F3">
        <w:rPr>
          <w:rStyle w:val="a5"/>
          <w:sz w:val="20"/>
          <w:rtl/>
          <w:lang w:val="he-IL"/>
        </w:rPr>
        <w:footnoteReference w:id="20"/>
      </w:r>
    </w:p>
    <w:p w14:paraId="4B75F0B5" w14:textId="77777777" w:rsidR="003750CA" w:rsidRDefault="003750CA" w:rsidP="00250D9F">
      <w:pPr>
        <w:pStyle w:val="ac"/>
        <w:rPr>
          <w:rFonts w:hint="cs"/>
          <w:rtl/>
          <w:lang w:val="he-IL"/>
        </w:rPr>
      </w:pPr>
      <w:r>
        <w:rPr>
          <w:rFonts w:hint="cs"/>
          <w:rtl/>
          <w:lang w:val="he-IL"/>
        </w:rPr>
        <w:t xml:space="preserve">ועל דעת רבותינו (בבא </w:t>
      </w:r>
      <w:proofErr w:type="spellStart"/>
      <w:r>
        <w:rPr>
          <w:rFonts w:hint="cs"/>
          <w:rtl/>
          <w:lang w:val="he-IL"/>
        </w:rPr>
        <w:t>בתרא</w:t>
      </w:r>
      <w:proofErr w:type="spellEnd"/>
      <w:r>
        <w:rPr>
          <w:rFonts w:hint="cs"/>
          <w:rtl/>
          <w:lang w:val="he-IL"/>
        </w:rPr>
        <w:t xml:space="preserve"> </w:t>
      </w:r>
      <w:proofErr w:type="spellStart"/>
      <w:r>
        <w:rPr>
          <w:rFonts w:hint="cs"/>
          <w:rtl/>
          <w:lang w:val="he-IL"/>
        </w:rPr>
        <w:t>קכ</w:t>
      </w:r>
      <w:proofErr w:type="spellEnd"/>
      <w:r>
        <w:rPr>
          <w:rFonts w:hint="cs"/>
          <w:rtl/>
          <w:lang w:val="he-IL"/>
        </w:rPr>
        <w:t xml:space="preserve"> א) שדרשו דבר זה לא יהא נוהג אלא בדור זה בלבד, יתכן שלא היו בכל הדור ההוא הבא בארץ בנות יורשות נחלה זולתי בנות </w:t>
      </w:r>
      <w:proofErr w:type="spellStart"/>
      <w:r>
        <w:rPr>
          <w:rFonts w:hint="cs"/>
          <w:rtl/>
          <w:lang w:val="he-IL"/>
        </w:rPr>
        <w:t>צלפחד</w:t>
      </w:r>
      <w:proofErr w:type="spellEnd"/>
      <w:r>
        <w:rPr>
          <w:rFonts w:hint="cs"/>
          <w:rtl/>
          <w:lang w:val="he-IL"/>
        </w:rPr>
        <w:t>, כי על כן לא דברו. וצוה הכתוב, שאם ימות אדם מן היום ההוא עד שתחלק הארץ לשבטיהם ותהיה בתו יורשת אותו, לא תינשא לשבט אחר שלא יב</w:t>
      </w:r>
      <w:r w:rsidR="009D7623">
        <w:rPr>
          <w:rFonts w:hint="cs"/>
          <w:rtl/>
          <w:lang w:val="he-IL"/>
        </w:rPr>
        <w:t>ו</w:t>
      </w:r>
      <w:r>
        <w:rPr>
          <w:rFonts w:hint="cs"/>
          <w:rtl/>
          <w:lang w:val="he-IL"/>
        </w:rPr>
        <w:t xml:space="preserve">א האיש ההוא בעת חלוק הארץ לקחת לו נחלה בתוך מטה אחר. כי הקפדה להם תהיה יותר גדולה בעת החלוק שלא </w:t>
      </w:r>
      <w:r>
        <w:rPr>
          <w:rFonts w:hint="cs"/>
          <w:rtl/>
          <w:lang w:val="he-IL"/>
        </w:rPr>
        <w:lastRenderedPageBreak/>
        <w:t>יתערבו השבטים זה עם זה בנחלה. כי אחרי כן כבר נודעה נחלתן ולא יקפידו כל כך ... והשם  אשר בידו נפש כל חי אין לו לחוש מכאן ואילך.</w:t>
      </w:r>
      <w:r w:rsidR="00250D9F">
        <w:rPr>
          <w:rStyle w:val="a5"/>
          <w:rtl/>
          <w:lang w:val="he-IL"/>
        </w:rPr>
        <w:footnoteReference w:id="21"/>
      </w:r>
    </w:p>
    <w:p w14:paraId="06A039B5" w14:textId="77777777" w:rsidR="00667585" w:rsidRPr="00667585" w:rsidRDefault="00667585" w:rsidP="00667585">
      <w:pPr>
        <w:pStyle w:val="ab"/>
        <w:rPr>
          <w:rtl/>
          <w:lang w:val="he-IL"/>
        </w:rPr>
      </w:pPr>
      <w:r w:rsidRPr="00667585">
        <w:rPr>
          <w:rtl/>
          <w:lang w:val="he-IL"/>
        </w:rPr>
        <w:t>מסכת ערכין דף לב עמוד ב</w:t>
      </w:r>
    </w:p>
    <w:p w14:paraId="4BD28216" w14:textId="77777777" w:rsidR="00667585" w:rsidRDefault="00667585" w:rsidP="00667585">
      <w:pPr>
        <w:pStyle w:val="ac"/>
        <w:rPr>
          <w:rFonts w:hint="cs"/>
          <w:rtl/>
          <w:lang w:val="he-IL"/>
        </w:rPr>
      </w:pPr>
      <w:proofErr w:type="spellStart"/>
      <w:r w:rsidRPr="00667585">
        <w:rPr>
          <w:rtl/>
          <w:lang w:val="he-IL"/>
        </w:rPr>
        <w:t>דתניא</w:t>
      </w:r>
      <w:proofErr w:type="spellEnd"/>
      <w:r w:rsidRPr="00667585">
        <w:rPr>
          <w:rtl/>
          <w:lang w:val="he-IL"/>
        </w:rPr>
        <w:t xml:space="preserve">: משגלו שבט ראובן ושבט גד וחצי שבט </w:t>
      </w:r>
      <w:proofErr w:type="spellStart"/>
      <w:r w:rsidRPr="00667585">
        <w:rPr>
          <w:rtl/>
          <w:lang w:val="he-IL"/>
        </w:rPr>
        <w:t>המנשה</w:t>
      </w:r>
      <w:proofErr w:type="spellEnd"/>
      <w:r w:rsidRPr="00667585">
        <w:rPr>
          <w:rtl/>
          <w:lang w:val="he-IL"/>
        </w:rPr>
        <w:t xml:space="preserve"> בטלו יובלות, שנאמר: </w:t>
      </w:r>
      <w:r>
        <w:rPr>
          <w:rFonts w:hint="cs"/>
          <w:rtl/>
          <w:lang w:val="he-IL"/>
        </w:rPr>
        <w:t>"</w:t>
      </w:r>
      <w:r w:rsidRPr="00667585">
        <w:rPr>
          <w:rtl/>
          <w:lang w:val="he-IL"/>
        </w:rPr>
        <w:t>וקראתם דרור בארץ לכל יושביה</w:t>
      </w:r>
      <w:r>
        <w:rPr>
          <w:rFonts w:hint="cs"/>
          <w:rtl/>
          <w:lang w:val="he-IL"/>
        </w:rPr>
        <w:t>" (ויקרא כה י)</w:t>
      </w:r>
      <w:r w:rsidRPr="00667585">
        <w:rPr>
          <w:rtl/>
          <w:lang w:val="he-IL"/>
        </w:rPr>
        <w:t>,</w:t>
      </w:r>
      <w:r>
        <w:rPr>
          <w:rStyle w:val="a5"/>
          <w:rtl/>
          <w:lang w:val="he-IL"/>
        </w:rPr>
        <w:footnoteReference w:id="22"/>
      </w:r>
      <w:r w:rsidRPr="00667585">
        <w:rPr>
          <w:rtl/>
          <w:lang w:val="he-IL"/>
        </w:rPr>
        <w:t xml:space="preserve"> בזמן שכל יושביה עליה ולא בזמן שגלו מקצתן; יכול היו עליה והן </w:t>
      </w:r>
      <w:proofErr w:type="spellStart"/>
      <w:r w:rsidRPr="00667585">
        <w:rPr>
          <w:rtl/>
          <w:lang w:val="he-IL"/>
        </w:rPr>
        <w:t>מעורבין</w:t>
      </w:r>
      <w:proofErr w:type="spellEnd"/>
      <w:r w:rsidRPr="00667585">
        <w:rPr>
          <w:rtl/>
          <w:lang w:val="he-IL"/>
        </w:rPr>
        <w:t xml:space="preserve">, שבט בנימין ביהודה ושבט יהודה בבנימין, יהא יובל נוהג? תלמוד לומר: </w:t>
      </w:r>
      <w:r w:rsidR="00A01BBD">
        <w:rPr>
          <w:rFonts w:hint="cs"/>
          <w:rtl/>
          <w:lang w:val="he-IL"/>
        </w:rPr>
        <w:t>"</w:t>
      </w:r>
      <w:r w:rsidRPr="00667585">
        <w:rPr>
          <w:rtl/>
          <w:lang w:val="he-IL"/>
        </w:rPr>
        <w:t>לכל יושביה</w:t>
      </w:r>
      <w:r w:rsidR="00A01BBD">
        <w:rPr>
          <w:rFonts w:hint="cs"/>
          <w:rtl/>
          <w:lang w:val="he-IL"/>
        </w:rPr>
        <w:t>"</w:t>
      </w:r>
      <w:r w:rsidRPr="00667585">
        <w:rPr>
          <w:rtl/>
          <w:lang w:val="he-IL"/>
        </w:rPr>
        <w:t xml:space="preserve">, בזמן שיושביה כתיקונן ולא בזמן שהן </w:t>
      </w:r>
      <w:proofErr w:type="spellStart"/>
      <w:r w:rsidRPr="00667585">
        <w:rPr>
          <w:rtl/>
          <w:lang w:val="he-IL"/>
        </w:rPr>
        <w:t>מעורבין</w:t>
      </w:r>
      <w:proofErr w:type="spellEnd"/>
      <w:r w:rsidRPr="00667585">
        <w:rPr>
          <w:rtl/>
          <w:lang w:val="he-IL"/>
        </w:rPr>
        <w:t>!</w:t>
      </w:r>
      <w:r w:rsidR="00A01BBD">
        <w:rPr>
          <w:rStyle w:val="a5"/>
          <w:rtl/>
          <w:lang w:val="he-IL"/>
        </w:rPr>
        <w:footnoteReference w:id="23"/>
      </w:r>
    </w:p>
    <w:p w14:paraId="65D55BB5" w14:textId="77777777" w:rsidR="00B75152" w:rsidRDefault="00B75152" w:rsidP="00B75152">
      <w:pPr>
        <w:pStyle w:val="ab"/>
        <w:rPr>
          <w:rFonts w:hint="cs"/>
          <w:rtl/>
          <w:lang w:val="he-IL"/>
        </w:rPr>
      </w:pPr>
      <w:r>
        <w:rPr>
          <w:rFonts w:hint="cs"/>
          <w:rtl/>
          <w:lang w:val="he-IL"/>
        </w:rPr>
        <w:t>אחרית דבר</w:t>
      </w:r>
    </w:p>
    <w:p w14:paraId="452C272A" w14:textId="77777777" w:rsidR="00B75152" w:rsidRPr="00B75152" w:rsidRDefault="00B75152" w:rsidP="00B75152">
      <w:pPr>
        <w:pStyle w:val="ac"/>
        <w:rPr>
          <w:rFonts w:ascii="Narkisim" w:hAnsi="Narkisim" w:cs="Narkisim"/>
          <w:szCs w:val="22"/>
          <w:rtl/>
          <w:lang w:val="he-IL"/>
        </w:rPr>
      </w:pPr>
      <w:r w:rsidRPr="00B75152">
        <w:rPr>
          <w:rFonts w:ascii="Narkisim" w:hAnsi="Narkisim" w:cs="Narkisim"/>
          <w:szCs w:val="22"/>
          <w:rtl/>
          <w:lang w:val="he-IL"/>
        </w:rPr>
        <w:t>אנו שזכינו לראות בשוב ה' ציון ובכינוס גלויות, עדות ושבטי ישראל מהפזורות לארץ, אפשר שנאמר שבדור האבות העולים והמתיישבים הראשונים בארץ, אכן מן הראוי היה שכל עדה תביא איתה את מנהגיה בשלמותם ותשמרם ולא תסוב מסורת ומנהג מעדה לעדה. אבל בדורות הבאים, כבר הותרו עדות ושבטים לבוא זה בזה ורבו ב"ה הנישואין בין יוצאי קהילות שונות ובני עדה אחת מתפללים עם בני עדה אחרת ואף עוברים לפני התיבה ומתאימים את נוסחם ומנהגיהם. ולעתים קרובות, הבת מביאה לנישואין את 'הירושה והנחלה' מבית אביה ואמה והבעל מקבל עליו מנהגים אלה.</w:t>
      </w:r>
      <w:r w:rsidR="00006A17">
        <w:rPr>
          <w:rFonts w:ascii="Narkisim" w:hAnsi="Narkisim" w:cs="Narkisim" w:hint="cs"/>
          <w:szCs w:val="22"/>
          <w:rtl/>
          <w:lang w:val="he-IL"/>
        </w:rPr>
        <w:t xml:space="preserve"> וההפך.</w:t>
      </w:r>
      <w:r w:rsidRPr="00B75152">
        <w:rPr>
          <w:rFonts w:ascii="Narkisim" w:hAnsi="Narkisim" w:cs="Narkisim"/>
          <w:szCs w:val="22"/>
          <w:rtl/>
          <w:lang w:val="he-IL"/>
        </w:rPr>
        <w:t xml:space="preserve"> </w:t>
      </w:r>
    </w:p>
    <w:p w14:paraId="49E74C20" w14:textId="77777777" w:rsidR="00B75152" w:rsidRDefault="00B75152" w:rsidP="00042D1F">
      <w:pPr>
        <w:pStyle w:val="ac"/>
        <w:rPr>
          <w:rFonts w:hint="cs"/>
          <w:rtl/>
          <w:lang w:val="he-IL"/>
        </w:rPr>
      </w:pPr>
      <w:r w:rsidRPr="00B75152">
        <w:rPr>
          <w:rFonts w:ascii="Narkisim" w:hAnsi="Narkisim" w:cs="Narkisim"/>
          <w:szCs w:val="22"/>
          <w:rtl/>
          <w:lang w:val="he-IL"/>
        </w:rPr>
        <w:t>ומה נעשה עם מדרש איכה לעיל</w:t>
      </w:r>
      <w:r w:rsidR="00042D1F">
        <w:rPr>
          <w:rFonts w:ascii="Narkisim" w:hAnsi="Narkisim" w:cs="Narkisim" w:hint="cs"/>
          <w:szCs w:val="22"/>
          <w:rtl/>
          <w:lang w:val="he-IL"/>
        </w:rPr>
        <w:t xml:space="preserve"> שחזר תשעה באב ומחק את ט"ו באב</w:t>
      </w:r>
      <w:r w:rsidRPr="00B75152">
        <w:rPr>
          <w:rFonts w:ascii="Narkisim" w:hAnsi="Narkisim" w:cs="Narkisim"/>
          <w:szCs w:val="22"/>
          <w:rtl/>
          <w:lang w:val="he-IL"/>
        </w:rPr>
        <w:t xml:space="preserve">? מה נענה לטענתו ששנאת חינם ופילוג העם כבר מחקו את "הותרו שבטים לבוא זה בזה" ובטל ט"ו באב המקורי! נאמר לו "חכמות נשים בנתה ביתה" (משלי יד א). בדור </w:t>
      </w:r>
      <w:r w:rsidR="00042D1F">
        <w:rPr>
          <w:rFonts w:ascii="Narkisim" w:hAnsi="Narkisim" w:cs="Narkisim" w:hint="cs"/>
          <w:szCs w:val="22"/>
          <w:rtl/>
          <w:lang w:val="he-IL"/>
        </w:rPr>
        <w:t xml:space="preserve">הזה, </w:t>
      </w:r>
      <w:r w:rsidRPr="00B75152">
        <w:rPr>
          <w:rFonts w:ascii="Narkisim" w:hAnsi="Narkisim" w:cs="Narkisim"/>
          <w:szCs w:val="22"/>
          <w:rtl/>
          <w:lang w:val="he-IL"/>
        </w:rPr>
        <w:t xml:space="preserve">בו קולן של הנשים הולך וגובר ומהן </w:t>
      </w:r>
      <w:proofErr w:type="spellStart"/>
      <w:r w:rsidRPr="00B75152">
        <w:rPr>
          <w:rFonts w:ascii="Narkisim" w:hAnsi="Narkisim" w:cs="Narkisim"/>
          <w:szCs w:val="22"/>
          <w:rtl/>
          <w:lang w:val="he-IL"/>
        </w:rPr>
        <w:t>חכמניות</w:t>
      </w:r>
      <w:proofErr w:type="spellEnd"/>
      <w:r w:rsidRPr="00B75152">
        <w:rPr>
          <w:rFonts w:ascii="Narkisim" w:hAnsi="Narkisim" w:cs="Narkisim"/>
          <w:szCs w:val="22"/>
          <w:rtl/>
          <w:lang w:val="he-IL"/>
        </w:rPr>
        <w:t xml:space="preserve"> ומהן צדקניות ודרשניות, עובר קו ישר מבנות </w:t>
      </w:r>
      <w:proofErr w:type="spellStart"/>
      <w:r w:rsidRPr="00B75152">
        <w:rPr>
          <w:rFonts w:ascii="Narkisim" w:hAnsi="Narkisim" w:cs="Narkisim"/>
          <w:szCs w:val="22"/>
          <w:rtl/>
          <w:lang w:val="he-IL"/>
        </w:rPr>
        <w:t>צלפחד</w:t>
      </w:r>
      <w:proofErr w:type="spellEnd"/>
      <w:r w:rsidRPr="00B75152">
        <w:rPr>
          <w:rFonts w:ascii="Narkisim" w:hAnsi="Narkisim" w:cs="Narkisim"/>
          <w:szCs w:val="22"/>
          <w:rtl/>
          <w:lang w:val="he-IL"/>
        </w:rPr>
        <w:t xml:space="preserve"> אליהן. ובזכות הנשים שקבלו את התורה תחילה (</w:t>
      </w:r>
      <w:proofErr w:type="spellStart"/>
      <w:r w:rsidRPr="00B75152">
        <w:rPr>
          <w:rFonts w:ascii="Narkisim" w:hAnsi="Narkisim" w:cs="Narkisim"/>
          <w:szCs w:val="22"/>
          <w:rtl/>
          <w:lang w:val="he-IL"/>
        </w:rPr>
        <w:t>תנחומא</w:t>
      </w:r>
      <w:proofErr w:type="spellEnd"/>
      <w:r w:rsidRPr="00B75152">
        <w:rPr>
          <w:rFonts w:ascii="Narkisim" w:hAnsi="Narkisim" w:cs="Narkisim"/>
          <w:szCs w:val="22"/>
          <w:rtl/>
          <w:lang w:val="he-IL"/>
        </w:rPr>
        <w:t xml:space="preserve"> מצורע סימן ט) שוב "הותרו שבטים לבוא זה בזה". זו הייתה גדולתן וחוכמתן של בנות </w:t>
      </w:r>
      <w:proofErr w:type="spellStart"/>
      <w:r w:rsidRPr="00B75152">
        <w:rPr>
          <w:rFonts w:ascii="Narkisim" w:hAnsi="Narkisim" w:cs="Narkisim"/>
          <w:szCs w:val="22"/>
          <w:rtl/>
          <w:lang w:val="he-IL"/>
        </w:rPr>
        <w:t>צלפחד</w:t>
      </w:r>
      <w:proofErr w:type="spellEnd"/>
      <w:r w:rsidRPr="00B75152">
        <w:rPr>
          <w:rFonts w:ascii="Narkisim" w:hAnsi="Narkisim" w:cs="Narkisim"/>
          <w:szCs w:val="22"/>
          <w:rtl/>
          <w:lang w:val="he-IL"/>
        </w:rPr>
        <w:t xml:space="preserve"> שלכאורה נלחמו על דבר פרטי ואנושי פשוט – רצונן לרשת את אביהן שמת בלא בנים (זכרים) ולא לאבד נחלה, אבל גם ראו הרבה מאד קדימה והבינו שדרך זו סופה לשבור את המסגרת השבטית של עם ישראל, להתירה, וליצור עם אחד. אכן, </w:t>
      </w:r>
      <w:proofErr w:type="spellStart"/>
      <w:r w:rsidRPr="00B75152">
        <w:rPr>
          <w:rFonts w:ascii="Narkisim" w:hAnsi="Narkisim" w:cs="Narkisim"/>
          <w:szCs w:val="22"/>
          <w:rtl/>
          <w:lang w:val="he-IL"/>
        </w:rPr>
        <w:t>חכמניות</w:t>
      </w:r>
      <w:proofErr w:type="spellEnd"/>
      <w:r w:rsidRPr="00B75152">
        <w:rPr>
          <w:rFonts w:ascii="Narkisim" w:hAnsi="Narkisim" w:cs="Narkisim"/>
          <w:szCs w:val="22"/>
          <w:rtl/>
          <w:lang w:val="he-IL"/>
        </w:rPr>
        <w:t xml:space="preserve"> </w:t>
      </w:r>
      <w:r w:rsidR="00042D1F">
        <w:rPr>
          <w:rFonts w:ascii="Narkisim" w:hAnsi="Narkisim" w:cs="Narkisim" w:hint="cs"/>
          <w:szCs w:val="22"/>
          <w:rtl/>
          <w:lang w:val="he-IL"/>
        </w:rPr>
        <w:t xml:space="preserve">ושקולות </w:t>
      </w:r>
      <w:r w:rsidRPr="00B75152">
        <w:rPr>
          <w:rFonts w:ascii="Narkisim" w:hAnsi="Narkisim" w:cs="Narkisim"/>
          <w:szCs w:val="22"/>
          <w:rtl/>
          <w:lang w:val="he-IL"/>
        </w:rPr>
        <w:t>היו</w:t>
      </w:r>
      <w:r w:rsidR="00042D1F">
        <w:rPr>
          <w:rFonts w:ascii="Narkisim" w:hAnsi="Narkisim" w:cs="Narkisim" w:hint="cs"/>
          <w:szCs w:val="22"/>
          <w:rtl/>
          <w:lang w:val="he-IL"/>
        </w:rPr>
        <w:t>.</w:t>
      </w:r>
    </w:p>
    <w:p w14:paraId="4960479C" w14:textId="77777777" w:rsidR="003750CA" w:rsidRDefault="003750CA" w:rsidP="00B75152">
      <w:pPr>
        <w:pStyle w:val="ad"/>
        <w:spacing w:before="240"/>
        <w:rPr>
          <w:rFonts w:hint="cs"/>
          <w:rtl/>
        </w:rPr>
      </w:pPr>
      <w:r>
        <w:rPr>
          <w:rFonts w:hint="cs"/>
          <w:rtl/>
        </w:rPr>
        <w:t>תם ולא נשלם זה הדף</w:t>
      </w:r>
    </w:p>
    <w:p w14:paraId="0DA7F94D" w14:textId="77777777" w:rsidR="003750CA" w:rsidRDefault="003750CA">
      <w:pPr>
        <w:pStyle w:val="ad"/>
        <w:rPr>
          <w:rFonts w:hint="cs"/>
          <w:rtl/>
        </w:rPr>
      </w:pPr>
      <w:r>
        <w:rPr>
          <w:rFonts w:hint="cs"/>
          <w:rtl/>
        </w:rPr>
        <w:t xml:space="preserve">לתיקון </w:t>
      </w:r>
      <w:r w:rsidR="00CD3C20">
        <w:rPr>
          <w:rFonts w:hint="cs"/>
          <w:rtl/>
        </w:rPr>
        <w:t xml:space="preserve">יום </w:t>
      </w:r>
      <w:r>
        <w:rPr>
          <w:rFonts w:hint="cs"/>
          <w:rtl/>
        </w:rPr>
        <w:t>ט"ו באב</w:t>
      </w:r>
    </w:p>
    <w:p w14:paraId="0013B959" w14:textId="77777777" w:rsidR="003750CA" w:rsidRDefault="00CD3C20">
      <w:pPr>
        <w:pStyle w:val="ad"/>
        <w:rPr>
          <w:rFonts w:hint="cs"/>
          <w:rtl/>
        </w:rPr>
      </w:pPr>
      <w:r>
        <w:rPr>
          <w:rFonts w:hint="cs"/>
          <w:rtl/>
        </w:rPr>
        <w:t xml:space="preserve">זכר </w:t>
      </w:r>
      <w:r w:rsidR="003750CA">
        <w:rPr>
          <w:rFonts w:hint="cs"/>
          <w:rtl/>
        </w:rPr>
        <w:t>למקדש אשר חרב</w:t>
      </w:r>
    </w:p>
    <w:p w14:paraId="0FBA2B8E" w14:textId="77777777" w:rsidR="00CD3C20" w:rsidRDefault="00CD3C20" w:rsidP="00CD3C20">
      <w:pPr>
        <w:pStyle w:val="ad"/>
        <w:rPr>
          <w:rFonts w:hint="cs"/>
          <w:rtl/>
        </w:rPr>
      </w:pPr>
      <w:r>
        <w:rPr>
          <w:rFonts w:hint="cs"/>
          <w:rtl/>
        </w:rPr>
        <w:t xml:space="preserve">נזר לעם לארצו הוא שב </w:t>
      </w:r>
    </w:p>
    <w:p w14:paraId="74259E1B" w14:textId="77777777" w:rsidR="00062AAF" w:rsidRDefault="00062AAF" w:rsidP="00006A17">
      <w:pPr>
        <w:pStyle w:val="ad"/>
        <w:spacing w:before="120"/>
        <w:rPr>
          <w:rFonts w:hint="cs"/>
          <w:rtl/>
        </w:rPr>
      </w:pPr>
      <w:r>
        <w:rPr>
          <w:rFonts w:hint="cs"/>
          <w:rtl/>
        </w:rPr>
        <w:t xml:space="preserve">יחיש ישועה </w:t>
      </w:r>
      <w:r w:rsidR="003750CA">
        <w:rPr>
          <w:rFonts w:hint="cs"/>
          <w:rtl/>
        </w:rPr>
        <w:t>שוכן עב</w:t>
      </w:r>
    </w:p>
    <w:p w14:paraId="622F7028" w14:textId="77777777" w:rsidR="00062AAF" w:rsidRDefault="00062AAF" w:rsidP="00062AAF">
      <w:pPr>
        <w:pStyle w:val="ad"/>
        <w:rPr>
          <w:rFonts w:hint="cs"/>
          <w:rtl/>
        </w:rPr>
      </w:pPr>
      <w:r>
        <w:rPr>
          <w:rFonts w:hint="cs"/>
          <w:rtl/>
        </w:rPr>
        <w:t xml:space="preserve">לכל אשר יכאב </w:t>
      </w:r>
    </w:p>
    <w:p w14:paraId="50EE8A05" w14:textId="77777777" w:rsidR="003750CA" w:rsidRDefault="00062AAF" w:rsidP="00062AAF">
      <w:pPr>
        <w:pStyle w:val="ad"/>
        <w:rPr>
          <w:rFonts w:hint="cs"/>
          <w:rtl/>
        </w:rPr>
      </w:pPr>
      <w:r>
        <w:rPr>
          <w:rFonts w:hint="cs"/>
          <w:rtl/>
        </w:rPr>
        <w:t>לכל אשר ידאב</w:t>
      </w:r>
    </w:p>
    <w:p w14:paraId="6A31B356" w14:textId="77777777" w:rsidR="00CD3C20" w:rsidRDefault="00CD3C20" w:rsidP="00062AAF">
      <w:pPr>
        <w:pStyle w:val="ad"/>
        <w:rPr>
          <w:rFonts w:hint="cs"/>
          <w:rtl/>
        </w:rPr>
      </w:pPr>
      <w:r>
        <w:rPr>
          <w:rFonts w:hint="cs"/>
          <w:rtl/>
        </w:rPr>
        <w:t xml:space="preserve">יגיה </w:t>
      </w:r>
      <w:proofErr w:type="spellStart"/>
      <w:r>
        <w:rPr>
          <w:rFonts w:hint="cs"/>
          <w:rtl/>
        </w:rPr>
        <w:t>חושכו</w:t>
      </w:r>
      <w:proofErr w:type="spellEnd"/>
      <w:r>
        <w:rPr>
          <w:rFonts w:hint="cs"/>
          <w:rtl/>
        </w:rPr>
        <w:t xml:space="preserve"> יאיר לו כוכב</w:t>
      </w:r>
    </w:p>
    <w:p w14:paraId="0FB9DC10" w14:textId="77777777" w:rsidR="00D879C8" w:rsidRDefault="003750CA" w:rsidP="00062AAF">
      <w:pPr>
        <w:pStyle w:val="ad"/>
        <w:spacing w:before="120"/>
        <w:rPr>
          <w:rFonts w:hint="cs"/>
          <w:rtl/>
        </w:rPr>
      </w:pPr>
      <w:r>
        <w:rPr>
          <w:rFonts w:hint="cs"/>
          <w:rtl/>
        </w:rPr>
        <w:lastRenderedPageBreak/>
        <w:t xml:space="preserve">ולכל אשר ביתו שלו </w:t>
      </w:r>
    </w:p>
    <w:p w14:paraId="683C01EA" w14:textId="77777777" w:rsidR="003750CA" w:rsidRDefault="003750CA" w:rsidP="00D879C8">
      <w:pPr>
        <w:pStyle w:val="ad"/>
        <w:rPr>
          <w:rFonts w:hint="cs"/>
          <w:rtl/>
        </w:rPr>
      </w:pPr>
      <w:r>
        <w:rPr>
          <w:rFonts w:hint="cs"/>
          <w:rtl/>
        </w:rPr>
        <w:t>טרם נ</w:t>
      </w:r>
      <w:r w:rsidR="00006A17">
        <w:rPr>
          <w:rFonts w:hint="cs"/>
          <w:rtl/>
        </w:rPr>
        <w:t>י</w:t>
      </w:r>
      <w:r>
        <w:rPr>
          <w:rFonts w:hint="cs"/>
          <w:rtl/>
        </w:rPr>
        <w:t>צב</w:t>
      </w:r>
    </w:p>
    <w:p w14:paraId="61225F5F" w14:textId="77777777" w:rsidR="00D879C8" w:rsidRDefault="00062AAF" w:rsidP="000A2D0D">
      <w:pPr>
        <w:pStyle w:val="ad"/>
        <w:rPr>
          <w:rFonts w:hint="cs"/>
          <w:rtl/>
        </w:rPr>
      </w:pPr>
      <w:r>
        <w:rPr>
          <w:rFonts w:hint="cs"/>
          <w:rtl/>
        </w:rPr>
        <w:t>וחו</w:t>
      </w:r>
      <w:r w:rsidR="00006A17">
        <w:rPr>
          <w:rFonts w:hint="eastAsia"/>
          <w:rtl/>
        </w:rPr>
        <w:t>ֹ</w:t>
      </w:r>
      <w:r>
        <w:rPr>
          <w:rFonts w:hint="cs"/>
          <w:rtl/>
        </w:rPr>
        <w:t>ל</w:t>
      </w:r>
      <w:r w:rsidR="00006A17">
        <w:rPr>
          <w:rFonts w:hint="eastAsia"/>
          <w:rtl/>
        </w:rPr>
        <w:t>ָ</w:t>
      </w:r>
      <w:r>
        <w:rPr>
          <w:rFonts w:hint="cs"/>
          <w:rtl/>
        </w:rPr>
        <w:t xml:space="preserve">ה בכרמי </w:t>
      </w:r>
      <w:r w:rsidR="00D879C8">
        <w:rPr>
          <w:rFonts w:hint="cs"/>
          <w:rtl/>
        </w:rPr>
        <w:t>שיל</w:t>
      </w:r>
      <w:r w:rsidR="000A2D0D">
        <w:rPr>
          <w:rFonts w:hint="eastAsia"/>
          <w:rtl/>
        </w:rPr>
        <w:t>ֹ</w:t>
      </w:r>
      <w:r w:rsidR="00D879C8">
        <w:rPr>
          <w:rFonts w:hint="cs"/>
          <w:rtl/>
        </w:rPr>
        <w:t>ה</w:t>
      </w:r>
    </w:p>
    <w:p w14:paraId="7EB1B8E4" w14:textId="77777777" w:rsidR="00062AAF" w:rsidRDefault="00062AAF" w:rsidP="00062AAF">
      <w:pPr>
        <w:pStyle w:val="ad"/>
        <w:rPr>
          <w:rFonts w:hint="cs"/>
          <w:rtl/>
        </w:rPr>
      </w:pPr>
      <w:r>
        <w:rPr>
          <w:rFonts w:hint="cs"/>
          <w:rtl/>
        </w:rPr>
        <w:t>טרם חטף</w:t>
      </w:r>
    </w:p>
    <w:p w14:paraId="030F0CED" w14:textId="77777777" w:rsidR="000A2D0D" w:rsidRDefault="003750CA" w:rsidP="000A2D0D">
      <w:pPr>
        <w:pStyle w:val="ad"/>
        <w:rPr>
          <w:rFonts w:hint="cs"/>
          <w:rtl/>
        </w:rPr>
      </w:pPr>
      <w:r>
        <w:rPr>
          <w:rFonts w:hint="cs"/>
          <w:rtl/>
        </w:rPr>
        <w:t>נשלח איחולינו</w:t>
      </w:r>
      <w:r w:rsidR="000A2D0D">
        <w:rPr>
          <w:rFonts w:hint="cs"/>
          <w:rtl/>
        </w:rPr>
        <w:t xml:space="preserve"> בגיל</w:t>
      </w:r>
      <w:r w:rsidR="000A2D0D">
        <w:rPr>
          <w:rFonts w:hint="eastAsia"/>
          <w:rtl/>
        </w:rPr>
        <w:t>ֹ</w:t>
      </w:r>
      <w:r w:rsidR="000A2D0D">
        <w:rPr>
          <w:rFonts w:hint="cs"/>
          <w:rtl/>
        </w:rPr>
        <w:t>ה</w:t>
      </w:r>
    </w:p>
    <w:p w14:paraId="736F8A94" w14:textId="77777777" w:rsidR="003750CA" w:rsidRDefault="003750CA">
      <w:pPr>
        <w:pStyle w:val="ad"/>
        <w:rPr>
          <w:rFonts w:hint="cs"/>
          <w:rtl/>
        </w:rPr>
      </w:pPr>
      <w:r>
        <w:rPr>
          <w:rFonts w:hint="cs"/>
          <w:rtl/>
        </w:rPr>
        <w:t xml:space="preserve">ל- </w:t>
      </w:r>
      <w:r>
        <w:t>Two</w:t>
      </w:r>
      <w:r>
        <w:rPr>
          <w:rFonts w:hint="cs"/>
          <w:rtl/>
        </w:rPr>
        <w:t xml:space="preserve"> באהב</w:t>
      </w:r>
      <w:r w:rsidR="000A2D0D">
        <w:rPr>
          <w:rFonts w:hint="cs"/>
          <w:rtl/>
        </w:rPr>
        <w:t xml:space="preserve"> בט"ו באב</w:t>
      </w:r>
    </w:p>
    <w:p w14:paraId="19244F99" w14:textId="77777777" w:rsidR="003750CA" w:rsidRDefault="003750CA" w:rsidP="004955EA">
      <w:pPr>
        <w:pStyle w:val="ad"/>
        <w:spacing w:before="240"/>
        <w:rPr>
          <w:rFonts w:hint="cs"/>
          <w:rtl/>
        </w:rPr>
      </w:pPr>
      <w:r>
        <w:rPr>
          <w:rtl/>
        </w:rPr>
        <w:t>מחלקי המים</w:t>
      </w:r>
    </w:p>
    <w:p w14:paraId="210E667E" w14:textId="77777777" w:rsidR="003750CA" w:rsidRDefault="003750CA" w:rsidP="004955EA">
      <w:pPr>
        <w:spacing w:before="120" w:line="300" w:lineRule="atLeast"/>
        <w:jc w:val="both"/>
        <w:rPr>
          <w:rFonts w:hint="cs"/>
          <w:rtl/>
        </w:rPr>
      </w:pPr>
      <w:r w:rsidRPr="00062AAF">
        <w:rPr>
          <w:rFonts w:hint="cs"/>
          <w:b/>
          <w:bCs/>
          <w:rtl/>
        </w:rPr>
        <w:t>מים אחרונים:</w:t>
      </w:r>
      <w:r>
        <w:rPr>
          <w:rFonts w:hint="cs"/>
          <w:rtl/>
        </w:rPr>
        <w:t xml:space="preserve"> החיבור של בנות </w:t>
      </w:r>
      <w:proofErr w:type="spellStart"/>
      <w:r>
        <w:rPr>
          <w:rFonts w:hint="cs"/>
          <w:rtl/>
        </w:rPr>
        <w:t>צלפחד</w:t>
      </w:r>
      <w:proofErr w:type="spellEnd"/>
      <w:r>
        <w:rPr>
          <w:rFonts w:hint="cs"/>
          <w:rtl/>
        </w:rPr>
        <w:t xml:space="preserve"> לט"ו באב קשור גם ללוח השנה. פרשת מסעי, בה מוזכר נושא בנות </w:t>
      </w:r>
      <w:proofErr w:type="spellStart"/>
      <w:r>
        <w:rPr>
          <w:rFonts w:hint="cs"/>
          <w:rtl/>
        </w:rPr>
        <w:t>צלפחד</w:t>
      </w:r>
      <w:proofErr w:type="spellEnd"/>
      <w:r>
        <w:rPr>
          <w:rFonts w:hint="cs"/>
          <w:rtl/>
        </w:rPr>
        <w:t xml:space="preserve"> בפעם השנייה (הפעם הראשונה היא בפרשת פנחס) ובהקשר עם הסבת הנחלה ממטה למטה, היא החותמת את ספר במדבר ולעולם תהיה שבת מברכים של חודש אב </w:t>
      </w:r>
      <w:r>
        <w:rPr>
          <w:rtl/>
        </w:rPr>
        <w:t>–</w:t>
      </w:r>
      <w:r>
        <w:rPr>
          <w:rFonts w:hint="cs"/>
          <w:rtl/>
        </w:rPr>
        <w:t xml:space="preserve"> החודש של ט"ו באב שבזכות בנות </w:t>
      </w:r>
      <w:proofErr w:type="spellStart"/>
      <w:r>
        <w:rPr>
          <w:rFonts w:hint="cs"/>
          <w:rtl/>
        </w:rPr>
        <w:t>צלפחד</w:t>
      </w:r>
      <w:proofErr w:type="spellEnd"/>
      <w:r>
        <w:rPr>
          <w:rFonts w:hint="cs"/>
          <w:rtl/>
        </w:rPr>
        <w:t xml:space="preserve"> הפך ליום שהותרו בו שבטים לב</w:t>
      </w:r>
      <w:r w:rsidR="00062AAF">
        <w:rPr>
          <w:rFonts w:hint="cs"/>
          <w:rtl/>
        </w:rPr>
        <w:t>ו</w:t>
      </w:r>
      <w:r>
        <w:rPr>
          <w:rFonts w:hint="cs"/>
          <w:rtl/>
        </w:rPr>
        <w:t>א זה בזה.</w:t>
      </w:r>
      <w:r w:rsidR="00C1299D">
        <w:rPr>
          <w:rFonts w:hint="cs"/>
          <w:rtl/>
        </w:rPr>
        <w:t xml:space="preserve"> ראה כללי הלוח בשולחן ערוך אורח חיים סימן </w:t>
      </w:r>
      <w:proofErr w:type="spellStart"/>
      <w:r w:rsidR="00C1299D">
        <w:rPr>
          <w:rFonts w:hint="cs"/>
          <w:rtl/>
        </w:rPr>
        <w:t>תכח</w:t>
      </w:r>
      <w:proofErr w:type="spellEnd"/>
      <w:r w:rsidR="00C1299D">
        <w:rPr>
          <w:rFonts w:hint="cs"/>
          <w:rtl/>
        </w:rPr>
        <w:t>.</w:t>
      </w:r>
    </w:p>
    <w:p w14:paraId="407EB54F" w14:textId="77777777" w:rsidR="003750CA" w:rsidRDefault="003750CA">
      <w:pPr>
        <w:rPr>
          <w:rFonts w:hint="cs"/>
          <w:rtl/>
        </w:rPr>
      </w:pPr>
    </w:p>
    <w:sectPr w:rsidR="003750CA" w:rsidSect="00042D1F">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DDEB9" w14:textId="77777777" w:rsidR="008A4E6B" w:rsidRDefault="008A4E6B">
      <w:r>
        <w:separator/>
      </w:r>
    </w:p>
  </w:endnote>
  <w:endnote w:type="continuationSeparator" w:id="0">
    <w:p w14:paraId="49DC7109" w14:textId="77777777" w:rsidR="008A4E6B" w:rsidRDefault="008A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F2D1" w14:textId="77777777" w:rsidR="0084724A" w:rsidRDefault="0084724A" w:rsidP="0084724A">
    <w:pPr>
      <w:pStyle w:val="a8"/>
      <w:jc w:val="right"/>
      <w:rPr>
        <w:rStyle w:val="af2"/>
        <w:rFonts w:hint="cs"/>
        <w:rtl/>
      </w:rPr>
    </w:pPr>
  </w:p>
  <w:p w14:paraId="60263695" w14:textId="77777777" w:rsidR="0084724A" w:rsidRPr="00F8747C" w:rsidRDefault="0084724A" w:rsidP="0084724A">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B0074">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B0074">
      <w:rPr>
        <w:rStyle w:val="af2"/>
        <w:noProof/>
        <w:rtl/>
      </w:rPr>
      <w:t>5</w:t>
    </w:r>
    <w:r w:rsidRPr="00F8747C">
      <w:rPr>
        <w:rStyle w:val="af2"/>
      </w:rPr>
      <w:fldChar w:fldCharType="end"/>
    </w:r>
  </w:p>
  <w:p w14:paraId="3508D94E" w14:textId="77777777" w:rsidR="0084724A" w:rsidRDefault="0084724A" w:rsidP="0084724A">
    <w:pPr>
      <w:pStyle w:val="a8"/>
    </w:pPr>
  </w:p>
  <w:p w14:paraId="2F8563BF" w14:textId="77777777" w:rsidR="0084724A" w:rsidRDefault="008472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A9C6" w14:textId="77777777" w:rsidR="008A4E6B" w:rsidRDefault="008A4E6B">
      <w:r>
        <w:separator/>
      </w:r>
    </w:p>
  </w:footnote>
  <w:footnote w:type="continuationSeparator" w:id="0">
    <w:p w14:paraId="00D115E1" w14:textId="77777777" w:rsidR="008A4E6B" w:rsidRDefault="008A4E6B">
      <w:r>
        <w:continuationSeparator/>
      </w:r>
    </w:p>
  </w:footnote>
  <w:footnote w:id="1">
    <w:p w14:paraId="2BAE0EF6" w14:textId="77777777" w:rsidR="0084724A" w:rsidRPr="0084724A" w:rsidRDefault="0084724A" w:rsidP="00C1299D">
      <w:pPr>
        <w:pStyle w:val="a3"/>
        <w:rPr>
          <w:rFonts w:hint="cs"/>
        </w:rPr>
      </w:pPr>
      <w:r>
        <w:rPr>
          <w:rStyle w:val="a5"/>
        </w:rPr>
        <w:footnoteRef/>
      </w:r>
      <w:r>
        <w:rPr>
          <w:rtl/>
        </w:rPr>
        <w:t xml:space="preserve"> </w:t>
      </w:r>
      <w:r>
        <w:rPr>
          <w:rFonts w:hint="cs"/>
          <w:rtl/>
        </w:rPr>
        <w:t xml:space="preserve">במים האחרונים בדברינו </w:t>
      </w:r>
      <w:hyperlink r:id="rId1" w:history="1">
        <w:r w:rsidRPr="00C1299D">
          <w:rPr>
            <w:rStyle w:val="Hyperlink"/>
            <w:rFonts w:hint="cs"/>
            <w:rtl/>
          </w:rPr>
          <w:t>בית חשמונאי</w:t>
        </w:r>
      </w:hyperlink>
      <w:r>
        <w:rPr>
          <w:rFonts w:hint="cs"/>
          <w:rtl/>
        </w:rPr>
        <w:t xml:space="preserve"> בחנוכה הבאנו את הערתו של </w:t>
      </w:r>
      <w:r w:rsidRPr="0084724A">
        <w:rPr>
          <w:rFonts w:hint="cs"/>
          <w:rtl/>
        </w:rPr>
        <w:t>עמוס חכם</w:t>
      </w:r>
      <w:r>
        <w:rPr>
          <w:rFonts w:hint="cs"/>
          <w:rtl/>
        </w:rPr>
        <w:t xml:space="preserve"> ז"ל שעשרה בטבת חל ביום השמיני לאחר שמונת ימי החנוכה</w:t>
      </w:r>
      <w:r w:rsidR="00C1299D">
        <w:rPr>
          <w:rFonts w:hint="cs"/>
          <w:rtl/>
        </w:rPr>
        <w:t>, מעין סמל לשקיעתו העגומה של בית חשמונאי. וכאן ביום השביעי לתשעה באב, חל ט"ו באב שהוא יום טוב לישראל וסמל לתקומה ותקווה.</w:t>
      </w:r>
    </w:p>
  </w:footnote>
  <w:footnote w:id="2">
    <w:p w14:paraId="4F80AD10" w14:textId="77777777" w:rsidR="003750CA" w:rsidRDefault="003750CA" w:rsidP="00062AAF">
      <w:pPr>
        <w:pStyle w:val="a3"/>
        <w:rPr>
          <w:rFonts w:hint="cs"/>
          <w:rtl/>
        </w:rPr>
      </w:pPr>
      <w:r>
        <w:rPr>
          <w:rStyle w:val="a5"/>
          <w:rtl/>
        </w:rPr>
        <w:footnoteRef/>
      </w:r>
      <w:r>
        <w:t xml:space="preserve"> </w:t>
      </w:r>
      <w:r>
        <w:rPr>
          <w:rFonts w:hint="cs"/>
          <w:rtl/>
        </w:rPr>
        <w:t xml:space="preserve">הדרשה האחרונה "וכן הוא אומר: </w:t>
      </w:r>
      <w:proofErr w:type="spellStart"/>
      <w:r>
        <w:rPr>
          <w:rFonts w:hint="cs"/>
          <w:rtl/>
        </w:rPr>
        <w:t>צאינה</w:t>
      </w:r>
      <w:proofErr w:type="spellEnd"/>
      <w:r>
        <w:rPr>
          <w:rFonts w:hint="cs"/>
          <w:rtl/>
        </w:rPr>
        <w:t xml:space="preserve"> וראינה בנות ציון במשלך שלמה" שונה מ-"ואומר" הקודם. את זה האחרון אומר הדרשן ולא בנות ירושלים, במטרה לסיים את המשנה, הפרק ומסכת תענית כולה בדבר חיובי וטוב. (לגבי חתונתו של שלמה המלך עצמו והעטרה שעטרה לו אמו, בת שבע, ביום זה, ניתן קצת לפקפק, ראה ויקרא רבה </w:t>
      </w:r>
      <w:proofErr w:type="spellStart"/>
      <w:r>
        <w:rPr>
          <w:rFonts w:hint="cs"/>
          <w:rtl/>
        </w:rPr>
        <w:t>יב</w:t>
      </w:r>
      <w:proofErr w:type="spellEnd"/>
      <w:r>
        <w:rPr>
          <w:rFonts w:hint="cs"/>
          <w:rtl/>
        </w:rPr>
        <w:t xml:space="preserve"> ה). ובגמרא מובאת ברייתא המתארת את מחולות בנות ירושלים ופנייתן לבחורים באופן מורכב יותר. מסתבר שאת האמירות שבמשנה: "</w:t>
      </w:r>
      <w:r>
        <w:rPr>
          <w:rFonts w:hint="cs"/>
          <w:rtl/>
          <w:lang w:val="he-IL"/>
        </w:rPr>
        <w:t xml:space="preserve">בחור שא נא עיניך וראה מה אתה בורר לך. אל תתן עיניך בנוי תן עיניך במשפחה: שקר החן והבל היופי אישה יראת ה' היא תתהלל" </w:t>
      </w:r>
      <w:r>
        <w:rPr>
          <w:rtl/>
          <w:lang w:val="he-IL"/>
        </w:rPr>
        <w:t>–</w:t>
      </w:r>
      <w:r>
        <w:rPr>
          <w:rFonts w:hint="cs"/>
          <w:rtl/>
          <w:lang w:val="he-IL"/>
        </w:rPr>
        <w:t xml:space="preserve"> אמרו המיוחסות. לאחרות, היו דברים אחרים לומר. ראה דברי הגמרא במסכת תענית לא ע"א</w:t>
      </w:r>
      <w:r>
        <w:rPr>
          <w:rFonts w:hint="cs"/>
          <w:rtl/>
        </w:rPr>
        <w:t>: "</w:t>
      </w:r>
      <w:r>
        <w:rPr>
          <w:rFonts w:hint="cs"/>
          <w:rtl/>
          <w:lang w:val="he-IL"/>
        </w:rPr>
        <w:t xml:space="preserve">מיוחסות שבהן היו אומרות בחור שא נא עיניך וכו'. תנו רבנן: יפיפיות שבהן מה היו אומרות - תנו עיניכם ליופי, שאין האשה אלא ליופי. מיוחסות שבהן מה היו אומרות - תנו עיניכם למשפחה, לפי שאין האשה אלא לבנים. מכוערות שבהם מה היו אומרות - קחו </w:t>
      </w:r>
      <w:proofErr w:type="spellStart"/>
      <w:r>
        <w:rPr>
          <w:rFonts w:hint="cs"/>
          <w:rtl/>
          <w:lang w:val="he-IL"/>
        </w:rPr>
        <w:t>מקחכם</w:t>
      </w:r>
      <w:proofErr w:type="spellEnd"/>
      <w:r>
        <w:rPr>
          <w:rFonts w:hint="cs"/>
          <w:rtl/>
          <w:lang w:val="he-IL"/>
        </w:rPr>
        <w:t xml:space="preserve"> לשום שמים, ובלבד שתעטרונו בזהובים". ומי לא מופיע? העשירות</w:t>
      </w:r>
      <w:r w:rsidR="00062AAF">
        <w:rPr>
          <w:rFonts w:hint="cs"/>
          <w:rtl/>
          <w:lang w:val="he-IL"/>
        </w:rPr>
        <w:t xml:space="preserve">! </w:t>
      </w:r>
      <w:r>
        <w:rPr>
          <w:rFonts w:hint="cs"/>
          <w:rtl/>
          <w:lang w:val="he-IL"/>
        </w:rPr>
        <w:t>כנראה שהן לא היו צריכות לומר הרבה ואולי גם לא לחול בכרמים ...</w:t>
      </w:r>
      <w:r>
        <w:rPr>
          <w:rFonts w:hint="cs"/>
          <w:rtl/>
        </w:rPr>
        <w:t xml:space="preserve"> </w:t>
      </w:r>
    </w:p>
  </w:footnote>
  <w:footnote w:id="3">
    <w:p w14:paraId="167C1369" w14:textId="77777777" w:rsidR="008974AF" w:rsidRDefault="008974AF">
      <w:pPr>
        <w:pStyle w:val="a3"/>
        <w:rPr>
          <w:rFonts w:hint="cs"/>
          <w:rtl/>
        </w:rPr>
      </w:pPr>
      <w:r>
        <w:rPr>
          <w:rStyle w:val="a5"/>
        </w:rPr>
        <w:footnoteRef/>
      </w:r>
      <w:r>
        <w:rPr>
          <w:rtl/>
        </w:rPr>
        <w:t xml:space="preserve"> </w:t>
      </w:r>
      <w:r>
        <w:rPr>
          <w:rFonts w:hint="cs"/>
          <w:rtl/>
        </w:rPr>
        <w:t>ובאמת תמיהה היא שבכל תפילותינו ובקשותינו לסליחה ומחילה ביום הכיפורים, אין אנו מזכירים שביום זה ניתנו לוחות השניים לעם ישראל</w:t>
      </w:r>
      <w:r w:rsidR="002D06FC">
        <w:rPr>
          <w:rFonts w:hint="cs"/>
          <w:rtl/>
        </w:rPr>
        <w:t>,</w:t>
      </w:r>
      <w:r>
        <w:rPr>
          <w:rFonts w:hint="cs"/>
          <w:rtl/>
        </w:rPr>
        <w:t xml:space="preserve"> שהייתה </w:t>
      </w:r>
      <w:r w:rsidR="002D06FC">
        <w:rPr>
          <w:rFonts w:hint="cs"/>
          <w:rtl/>
        </w:rPr>
        <w:t xml:space="preserve">זו </w:t>
      </w:r>
      <w:r>
        <w:rPr>
          <w:rFonts w:hint="cs"/>
          <w:rtl/>
        </w:rPr>
        <w:t>עת רצון וסליחה על מעשה העגל וציווי המשכן (התחלת מעשהו)</w:t>
      </w:r>
      <w:r w:rsidR="002D06FC">
        <w:rPr>
          <w:rFonts w:hint="cs"/>
          <w:rtl/>
        </w:rPr>
        <w:t xml:space="preserve"> ובעצם השלמת מתן תורה</w:t>
      </w:r>
      <w:r>
        <w:rPr>
          <w:rFonts w:hint="cs"/>
          <w:rtl/>
        </w:rPr>
        <w:t xml:space="preserve">. </w:t>
      </w:r>
      <w:r w:rsidR="002D06FC">
        <w:rPr>
          <w:rFonts w:hint="cs"/>
          <w:rtl/>
        </w:rPr>
        <w:t xml:space="preserve">ראה דברינו </w:t>
      </w:r>
      <w:hyperlink r:id="rId2" w:history="1">
        <w:r w:rsidR="002D06FC" w:rsidRPr="002D06FC">
          <w:rPr>
            <w:rStyle w:val="Hyperlink"/>
            <w:rFonts w:hint="cs"/>
            <w:rtl/>
          </w:rPr>
          <w:t>יום מתן לוחות שניים</w:t>
        </w:r>
      </w:hyperlink>
      <w:r w:rsidR="002D06FC">
        <w:rPr>
          <w:rFonts w:hint="cs"/>
          <w:rtl/>
        </w:rPr>
        <w:t xml:space="preserve"> ביום הכיפורים. </w:t>
      </w:r>
      <w:r>
        <w:rPr>
          <w:rFonts w:hint="cs"/>
          <w:rtl/>
        </w:rPr>
        <w:t xml:space="preserve">ראה </w:t>
      </w:r>
      <w:r w:rsidR="002D06FC">
        <w:rPr>
          <w:rFonts w:hint="cs"/>
          <w:rtl/>
        </w:rPr>
        <w:t xml:space="preserve">גם </w:t>
      </w:r>
      <w:r>
        <w:rPr>
          <w:rFonts w:hint="cs"/>
          <w:rtl/>
        </w:rPr>
        <w:t xml:space="preserve">דברינו </w:t>
      </w:r>
      <w:hyperlink r:id="rId3" w:history="1">
        <w:r w:rsidRPr="008974AF">
          <w:rPr>
            <w:rStyle w:val="Hyperlink"/>
            <w:rFonts w:hint="cs"/>
            <w:rtl/>
          </w:rPr>
          <w:t>לוחות שניים כראשונים?</w:t>
        </w:r>
      </w:hyperlink>
      <w:r>
        <w:rPr>
          <w:rFonts w:hint="cs"/>
          <w:rtl/>
        </w:rPr>
        <w:t xml:space="preserve"> בפרשת עקב.</w:t>
      </w:r>
    </w:p>
  </w:footnote>
  <w:footnote w:id="4">
    <w:p w14:paraId="31015965" w14:textId="77777777" w:rsidR="000B0074" w:rsidRDefault="000B0074" w:rsidP="000B0074">
      <w:pPr>
        <w:pStyle w:val="a3"/>
        <w:rPr>
          <w:rFonts w:hint="cs"/>
          <w:rtl/>
        </w:rPr>
      </w:pPr>
      <w:r>
        <w:rPr>
          <w:rStyle w:val="a5"/>
        </w:rPr>
        <w:footnoteRef/>
      </w:r>
      <w:r>
        <w:rPr>
          <w:rtl/>
        </w:rPr>
        <w:t xml:space="preserve"> </w:t>
      </w:r>
      <w:r>
        <w:rPr>
          <w:rFonts w:hint="cs"/>
          <w:rtl/>
        </w:rPr>
        <w:t xml:space="preserve">על דרך החידוד אפשר לומר שהחולות בכרמים הם כנגד המחולות בעגל (שמות לב </w:t>
      </w:r>
      <w:proofErr w:type="spellStart"/>
      <w:r>
        <w:rPr>
          <w:rFonts w:hint="cs"/>
          <w:rtl/>
        </w:rPr>
        <w:t>יט</w:t>
      </w:r>
      <w:proofErr w:type="spellEnd"/>
      <w:r>
        <w:rPr>
          <w:rFonts w:hint="cs"/>
          <w:rtl/>
        </w:rPr>
        <w:t xml:space="preserve">) וחג ה' בשילה (שופטים </w:t>
      </w:r>
      <w:proofErr w:type="spellStart"/>
      <w:r>
        <w:rPr>
          <w:rFonts w:hint="cs"/>
          <w:rtl/>
        </w:rPr>
        <w:t>כא</w:t>
      </w:r>
      <w:proofErr w:type="spellEnd"/>
      <w:r>
        <w:rPr>
          <w:rFonts w:hint="cs"/>
          <w:rtl/>
        </w:rPr>
        <w:t xml:space="preserve"> </w:t>
      </w:r>
      <w:proofErr w:type="spellStart"/>
      <w:r>
        <w:rPr>
          <w:rFonts w:hint="cs"/>
          <w:rtl/>
        </w:rPr>
        <w:t>יט</w:t>
      </w:r>
      <w:proofErr w:type="spellEnd"/>
      <w:r>
        <w:rPr>
          <w:rFonts w:hint="cs"/>
          <w:rtl/>
        </w:rPr>
        <w:t>) הוא כנגד "חג לה' מחר" בחטא העגל.</w:t>
      </w:r>
    </w:p>
  </w:footnote>
  <w:footnote w:id="5">
    <w:p w14:paraId="1BCF3EA7" w14:textId="77777777" w:rsidR="00873FF0" w:rsidRDefault="00873FF0" w:rsidP="00873FF0">
      <w:pPr>
        <w:pStyle w:val="a3"/>
        <w:rPr>
          <w:rFonts w:hint="cs"/>
          <w:rtl/>
        </w:rPr>
      </w:pPr>
      <w:r>
        <w:rPr>
          <w:rStyle w:val="a5"/>
        </w:rPr>
        <w:footnoteRef/>
      </w:r>
      <w:r>
        <w:rPr>
          <w:rtl/>
        </w:rPr>
        <w:t xml:space="preserve"> </w:t>
      </w:r>
      <w:r>
        <w:rPr>
          <w:rFonts w:hint="cs"/>
          <w:rtl/>
        </w:rPr>
        <w:t>ראה הפסוק המלא: "</w:t>
      </w:r>
      <w:r>
        <w:rPr>
          <w:rtl/>
        </w:rPr>
        <w:t xml:space="preserve">זֶה הַדָּבָר אֲשֶׁר צִוָּה ה' לִבְנוֹת </w:t>
      </w:r>
      <w:proofErr w:type="spellStart"/>
      <w:r>
        <w:rPr>
          <w:rtl/>
        </w:rPr>
        <w:t>צְלָפְחָד</w:t>
      </w:r>
      <w:proofErr w:type="spellEnd"/>
      <w:r>
        <w:rPr>
          <w:rtl/>
        </w:rPr>
        <w:t xml:space="preserve"> לֵאמֹר לַטּוֹב בְּעֵינֵיהֶם תִּהְיֶינָה לְנָשִׁים אַךְ לְמִשְׁפַּחַת מַטֵּה אֲבִיהֶם תִּהְיֶינָה לְנָשִׁים</w:t>
      </w:r>
      <w:r>
        <w:rPr>
          <w:rFonts w:hint="cs"/>
          <w:rtl/>
        </w:rPr>
        <w:t>". אז הם יכולות להינשא לטוב בעיניהן או במגבלה של השבט? המשפחה? בית האב?</w:t>
      </w:r>
    </w:p>
  </w:footnote>
  <w:footnote w:id="6">
    <w:p w14:paraId="78A340AA" w14:textId="77777777" w:rsidR="003750CA" w:rsidRDefault="003750CA">
      <w:pPr>
        <w:pStyle w:val="a3"/>
        <w:rPr>
          <w:rFonts w:hint="cs"/>
          <w:rtl/>
        </w:rPr>
      </w:pPr>
      <w:r>
        <w:rPr>
          <w:rStyle w:val="a5"/>
        </w:rPr>
        <w:footnoteRef/>
      </w:r>
      <w:r>
        <w:t xml:space="preserve"> </w:t>
      </w:r>
      <w:r>
        <w:rPr>
          <w:rFonts w:hint="cs"/>
          <w:rtl/>
        </w:rPr>
        <w:t xml:space="preserve"> </w:t>
      </w:r>
      <w:r w:rsidR="00873FF0">
        <w:rPr>
          <w:rFonts w:hint="cs"/>
          <w:rtl/>
        </w:rPr>
        <w:t xml:space="preserve">התשובה לסתירה הפנימית לכאורה שבפסוק היא </w:t>
      </w:r>
      <w:r>
        <w:rPr>
          <w:rFonts w:hint="cs"/>
          <w:rtl/>
        </w:rPr>
        <w:t xml:space="preserve">שהאיסור של בת יורשת נחלה להינשא לבן שבט אחר, לא נהג, אם נהג בכלל, אלא בדור </w:t>
      </w:r>
      <w:proofErr w:type="spellStart"/>
      <w:r>
        <w:rPr>
          <w:rFonts w:hint="cs"/>
          <w:rtl/>
        </w:rPr>
        <w:t>נוחלי</w:t>
      </w:r>
      <w:proofErr w:type="spellEnd"/>
      <w:r>
        <w:rPr>
          <w:rFonts w:hint="cs"/>
          <w:rtl/>
        </w:rPr>
        <w:t xml:space="preserve"> הארץ, כפי שנראה בהמשך.</w:t>
      </w:r>
    </w:p>
  </w:footnote>
  <w:footnote w:id="7">
    <w:p w14:paraId="29F4BC36" w14:textId="77777777" w:rsidR="003750CA" w:rsidRDefault="003750CA" w:rsidP="00042D1F">
      <w:pPr>
        <w:pStyle w:val="a3"/>
        <w:rPr>
          <w:rFonts w:hint="cs"/>
          <w:rtl/>
        </w:rPr>
      </w:pPr>
      <w:r>
        <w:rPr>
          <w:rStyle w:val="a5"/>
        </w:rPr>
        <w:footnoteRef/>
      </w:r>
      <w:r>
        <w:t xml:space="preserve"> </w:t>
      </w:r>
      <w:r>
        <w:rPr>
          <w:rFonts w:hint="cs"/>
          <w:rtl/>
        </w:rPr>
        <w:t xml:space="preserve"> </w:t>
      </w:r>
      <w:r>
        <w:rPr>
          <w:rFonts w:hint="cs"/>
          <w:rtl/>
          <w:lang w:val="he-IL"/>
        </w:rPr>
        <w:t>ט"ו באב הוא יום שהותרו שבטים לב</w:t>
      </w:r>
      <w:r w:rsidR="002D06FC">
        <w:rPr>
          <w:rFonts w:hint="cs"/>
          <w:rtl/>
          <w:lang w:val="he-IL"/>
        </w:rPr>
        <w:t>ו</w:t>
      </w:r>
      <w:r>
        <w:rPr>
          <w:rFonts w:hint="cs"/>
          <w:rtl/>
          <w:lang w:val="he-IL"/>
        </w:rPr>
        <w:t xml:space="preserve">א זה בזה, אם בעקבות הדין של בנות </w:t>
      </w:r>
      <w:proofErr w:type="spellStart"/>
      <w:r>
        <w:rPr>
          <w:rFonts w:hint="cs"/>
          <w:rtl/>
          <w:lang w:val="he-IL"/>
        </w:rPr>
        <w:t>צלפחד</w:t>
      </w:r>
      <w:proofErr w:type="spellEnd"/>
      <w:r>
        <w:rPr>
          <w:rFonts w:hint="cs"/>
          <w:rtl/>
          <w:lang w:val="he-IL"/>
        </w:rPr>
        <w:t xml:space="preserve"> ואם בעקבות התרת החרם מעל שבט בנימין שהושת עליו בעקבות </w:t>
      </w:r>
      <w:r w:rsidR="00C1299D">
        <w:rPr>
          <w:rFonts w:hint="cs"/>
          <w:rtl/>
          <w:lang w:val="he-IL"/>
        </w:rPr>
        <w:t xml:space="preserve">מעשה פילגש בגבעה (שופטים </w:t>
      </w:r>
      <w:proofErr w:type="spellStart"/>
      <w:r w:rsidR="00C1299D">
        <w:rPr>
          <w:rFonts w:hint="cs"/>
          <w:rtl/>
          <w:lang w:val="he-IL"/>
        </w:rPr>
        <w:t>יט-כא</w:t>
      </w:r>
      <w:proofErr w:type="spellEnd"/>
      <w:r w:rsidR="00C1299D">
        <w:rPr>
          <w:rFonts w:hint="cs"/>
          <w:rtl/>
          <w:lang w:val="he-IL"/>
        </w:rPr>
        <w:t>)</w:t>
      </w:r>
      <w:r>
        <w:rPr>
          <w:rFonts w:hint="cs"/>
          <w:rtl/>
          <w:lang w:val="he-IL"/>
        </w:rPr>
        <w:t xml:space="preserve">. </w:t>
      </w:r>
      <w:r w:rsidR="00062AAF">
        <w:rPr>
          <w:rFonts w:hint="cs"/>
          <w:rtl/>
          <w:lang w:val="he-IL"/>
        </w:rPr>
        <w:t xml:space="preserve">ראה דברינו </w:t>
      </w:r>
      <w:hyperlink r:id="rId4" w:history="1">
        <w:r w:rsidR="00062AAF" w:rsidRPr="00062AAF">
          <w:rPr>
            <w:rStyle w:val="Hyperlink"/>
            <w:rFonts w:hint="cs"/>
            <w:rtl/>
            <w:lang w:val="he-IL"/>
          </w:rPr>
          <w:t>בין סדום לפילגש בגבעה</w:t>
        </w:r>
      </w:hyperlink>
      <w:r w:rsidR="00062AAF">
        <w:rPr>
          <w:rFonts w:hint="cs"/>
          <w:rtl/>
          <w:lang w:val="he-IL"/>
        </w:rPr>
        <w:t xml:space="preserve"> בפרשת וירא. </w:t>
      </w:r>
      <w:r>
        <w:rPr>
          <w:rFonts w:hint="cs"/>
          <w:rtl/>
          <w:lang w:val="he-IL"/>
        </w:rPr>
        <w:t xml:space="preserve">המחולות בכרמים ושידוכי בנות ובני ירושלים, הם איפוא "הותרו שבטים לבוא זה בזה" כפול: זה ההיסטורי: בנות </w:t>
      </w:r>
      <w:proofErr w:type="spellStart"/>
      <w:r>
        <w:rPr>
          <w:rFonts w:hint="cs"/>
          <w:rtl/>
          <w:lang w:val="he-IL"/>
        </w:rPr>
        <w:t>צלפחד</w:t>
      </w:r>
      <w:proofErr w:type="spellEnd"/>
      <w:r>
        <w:rPr>
          <w:rFonts w:hint="cs"/>
          <w:rtl/>
          <w:lang w:val="he-IL"/>
        </w:rPr>
        <w:t xml:space="preserve"> ושבט בנימין, וזה של אותה שעה - "הותרו לב</w:t>
      </w:r>
      <w:r w:rsidR="002D06FC">
        <w:rPr>
          <w:rFonts w:hint="cs"/>
          <w:rtl/>
          <w:lang w:val="he-IL"/>
        </w:rPr>
        <w:t>ו</w:t>
      </w:r>
      <w:r>
        <w:rPr>
          <w:rFonts w:hint="cs"/>
          <w:rtl/>
          <w:lang w:val="he-IL"/>
        </w:rPr>
        <w:t xml:space="preserve">א זה בזה" של אותו בן ובת שנפגשים בכרם. שהרי קשה זיווגו של אדם כקריעת ים סוף והוא בבחינת מתיר אסורים. ראה </w:t>
      </w:r>
      <w:r w:rsidR="00042D1F">
        <w:rPr>
          <w:rFonts w:hint="cs"/>
          <w:rtl/>
          <w:lang w:val="he-IL"/>
        </w:rPr>
        <w:t>הפסוק ב</w:t>
      </w:r>
      <w:r>
        <w:rPr>
          <w:rFonts w:hint="cs"/>
          <w:rtl/>
          <w:lang w:val="he-IL"/>
        </w:rPr>
        <w:t xml:space="preserve">תהלים סח ז: "אֱלֹהִים מוֹשִׁיב יְחִידִים בַּיְתָה מוֹצִיא אֲסִירִים </w:t>
      </w:r>
      <w:proofErr w:type="spellStart"/>
      <w:r>
        <w:rPr>
          <w:rFonts w:hint="cs"/>
          <w:rtl/>
          <w:lang w:val="he-IL"/>
        </w:rPr>
        <w:t>בַּכּוֹשָׁרוֹת</w:t>
      </w:r>
      <w:proofErr w:type="spellEnd"/>
      <w:r>
        <w:rPr>
          <w:rFonts w:hint="cs"/>
          <w:rtl/>
          <w:lang w:val="he-IL"/>
        </w:rPr>
        <w:t xml:space="preserve">" והדרשות שנאמרו עליו לענייני שידוכים, כגון </w:t>
      </w:r>
      <w:r w:rsidR="002D06FC">
        <w:rPr>
          <w:rFonts w:hint="cs"/>
          <w:rtl/>
          <w:lang w:val="he-IL"/>
        </w:rPr>
        <w:t xml:space="preserve">בגמרא </w:t>
      </w:r>
      <w:r>
        <w:rPr>
          <w:rFonts w:hint="cs"/>
          <w:rtl/>
          <w:lang w:val="he-IL"/>
        </w:rPr>
        <w:t>סוטה ב ע"א</w:t>
      </w:r>
      <w:r w:rsidR="00062AAF">
        <w:rPr>
          <w:rFonts w:hint="cs"/>
          <w:rtl/>
          <w:lang w:val="he-IL"/>
        </w:rPr>
        <w:t xml:space="preserve">, הסיפור על המטרונה ור' יוסי בן </w:t>
      </w:r>
      <w:proofErr w:type="spellStart"/>
      <w:r w:rsidR="00062AAF">
        <w:rPr>
          <w:rFonts w:hint="cs"/>
          <w:rtl/>
          <w:lang w:val="he-IL"/>
        </w:rPr>
        <w:t>חלפתא</w:t>
      </w:r>
      <w:proofErr w:type="spellEnd"/>
      <w:r w:rsidR="00062AAF">
        <w:rPr>
          <w:rFonts w:hint="cs"/>
          <w:rtl/>
          <w:lang w:val="he-IL"/>
        </w:rPr>
        <w:t xml:space="preserve"> בבראשית רבה סח</w:t>
      </w:r>
      <w:r w:rsidR="00042D1F">
        <w:rPr>
          <w:rFonts w:hint="cs"/>
          <w:rtl/>
          <w:lang w:val="he-IL"/>
        </w:rPr>
        <w:t xml:space="preserve"> ד (ושם גם החידוד הלשוני: </w:t>
      </w:r>
      <w:proofErr w:type="spellStart"/>
      <w:r w:rsidR="00042D1F">
        <w:rPr>
          <w:rFonts w:hint="cs"/>
          <w:rtl/>
          <w:lang w:val="he-IL"/>
        </w:rPr>
        <w:t>בכושרות</w:t>
      </w:r>
      <w:proofErr w:type="spellEnd"/>
      <w:r w:rsidR="00042D1F">
        <w:rPr>
          <w:rFonts w:hint="cs"/>
          <w:rtl/>
          <w:lang w:val="he-IL"/>
        </w:rPr>
        <w:t xml:space="preserve"> </w:t>
      </w:r>
      <w:r w:rsidR="00042D1F">
        <w:rPr>
          <w:rtl/>
          <w:lang w:val="he-IL"/>
        </w:rPr>
        <w:t>–</w:t>
      </w:r>
      <w:r w:rsidR="00042D1F">
        <w:rPr>
          <w:rFonts w:hint="cs"/>
          <w:rtl/>
          <w:lang w:val="he-IL"/>
        </w:rPr>
        <w:t xml:space="preserve"> בכי ושירות)</w:t>
      </w:r>
      <w:r w:rsidR="00062AAF">
        <w:rPr>
          <w:rFonts w:hint="cs"/>
          <w:rtl/>
          <w:lang w:val="he-IL"/>
        </w:rPr>
        <w:t>, ויקרא רבה ח א ועוד</w:t>
      </w:r>
      <w:r>
        <w:rPr>
          <w:rFonts w:hint="cs"/>
          <w:rtl/>
          <w:lang w:val="he-IL"/>
        </w:rPr>
        <w:t xml:space="preserve">. ומבין שני המאורעות ההיסטוריים, בחרנו הפעם לדון בבנות </w:t>
      </w:r>
      <w:proofErr w:type="spellStart"/>
      <w:r>
        <w:rPr>
          <w:rFonts w:hint="cs"/>
          <w:rtl/>
          <w:lang w:val="he-IL"/>
        </w:rPr>
        <w:t>צלפחד</w:t>
      </w:r>
      <w:proofErr w:type="spellEnd"/>
      <w:r>
        <w:rPr>
          <w:rFonts w:hint="cs"/>
          <w:rtl/>
          <w:lang w:val="he-IL"/>
        </w:rPr>
        <w:t xml:space="preserve"> ובקשר שלהן לט"ו באב.</w:t>
      </w:r>
      <w:r w:rsidR="00C1299D">
        <w:rPr>
          <w:rFonts w:hint="cs"/>
          <w:rtl/>
        </w:rPr>
        <w:t xml:space="preserve"> </w:t>
      </w:r>
      <w:r w:rsidR="00062AAF">
        <w:rPr>
          <w:rFonts w:hint="cs"/>
          <w:rtl/>
        </w:rPr>
        <w:t xml:space="preserve">וכבר דנו בבנות </w:t>
      </w:r>
      <w:proofErr w:type="spellStart"/>
      <w:r w:rsidR="00062AAF">
        <w:rPr>
          <w:rFonts w:hint="cs"/>
          <w:rtl/>
        </w:rPr>
        <w:t>צלפחד</w:t>
      </w:r>
      <w:proofErr w:type="spellEnd"/>
      <w:r w:rsidR="00062AAF">
        <w:rPr>
          <w:rFonts w:hint="cs"/>
          <w:rtl/>
        </w:rPr>
        <w:t xml:space="preserve"> ב</w:t>
      </w:r>
      <w:r w:rsidR="00C1299D">
        <w:rPr>
          <w:rFonts w:hint="cs"/>
          <w:rtl/>
        </w:rPr>
        <w:t xml:space="preserve">דברינו </w:t>
      </w:r>
      <w:hyperlink r:id="rId5" w:history="1">
        <w:r w:rsidR="00C1299D" w:rsidRPr="00062AAF">
          <w:rPr>
            <w:rStyle w:val="Hyperlink"/>
            <w:rFonts w:hint="cs"/>
            <w:rtl/>
          </w:rPr>
          <w:t xml:space="preserve">בנות </w:t>
        </w:r>
        <w:proofErr w:type="spellStart"/>
        <w:r w:rsidR="00C1299D" w:rsidRPr="00062AAF">
          <w:rPr>
            <w:rStyle w:val="Hyperlink"/>
            <w:rFonts w:hint="cs"/>
            <w:rtl/>
          </w:rPr>
          <w:t>צלפחד</w:t>
        </w:r>
        <w:proofErr w:type="spellEnd"/>
      </w:hyperlink>
      <w:r w:rsidR="00C1299D">
        <w:rPr>
          <w:rFonts w:hint="cs"/>
          <w:rtl/>
        </w:rPr>
        <w:t xml:space="preserve"> בפרשת פנחס</w:t>
      </w:r>
      <w:r w:rsidR="00062AAF">
        <w:rPr>
          <w:rFonts w:hint="cs"/>
          <w:rtl/>
        </w:rPr>
        <w:t>; הדברים כאן יהיו בבחינת המשך והרחבה</w:t>
      </w:r>
      <w:r w:rsidR="00C1299D">
        <w:rPr>
          <w:rFonts w:hint="cs"/>
          <w:rtl/>
        </w:rPr>
        <w:t>.</w:t>
      </w:r>
    </w:p>
  </w:footnote>
  <w:footnote w:id="8">
    <w:p w14:paraId="2CE5203C" w14:textId="77777777" w:rsidR="00C1299D" w:rsidRDefault="00C1299D">
      <w:pPr>
        <w:pStyle w:val="a3"/>
        <w:rPr>
          <w:rFonts w:hint="cs"/>
          <w:rtl/>
        </w:rPr>
      </w:pPr>
      <w:r>
        <w:rPr>
          <w:rStyle w:val="a5"/>
        </w:rPr>
        <w:footnoteRef/>
      </w:r>
      <w:r>
        <w:rPr>
          <w:rtl/>
        </w:rPr>
        <w:t xml:space="preserve"> </w:t>
      </w:r>
      <w:r>
        <w:rPr>
          <w:rFonts w:hint="cs"/>
          <w:rtl/>
        </w:rPr>
        <w:t xml:space="preserve">ראה דברינו </w:t>
      </w:r>
      <w:hyperlink r:id="rId6" w:history="1">
        <w:r w:rsidRPr="00C1299D">
          <w:rPr>
            <w:rStyle w:val="Hyperlink"/>
            <w:rFonts w:hint="cs"/>
            <w:rtl/>
          </w:rPr>
          <w:t>מתי מדבר</w:t>
        </w:r>
      </w:hyperlink>
      <w:r>
        <w:rPr>
          <w:rFonts w:hint="cs"/>
          <w:rtl/>
        </w:rPr>
        <w:t xml:space="preserve"> בפרשת שלח לך.</w:t>
      </w:r>
    </w:p>
  </w:footnote>
  <w:footnote w:id="9">
    <w:p w14:paraId="6D12759C" w14:textId="77777777" w:rsidR="00C1299D" w:rsidRDefault="00C1299D">
      <w:pPr>
        <w:pStyle w:val="a3"/>
        <w:rPr>
          <w:rFonts w:hint="cs"/>
          <w:rtl/>
        </w:rPr>
      </w:pPr>
      <w:r>
        <w:rPr>
          <w:rStyle w:val="a5"/>
        </w:rPr>
        <w:footnoteRef/>
      </w:r>
      <w:r>
        <w:rPr>
          <w:rtl/>
        </w:rPr>
        <w:t xml:space="preserve"> </w:t>
      </w:r>
      <w:r>
        <w:rPr>
          <w:rFonts w:hint="cs"/>
          <w:rtl/>
        </w:rPr>
        <w:t xml:space="preserve">ראה דברינו </w:t>
      </w:r>
      <w:hyperlink r:id="rId7" w:history="1">
        <w:r w:rsidRPr="00C1299D">
          <w:rPr>
            <w:rStyle w:val="Hyperlink"/>
            <w:rFonts w:hint="cs"/>
            <w:rtl/>
          </w:rPr>
          <w:t>חורבן ביתר</w:t>
        </w:r>
      </w:hyperlink>
      <w:r>
        <w:rPr>
          <w:rFonts w:hint="cs"/>
          <w:rtl/>
        </w:rPr>
        <w:t xml:space="preserve"> בתשעה באב.</w:t>
      </w:r>
    </w:p>
  </w:footnote>
  <w:footnote w:id="10">
    <w:p w14:paraId="7836DD60" w14:textId="77777777" w:rsidR="003750CA" w:rsidRDefault="003750CA" w:rsidP="00280378">
      <w:pPr>
        <w:pStyle w:val="a3"/>
        <w:rPr>
          <w:rtl/>
        </w:rPr>
      </w:pPr>
      <w:r>
        <w:rPr>
          <w:rStyle w:val="a5"/>
          <w:rtl/>
        </w:rPr>
        <w:footnoteRef/>
      </w:r>
      <w:r>
        <w:t xml:space="preserve"> </w:t>
      </w:r>
      <w:r>
        <w:rPr>
          <w:rFonts w:hint="cs"/>
          <w:rtl/>
          <w:lang w:val="he-IL"/>
        </w:rPr>
        <w:t xml:space="preserve">יום שבירת המגל. הגמרא מרחיבה את המשנה ומוסיפה מאורעות אחרים הקשורים בט"ו באב, הן מאורעות היסטוריים והן כאלה הקשורים לעונות השנה, לחיים בארץ ישראל ולעבודת בית המקדש (ריבוי גוונים שמופיע כמעט בכל חגי ישראל וראש לכולם פסח שהוא חג האביב, מועד יציאת מצרים וסובב סביב קרבן שנותן לו את שמו). ראה מקבילה לגמרא זו בירושלמי תענית פרק ד דף סט וכן בבבלי בבא </w:t>
      </w:r>
      <w:proofErr w:type="spellStart"/>
      <w:r>
        <w:rPr>
          <w:rFonts w:hint="cs"/>
          <w:rtl/>
          <w:lang w:val="he-IL"/>
        </w:rPr>
        <w:t>בתרא</w:t>
      </w:r>
      <w:proofErr w:type="spellEnd"/>
      <w:r>
        <w:rPr>
          <w:rFonts w:hint="cs"/>
          <w:rtl/>
          <w:lang w:val="he-IL"/>
        </w:rPr>
        <w:t xml:space="preserve"> </w:t>
      </w:r>
      <w:proofErr w:type="spellStart"/>
      <w:r>
        <w:rPr>
          <w:rFonts w:hint="cs"/>
          <w:rtl/>
          <w:lang w:val="he-IL"/>
        </w:rPr>
        <w:t>קכא</w:t>
      </w:r>
      <w:proofErr w:type="spellEnd"/>
      <w:r>
        <w:rPr>
          <w:rFonts w:hint="cs"/>
          <w:rtl/>
          <w:lang w:val="he-IL"/>
        </w:rPr>
        <w:t xml:space="preserve"> ע"א-ע"ב. ואפשר להוסיף לדברי הגמרא גם את ט"ו באב כיום הקובע לעניין נטיעה וקליטת האילן בקרקע שהוא ארבעים וחמישה ימים לפני ראש השנה. בנושא זה הארכנו לדון ב</w:t>
      </w:r>
      <w:r w:rsidR="000A2D0D">
        <w:rPr>
          <w:rFonts w:hint="cs"/>
          <w:rtl/>
          <w:lang w:val="he-IL"/>
        </w:rPr>
        <w:t xml:space="preserve">דברינו </w:t>
      </w:r>
      <w:hyperlink r:id="rId8" w:history="1">
        <w:r w:rsidR="000A2D0D" w:rsidRPr="00280378">
          <w:rPr>
            <w:rStyle w:val="Hyperlink"/>
            <w:rFonts w:hint="cs"/>
            <w:rtl/>
            <w:lang w:val="he-IL"/>
          </w:rPr>
          <w:t>ראש השנה לאילן</w:t>
        </w:r>
      </w:hyperlink>
      <w:r w:rsidR="000A2D0D">
        <w:rPr>
          <w:rFonts w:hint="cs"/>
          <w:rtl/>
          <w:lang w:val="he-IL"/>
        </w:rPr>
        <w:t xml:space="preserve"> ב</w:t>
      </w:r>
      <w:r>
        <w:rPr>
          <w:rFonts w:hint="cs"/>
          <w:rtl/>
          <w:lang w:val="he-IL"/>
        </w:rPr>
        <w:t>ט"ו בשבט</w:t>
      </w:r>
      <w:r w:rsidR="00280378">
        <w:rPr>
          <w:rFonts w:hint="cs"/>
          <w:rtl/>
          <w:lang w:val="he-IL"/>
        </w:rPr>
        <w:t xml:space="preserve">, שם </w:t>
      </w:r>
      <w:r>
        <w:rPr>
          <w:rFonts w:hint="cs"/>
          <w:rtl/>
          <w:lang w:val="he-IL"/>
        </w:rPr>
        <w:t>הרא</w:t>
      </w:r>
      <w:r w:rsidR="00280378">
        <w:rPr>
          <w:rFonts w:hint="cs"/>
          <w:rtl/>
          <w:lang w:val="he-IL"/>
        </w:rPr>
        <w:t>י</w:t>
      </w:r>
      <w:r>
        <w:rPr>
          <w:rFonts w:hint="cs"/>
          <w:rtl/>
          <w:lang w:val="he-IL"/>
        </w:rPr>
        <w:t xml:space="preserve">נו את הסימטריה של ט"ו בשבט </w:t>
      </w:r>
      <w:r w:rsidR="00280378">
        <w:rPr>
          <w:rFonts w:hint="cs"/>
          <w:rtl/>
          <w:lang w:val="he-IL"/>
        </w:rPr>
        <w:t>בו יצאו רוב גשמי שנה,</w:t>
      </w:r>
      <w:r>
        <w:rPr>
          <w:rFonts w:hint="cs"/>
          <w:rtl/>
          <w:lang w:val="he-IL"/>
        </w:rPr>
        <w:t xml:space="preserve"> עם ט"ו באב בו תשש כוחה של חמה</w:t>
      </w:r>
      <w:r w:rsidR="00280378">
        <w:rPr>
          <w:rFonts w:hint="cs"/>
          <w:rtl/>
          <w:lang w:val="he-IL"/>
        </w:rPr>
        <w:t xml:space="preserve">, </w:t>
      </w:r>
      <w:r>
        <w:rPr>
          <w:rFonts w:hint="cs"/>
          <w:rtl/>
          <w:lang w:val="he-IL"/>
        </w:rPr>
        <w:t xml:space="preserve">שהם בהפרש של חצי שנה ולשניהם השלכות על חישוב שנות ערלה. ובעניין </w:t>
      </w:r>
      <w:hyperlink r:id="rId9" w:history="1">
        <w:r>
          <w:rPr>
            <w:rStyle w:val="Hyperlink"/>
            <w:rFonts w:hint="cs"/>
            <w:rtl/>
            <w:lang w:val="he-IL"/>
          </w:rPr>
          <w:t>ברכת הטוב והמטיב</w:t>
        </w:r>
      </w:hyperlink>
      <w:r>
        <w:rPr>
          <w:rFonts w:hint="cs"/>
          <w:rtl/>
          <w:lang w:val="he-IL"/>
        </w:rPr>
        <w:t xml:space="preserve"> כבר דברנו בו בפרשת עקב תשס"ב. הפעם נתמקד כאמור בטעם הראשון של ט"ו באב "יום שהותרו שבטים לבוא זה בזה" ומהסיבה של בנות </w:t>
      </w:r>
      <w:proofErr w:type="spellStart"/>
      <w:r>
        <w:rPr>
          <w:rFonts w:hint="cs"/>
          <w:rtl/>
          <w:lang w:val="he-IL"/>
        </w:rPr>
        <w:t>צלפחד</w:t>
      </w:r>
      <w:proofErr w:type="spellEnd"/>
      <w:r>
        <w:rPr>
          <w:rFonts w:hint="cs"/>
          <w:rtl/>
          <w:lang w:val="he-IL"/>
        </w:rPr>
        <w:t xml:space="preserve">. </w:t>
      </w:r>
    </w:p>
  </w:footnote>
  <w:footnote w:id="11">
    <w:p w14:paraId="6BD7A7E1" w14:textId="77777777" w:rsidR="003750CA" w:rsidRDefault="003750CA" w:rsidP="00280378">
      <w:pPr>
        <w:pStyle w:val="a3"/>
        <w:rPr>
          <w:rFonts w:hint="cs"/>
          <w:rtl/>
        </w:rPr>
      </w:pPr>
      <w:r>
        <w:rPr>
          <w:rStyle w:val="a5"/>
          <w:rtl/>
        </w:rPr>
        <w:footnoteRef/>
      </w:r>
      <w:r>
        <w:t xml:space="preserve"> </w:t>
      </w:r>
      <w:r>
        <w:rPr>
          <w:rFonts w:hint="cs"/>
          <w:rtl/>
        </w:rPr>
        <w:t xml:space="preserve">מנין בני ישראל בתחילת ספר במדבר הוא שש מאות אלף שלושת אלפים חמש מאות וחמישים (במדבר א מו). חלק בארבעים הרי לך חמישה עשר אלף ועוד קצת (פרוטרוט). ואולי צריכים לחלק לשלושים ותשע? או אפילו לשלושים ושמונה? ומה עם הנשים? </w:t>
      </w:r>
      <w:r w:rsidR="00280378">
        <w:rPr>
          <w:rFonts w:hint="cs"/>
          <w:rtl/>
        </w:rPr>
        <w:t xml:space="preserve">וחידה לדור הצעיר: מי מדור יוצאי מצרים, חוץ מכלב ויהושע, זכו להיכנס לארץ ולא מתו במדבר? (רמז ראשון: הרבה אנשים. רמז שני: נמצא בפתיחה לחידה). </w:t>
      </w:r>
    </w:p>
  </w:footnote>
  <w:footnote w:id="12">
    <w:p w14:paraId="4B505441" w14:textId="77777777" w:rsidR="003750CA" w:rsidRDefault="003750CA">
      <w:pPr>
        <w:pStyle w:val="a3"/>
        <w:rPr>
          <w:rFonts w:hint="cs"/>
          <w:rtl/>
        </w:rPr>
      </w:pPr>
      <w:r>
        <w:rPr>
          <w:rStyle w:val="a5"/>
          <w:rtl/>
        </w:rPr>
        <w:footnoteRef/>
      </w:r>
      <w:r>
        <w:t xml:space="preserve"> </w:t>
      </w:r>
      <w:r>
        <w:rPr>
          <w:rFonts w:hint="cs"/>
          <w:rtl/>
        </w:rPr>
        <w:t xml:space="preserve">התמלא הירח ואי אפשר עוד לטעות איזה יום בחודש הוא. </w:t>
      </w:r>
    </w:p>
  </w:footnote>
  <w:footnote w:id="13">
    <w:p w14:paraId="63BD22A5" w14:textId="77777777" w:rsidR="003750CA" w:rsidRDefault="003750CA" w:rsidP="00667585">
      <w:pPr>
        <w:pStyle w:val="a3"/>
        <w:rPr>
          <w:rtl/>
        </w:rPr>
      </w:pPr>
      <w:r>
        <w:rPr>
          <w:rStyle w:val="a5"/>
          <w:rtl/>
        </w:rPr>
        <w:footnoteRef/>
      </w:r>
      <w:r>
        <w:t xml:space="preserve"> </w:t>
      </w:r>
      <w:r>
        <w:rPr>
          <w:rFonts w:hint="cs"/>
          <w:rtl/>
          <w:lang w:val="he-IL"/>
        </w:rPr>
        <w:t xml:space="preserve">אמרנו שנתמקד ב"יום שהותרו שבטים לבא זה בזה" ובבנות </w:t>
      </w:r>
      <w:proofErr w:type="spellStart"/>
      <w:r>
        <w:rPr>
          <w:rFonts w:hint="cs"/>
          <w:rtl/>
          <w:lang w:val="he-IL"/>
        </w:rPr>
        <w:t>צלפחד</w:t>
      </w:r>
      <w:proofErr w:type="spellEnd"/>
      <w:r>
        <w:rPr>
          <w:rFonts w:hint="cs"/>
          <w:rtl/>
          <w:lang w:val="he-IL"/>
        </w:rPr>
        <w:t xml:space="preserve">, אך איננו יכולים לדלג על מדרש זה </w:t>
      </w:r>
      <w:r w:rsidR="003D37EB">
        <w:rPr>
          <w:rFonts w:hint="cs"/>
          <w:rtl/>
          <w:lang w:val="he-IL"/>
        </w:rPr>
        <w:t xml:space="preserve">שגם יתקשר לנושא העיקרי שלנו </w:t>
      </w:r>
      <w:r>
        <w:rPr>
          <w:rFonts w:hint="cs"/>
          <w:rtl/>
          <w:lang w:val="he-IL"/>
        </w:rPr>
        <w:t xml:space="preserve">בהמשך. </w:t>
      </w:r>
      <w:proofErr w:type="spellStart"/>
      <w:r>
        <w:rPr>
          <w:rFonts w:hint="cs"/>
          <w:rtl/>
          <w:lang w:val="he-IL"/>
        </w:rPr>
        <w:t>פתיחתא</w:t>
      </w:r>
      <w:proofErr w:type="spellEnd"/>
      <w:r>
        <w:rPr>
          <w:rFonts w:hint="cs"/>
          <w:rtl/>
          <w:lang w:val="he-IL"/>
        </w:rPr>
        <w:t xml:space="preserve"> </w:t>
      </w:r>
      <w:proofErr w:type="spellStart"/>
      <w:r>
        <w:rPr>
          <w:rFonts w:hint="cs"/>
          <w:rtl/>
          <w:lang w:val="he-IL"/>
        </w:rPr>
        <w:t>דאיכה</w:t>
      </w:r>
      <w:proofErr w:type="spellEnd"/>
      <w:r>
        <w:rPr>
          <w:rFonts w:hint="cs"/>
          <w:rtl/>
          <w:lang w:val="he-IL"/>
        </w:rPr>
        <w:t xml:space="preserve"> רבה, כשמו כן הוא, מוביל למדרש </w:t>
      </w:r>
      <w:hyperlink r:id="rId10" w:history="1">
        <w:r w:rsidRPr="0095241B">
          <w:rPr>
            <w:rStyle w:val="Hyperlink"/>
            <w:rFonts w:hint="cs"/>
            <w:rtl/>
            <w:lang w:val="he-IL"/>
          </w:rPr>
          <w:t>איכה</w:t>
        </w:r>
        <w:r w:rsidR="0095241B" w:rsidRPr="0095241B">
          <w:rPr>
            <w:rStyle w:val="Hyperlink"/>
            <w:rFonts w:hint="cs"/>
            <w:rtl/>
            <w:lang w:val="he-IL"/>
          </w:rPr>
          <w:t xml:space="preserve"> רבה</w:t>
        </w:r>
      </w:hyperlink>
      <w:r>
        <w:rPr>
          <w:rFonts w:hint="cs"/>
          <w:rtl/>
          <w:lang w:val="he-IL"/>
        </w:rPr>
        <w:t xml:space="preserve"> ותשעה באב, לא לימים טובים כט"ו באב (ראה איך מסתיימת </w:t>
      </w:r>
      <w:proofErr w:type="spellStart"/>
      <w:r>
        <w:rPr>
          <w:rFonts w:hint="cs"/>
          <w:rtl/>
          <w:lang w:val="he-IL"/>
        </w:rPr>
        <w:t>הפתיחתא</w:t>
      </w:r>
      <w:proofErr w:type="spellEnd"/>
      <w:r>
        <w:rPr>
          <w:rFonts w:hint="cs"/>
          <w:rtl/>
          <w:lang w:val="he-IL"/>
        </w:rPr>
        <w:t xml:space="preserve"> "... התחיל ירמיהו מקונן ... איכה ישבה בדד", כך מסתיימות כמעט כל שלושים וארבע </w:t>
      </w:r>
      <w:proofErr w:type="spellStart"/>
      <w:r>
        <w:rPr>
          <w:rFonts w:hint="cs"/>
          <w:rtl/>
          <w:lang w:val="he-IL"/>
        </w:rPr>
        <w:t>הפתיחתאות</w:t>
      </w:r>
      <w:proofErr w:type="spellEnd"/>
      <w:r>
        <w:rPr>
          <w:rFonts w:hint="cs"/>
          <w:rtl/>
          <w:lang w:val="he-IL"/>
        </w:rPr>
        <w:t xml:space="preserve"> של איכה רבה). הנה אומר המדרש, היה חטא המרגלים ונגזר על דור המדבר למות בו ולא לראות את הארץ. אך קם דור חדש ופסקו המיתות של תשעה באב </w:t>
      </w:r>
      <w:proofErr w:type="spellStart"/>
      <w:r>
        <w:rPr>
          <w:rFonts w:hint="cs"/>
          <w:rtl/>
          <w:lang w:val="he-IL"/>
        </w:rPr>
        <w:t>ועשאוהו</w:t>
      </w:r>
      <w:proofErr w:type="spellEnd"/>
      <w:r>
        <w:rPr>
          <w:rFonts w:hint="cs"/>
          <w:rtl/>
          <w:lang w:val="he-IL"/>
        </w:rPr>
        <w:t xml:space="preserve"> יום טוב. ובתקופת השופטים ובית ראשון הלך החג והתעצם והוסיפו לו את האירוע של שבט בנימין, אירועי עונות השנה ועוד (ראה </w:t>
      </w:r>
      <w:proofErr w:type="spellStart"/>
      <w:r>
        <w:rPr>
          <w:rFonts w:hint="cs"/>
          <w:rtl/>
          <w:lang w:val="he-IL"/>
        </w:rPr>
        <w:t>הפתיחתא</w:t>
      </w:r>
      <w:proofErr w:type="spellEnd"/>
      <w:r>
        <w:rPr>
          <w:rFonts w:hint="cs"/>
          <w:rtl/>
          <w:lang w:val="he-IL"/>
        </w:rPr>
        <w:t xml:space="preserve"> במלואה שמתבססת על המשנה והגמרות הנ"ל ואולי גם על מקורות אחרים ומציינת את כל סממני ט"ו באב). </w:t>
      </w:r>
      <w:r w:rsidR="0095241B">
        <w:rPr>
          <w:rFonts w:hint="cs"/>
          <w:rtl/>
          <w:lang w:val="he-IL"/>
        </w:rPr>
        <w:t xml:space="preserve">מנגד, </w:t>
      </w:r>
      <w:r>
        <w:rPr>
          <w:rFonts w:hint="cs"/>
          <w:rtl/>
          <w:lang w:val="he-IL"/>
        </w:rPr>
        <w:t xml:space="preserve">הנה הגיעו החטאים שבגינם נחרב הבית פעמיים ובטל יום טוב של ט"ו באב! וחטא המרגלים המקורי במקומו הוא עומד ומי שלא רצה את ארץ ישראל לכתחילה, שוב גולה הימנה. ומכאן קינתו של ירמיהו "איכה ישבה בדד" - שוב כל אחד לעצמו כדין אבלים ופרודים שאינם מותרים לבוא זה בזה. </w:t>
      </w:r>
      <w:r w:rsidR="00667585">
        <w:rPr>
          <w:rFonts w:hint="cs"/>
          <w:rtl/>
          <w:lang w:val="he-IL"/>
        </w:rPr>
        <w:t xml:space="preserve">(ומה היה ירמיהו אומר אילו ראה גם את חורבן בית שני?) </w:t>
      </w:r>
      <w:r>
        <w:rPr>
          <w:rFonts w:hint="cs"/>
          <w:rtl/>
          <w:lang w:val="he-IL"/>
        </w:rPr>
        <w:t xml:space="preserve">לכאורה, בטל ט"ו באב. אז מאיפה לקחו איפוא חכמים, לאחר חורבן שני הבתים, לחזור ולחגוג את ט"ו באב? </w:t>
      </w:r>
      <w:r w:rsidR="0095241B">
        <w:rPr>
          <w:rFonts w:hint="cs"/>
          <w:rtl/>
        </w:rPr>
        <w:t xml:space="preserve">או שמא דברי </w:t>
      </w:r>
      <w:r w:rsidR="0095241B">
        <w:rPr>
          <w:rFonts w:hint="cs"/>
          <w:rtl/>
          <w:lang w:val="he-IL"/>
        </w:rPr>
        <w:t xml:space="preserve">רבן שמעון בן גמליאל במשנה תענית </w:t>
      </w:r>
      <w:r w:rsidR="003D37EB">
        <w:rPr>
          <w:rFonts w:hint="cs"/>
          <w:rtl/>
          <w:lang w:val="he-IL"/>
        </w:rPr>
        <w:t xml:space="preserve">בה פתחנו </w:t>
      </w:r>
      <w:r w:rsidR="0095241B">
        <w:rPr>
          <w:rFonts w:hint="cs"/>
          <w:rtl/>
          <w:lang w:val="he-IL"/>
        </w:rPr>
        <w:t>אינם אלא געגועים לתקופה שאבדה ותקווה ל</w:t>
      </w:r>
      <w:r w:rsidR="00667585">
        <w:rPr>
          <w:rFonts w:hint="cs"/>
          <w:rtl/>
          <w:lang w:val="he-IL"/>
        </w:rPr>
        <w:t xml:space="preserve">מעין </w:t>
      </w:r>
      <w:r w:rsidR="0095241B">
        <w:rPr>
          <w:rFonts w:hint="cs"/>
          <w:rtl/>
          <w:lang w:val="he-IL"/>
        </w:rPr>
        <w:t>"חדש ימינו כקדם"?</w:t>
      </w:r>
    </w:p>
  </w:footnote>
  <w:footnote w:id="14">
    <w:p w14:paraId="69E6F665" w14:textId="77777777" w:rsidR="002D06FC" w:rsidRDefault="002D06FC" w:rsidP="002D06FC">
      <w:pPr>
        <w:pStyle w:val="a3"/>
        <w:rPr>
          <w:rFonts w:hint="cs"/>
          <w:rtl/>
        </w:rPr>
      </w:pPr>
      <w:r>
        <w:rPr>
          <w:rStyle w:val="a5"/>
        </w:rPr>
        <w:footnoteRef/>
      </w:r>
      <w:r>
        <w:rPr>
          <w:rtl/>
        </w:rPr>
        <w:t xml:space="preserve"> </w:t>
      </w:r>
      <w:r>
        <w:rPr>
          <w:rFonts w:hint="cs"/>
          <w:rtl/>
        </w:rPr>
        <w:t>ובהמשך הגמרא שם (</w:t>
      </w:r>
      <w:proofErr w:type="spellStart"/>
      <w:r>
        <w:rPr>
          <w:rFonts w:hint="cs"/>
          <w:rtl/>
        </w:rPr>
        <w:t>קכ</w:t>
      </w:r>
      <w:proofErr w:type="spellEnd"/>
      <w:r>
        <w:rPr>
          <w:rFonts w:hint="cs"/>
          <w:rtl/>
        </w:rPr>
        <w:t xml:space="preserve"> ע"א) עוד תכונה חשובה של בנות </w:t>
      </w:r>
      <w:proofErr w:type="spellStart"/>
      <w:r>
        <w:rPr>
          <w:rFonts w:hint="cs"/>
          <w:rtl/>
        </w:rPr>
        <w:t>צלפחד</w:t>
      </w:r>
      <w:proofErr w:type="spellEnd"/>
      <w:r>
        <w:rPr>
          <w:rFonts w:hint="cs"/>
          <w:rtl/>
        </w:rPr>
        <w:t>: "</w:t>
      </w:r>
      <w:r>
        <w:rPr>
          <w:rtl/>
        </w:rPr>
        <w:t xml:space="preserve">בנות </w:t>
      </w:r>
      <w:proofErr w:type="spellStart"/>
      <w:r>
        <w:rPr>
          <w:rtl/>
        </w:rPr>
        <w:t>צלפחד</w:t>
      </w:r>
      <w:proofErr w:type="spellEnd"/>
      <w:r>
        <w:rPr>
          <w:rtl/>
        </w:rPr>
        <w:t xml:space="preserve"> שקולות היו, שנאמר: ותהיינה, הויה אחת לכולן</w:t>
      </w:r>
      <w:r>
        <w:rPr>
          <w:rFonts w:hint="cs"/>
          <w:rtl/>
        </w:rPr>
        <w:t>"</w:t>
      </w:r>
      <w:r>
        <w:rPr>
          <w:rtl/>
        </w:rPr>
        <w:t>.</w:t>
      </w:r>
    </w:p>
  </w:footnote>
  <w:footnote w:id="15">
    <w:p w14:paraId="5C877474" w14:textId="77777777" w:rsidR="003750CA" w:rsidRDefault="003750CA" w:rsidP="00250D9F">
      <w:pPr>
        <w:pStyle w:val="a3"/>
        <w:rPr>
          <w:rFonts w:hint="cs"/>
          <w:rtl/>
        </w:rPr>
      </w:pPr>
      <w:r>
        <w:rPr>
          <w:rStyle w:val="a5"/>
          <w:rtl/>
        </w:rPr>
        <w:footnoteRef/>
      </w:r>
      <w:r>
        <w:t xml:space="preserve"> </w:t>
      </w:r>
      <w:r>
        <w:rPr>
          <w:rFonts w:hint="cs"/>
          <w:rtl/>
        </w:rPr>
        <w:t xml:space="preserve">במה ניכרה חוכמתן של בנות </w:t>
      </w:r>
      <w:proofErr w:type="spellStart"/>
      <w:r>
        <w:rPr>
          <w:rFonts w:hint="cs"/>
          <w:rtl/>
        </w:rPr>
        <w:t>צלפחד</w:t>
      </w:r>
      <w:proofErr w:type="spellEnd"/>
      <w:r>
        <w:rPr>
          <w:rFonts w:hint="cs"/>
          <w:rtl/>
        </w:rPr>
        <w:t xml:space="preserve">? ש"לפי שעה דברו". ובמדרש אגדה (בובר) במדבר </w:t>
      </w:r>
      <w:proofErr w:type="spellStart"/>
      <w:r>
        <w:rPr>
          <w:rFonts w:hint="cs"/>
          <w:rtl/>
        </w:rPr>
        <w:t>כז</w:t>
      </w:r>
      <w:proofErr w:type="spellEnd"/>
      <w:r>
        <w:rPr>
          <w:rFonts w:hint="cs"/>
          <w:rtl/>
        </w:rPr>
        <w:t xml:space="preserve"> הנוסח הוא: "שלא דברו אלא לשעת הצורך". </w:t>
      </w:r>
      <w:r w:rsidR="00042D1F">
        <w:rPr>
          <w:rFonts w:hint="cs"/>
          <w:rtl/>
          <w:lang w:val="he-IL"/>
        </w:rPr>
        <w:t xml:space="preserve">ובילקוט שמעוני תורה פרשת </w:t>
      </w:r>
      <w:proofErr w:type="spellStart"/>
      <w:r w:rsidR="00042D1F">
        <w:rPr>
          <w:rFonts w:hint="cs"/>
          <w:rtl/>
          <w:lang w:val="he-IL"/>
        </w:rPr>
        <w:t>פינחס</w:t>
      </w:r>
      <w:proofErr w:type="spellEnd"/>
      <w:r w:rsidR="00042D1F">
        <w:rPr>
          <w:rFonts w:hint="cs"/>
          <w:rtl/>
          <w:lang w:val="he-IL"/>
        </w:rPr>
        <w:t xml:space="preserve"> רמז </w:t>
      </w:r>
      <w:proofErr w:type="spellStart"/>
      <w:r w:rsidR="00042D1F">
        <w:rPr>
          <w:rFonts w:hint="cs"/>
          <w:rtl/>
          <w:lang w:val="he-IL"/>
        </w:rPr>
        <w:t>תשעג</w:t>
      </w:r>
      <w:proofErr w:type="spellEnd"/>
      <w:r w:rsidR="00042D1F">
        <w:rPr>
          <w:rFonts w:hint="cs"/>
          <w:rtl/>
          <w:lang w:val="he-IL"/>
        </w:rPr>
        <w:t xml:space="preserve"> שמרחיב גמרא זו (והבאנו בדברינו בנות </w:t>
      </w:r>
      <w:proofErr w:type="spellStart"/>
      <w:r w:rsidR="00042D1F">
        <w:rPr>
          <w:rFonts w:hint="cs"/>
          <w:rtl/>
          <w:lang w:val="he-IL"/>
        </w:rPr>
        <w:t>צלפחד</w:t>
      </w:r>
      <w:proofErr w:type="spellEnd"/>
      <w:r w:rsidR="00042D1F">
        <w:rPr>
          <w:rFonts w:hint="cs"/>
          <w:rtl/>
          <w:lang w:val="he-IL"/>
        </w:rPr>
        <w:t xml:space="preserve"> בפרשת פנחס) מסתתמים טענותיו של משה בדיון עם בנות </w:t>
      </w:r>
      <w:proofErr w:type="spellStart"/>
      <w:r w:rsidR="00042D1F">
        <w:rPr>
          <w:rFonts w:hint="cs"/>
          <w:rtl/>
          <w:lang w:val="he-IL"/>
        </w:rPr>
        <w:t>צלפחד</w:t>
      </w:r>
      <w:proofErr w:type="spellEnd"/>
      <w:r w:rsidR="00042D1F">
        <w:rPr>
          <w:rFonts w:hint="cs"/>
          <w:rtl/>
          <w:lang w:val="he-IL"/>
        </w:rPr>
        <w:t>: "אותה שעה סלקו את משה</w:t>
      </w:r>
      <w:r w:rsidR="00250D9F">
        <w:rPr>
          <w:rFonts w:hint="cs"/>
          <w:rtl/>
          <w:lang w:val="he-IL"/>
        </w:rPr>
        <w:t>".</w:t>
      </w:r>
      <w:r w:rsidR="00042D1F">
        <w:rPr>
          <w:rFonts w:hint="cs"/>
          <w:rtl/>
        </w:rPr>
        <w:t xml:space="preserve"> </w:t>
      </w:r>
      <w:r>
        <w:rPr>
          <w:rFonts w:hint="cs"/>
          <w:rtl/>
        </w:rPr>
        <w:t xml:space="preserve">האם אנחנו שומעים כאן דאגה </w:t>
      </w:r>
      <w:r w:rsidR="00250D9F">
        <w:rPr>
          <w:rFonts w:hint="cs"/>
          <w:rtl/>
        </w:rPr>
        <w:t xml:space="preserve">של בנות </w:t>
      </w:r>
      <w:proofErr w:type="spellStart"/>
      <w:r w:rsidR="00250D9F">
        <w:rPr>
          <w:rFonts w:hint="cs"/>
          <w:rtl/>
        </w:rPr>
        <w:t>צלפחד</w:t>
      </w:r>
      <w:proofErr w:type="spellEnd"/>
      <w:r w:rsidR="00250D9F">
        <w:rPr>
          <w:rFonts w:hint="cs"/>
          <w:rtl/>
        </w:rPr>
        <w:t xml:space="preserve"> </w:t>
      </w:r>
      <w:r>
        <w:rPr>
          <w:rFonts w:hint="cs"/>
          <w:rtl/>
        </w:rPr>
        <w:t>לעצמן</w:t>
      </w:r>
      <w:r w:rsidR="00250D9F">
        <w:rPr>
          <w:rFonts w:hint="cs"/>
          <w:rtl/>
        </w:rPr>
        <w:t>,</w:t>
      </w:r>
      <w:r>
        <w:rPr>
          <w:rFonts w:hint="cs"/>
          <w:rtl/>
        </w:rPr>
        <w:t xml:space="preserve"> להשיג מה שניתן להשיג ברגע נתון ששוב לא יחזור? (ראה בגמרא להלן שאכן לבנות </w:t>
      </w:r>
      <w:proofErr w:type="spellStart"/>
      <w:r>
        <w:rPr>
          <w:rFonts w:hint="cs"/>
          <w:rtl/>
        </w:rPr>
        <w:t>צלפחד</w:t>
      </w:r>
      <w:proofErr w:type="spellEnd"/>
      <w:r>
        <w:rPr>
          <w:rFonts w:hint="cs"/>
          <w:rtl/>
        </w:rPr>
        <w:t xml:space="preserve"> היו דין מיוחד). לאו דווקא. את "לפי שעה דברו" אפשר להבין גם אחרת. ראה פירוש אבן ישראל (</w:t>
      </w:r>
      <w:proofErr w:type="spellStart"/>
      <w:r>
        <w:rPr>
          <w:rFonts w:hint="cs"/>
          <w:rtl/>
        </w:rPr>
        <w:t>שטייזלץ</w:t>
      </w:r>
      <w:proofErr w:type="spellEnd"/>
      <w:r>
        <w:rPr>
          <w:rFonts w:hint="cs"/>
          <w:rtl/>
        </w:rPr>
        <w:t xml:space="preserve">): "שבאו בטענתן בזמן הנכון, בעת שראויה טענתן להישמע". </w:t>
      </w:r>
      <w:proofErr w:type="spellStart"/>
      <w:r>
        <w:rPr>
          <w:rFonts w:hint="cs"/>
          <w:rtl/>
        </w:rPr>
        <w:t>חכמניות</w:t>
      </w:r>
      <w:proofErr w:type="spellEnd"/>
      <w:r>
        <w:rPr>
          <w:rFonts w:hint="cs"/>
          <w:rtl/>
        </w:rPr>
        <w:t xml:space="preserve"> היו לדעת לתפוס את הרגע ואת ההזדמנות, אך לא לצורך שעה, אלא דווקא לטווח ארוך ולדורות. "איזהו חכם? הרואה את הנולד" (תמיד לב ע"ב). </w:t>
      </w:r>
      <w:hyperlink r:id="rId11" w:history="1">
        <w:r w:rsidRPr="003D37EB">
          <w:rPr>
            <w:rStyle w:val="Hyperlink"/>
            <w:rFonts w:hint="cs"/>
            <w:rtl/>
          </w:rPr>
          <w:t xml:space="preserve">ובנות </w:t>
        </w:r>
        <w:proofErr w:type="spellStart"/>
        <w:r w:rsidRPr="003D37EB">
          <w:rPr>
            <w:rStyle w:val="Hyperlink"/>
            <w:rFonts w:hint="cs"/>
            <w:rtl/>
          </w:rPr>
          <w:t>צלפחד</w:t>
        </w:r>
        <w:proofErr w:type="spellEnd"/>
      </w:hyperlink>
      <w:r>
        <w:rPr>
          <w:rFonts w:hint="cs"/>
          <w:rtl/>
        </w:rPr>
        <w:t xml:space="preserve">, אנו טוענים, ראו הרבה </w:t>
      </w:r>
      <w:proofErr w:type="spellStart"/>
      <w:r>
        <w:rPr>
          <w:rFonts w:hint="cs"/>
          <w:rtl/>
        </w:rPr>
        <w:t>הרבה</w:t>
      </w:r>
      <w:proofErr w:type="spellEnd"/>
      <w:r>
        <w:rPr>
          <w:rFonts w:hint="cs"/>
          <w:rtl/>
        </w:rPr>
        <w:t xml:space="preserve"> קדימה.  </w:t>
      </w:r>
    </w:p>
  </w:footnote>
  <w:footnote w:id="16">
    <w:p w14:paraId="538B7855" w14:textId="77777777" w:rsidR="00F120F6" w:rsidRDefault="00F120F6">
      <w:pPr>
        <w:pStyle w:val="a3"/>
        <w:rPr>
          <w:rFonts w:hint="cs"/>
          <w:rtl/>
        </w:rPr>
      </w:pPr>
      <w:r>
        <w:rPr>
          <w:rStyle w:val="a5"/>
        </w:rPr>
        <w:footnoteRef/>
      </w:r>
      <w:r>
        <w:rPr>
          <w:rtl/>
        </w:rPr>
        <w:t xml:space="preserve"> </w:t>
      </w:r>
      <w:r>
        <w:rPr>
          <w:rFonts w:hint="cs"/>
          <w:rtl/>
        </w:rPr>
        <w:t>נשוב ונעיין בפסוקים בתורה הדנים בנושא: "</w:t>
      </w:r>
      <w:r>
        <w:rPr>
          <w:rFonts w:hint="cs"/>
          <w:rtl/>
          <w:lang w:val="he-IL"/>
        </w:rPr>
        <w:t xml:space="preserve">זֶה הַדָּבָר אֲשֶׁר צִוָּה ה' לִבְנוֹת </w:t>
      </w:r>
      <w:proofErr w:type="spellStart"/>
      <w:r>
        <w:rPr>
          <w:rFonts w:hint="cs"/>
          <w:rtl/>
          <w:lang w:val="he-IL"/>
        </w:rPr>
        <w:t>צְלָפְחָד</w:t>
      </w:r>
      <w:proofErr w:type="spellEnd"/>
      <w:r>
        <w:rPr>
          <w:rFonts w:hint="cs"/>
          <w:rtl/>
          <w:lang w:val="he-IL"/>
        </w:rPr>
        <w:t xml:space="preserve"> לֵאמֹר לַטּוֹב בְּעֵינֵיהֶם תִּהְיֶינָה לְנָשִׁים</w:t>
      </w:r>
      <w:r>
        <w:rPr>
          <w:rFonts w:hint="cs"/>
          <w:color w:val="FF00FF"/>
          <w:rtl/>
          <w:lang w:val="he-IL"/>
        </w:rPr>
        <w:t xml:space="preserve"> </w:t>
      </w:r>
      <w:r>
        <w:rPr>
          <w:rFonts w:hint="cs"/>
          <w:rtl/>
          <w:lang w:val="he-IL"/>
        </w:rPr>
        <w:t xml:space="preserve">אַךְ  לְמִשְׁפַּחַת מַטֵּה אֲבִיהֶם תִּהְיֶינָה לְנָשִׁים: וְלֹא תִסֹּב נַחֲלָה לִבְנֵי יִשְׂרָאֵל מִמַּטֶּה אֶל מַטֶּה כִּי אִישׁ בְּנַחֲלַת מַטֵּה </w:t>
      </w:r>
      <w:proofErr w:type="spellStart"/>
      <w:r>
        <w:rPr>
          <w:rFonts w:hint="cs"/>
          <w:rtl/>
          <w:lang w:val="he-IL"/>
        </w:rPr>
        <w:t>אֲבֹתָיו</w:t>
      </w:r>
      <w:proofErr w:type="spellEnd"/>
      <w:r>
        <w:rPr>
          <w:rFonts w:hint="cs"/>
          <w:rtl/>
          <w:lang w:val="he-IL"/>
        </w:rPr>
        <w:t xml:space="preserve"> יִדְבְּקוּ בְּנֵי יִשְׂרָאֵל" (</w:t>
      </w:r>
      <w:r>
        <w:rPr>
          <w:rtl/>
          <w:lang w:val="he-IL"/>
        </w:rPr>
        <w:t>ב</w:t>
      </w:r>
      <w:r>
        <w:rPr>
          <w:rFonts w:hint="cs"/>
          <w:rtl/>
          <w:lang w:val="he-IL"/>
        </w:rPr>
        <w:t xml:space="preserve">מדבר פרק לו פסוקים ו-ז) . </w:t>
      </w:r>
      <w:r>
        <w:rPr>
          <w:rFonts w:hint="cs"/>
          <w:rtl/>
        </w:rPr>
        <w:t xml:space="preserve">יש כאן סתירה לכאורה. את מה נעדיף? את "לטוב בעיניהם תהיינה לנשים" או את "למשפחת אביהם תהיינה לנשים" ואת "ולא תסוב נחלה"? דעתו של רב יהודה בשם שמואל היא חד משמעית: "לטוב בעיניהן תהיינה לנשים" הוא העיקר והשאר הוא "המלצה בלבד". מהבקשה הראשונה של בנות </w:t>
      </w:r>
      <w:proofErr w:type="spellStart"/>
      <w:r>
        <w:rPr>
          <w:rFonts w:hint="cs"/>
          <w:rtl/>
        </w:rPr>
        <w:t>צלפחד</w:t>
      </w:r>
      <w:proofErr w:type="spellEnd"/>
      <w:r>
        <w:rPr>
          <w:rFonts w:hint="cs"/>
          <w:rtl/>
        </w:rPr>
        <w:t xml:space="preserve"> לקבל את חלקן בארץ, התגלגל הדין הלאה לעניין הגבלות או אי הגבלות בנישואין בין שבטיים. האם חזו בנות </w:t>
      </w:r>
      <w:proofErr w:type="spellStart"/>
      <w:r>
        <w:rPr>
          <w:rFonts w:hint="cs"/>
          <w:rtl/>
        </w:rPr>
        <w:t>צלפחד</w:t>
      </w:r>
      <w:proofErr w:type="spellEnd"/>
      <w:r>
        <w:rPr>
          <w:rFonts w:hint="cs"/>
          <w:rtl/>
        </w:rPr>
        <w:t xml:space="preserve"> </w:t>
      </w:r>
      <w:proofErr w:type="spellStart"/>
      <w:r>
        <w:rPr>
          <w:rFonts w:hint="cs"/>
          <w:rtl/>
        </w:rPr>
        <w:t>שחכמניות</w:t>
      </w:r>
      <w:proofErr w:type="spellEnd"/>
      <w:r>
        <w:rPr>
          <w:rFonts w:hint="cs"/>
          <w:rtl/>
        </w:rPr>
        <w:t xml:space="preserve"> היו השתלשלות זו? האם אכן ראו את הנולד?</w:t>
      </w:r>
    </w:p>
  </w:footnote>
  <w:footnote w:id="17">
    <w:p w14:paraId="289427D4" w14:textId="77777777" w:rsidR="00DB5976" w:rsidRDefault="00DB5976" w:rsidP="00250D9F">
      <w:pPr>
        <w:pStyle w:val="a3"/>
        <w:rPr>
          <w:rFonts w:hint="cs"/>
        </w:rPr>
      </w:pPr>
      <w:r>
        <w:rPr>
          <w:rStyle w:val="a5"/>
        </w:rPr>
        <w:footnoteRef/>
      </w:r>
      <w:r>
        <w:rPr>
          <w:rtl/>
        </w:rPr>
        <w:t xml:space="preserve"> </w:t>
      </w:r>
      <w:r>
        <w:rPr>
          <w:rFonts w:hint="cs"/>
          <w:rtl/>
          <w:lang w:val="he-IL"/>
        </w:rPr>
        <w:t xml:space="preserve">רבה חולק על רב יהודה </w:t>
      </w:r>
      <w:r w:rsidR="00250D9F">
        <w:rPr>
          <w:rFonts w:hint="cs"/>
          <w:rtl/>
          <w:lang w:val="he-IL"/>
        </w:rPr>
        <w:t>שא</w:t>
      </w:r>
      <w:r>
        <w:rPr>
          <w:rFonts w:hint="cs"/>
          <w:rtl/>
          <w:lang w:val="he-IL"/>
        </w:rPr>
        <w:t xml:space="preserve">מר </w:t>
      </w:r>
      <w:r w:rsidR="00250D9F">
        <w:rPr>
          <w:rFonts w:hint="cs"/>
          <w:rtl/>
          <w:lang w:val="he-IL"/>
        </w:rPr>
        <w:t xml:space="preserve">בשם </w:t>
      </w:r>
      <w:r>
        <w:rPr>
          <w:rFonts w:hint="cs"/>
          <w:rtl/>
          <w:lang w:val="he-IL"/>
        </w:rPr>
        <w:t xml:space="preserve">שמואל. הוא סבור שבדור של בנות </w:t>
      </w:r>
      <w:proofErr w:type="spellStart"/>
      <w:r>
        <w:rPr>
          <w:rFonts w:hint="cs"/>
          <w:rtl/>
          <w:lang w:val="he-IL"/>
        </w:rPr>
        <w:t>צלפחד</w:t>
      </w:r>
      <w:proofErr w:type="spellEnd"/>
      <w:r>
        <w:rPr>
          <w:rFonts w:hint="cs"/>
          <w:rtl/>
          <w:lang w:val="he-IL"/>
        </w:rPr>
        <w:t xml:space="preserve"> </w:t>
      </w:r>
      <w:r>
        <w:rPr>
          <w:rtl/>
          <w:lang w:val="he-IL"/>
        </w:rPr>
        <w:t>–</w:t>
      </w:r>
      <w:r>
        <w:rPr>
          <w:rFonts w:hint="cs"/>
          <w:rtl/>
          <w:lang w:val="he-IL"/>
        </w:rPr>
        <w:t xml:space="preserve"> דור כיבוש הארץ בזמן יהושע </w:t>
      </w:r>
      <w:r>
        <w:rPr>
          <w:rtl/>
          <w:lang w:val="he-IL"/>
        </w:rPr>
        <w:t>–</w:t>
      </w:r>
      <w:r>
        <w:rPr>
          <w:rFonts w:hint="cs"/>
          <w:rtl/>
          <w:lang w:val="he-IL"/>
        </w:rPr>
        <w:t xml:space="preserve"> עדיין נהג האיסור של נישואין בין שבטיים על מנת למנוע העברת נחלה משבט לשבט, לפחות לא לפני הנחלה וחלוקת הארץ הראשונית. בנות </w:t>
      </w:r>
      <w:proofErr w:type="spellStart"/>
      <w:r>
        <w:rPr>
          <w:rFonts w:hint="cs"/>
          <w:rtl/>
          <w:lang w:val="he-IL"/>
        </w:rPr>
        <w:t>צלפחד</w:t>
      </w:r>
      <w:proofErr w:type="spellEnd"/>
      <w:r>
        <w:rPr>
          <w:rFonts w:hint="cs"/>
          <w:rtl/>
          <w:lang w:val="he-IL"/>
        </w:rPr>
        <w:t xml:space="preserve"> היו מקרה מיוחד בדור זה (דור האבות)</w:t>
      </w:r>
      <w:r w:rsidR="00F120F6">
        <w:rPr>
          <w:rFonts w:hint="cs"/>
          <w:rtl/>
          <w:lang w:val="he-IL"/>
        </w:rPr>
        <w:t xml:space="preserve"> שהותרו להינשא "לטוב בעיניהן"</w:t>
      </w:r>
      <w:r>
        <w:rPr>
          <w:rFonts w:hint="cs"/>
          <w:rtl/>
          <w:lang w:val="he-IL"/>
        </w:rPr>
        <w:t>. שאר כל הנשים בדור האבות נאסרו בנישואין בין שבטיים</w:t>
      </w:r>
      <w:r w:rsidR="00F120F6">
        <w:rPr>
          <w:rFonts w:hint="cs"/>
          <w:rtl/>
          <w:lang w:val="he-IL"/>
        </w:rPr>
        <w:t>, על מנת שלא לפגוע בחלוקת הארץ הראשונית, כאמור</w:t>
      </w:r>
      <w:r>
        <w:rPr>
          <w:rFonts w:hint="cs"/>
          <w:rtl/>
          <w:lang w:val="he-IL"/>
        </w:rPr>
        <w:t>. אבל גם הוא מסכים שלאחר דור זה, נפסק האיסור לגמרי - "יש באבות שאין בבנים ויש בבנים מה שאין באבות".</w:t>
      </w:r>
      <w:r w:rsidR="00F120F6">
        <w:rPr>
          <w:rFonts w:hint="cs"/>
          <w:rtl/>
          <w:lang w:val="he-IL"/>
        </w:rPr>
        <w:t xml:space="preserve"> ראה פירוש </w:t>
      </w:r>
      <w:proofErr w:type="spellStart"/>
      <w:r w:rsidR="00F120F6">
        <w:rPr>
          <w:rFonts w:hint="cs"/>
          <w:rtl/>
          <w:lang w:val="he-IL"/>
        </w:rPr>
        <w:t>שטיינזלץ</w:t>
      </w:r>
      <w:proofErr w:type="spellEnd"/>
      <w:r w:rsidR="00F120F6">
        <w:rPr>
          <w:rFonts w:hint="cs"/>
          <w:rtl/>
          <w:lang w:val="he-IL"/>
        </w:rPr>
        <w:t xml:space="preserve"> שם: " ... ומצווה זו שתינשא האשה לבן שבטה הייתה רק בדור האבות, בדור </w:t>
      </w:r>
      <w:proofErr w:type="spellStart"/>
      <w:r w:rsidR="00F120F6">
        <w:rPr>
          <w:rFonts w:hint="cs"/>
          <w:rtl/>
          <w:lang w:val="he-IL"/>
        </w:rPr>
        <w:t>נוחלי</w:t>
      </w:r>
      <w:proofErr w:type="spellEnd"/>
      <w:r w:rsidR="00F120F6">
        <w:rPr>
          <w:rFonts w:hint="cs"/>
          <w:rtl/>
          <w:lang w:val="he-IL"/>
        </w:rPr>
        <w:t xml:space="preserve"> הארץ, ולא בדורות לאחר מכן".</w:t>
      </w:r>
    </w:p>
  </w:footnote>
  <w:footnote w:id="18">
    <w:p w14:paraId="56C8A66A" w14:textId="77777777" w:rsidR="004C0154" w:rsidRDefault="004C0154" w:rsidP="004C0154">
      <w:pPr>
        <w:pStyle w:val="a3"/>
        <w:rPr>
          <w:rFonts w:hint="cs"/>
        </w:rPr>
      </w:pPr>
      <w:r>
        <w:rPr>
          <w:rStyle w:val="a5"/>
        </w:rPr>
        <w:footnoteRef/>
      </w:r>
      <w:r>
        <w:rPr>
          <w:rtl/>
        </w:rPr>
        <w:t xml:space="preserve"> </w:t>
      </w:r>
      <w:r>
        <w:rPr>
          <w:rFonts w:hint="cs"/>
          <w:rtl/>
        </w:rPr>
        <w:t>ויש לקרוא את הפסוק בהקשרו הכולל: "</w:t>
      </w:r>
      <w:r>
        <w:rPr>
          <w:rtl/>
        </w:rPr>
        <w:t xml:space="preserve">וְכָל בַּת יֹרֶשֶׁת נַחֲלָה מִמַּטּוֹת בְּנֵי יִשְׂרָאֵל לְאֶחָד מִמִּשְׁפַּחַת מַטֵּה אָבִיהָ תִּהְיֶה לְאִשָּׁה לְמַעַן יִירְשׁוּ בְּנֵי יִשְׂרָאֵל אִישׁ נַחֲלַת </w:t>
      </w:r>
      <w:proofErr w:type="spellStart"/>
      <w:r>
        <w:rPr>
          <w:rtl/>
        </w:rPr>
        <w:t>אֲבֹתָיו</w:t>
      </w:r>
      <w:proofErr w:type="spellEnd"/>
      <w:r>
        <w:rPr>
          <w:rtl/>
        </w:rPr>
        <w:t>:</w:t>
      </w:r>
      <w:r>
        <w:rPr>
          <w:rFonts w:hint="cs"/>
          <w:rtl/>
        </w:rPr>
        <w:t xml:space="preserve"> </w:t>
      </w:r>
      <w:r>
        <w:rPr>
          <w:rtl/>
        </w:rPr>
        <w:t>וְלֹא תִסֹּב נַחֲלָה מִמַּטֶּה לְמַטֶּה אַחֵר כִּי אִישׁ בְּנַחֲלָתוֹ יִדְבְּקוּ מַטּוֹת בְּנֵי יִשְׂרָאֵל</w:t>
      </w:r>
      <w:r>
        <w:rPr>
          <w:rFonts w:hint="cs"/>
          <w:rtl/>
        </w:rPr>
        <w:t>".</w:t>
      </w:r>
    </w:p>
  </w:footnote>
  <w:footnote w:id="19">
    <w:p w14:paraId="6AA50566" w14:textId="77777777" w:rsidR="003750CA" w:rsidRDefault="003750CA" w:rsidP="00250D9F">
      <w:pPr>
        <w:pStyle w:val="a3"/>
        <w:rPr>
          <w:rtl/>
        </w:rPr>
      </w:pPr>
      <w:r>
        <w:rPr>
          <w:rStyle w:val="a5"/>
          <w:rtl/>
        </w:rPr>
        <w:footnoteRef/>
      </w:r>
      <w:r>
        <w:t xml:space="preserve"> </w:t>
      </w:r>
      <w:r w:rsidR="004C0154">
        <w:rPr>
          <w:rFonts w:hint="cs"/>
          <w:rtl/>
          <w:lang w:val="he-IL"/>
        </w:rPr>
        <w:t xml:space="preserve">רבא לא מוכן </w:t>
      </w:r>
      <w:proofErr w:type="spellStart"/>
      <w:r w:rsidR="004C0154">
        <w:rPr>
          <w:rFonts w:hint="cs"/>
          <w:rtl/>
          <w:lang w:val="he-IL"/>
        </w:rPr>
        <w:t>להחריג</w:t>
      </w:r>
      <w:proofErr w:type="spellEnd"/>
      <w:r w:rsidR="004C0154">
        <w:rPr>
          <w:rFonts w:hint="cs"/>
          <w:rtl/>
          <w:lang w:val="he-IL"/>
        </w:rPr>
        <w:t xml:space="preserve"> את בנות </w:t>
      </w:r>
      <w:proofErr w:type="spellStart"/>
      <w:r w:rsidR="004C0154">
        <w:rPr>
          <w:rFonts w:hint="cs"/>
          <w:rtl/>
          <w:lang w:val="he-IL"/>
        </w:rPr>
        <w:t>צלפחד</w:t>
      </w:r>
      <w:proofErr w:type="spellEnd"/>
      <w:r w:rsidR="004C0154">
        <w:rPr>
          <w:rFonts w:hint="cs"/>
          <w:rtl/>
          <w:lang w:val="he-IL"/>
        </w:rPr>
        <w:t xml:space="preserve"> משאר דור באי הארץ. הפסוק: "זה הדבר" שמשמעותו זה ולא דבר אחר</w:t>
      </w:r>
      <w:r w:rsidR="00265591">
        <w:rPr>
          <w:rFonts w:hint="cs"/>
          <w:rtl/>
          <w:lang w:val="he-IL"/>
        </w:rPr>
        <w:t>,</w:t>
      </w:r>
      <w:r w:rsidR="002B1FD8">
        <w:rPr>
          <w:rFonts w:hint="cs"/>
          <w:rtl/>
          <w:lang w:val="he-IL"/>
        </w:rPr>
        <w:t xml:space="preserve"> לא בא </w:t>
      </w:r>
      <w:proofErr w:type="spellStart"/>
      <w:r w:rsidR="002B1FD8">
        <w:rPr>
          <w:rFonts w:hint="cs"/>
          <w:rtl/>
          <w:lang w:val="he-IL"/>
        </w:rPr>
        <w:t>להחריג</w:t>
      </w:r>
      <w:proofErr w:type="spellEnd"/>
      <w:r w:rsidR="002B1FD8">
        <w:rPr>
          <w:rFonts w:hint="cs"/>
          <w:rtl/>
          <w:lang w:val="he-IL"/>
        </w:rPr>
        <w:t xml:space="preserve"> את המקרה הפרטי של בנות </w:t>
      </w:r>
      <w:proofErr w:type="spellStart"/>
      <w:r w:rsidR="002B1FD8">
        <w:rPr>
          <w:rFonts w:hint="cs"/>
          <w:rtl/>
          <w:lang w:val="he-IL"/>
        </w:rPr>
        <w:t>צלפחד</w:t>
      </w:r>
      <w:proofErr w:type="spellEnd"/>
      <w:r w:rsidR="002B1FD8">
        <w:rPr>
          <w:rFonts w:hint="cs"/>
          <w:rtl/>
          <w:lang w:val="he-IL"/>
        </w:rPr>
        <w:t xml:space="preserve">, אלא את </w:t>
      </w:r>
      <w:r w:rsidR="004C0154">
        <w:rPr>
          <w:rFonts w:hint="cs"/>
          <w:rtl/>
          <w:lang w:val="he-IL"/>
        </w:rPr>
        <w:t xml:space="preserve">דור באי הארץ כולו, שרק לדור זה </w:t>
      </w:r>
      <w:r w:rsidR="00265591">
        <w:rPr>
          <w:rFonts w:hint="cs"/>
          <w:rtl/>
          <w:lang w:val="he-IL"/>
        </w:rPr>
        <w:t>נאמר הציווי: "וכל בת יורשת נחלה" שתינשא רק לבני שבטה (ראה הפסוקים בהערה הקודמת). לשאר הדורות, אין איסור זה נוהג וחוזר</w:t>
      </w:r>
      <w:r w:rsidR="002B1FD8">
        <w:rPr>
          <w:rFonts w:hint="cs"/>
          <w:rtl/>
          <w:lang w:val="he-IL"/>
        </w:rPr>
        <w:t xml:space="preserve"> הפסוק</w:t>
      </w:r>
      <w:r w:rsidR="00265591">
        <w:rPr>
          <w:rFonts w:hint="cs"/>
          <w:rtl/>
          <w:lang w:val="he-IL"/>
        </w:rPr>
        <w:t xml:space="preserve">: "לטוב </w:t>
      </w:r>
      <w:r w:rsidR="002B1FD8">
        <w:rPr>
          <w:rFonts w:hint="cs"/>
          <w:rtl/>
          <w:lang w:val="he-IL"/>
        </w:rPr>
        <w:t xml:space="preserve">בעיניהם תהיינה לנשים". </w:t>
      </w:r>
      <w:r w:rsidR="004955EA">
        <w:rPr>
          <w:rFonts w:hint="cs"/>
          <w:rtl/>
          <w:lang w:val="he-IL"/>
        </w:rPr>
        <w:t>סיפור</w:t>
      </w:r>
      <w:r w:rsidR="002B1FD8">
        <w:rPr>
          <w:rFonts w:hint="cs"/>
          <w:rtl/>
          <w:lang w:val="he-IL"/>
        </w:rPr>
        <w:t xml:space="preserve"> פרשת בנות </w:t>
      </w:r>
      <w:proofErr w:type="spellStart"/>
      <w:r w:rsidR="002B1FD8">
        <w:rPr>
          <w:rFonts w:hint="cs"/>
          <w:rtl/>
          <w:lang w:val="he-IL"/>
        </w:rPr>
        <w:t>צלפחד</w:t>
      </w:r>
      <w:proofErr w:type="spellEnd"/>
      <w:r w:rsidR="002B1FD8">
        <w:rPr>
          <w:rFonts w:hint="cs"/>
          <w:rtl/>
          <w:lang w:val="he-IL"/>
        </w:rPr>
        <w:t xml:space="preserve"> בפרשת פנחס שנאמר למשה מפי הגבורה, הוא העיקר. ולפי שיטה זו שנראית כסיכום הסוגיה, בנות </w:t>
      </w:r>
      <w:proofErr w:type="spellStart"/>
      <w:r w:rsidR="002B1FD8">
        <w:rPr>
          <w:rFonts w:hint="cs"/>
          <w:rtl/>
          <w:lang w:val="he-IL"/>
        </w:rPr>
        <w:t>צלפחד</w:t>
      </w:r>
      <w:proofErr w:type="spellEnd"/>
      <w:r w:rsidR="002B1FD8">
        <w:rPr>
          <w:rFonts w:hint="cs"/>
          <w:rtl/>
          <w:lang w:val="he-IL"/>
        </w:rPr>
        <w:t xml:space="preserve"> קבלו על עצמן את הסייג של מגבלות הנישואין על מנת לזכות בנחלה. בנות </w:t>
      </w:r>
      <w:proofErr w:type="spellStart"/>
      <w:r w:rsidR="002B1FD8">
        <w:rPr>
          <w:rFonts w:hint="cs"/>
          <w:rtl/>
          <w:lang w:val="he-IL"/>
        </w:rPr>
        <w:t>צלפחד</w:t>
      </w:r>
      <w:proofErr w:type="spellEnd"/>
      <w:r w:rsidR="002B1FD8">
        <w:rPr>
          <w:rFonts w:hint="cs"/>
          <w:rtl/>
          <w:lang w:val="he-IL"/>
        </w:rPr>
        <w:t xml:space="preserve"> לא היו מקרה מיוחד לעצמן, אלא סללו את הדרך לדורות הבאים. דרך כפולה: גם חידשו שבת יורשת במקום שאין בנים</w:t>
      </w:r>
      <w:r w:rsidR="00250D9F">
        <w:rPr>
          <w:rFonts w:hint="cs"/>
          <w:rtl/>
          <w:lang w:val="he-IL"/>
        </w:rPr>
        <w:t xml:space="preserve"> (ולפני כל שאר קרובי המשפחה)</w:t>
      </w:r>
      <w:r w:rsidR="002B1FD8">
        <w:rPr>
          <w:rFonts w:hint="cs"/>
          <w:rtl/>
          <w:lang w:val="he-IL"/>
        </w:rPr>
        <w:t>, וגם שברו את המסגרת השבטית ואת מגבלות הנישואין רק לבני אותו השבט</w:t>
      </w:r>
      <w:r w:rsidR="00250D9F">
        <w:rPr>
          <w:rFonts w:hint="cs"/>
          <w:rtl/>
          <w:lang w:val="he-IL"/>
        </w:rPr>
        <w:t xml:space="preserve"> (אותה משפחה? גלעד? מכיר? מנשה?)</w:t>
      </w:r>
      <w:r w:rsidR="002B1FD8">
        <w:rPr>
          <w:rFonts w:hint="cs"/>
          <w:rtl/>
          <w:lang w:val="he-IL"/>
        </w:rPr>
        <w:t xml:space="preserve">. עוד לפני המקרה הטרגי של פילגש בגבעה, בנות </w:t>
      </w:r>
      <w:proofErr w:type="spellStart"/>
      <w:r w:rsidR="002B1FD8">
        <w:rPr>
          <w:rFonts w:hint="cs"/>
          <w:rtl/>
          <w:lang w:val="he-IL"/>
        </w:rPr>
        <w:t>צלפחד</w:t>
      </w:r>
      <w:proofErr w:type="spellEnd"/>
      <w:r w:rsidR="002B1FD8">
        <w:rPr>
          <w:rFonts w:hint="cs"/>
          <w:rtl/>
          <w:lang w:val="he-IL"/>
        </w:rPr>
        <w:t xml:space="preserve"> הן שגרמו להתרת השבטים לבוא זה בזה, הן המקור הקדום ביותר לאחת הסיבות המרכזיות לכך שט"ו באב הוא יום טוב. אחד משני הימים הטובים ביותר לישראל.</w:t>
      </w:r>
    </w:p>
  </w:footnote>
  <w:footnote w:id="20">
    <w:p w14:paraId="57CD128A" w14:textId="77777777" w:rsidR="007410F3" w:rsidRDefault="007410F3" w:rsidP="004955EA">
      <w:pPr>
        <w:pStyle w:val="a3"/>
        <w:rPr>
          <w:rFonts w:hint="cs"/>
          <w:rtl/>
        </w:rPr>
      </w:pPr>
      <w:r>
        <w:rPr>
          <w:rStyle w:val="a5"/>
        </w:rPr>
        <w:footnoteRef/>
      </w:r>
      <w:r>
        <w:rPr>
          <w:rtl/>
        </w:rPr>
        <w:t xml:space="preserve"> </w:t>
      </w:r>
      <w:r>
        <w:rPr>
          <w:rFonts w:hint="cs"/>
          <w:rtl/>
        </w:rPr>
        <w:t xml:space="preserve">הסבת נחלה ממטה למטה יכולה להיות </w:t>
      </w:r>
      <w:r w:rsidR="004955EA">
        <w:rPr>
          <w:rFonts w:hint="cs"/>
          <w:rtl/>
        </w:rPr>
        <w:t xml:space="preserve">גם </w:t>
      </w:r>
      <w:r>
        <w:rPr>
          <w:rFonts w:hint="cs"/>
          <w:rtl/>
        </w:rPr>
        <w:t>בין אנשים, בלי בנות ונשים</w:t>
      </w:r>
      <w:r w:rsidR="004955EA">
        <w:rPr>
          <w:rFonts w:hint="cs"/>
          <w:rtl/>
        </w:rPr>
        <w:t xml:space="preserve">. ראה </w:t>
      </w:r>
      <w:r w:rsidR="004955EA">
        <w:rPr>
          <w:rtl/>
        </w:rPr>
        <w:t xml:space="preserve">בבא </w:t>
      </w:r>
      <w:proofErr w:type="spellStart"/>
      <w:r w:rsidR="004955EA">
        <w:rPr>
          <w:rtl/>
        </w:rPr>
        <w:t>בתרא</w:t>
      </w:r>
      <w:proofErr w:type="spellEnd"/>
      <w:r w:rsidR="004955EA">
        <w:rPr>
          <w:rtl/>
        </w:rPr>
        <w:t xml:space="preserve"> </w:t>
      </w:r>
      <w:r w:rsidR="004955EA">
        <w:rPr>
          <w:rFonts w:hint="cs"/>
          <w:rtl/>
        </w:rPr>
        <w:t>ק</w:t>
      </w:r>
      <w:r w:rsidR="004955EA">
        <w:rPr>
          <w:rtl/>
        </w:rPr>
        <w:t>יא ע</w:t>
      </w:r>
      <w:r w:rsidR="004955EA">
        <w:rPr>
          <w:rFonts w:hint="cs"/>
          <w:rtl/>
        </w:rPr>
        <w:t>"ב: "</w:t>
      </w:r>
      <w:r w:rsidR="004955EA">
        <w:rPr>
          <w:rtl/>
        </w:rPr>
        <w:t>ואומר: ואלעזר בן אהרן מת ויקברו אותו בגבעת פנחס בנו</w:t>
      </w:r>
      <w:r w:rsidR="004955EA">
        <w:rPr>
          <w:rFonts w:hint="cs"/>
          <w:rtl/>
        </w:rPr>
        <w:t>.</w:t>
      </w:r>
      <w:r w:rsidR="004955EA">
        <w:rPr>
          <w:rtl/>
        </w:rPr>
        <w:t xml:space="preserve"> וכי מנין לפנחס שלא היה לו לאלעזר? אלא, מלמד שנשא פנחס אשה ומתה וירשָׁהּ</w:t>
      </w:r>
      <w:r w:rsidR="004955EA">
        <w:rPr>
          <w:rFonts w:hint="cs"/>
          <w:rtl/>
        </w:rPr>
        <w:t>". וכאן גם מדובר בכהנים שלכתחילה אין להם נחלה בארץ, שבעקבות ירושה מקבלים נחלה בתוך שבט אחר.</w:t>
      </w:r>
    </w:p>
  </w:footnote>
  <w:footnote w:id="21">
    <w:p w14:paraId="714D14F7" w14:textId="77777777" w:rsidR="00250D9F" w:rsidRDefault="00250D9F" w:rsidP="00250D9F">
      <w:pPr>
        <w:pStyle w:val="a3"/>
        <w:rPr>
          <w:rFonts w:hint="cs"/>
          <w:rtl/>
        </w:rPr>
      </w:pPr>
      <w:r>
        <w:rPr>
          <w:rStyle w:val="a5"/>
        </w:rPr>
        <w:footnoteRef/>
      </w:r>
      <w:r>
        <w:rPr>
          <w:rtl/>
        </w:rPr>
        <w:t xml:space="preserve"> </w:t>
      </w:r>
      <w:r>
        <w:rPr>
          <w:rFonts w:hint="cs"/>
          <w:rtl/>
          <w:lang w:val="he-IL"/>
        </w:rPr>
        <w:t xml:space="preserve">רמב"ן מסכם את הסוגיה הנ"ל ממסכת בבא </w:t>
      </w:r>
      <w:proofErr w:type="spellStart"/>
      <w:r>
        <w:rPr>
          <w:rFonts w:hint="cs"/>
          <w:rtl/>
          <w:lang w:val="he-IL"/>
        </w:rPr>
        <w:t>בתרא</w:t>
      </w:r>
      <w:proofErr w:type="spellEnd"/>
      <w:r>
        <w:rPr>
          <w:rFonts w:hint="cs"/>
          <w:rtl/>
          <w:lang w:val="he-IL"/>
        </w:rPr>
        <w:t xml:space="preserve"> ומדגיש שההקפדה של התורה הייתה רק על הנחלה הראשונה. שבעת שחלקו ונחלו את הארץ בתקופת יהושע, תהיה לכל שבט נחלה ראשונית מוגדרת וברורה ולא שסועה ומפולגת. לאחר מכן, אין יותר הקפדה כי אי אפשר אחרת: "על כורחנו תיסוב נחלה ממטה למטה" ו"לא יחוש הכתוב למקרים העתידים לבוא" ובכלל, גם בת שבשעת נישואיה לא הייתה מועמדת לקבל ירושה (כי יש לה אחים), עשויה להפוך ליורשת לאחר שנשאת (כי מתו אחיה ואין יורשים קרובים ממנה). ובוודא</w:t>
      </w:r>
      <w:r>
        <w:rPr>
          <w:rFonts w:hint="eastAsia"/>
          <w:rtl/>
          <w:lang w:val="he-IL"/>
        </w:rPr>
        <w:t>י</w:t>
      </w:r>
      <w:r>
        <w:rPr>
          <w:rFonts w:hint="cs"/>
          <w:rtl/>
          <w:lang w:val="he-IL"/>
        </w:rPr>
        <w:t xml:space="preserve"> שלא נגביל אותה לכתחילה עם מי להתחתן שמא תירש ותעביר נחלה. וכי נאסור באופן גורף נישואים בין שבטיים (גם אם הם יוגבלו רק לבת יחידה)? הרי דבר זה לא יעלה על הדעת. "והשם אשר בידו נפש כל חי אין לו לחוש מכאן ואילך". את כל זאת, ראו בנות </w:t>
      </w:r>
      <w:proofErr w:type="spellStart"/>
      <w:r>
        <w:rPr>
          <w:rFonts w:hint="cs"/>
          <w:rtl/>
          <w:lang w:val="he-IL"/>
        </w:rPr>
        <w:t>צלפחד</w:t>
      </w:r>
      <w:proofErr w:type="spellEnd"/>
      <w:r>
        <w:rPr>
          <w:rFonts w:hint="cs"/>
          <w:rtl/>
          <w:lang w:val="he-IL"/>
        </w:rPr>
        <w:t xml:space="preserve"> ועשו מה שעשו בראייה חכמה של הנולד! לא רק את זכויותיהן כנשים השיגו בנות </w:t>
      </w:r>
      <w:proofErr w:type="spellStart"/>
      <w:r>
        <w:rPr>
          <w:rFonts w:hint="cs"/>
          <w:rtl/>
          <w:lang w:val="he-IL"/>
        </w:rPr>
        <w:t>צלפחד</w:t>
      </w:r>
      <w:proofErr w:type="spellEnd"/>
      <w:r>
        <w:rPr>
          <w:rFonts w:hint="cs"/>
          <w:rtl/>
          <w:lang w:val="he-IL"/>
        </w:rPr>
        <w:t xml:space="preserve"> (לא לגמרי), אלא גם את עקירת השבטיות מעם ישראל שהיא המשך בלתי נמנע. אכן, </w:t>
      </w:r>
      <w:proofErr w:type="spellStart"/>
      <w:r>
        <w:rPr>
          <w:rFonts w:hint="cs"/>
          <w:rtl/>
          <w:lang w:val="he-IL"/>
        </w:rPr>
        <w:t>חכמניות</w:t>
      </w:r>
      <w:proofErr w:type="spellEnd"/>
      <w:r>
        <w:rPr>
          <w:rFonts w:hint="cs"/>
          <w:rtl/>
          <w:lang w:val="he-IL"/>
        </w:rPr>
        <w:t xml:space="preserve"> היו.</w:t>
      </w:r>
    </w:p>
  </w:footnote>
  <w:footnote w:id="22">
    <w:p w14:paraId="352A49F5" w14:textId="77777777" w:rsidR="00667585" w:rsidRDefault="00667585" w:rsidP="00667585">
      <w:pPr>
        <w:pStyle w:val="a3"/>
        <w:rPr>
          <w:rFonts w:hint="cs"/>
        </w:rPr>
      </w:pPr>
      <w:r>
        <w:rPr>
          <w:rStyle w:val="a5"/>
        </w:rPr>
        <w:footnoteRef/>
      </w:r>
      <w:r>
        <w:rPr>
          <w:rtl/>
        </w:rPr>
        <w:t xml:space="preserve"> </w:t>
      </w:r>
      <w:r>
        <w:rPr>
          <w:rFonts w:hint="cs"/>
          <w:rtl/>
        </w:rPr>
        <w:t>הפסוק המלא הוא: "</w:t>
      </w:r>
      <w:r>
        <w:rPr>
          <w:rtl/>
        </w:rPr>
        <w:t>וְקִדַּשְׁתֶּם אֵת שְׁנַת הַחֲמִשִּׁים שָׁנָה וּקְרָאתֶם דְּרוֹר בָּאָרֶץ לְכָל יֹשְׁבֶיהָ יוֹבֵל הִוא תִּהְיֶה לָכֶם וְשַׁבְתֶּם אִישׁ אֶל אֲחֻזָּתוֹ וְאִישׁ אֶל מִשְׁפַּחְתּוֹ תָּשֻׁבוּ</w:t>
      </w:r>
      <w:r>
        <w:rPr>
          <w:rFonts w:hint="cs"/>
          <w:rtl/>
        </w:rPr>
        <w:t xml:space="preserve">". הדרור אחד הוא שחרור עבדים וחזרתו של כל שהוא או נחלתו שועבדו באופן כלשהוא למשפחתו ואחוזתו נחלת אבותיו המקורית. דרור אחר שחידשו בנות </w:t>
      </w:r>
      <w:proofErr w:type="spellStart"/>
      <w:r>
        <w:rPr>
          <w:rFonts w:hint="cs"/>
          <w:rtl/>
        </w:rPr>
        <w:t>צלפחד</w:t>
      </w:r>
      <w:proofErr w:type="spellEnd"/>
      <w:r>
        <w:rPr>
          <w:rFonts w:hint="cs"/>
          <w:rtl/>
        </w:rPr>
        <w:t xml:space="preserve"> הוא הדרור / החופש של אדם להינשא למי שחפצה נפשו ולגור באשר יחפוץ. </w:t>
      </w:r>
    </w:p>
  </w:footnote>
  <w:footnote w:id="23">
    <w:p w14:paraId="32640A28" w14:textId="77777777" w:rsidR="00A01BBD" w:rsidRDefault="00A01BBD">
      <w:pPr>
        <w:pStyle w:val="a3"/>
        <w:rPr>
          <w:rFonts w:hint="cs"/>
        </w:rPr>
      </w:pPr>
      <w:r>
        <w:rPr>
          <w:rStyle w:val="a5"/>
        </w:rPr>
        <w:footnoteRef/>
      </w:r>
      <w:r>
        <w:rPr>
          <w:rtl/>
        </w:rPr>
        <w:t xml:space="preserve"> </w:t>
      </w:r>
      <w:r>
        <w:rPr>
          <w:rFonts w:hint="cs"/>
          <w:rtl/>
          <w:lang w:val="he-IL"/>
        </w:rPr>
        <w:t xml:space="preserve">פתח המקור התנאי בביטול היובל עקב גלות שבטי עבר הירדן המזרחי וסיים, בדברי האמוראים ופירושם, שהיובל בטל כאשר השבטים מעורבבים ואינם יושבים 'כתיקונם'. אם כך, אזי בנות </w:t>
      </w:r>
      <w:proofErr w:type="spellStart"/>
      <w:r>
        <w:rPr>
          <w:rFonts w:hint="cs"/>
          <w:rtl/>
          <w:lang w:val="he-IL"/>
        </w:rPr>
        <w:t>צלפחד</w:t>
      </w:r>
      <w:proofErr w:type="spellEnd"/>
      <w:r>
        <w:rPr>
          <w:rFonts w:hint="cs"/>
          <w:rtl/>
          <w:lang w:val="he-IL"/>
        </w:rPr>
        <w:t xml:space="preserve"> שחידשו שבת לא רק יורשת אלא יכולה להינשא לאשר חפץ ליבה ואין הירושה שהביאה חוזרת ביובל, אולי הן שגרמו שדין היובל פקע הרבה לפני גלות שניים וחצי השבטים, פשוט במרוצת הדורות, בהם התערבבו נחלות השבטים עקב 'בנות יורשות' ונישאות באשר יישאו, בפרט אם נאמר שט"ו באב הוא חג קדום מימי תקופת השופטים.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09CC" w14:textId="168E0892" w:rsidR="003750CA" w:rsidRDefault="003750CA" w:rsidP="00A01BBD">
    <w:pPr>
      <w:pStyle w:val="1"/>
      <w:tabs>
        <w:tab w:val="clear" w:pos="9469"/>
        <w:tab w:val="right" w:pos="9071"/>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8A2E3B">
      <w:rPr>
        <w:rtl/>
      </w:rPr>
      <w:t>ט"ו באב</w:t>
    </w:r>
    <w:r>
      <w:rPr>
        <w:rtl/>
      </w:rPr>
      <w:fldChar w:fldCharType="end"/>
    </w:r>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BB89" w14:textId="0208A458" w:rsidR="003750CA" w:rsidRDefault="00375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A2E3B">
      <w:rPr>
        <w:szCs w:val="24"/>
        <w:rtl/>
      </w:rPr>
      <w:t>ט"ו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A2E3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A3"/>
    <w:rsid w:val="00006A17"/>
    <w:rsid w:val="00042D1F"/>
    <w:rsid w:val="00062AAF"/>
    <w:rsid w:val="000A2D0D"/>
    <w:rsid w:val="000B0074"/>
    <w:rsid w:val="001564B2"/>
    <w:rsid w:val="00250D9F"/>
    <w:rsid w:val="00265591"/>
    <w:rsid w:val="00280378"/>
    <w:rsid w:val="002B1FD8"/>
    <w:rsid w:val="002D06FC"/>
    <w:rsid w:val="00344529"/>
    <w:rsid w:val="003563EB"/>
    <w:rsid w:val="003750CA"/>
    <w:rsid w:val="003D37EB"/>
    <w:rsid w:val="004955EA"/>
    <w:rsid w:val="004C0154"/>
    <w:rsid w:val="00563B0B"/>
    <w:rsid w:val="00631AA3"/>
    <w:rsid w:val="00667585"/>
    <w:rsid w:val="007410F3"/>
    <w:rsid w:val="00772F34"/>
    <w:rsid w:val="007D6F9F"/>
    <w:rsid w:val="007F2329"/>
    <w:rsid w:val="0084724A"/>
    <w:rsid w:val="00873FF0"/>
    <w:rsid w:val="008974AF"/>
    <w:rsid w:val="008A2E3B"/>
    <w:rsid w:val="008A4E6B"/>
    <w:rsid w:val="0095241B"/>
    <w:rsid w:val="009D7623"/>
    <w:rsid w:val="00A01BBD"/>
    <w:rsid w:val="00A552C6"/>
    <w:rsid w:val="00AB0B9A"/>
    <w:rsid w:val="00B40693"/>
    <w:rsid w:val="00B75152"/>
    <w:rsid w:val="00C1299D"/>
    <w:rsid w:val="00C14FBF"/>
    <w:rsid w:val="00C93F06"/>
    <w:rsid w:val="00CD3C20"/>
    <w:rsid w:val="00D5391A"/>
    <w:rsid w:val="00D879C8"/>
    <w:rsid w:val="00DB5976"/>
    <w:rsid w:val="00F120F6"/>
    <w:rsid w:val="00F21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B98931"/>
  <w15:chartTrackingRefBased/>
  <w15:docId w15:val="{A5602AD0-5331-4EAA-88DB-98AA37B7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0693"/>
    <w:pPr>
      <w:bidi/>
    </w:pPr>
    <w:rPr>
      <w:rFonts w:cs="Narkisim"/>
      <w:sz w:val="22"/>
      <w:szCs w:val="22"/>
      <w:lang w:eastAsia="he-IL"/>
    </w:rPr>
  </w:style>
  <w:style w:type="paragraph" w:styleId="1">
    <w:name w:val="heading 1"/>
    <w:basedOn w:val="a"/>
    <w:next w:val="a"/>
    <w:link w:val="10"/>
    <w:qFormat/>
    <w:rsid w:val="00B40693"/>
    <w:pPr>
      <w:keepNext/>
      <w:tabs>
        <w:tab w:val="right" w:pos="9469"/>
      </w:tabs>
      <w:jc w:val="both"/>
      <w:outlineLvl w:val="0"/>
    </w:pPr>
    <w:rPr>
      <w:rFonts w:cs="David"/>
      <w:b/>
      <w:bCs/>
      <w:szCs w:val="28"/>
    </w:rPr>
  </w:style>
  <w:style w:type="character" w:default="1" w:styleId="a0">
    <w:name w:val="Default Paragraph Font"/>
    <w:uiPriority w:val="1"/>
    <w:semiHidden/>
    <w:unhideWhenUsed/>
    <w:rsid w:val="00B4069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40693"/>
  </w:style>
  <w:style w:type="paragraph" w:styleId="a3">
    <w:name w:val="footnote text"/>
    <w:basedOn w:val="a"/>
    <w:link w:val="a4"/>
    <w:rsid w:val="00B40693"/>
    <w:pPr>
      <w:ind w:left="170" w:hanging="170"/>
      <w:jc w:val="both"/>
    </w:pPr>
    <w:rPr>
      <w:sz w:val="20"/>
      <w:szCs w:val="20"/>
    </w:rPr>
  </w:style>
  <w:style w:type="character" w:styleId="a5">
    <w:name w:val="footnote reference"/>
    <w:semiHidden/>
    <w:rsid w:val="00B40693"/>
    <w:rPr>
      <w:vertAlign w:val="superscript"/>
    </w:rPr>
  </w:style>
  <w:style w:type="paragraph" w:styleId="a6">
    <w:name w:val="header"/>
    <w:basedOn w:val="a"/>
    <w:link w:val="a7"/>
    <w:rsid w:val="00B40693"/>
    <w:pPr>
      <w:tabs>
        <w:tab w:val="center" w:pos="4153"/>
        <w:tab w:val="right" w:pos="8306"/>
      </w:tabs>
    </w:pPr>
  </w:style>
  <w:style w:type="paragraph" w:styleId="a8">
    <w:name w:val="footer"/>
    <w:basedOn w:val="a"/>
    <w:link w:val="a9"/>
    <w:rsid w:val="00B40693"/>
    <w:pPr>
      <w:tabs>
        <w:tab w:val="center" w:pos="4153"/>
        <w:tab w:val="right" w:pos="8306"/>
      </w:tabs>
    </w:pPr>
  </w:style>
  <w:style w:type="paragraph" w:customStyle="1" w:styleId="aa">
    <w:name w:val="כותרת"/>
    <w:basedOn w:val="a"/>
    <w:rsid w:val="00B40693"/>
    <w:pPr>
      <w:spacing w:before="240" w:line="320" w:lineRule="atLeast"/>
      <w:jc w:val="center"/>
    </w:pPr>
    <w:rPr>
      <w:rFonts w:cs="David"/>
      <w:b/>
      <w:bCs/>
      <w:spacing w:val="20"/>
      <w:szCs w:val="32"/>
    </w:rPr>
  </w:style>
  <w:style w:type="paragraph" w:customStyle="1" w:styleId="ab">
    <w:name w:val="כותרת קטע"/>
    <w:basedOn w:val="a"/>
    <w:rsid w:val="00B40693"/>
    <w:pPr>
      <w:spacing w:before="240" w:line="300" w:lineRule="atLeast"/>
    </w:pPr>
    <w:rPr>
      <w:rFonts w:cs="Arial"/>
      <w:b/>
      <w:bCs/>
      <w:szCs w:val="24"/>
    </w:rPr>
  </w:style>
  <w:style w:type="paragraph" w:customStyle="1" w:styleId="ac">
    <w:name w:val="מקור"/>
    <w:basedOn w:val="a"/>
    <w:rsid w:val="00B40693"/>
    <w:pPr>
      <w:spacing w:line="320" w:lineRule="atLeast"/>
      <w:jc w:val="both"/>
    </w:pPr>
    <w:rPr>
      <w:rFonts w:cs="David"/>
      <w:szCs w:val="24"/>
    </w:rPr>
  </w:style>
  <w:style w:type="paragraph" w:customStyle="1" w:styleId="ad">
    <w:name w:val="מחלקי המים"/>
    <w:basedOn w:val="a"/>
    <w:rsid w:val="00B4069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paragraph" w:styleId="af0">
    <w:name w:val="endnote text"/>
    <w:basedOn w:val="a"/>
    <w:semiHidden/>
    <w:rPr>
      <w:sz w:val="20"/>
      <w:szCs w:val="20"/>
    </w:rPr>
  </w:style>
  <w:style w:type="character" w:styleId="af1">
    <w:name w:val="endnote reference"/>
    <w:semiHidden/>
    <w:rPr>
      <w:vertAlign w:val="superscript"/>
    </w:rPr>
  </w:style>
  <w:style w:type="character" w:styleId="Hyperlink">
    <w:name w:val="Hyperlink"/>
    <w:rsid w:val="00B40693"/>
    <w:rPr>
      <w:color w:val="0000FF"/>
      <w:u w:val="single"/>
    </w:rPr>
  </w:style>
  <w:style w:type="character" w:customStyle="1" w:styleId="a4">
    <w:name w:val="טקסט הערת שוליים תו"/>
    <w:link w:val="a3"/>
    <w:rsid w:val="00B40693"/>
    <w:rPr>
      <w:rFonts w:cs="Narkisim"/>
      <w:lang w:eastAsia="he-IL"/>
    </w:rPr>
  </w:style>
  <w:style w:type="character" w:customStyle="1" w:styleId="10">
    <w:name w:val="כותרת 1 תו"/>
    <w:link w:val="1"/>
    <w:rsid w:val="00B40693"/>
    <w:rPr>
      <w:rFonts w:cs="David"/>
      <w:b/>
      <w:bCs/>
      <w:sz w:val="22"/>
      <w:szCs w:val="28"/>
      <w:lang w:eastAsia="he-IL"/>
    </w:rPr>
  </w:style>
  <w:style w:type="character" w:customStyle="1" w:styleId="a7">
    <w:name w:val="כותרת עליונה תו"/>
    <w:link w:val="a6"/>
    <w:rsid w:val="00B40693"/>
    <w:rPr>
      <w:rFonts w:cs="Narkisim"/>
      <w:sz w:val="22"/>
      <w:szCs w:val="22"/>
      <w:lang w:eastAsia="he-IL"/>
    </w:rPr>
  </w:style>
  <w:style w:type="character" w:customStyle="1" w:styleId="a9">
    <w:name w:val="כותרת תחתונה תו"/>
    <w:link w:val="a8"/>
    <w:rsid w:val="00B40693"/>
    <w:rPr>
      <w:rFonts w:cs="Narkisim"/>
      <w:sz w:val="22"/>
      <w:szCs w:val="22"/>
      <w:lang w:eastAsia="he-IL"/>
    </w:rPr>
  </w:style>
  <w:style w:type="character" w:styleId="af2">
    <w:name w:val="page number"/>
    <w:rsid w:val="0084724A"/>
  </w:style>
  <w:style w:type="paragraph" w:styleId="af3">
    <w:name w:val="Balloon Text"/>
    <w:basedOn w:val="a"/>
    <w:link w:val="af4"/>
    <w:uiPriority w:val="99"/>
    <w:unhideWhenUsed/>
    <w:rsid w:val="00B40693"/>
    <w:rPr>
      <w:rFonts w:ascii="Tahoma" w:hAnsi="Tahoma" w:cs="Tahoma"/>
      <w:sz w:val="16"/>
      <w:szCs w:val="16"/>
    </w:rPr>
  </w:style>
  <w:style w:type="character" w:customStyle="1" w:styleId="af4">
    <w:name w:val="טקסט בלונים תו"/>
    <w:link w:val="af3"/>
    <w:uiPriority w:val="99"/>
    <w:rsid w:val="00B4069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8%d7%90%d7%a9-%d7%94%d7%a9%d7%a0%d7%94-%d7%9c%d7%90%d7%99%d7%9c%d7%9f1" TargetMode="External"/><Relationship Id="rId3" Type="http://schemas.openxmlformats.org/officeDocument/2006/relationships/hyperlink" Target="https://www.mayim.org.il/?parasha=%D7%9C%D7%95%D7%97%D7%95%D7%AA-%D7%A9%D7%A0%D7%99%D7%99%D7%9D-%D7%9B%D7%A8%D7%90%D7%A9%D7%95%D7%A0%D7%99%D7%9D" TargetMode="External"/><Relationship Id="rId7" Type="http://schemas.openxmlformats.org/officeDocument/2006/relationships/hyperlink" Target="http://www.mayim.org.il/?holiday=%d7%97%d7%95%d7%a8%d7%91%d7%9f-%d7%91%d7%99%d7%aa%d7%a8" TargetMode="External"/><Relationship Id="rId2" Type="http://schemas.openxmlformats.org/officeDocument/2006/relationships/hyperlink" Target="https://www.mayim.org.il/?holiday=%d7%99%d7%95%d7%9d-%d7%9e%d7%aa%d7%9f-%d7%9c%d7%95%d7%97%d7%95%d7%aa-%d7%a9%d7%a0%d7%99%d7%99%d7%9d" TargetMode="External"/><Relationship Id="rId1" Type="http://schemas.openxmlformats.org/officeDocument/2006/relationships/hyperlink" Target="http://www.mayim.org.il/?holiday=%d7%91%d7%99%d7%aa-%d7%97%d7%a9%d7%9e%d7%95%d7%a0%d7%90%d7%99" TargetMode="External"/><Relationship Id="rId6" Type="http://schemas.openxmlformats.org/officeDocument/2006/relationships/hyperlink" Target="http://www.mayim.org.il/?parasha=%D7%9E%D7%AA%D7%99-%D7%9E%D7%93%D7%91%D7%A8" TargetMode="External"/><Relationship Id="rId11" Type="http://schemas.openxmlformats.org/officeDocument/2006/relationships/hyperlink" Target="https://www.mayim.org.il/?parasha=%D7%91%D7%A0%D7%95%D7%AA-%D7%A6%D7%9C%D7%A4%D7%97%D7%93" TargetMode="External"/><Relationship Id="rId5" Type="http://schemas.openxmlformats.org/officeDocument/2006/relationships/hyperlink" Target="https://www.mayim.org.il/?parasha=%D7%91%D7%A0%D7%95%D7%AA-%D7%A6%D7%9C%D7%A4%D7%97%D7%93" TargetMode="External"/><Relationship Id="rId10" Type="http://schemas.openxmlformats.org/officeDocument/2006/relationships/hyperlink" Target="https://www.mayim.org.il/publications/%d7%9e%d7%93%d7%a8%d7%a9-%d7%90%d7%99%d7%9b%d7%94-%d7%a8%d7%91%d7%94-%d7%95%d7%90%d7%99%d7%9b%d7%94-%d7%96%d7%95%d7%98%d7%90/" TargetMode="External"/><Relationship Id="rId4" Type="http://schemas.openxmlformats.org/officeDocument/2006/relationships/hyperlink" Target="https://www.mayim.org.il/?parasha=%D7%91%D7%99%D7%9F-%D7%A1%D7%93%D7%95%D7%9D-%D7%9C%D7%A4%D7%99%D7%9C%D7%92%D7%A9-%D7%91%D7%92%D7%91%D7%A2%D7%941" TargetMode="External"/><Relationship Id="rId9" Type="http://schemas.openxmlformats.org/officeDocument/2006/relationships/hyperlink" Target="http://www.mayim.org.il/?parasha=%d7%91%d7%a8%d7%9b%d7%aa-%d7%94%d7%98%d7%95%d7%91-%d7%95%d7%94%d7%9e%d7%98%d7%99%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1343</Words>
  <Characters>5670</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יום שהותרו שבטים לבא זה בזה</vt:lpstr>
      <vt:lpstr>יום שהותרו שבטים לבא זה בזה</vt:lpstr>
    </vt:vector>
  </TitlesOfParts>
  <Company> </Company>
  <LinksUpToDate>false</LinksUpToDate>
  <CharactersWithSpaces>7000</CharactersWithSpaces>
  <SharedDoc>false</SharedDoc>
  <HLinks>
    <vt:vector size="66" baseType="variant">
      <vt:variant>
        <vt:i4>4849757</vt:i4>
      </vt:variant>
      <vt:variant>
        <vt:i4>30</vt:i4>
      </vt:variant>
      <vt:variant>
        <vt:i4>0</vt:i4>
      </vt:variant>
      <vt:variant>
        <vt:i4>5</vt:i4>
      </vt:variant>
      <vt:variant>
        <vt:lpwstr>https://www.mayim.org.il/?parasha=%D7%91%D7%A0%D7%95%D7%AA-%D7%A6%D7%9C%D7%A4%D7%97%D7%93</vt:lpwstr>
      </vt:variant>
      <vt:variant>
        <vt:lpwstr/>
      </vt:variant>
      <vt:variant>
        <vt:i4>6750306</vt:i4>
      </vt:variant>
      <vt:variant>
        <vt:i4>27</vt:i4>
      </vt:variant>
      <vt:variant>
        <vt:i4>0</vt:i4>
      </vt:variant>
      <vt:variant>
        <vt:i4>5</vt:i4>
      </vt:variant>
      <vt:variant>
        <vt:lpwstr>https://www.mayim.org.il/publications/%d7%9e%d7%93%d7%a8%d7%a9-%d7%90%d7%99%d7%9b%d7%94-%d7%a8%d7%91%d7%94-%d7%95%d7%90%d7%99%d7%9b%d7%94-%d7%96%d7%95%d7%98%d7%90/</vt:lpwstr>
      </vt:variant>
      <vt:variant>
        <vt:lpwstr/>
      </vt:variant>
      <vt:variant>
        <vt:i4>2687086</vt:i4>
      </vt:variant>
      <vt:variant>
        <vt:i4>24</vt:i4>
      </vt:variant>
      <vt:variant>
        <vt:i4>0</vt:i4>
      </vt:variant>
      <vt:variant>
        <vt:i4>5</vt:i4>
      </vt:variant>
      <vt:variant>
        <vt:lpwstr>http://www.mayim.org.il/?parasha=%d7%91%d7%a8%d7%9b%d7%aa-%d7%94%d7%98%d7%95%d7%91-%d7%95%d7%94%d7%9e%d7%98%d7%99%d7%91</vt:lpwstr>
      </vt:variant>
      <vt:variant>
        <vt:lpwstr/>
      </vt:variant>
      <vt:variant>
        <vt:i4>4718666</vt:i4>
      </vt:variant>
      <vt:variant>
        <vt:i4>21</vt:i4>
      </vt:variant>
      <vt:variant>
        <vt:i4>0</vt:i4>
      </vt:variant>
      <vt:variant>
        <vt:i4>5</vt:i4>
      </vt:variant>
      <vt:variant>
        <vt:lpwstr>https://www.mayim.org.il/?holiday=%d7%a8%d7%90%d7%a9-%d7%94%d7%a9%d7%a0%d7%94-%d7%9c%d7%90%d7%99%d7%9c%d7%9f1</vt:lpwstr>
      </vt:variant>
      <vt:variant>
        <vt:lpwstr/>
      </vt:variant>
      <vt:variant>
        <vt:i4>655375</vt:i4>
      </vt:variant>
      <vt:variant>
        <vt:i4>18</vt:i4>
      </vt:variant>
      <vt:variant>
        <vt:i4>0</vt:i4>
      </vt:variant>
      <vt:variant>
        <vt:i4>5</vt:i4>
      </vt:variant>
      <vt:variant>
        <vt:lpwstr>http://www.mayim.org.il/?holiday=%d7%97%d7%95%d7%a8%d7%91%d7%9f-%d7%91%d7%99%d7%aa%d7%a8</vt:lpwstr>
      </vt:variant>
      <vt:variant>
        <vt:lpwstr/>
      </vt:variant>
      <vt:variant>
        <vt:i4>851976</vt:i4>
      </vt:variant>
      <vt:variant>
        <vt:i4>15</vt:i4>
      </vt:variant>
      <vt:variant>
        <vt:i4>0</vt:i4>
      </vt:variant>
      <vt:variant>
        <vt:i4>5</vt:i4>
      </vt:variant>
      <vt:variant>
        <vt:lpwstr>http://www.mayim.org.il/?parasha=%D7%9E%D7%AA%D7%99-%D7%9E%D7%93%D7%91%D7%A8</vt:lpwstr>
      </vt:variant>
      <vt:variant>
        <vt:lpwstr/>
      </vt:variant>
      <vt:variant>
        <vt:i4>4849757</vt:i4>
      </vt:variant>
      <vt:variant>
        <vt:i4>12</vt:i4>
      </vt:variant>
      <vt:variant>
        <vt:i4>0</vt:i4>
      </vt:variant>
      <vt:variant>
        <vt:i4>5</vt:i4>
      </vt:variant>
      <vt:variant>
        <vt:lpwstr>https://www.mayim.org.il/?parasha=%D7%91%D7%A0%D7%95%D7%AA-%D7%A6%D7%9C%D7%A4%D7%97%D7%93</vt:lpwstr>
      </vt:variant>
      <vt:variant>
        <vt:lpwstr/>
      </vt:variant>
      <vt:variant>
        <vt:i4>2752618</vt:i4>
      </vt:variant>
      <vt:variant>
        <vt:i4>9</vt:i4>
      </vt:variant>
      <vt:variant>
        <vt:i4>0</vt:i4>
      </vt:variant>
      <vt:variant>
        <vt:i4>5</vt:i4>
      </vt:variant>
      <vt:variant>
        <vt:lpwstr>https://www.mayim.org.il/?parasha=%D7%91%D7%99%D7%9F-%D7%A1%D7%93%D7%95%D7%9D-%D7%9C%D7%A4%D7%99%D7%9C%D7%92%D7%A9-%D7%91%D7%92%D7%91%D7%A2%D7%941</vt:lpwstr>
      </vt:variant>
      <vt:variant>
        <vt:lpwstr/>
      </vt: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8192032</vt:i4>
      </vt:variant>
      <vt:variant>
        <vt:i4>0</vt:i4>
      </vt:variant>
      <vt:variant>
        <vt:i4>0</vt:i4>
      </vt:variant>
      <vt:variant>
        <vt:i4>5</vt:i4>
      </vt:variant>
      <vt:variant>
        <vt:lpwstr>http://www.mayim.org.il/?holiday=%d7%91%d7%99%d7%aa-%d7%97%d7%a9%d7%9e%d7%95%d7%a0%d7%90%d7%99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שהותרו שבטים לבא זה בזה</dc:title>
  <dc:subject>ט"ו באב</dc:subject>
  <dc:creator>Asher Yuval</dc:creator>
  <cp:keywords/>
  <dc:description/>
  <cp:lastModifiedBy>שמעון אפק</cp:lastModifiedBy>
  <cp:revision>2</cp:revision>
  <cp:lastPrinted>2019-02-05T06:41:00Z</cp:lastPrinted>
  <dcterms:created xsi:type="dcterms:W3CDTF">2019-02-05T06:42:00Z</dcterms:created>
  <dcterms:modified xsi:type="dcterms:W3CDTF">2019-02-05T06:42:00Z</dcterms:modified>
</cp:coreProperties>
</file>