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00121" w:rsidRPr="00FD1578" w:rsidRDefault="00100121" w:rsidP="008723F3">
      <w:pPr>
        <w:pStyle w:val="aa"/>
        <w:spacing w:before="120" w:line="300" w:lineRule="atLeast"/>
        <w:rPr>
          <w:rFonts w:hint="cs"/>
          <w:szCs w:val="22"/>
          <w:rtl/>
        </w:rPr>
      </w:pPr>
      <w:r w:rsidRPr="00FD1578">
        <w:rPr>
          <w:rtl/>
        </w:rPr>
        <w:fldChar w:fldCharType="begin"/>
      </w:r>
      <w:r w:rsidRPr="00FD1578">
        <w:rPr>
          <w:rtl/>
        </w:rPr>
        <w:instrText xml:space="preserve"> </w:instrText>
      </w:r>
      <w:r w:rsidRPr="00FD1578">
        <w:instrText>TITLE   \* MERGEFORMAT</w:instrText>
      </w:r>
      <w:r w:rsidRPr="00FD1578">
        <w:rPr>
          <w:rtl/>
        </w:rPr>
        <w:instrText xml:space="preserve"> </w:instrText>
      </w:r>
      <w:r w:rsidRPr="00FD1578">
        <w:rPr>
          <w:rtl/>
        </w:rPr>
        <w:fldChar w:fldCharType="separate"/>
      </w:r>
      <w:r w:rsidR="00766A0A">
        <w:rPr>
          <w:rtl/>
        </w:rPr>
        <w:t>כולנו גרים</w:t>
      </w:r>
      <w:r w:rsidRPr="00FD1578">
        <w:rPr>
          <w:rtl/>
        </w:rPr>
        <w:fldChar w:fldCharType="end"/>
      </w:r>
    </w:p>
    <w:p w:rsidR="00733F9F" w:rsidRPr="00733F9F" w:rsidRDefault="00733F9F" w:rsidP="00A90B10">
      <w:pPr>
        <w:pStyle w:val="ab"/>
        <w:rPr>
          <w:rtl/>
          <w:lang w:eastAsia="en-US"/>
        </w:rPr>
      </w:pPr>
      <w:r w:rsidRPr="00733F9F">
        <w:rPr>
          <w:rtl/>
          <w:lang w:eastAsia="en-US"/>
        </w:rPr>
        <w:t>ספר</w:t>
      </w:r>
      <w:r w:rsidR="00B675A9">
        <w:rPr>
          <w:rtl/>
          <w:lang w:eastAsia="en-US"/>
        </w:rPr>
        <w:t>ֵ</w:t>
      </w:r>
      <w:r w:rsidRPr="00733F9F">
        <w:rPr>
          <w:rtl/>
          <w:lang w:eastAsia="en-US"/>
        </w:rPr>
        <w:t xml:space="preserve">י דברים פרשת וזאת הברכה פיסקא שמג </w:t>
      </w:r>
    </w:p>
    <w:p w:rsidR="00E32C77" w:rsidRDefault="00733F9F" w:rsidP="00F90254">
      <w:pPr>
        <w:pStyle w:val="ac"/>
        <w:rPr>
          <w:rFonts w:hint="cs"/>
          <w:rtl/>
          <w:lang w:eastAsia="en-US"/>
        </w:rPr>
      </w:pPr>
      <w:r>
        <w:rPr>
          <w:rFonts w:hint="cs"/>
          <w:rtl/>
          <w:lang w:eastAsia="en-US"/>
        </w:rPr>
        <w:t>"</w:t>
      </w:r>
      <w:r w:rsidRPr="00733F9F">
        <w:rPr>
          <w:rtl/>
          <w:lang w:eastAsia="en-US"/>
        </w:rPr>
        <w:t>ויאמר ה' מסיני בא</w:t>
      </w:r>
      <w:r>
        <w:rPr>
          <w:rFonts w:hint="cs"/>
          <w:rtl/>
          <w:lang w:eastAsia="en-US"/>
        </w:rPr>
        <w:t xml:space="preserve">" - </w:t>
      </w:r>
      <w:r w:rsidRPr="00733F9F">
        <w:rPr>
          <w:rtl/>
          <w:lang w:eastAsia="en-US"/>
        </w:rPr>
        <w:t xml:space="preserve">כשנגלה </w:t>
      </w:r>
      <w:r w:rsidR="008723F3">
        <w:rPr>
          <w:rtl/>
          <w:lang w:eastAsia="en-US"/>
        </w:rPr>
        <w:t>הקב"ה</w:t>
      </w:r>
      <w:r w:rsidRPr="00733F9F">
        <w:rPr>
          <w:rtl/>
          <w:lang w:eastAsia="en-US"/>
        </w:rPr>
        <w:t xml:space="preserve"> ליתן תורה לישראל</w:t>
      </w:r>
      <w:r w:rsidR="008723F3">
        <w:rPr>
          <w:rFonts w:hint="cs"/>
          <w:rtl/>
          <w:lang w:eastAsia="en-US"/>
        </w:rPr>
        <w:t>,</w:t>
      </w:r>
      <w:r w:rsidRPr="00733F9F">
        <w:rPr>
          <w:rtl/>
          <w:lang w:eastAsia="en-US"/>
        </w:rPr>
        <w:t xml:space="preserve"> ל</w:t>
      </w:r>
      <w:smartTag w:uri="urn:schemas-microsoft-com:office:smarttags" w:element="PersonName">
        <w:smartTagPr>
          <w:attr w:name="ProductID" w:val="א על ישראל"/>
        </w:smartTagPr>
        <w:r w:rsidRPr="00733F9F">
          <w:rPr>
            <w:rtl/>
            <w:lang w:eastAsia="en-US"/>
          </w:rPr>
          <w:t>א על ישראל</w:t>
        </w:r>
      </w:smartTag>
      <w:r w:rsidRPr="00733F9F">
        <w:rPr>
          <w:rtl/>
          <w:lang w:eastAsia="en-US"/>
        </w:rPr>
        <w:t xml:space="preserve"> בלבד הוא נגלה אלא על כל האומות</w:t>
      </w:r>
      <w:r w:rsidR="008723F3">
        <w:rPr>
          <w:rFonts w:hint="cs"/>
          <w:rtl/>
          <w:lang w:eastAsia="en-US"/>
        </w:rPr>
        <w:t>.</w:t>
      </w:r>
      <w:r w:rsidRPr="00733F9F">
        <w:rPr>
          <w:rtl/>
          <w:lang w:eastAsia="en-US"/>
        </w:rPr>
        <w:t xml:space="preserve"> תחילה הלך אצל בני עשו</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תרצח</w:t>
      </w:r>
      <w:r w:rsidR="008723F3">
        <w:rPr>
          <w:rFonts w:hint="cs"/>
          <w:rtl/>
          <w:lang w:eastAsia="en-US"/>
        </w:rPr>
        <w:t>".</w:t>
      </w:r>
      <w:r w:rsidRPr="00733F9F">
        <w:rPr>
          <w:rtl/>
          <w:lang w:eastAsia="en-US"/>
        </w:rPr>
        <w:t xml:space="preserve"> אמרו</w:t>
      </w:r>
      <w:r w:rsidR="008723F3">
        <w:rPr>
          <w:rFonts w:hint="cs"/>
          <w:rtl/>
          <w:lang w:eastAsia="en-US"/>
        </w:rPr>
        <w:t>:</w:t>
      </w:r>
      <w:r w:rsidRPr="00733F9F">
        <w:rPr>
          <w:rtl/>
          <w:lang w:eastAsia="en-US"/>
        </w:rPr>
        <w:t xml:space="preserve"> כל עצמם של אותם האנשים ואביהם רוצח הוא שנאמר</w:t>
      </w:r>
      <w:r w:rsidR="008723F3">
        <w:rPr>
          <w:rFonts w:hint="cs"/>
          <w:rtl/>
          <w:lang w:eastAsia="en-US"/>
        </w:rPr>
        <w:t>: "</w:t>
      </w:r>
      <w:r w:rsidRPr="00733F9F">
        <w:rPr>
          <w:rtl/>
          <w:lang w:eastAsia="en-US"/>
        </w:rPr>
        <w:t>והידים ידי עשו</w:t>
      </w:r>
      <w:r w:rsidR="008723F3">
        <w:rPr>
          <w:rFonts w:hint="cs"/>
          <w:rtl/>
          <w:lang w:eastAsia="en-US"/>
        </w:rPr>
        <w:t>"... "</w:t>
      </w:r>
      <w:r w:rsidRPr="00733F9F">
        <w:rPr>
          <w:rtl/>
          <w:lang w:eastAsia="en-US"/>
        </w:rPr>
        <w:t>ועל חרבך תחיה</w:t>
      </w:r>
      <w:r w:rsidR="008723F3">
        <w:rPr>
          <w:rFonts w:hint="cs"/>
          <w:rtl/>
          <w:lang w:eastAsia="en-US"/>
        </w:rPr>
        <w:t>"</w:t>
      </w:r>
      <w:r w:rsidR="00F90254">
        <w:rPr>
          <w:rFonts w:hint="cs"/>
          <w:rtl/>
          <w:lang w:eastAsia="en-US"/>
        </w:rPr>
        <w:t xml:space="preserve"> (בראשית כז)</w:t>
      </w:r>
      <w:r w:rsidR="008723F3">
        <w:rPr>
          <w:rFonts w:hint="cs"/>
          <w:rtl/>
          <w:lang w:eastAsia="en-US"/>
        </w:rPr>
        <w:t>.</w:t>
      </w:r>
      <w:r w:rsidRPr="00733F9F">
        <w:rPr>
          <w:rtl/>
          <w:lang w:eastAsia="en-US"/>
        </w:rPr>
        <w:t xml:space="preserve"> הלך אצל בני עמון ומואב</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תנאף</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עצמה של ער</w:t>
      </w:r>
      <w:r w:rsidR="00FA474F">
        <w:rPr>
          <w:rFonts w:hint="cs"/>
          <w:rtl/>
          <w:lang w:eastAsia="en-US"/>
        </w:rPr>
        <w:t>ו</w:t>
      </w:r>
      <w:r w:rsidRPr="00733F9F">
        <w:rPr>
          <w:rtl/>
          <w:lang w:eastAsia="en-US"/>
        </w:rPr>
        <w:t>וה להם היא</w:t>
      </w:r>
      <w:r w:rsidR="008723F3">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ותהרין שתי בנות לוט מאביהן</w:t>
      </w:r>
      <w:r w:rsidR="008723F3">
        <w:rPr>
          <w:rFonts w:hint="cs"/>
          <w:rtl/>
          <w:lang w:eastAsia="en-US"/>
        </w:rPr>
        <w:t>".</w:t>
      </w:r>
      <w:r w:rsidRPr="00733F9F">
        <w:rPr>
          <w:rtl/>
          <w:lang w:eastAsia="en-US"/>
        </w:rPr>
        <w:t xml:space="preserve"> הלך אצל בני ישמעאל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תגנוב</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עצמם אביהם ליסטים היה</w:t>
      </w:r>
      <w:r w:rsidR="00F90254">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והוא יהיה פרא אדם</w:t>
      </w:r>
      <w:r w:rsidR="008723F3">
        <w:rPr>
          <w:rFonts w:hint="cs"/>
          <w:rtl/>
          <w:lang w:eastAsia="en-US"/>
        </w:rPr>
        <w:t>".</w:t>
      </w:r>
      <w:r w:rsidRPr="00733F9F">
        <w:rPr>
          <w:rtl/>
          <w:lang w:eastAsia="en-US"/>
        </w:rPr>
        <w:t xml:space="preserve"> וכן לכל אומה ואומה שאל להם אם מקבלים את התורה </w:t>
      </w:r>
      <w:r w:rsidR="008723F3">
        <w:rPr>
          <w:rFonts w:hint="cs"/>
          <w:rtl/>
          <w:lang w:eastAsia="en-US"/>
        </w:rPr>
        <w:t>...</w:t>
      </w:r>
      <w:r w:rsidRPr="00733F9F">
        <w:rPr>
          <w:rtl/>
          <w:lang w:eastAsia="en-US"/>
        </w:rPr>
        <w:t xml:space="preserve"> לא דיים שלא שמעו</w:t>
      </w:r>
      <w:r w:rsidR="008723F3">
        <w:rPr>
          <w:rFonts w:hint="cs"/>
          <w:rtl/>
          <w:lang w:eastAsia="en-US"/>
        </w:rPr>
        <w:t>,</w:t>
      </w:r>
      <w:r w:rsidRPr="00733F9F">
        <w:rPr>
          <w:rtl/>
          <w:lang w:eastAsia="en-US"/>
        </w:rPr>
        <w:t xml:space="preserve"> אלא אפילו שבע מצות שקבלו עליהם בני נח לא יכלו לעמוד בהם עד שפרקום</w:t>
      </w:r>
      <w:r w:rsidR="008723F3">
        <w:rPr>
          <w:rFonts w:hint="cs"/>
          <w:rtl/>
          <w:lang w:eastAsia="en-US"/>
        </w:rPr>
        <w:t>.</w:t>
      </w:r>
      <w:r w:rsidRPr="00733F9F">
        <w:rPr>
          <w:rtl/>
          <w:lang w:eastAsia="en-US"/>
        </w:rPr>
        <w:t xml:space="preserve"> כיון שראה </w:t>
      </w:r>
      <w:r w:rsidR="008723F3">
        <w:rPr>
          <w:rtl/>
          <w:lang w:eastAsia="en-US"/>
        </w:rPr>
        <w:t>הקב"ה</w:t>
      </w:r>
      <w:r w:rsidRPr="00733F9F">
        <w:rPr>
          <w:rtl/>
          <w:lang w:eastAsia="en-US"/>
        </w:rPr>
        <w:t xml:space="preserve"> כך</w:t>
      </w:r>
      <w:r w:rsidR="008723F3">
        <w:rPr>
          <w:rFonts w:hint="cs"/>
          <w:rtl/>
          <w:lang w:eastAsia="en-US"/>
        </w:rPr>
        <w:t>,</w:t>
      </w:r>
      <w:r w:rsidRPr="00733F9F">
        <w:rPr>
          <w:rtl/>
          <w:lang w:eastAsia="en-US"/>
        </w:rPr>
        <w:t xml:space="preserve"> נתנם לישראל</w:t>
      </w:r>
      <w:r w:rsidR="008723F3">
        <w:rPr>
          <w:rFonts w:hint="cs"/>
          <w:rtl/>
          <w:lang w:eastAsia="en-US"/>
        </w:rPr>
        <w:t>.</w:t>
      </w:r>
      <w:r w:rsidRPr="00733F9F">
        <w:rPr>
          <w:rtl/>
          <w:lang w:eastAsia="en-US"/>
        </w:rPr>
        <w:t xml:space="preserve"> משל לאחד ששילח את חמורו וכלבו לג</w:t>
      </w:r>
      <w:r w:rsidR="008723F3">
        <w:rPr>
          <w:rFonts w:hint="cs"/>
          <w:rtl/>
          <w:lang w:eastAsia="en-US"/>
        </w:rPr>
        <w:t>ו</w:t>
      </w:r>
      <w:r w:rsidRPr="00733F9F">
        <w:rPr>
          <w:rtl/>
          <w:lang w:eastAsia="en-US"/>
        </w:rPr>
        <w:t>רן והטעינו לחמור לתך ולכלב של</w:t>
      </w:r>
      <w:r w:rsidR="00A90B10">
        <w:rPr>
          <w:rFonts w:hint="cs"/>
          <w:rtl/>
          <w:lang w:eastAsia="en-US"/>
        </w:rPr>
        <w:t>ו</w:t>
      </w:r>
      <w:r w:rsidRPr="00733F9F">
        <w:rPr>
          <w:rtl/>
          <w:lang w:eastAsia="en-US"/>
        </w:rPr>
        <w:t>ש סאים</w:t>
      </w:r>
      <w:r w:rsidR="008723F3">
        <w:rPr>
          <w:rFonts w:hint="cs"/>
          <w:rtl/>
          <w:lang w:eastAsia="en-US"/>
        </w:rPr>
        <w:t>.</w:t>
      </w:r>
      <w:r w:rsidRPr="00733F9F">
        <w:rPr>
          <w:rtl/>
          <w:lang w:eastAsia="en-US"/>
        </w:rPr>
        <w:t xml:space="preserve"> היה החמור מהלך והכלב מלחית</w:t>
      </w:r>
      <w:r w:rsidR="008723F3">
        <w:rPr>
          <w:rFonts w:hint="cs"/>
          <w:rtl/>
          <w:lang w:eastAsia="en-US"/>
        </w:rPr>
        <w:t>.</w:t>
      </w:r>
      <w:r w:rsidRPr="00733F9F">
        <w:rPr>
          <w:rtl/>
          <w:lang w:eastAsia="en-US"/>
        </w:rPr>
        <w:t xml:space="preserve"> פרק ממנו סאה ונתנו על החמור</w:t>
      </w:r>
      <w:r w:rsidR="008723F3">
        <w:rPr>
          <w:rFonts w:hint="cs"/>
          <w:rtl/>
          <w:lang w:eastAsia="en-US"/>
        </w:rPr>
        <w:t>.</w:t>
      </w:r>
      <w:r w:rsidRPr="00733F9F">
        <w:rPr>
          <w:rtl/>
          <w:lang w:eastAsia="en-US"/>
        </w:rPr>
        <w:t xml:space="preserve"> וכן שני וכן שלישי</w:t>
      </w:r>
      <w:r w:rsidR="008723F3">
        <w:rPr>
          <w:rFonts w:hint="cs"/>
          <w:rtl/>
          <w:lang w:eastAsia="en-US"/>
        </w:rPr>
        <w:t>.</w:t>
      </w:r>
      <w:r w:rsidRPr="00733F9F">
        <w:rPr>
          <w:rtl/>
          <w:lang w:eastAsia="en-US"/>
        </w:rPr>
        <w:t xml:space="preserve"> כך ישראל קבלו את התורה בפירושיה ובדקדוקיה אף אותם שבע מצות שלא יכלו בני נח לעמוד בהם ופרקום</w:t>
      </w:r>
      <w:r w:rsidR="008723F3">
        <w:rPr>
          <w:rFonts w:hint="cs"/>
          <w:rtl/>
          <w:lang w:eastAsia="en-US"/>
        </w:rPr>
        <w:t>.</w:t>
      </w:r>
      <w:r w:rsidRPr="00733F9F">
        <w:rPr>
          <w:rtl/>
          <w:lang w:eastAsia="en-US"/>
        </w:rPr>
        <w:t xml:space="preserve"> באו ישראל וקבלום</w:t>
      </w:r>
      <w:r w:rsidR="008723F3">
        <w:rPr>
          <w:rFonts w:hint="cs"/>
          <w:rtl/>
          <w:lang w:eastAsia="en-US"/>
        </w:rPr>
        <w:t>.</w:t>
      </w:r>
      <w:r w:rsidRPr="00733F9F">
        <w:rPr>
          <w:rtl/>
          <w:lang w:eastAsia="en-US"/>
        </w:rPr>
        <w:t xml:space="preserve"> לכך נאמר</w:t>
      </w:r>
      <w:r w:rsidR="008723F3">
        <w:rPr>
          <w:rFonts w:hint="cs"/>
          <w:rtl/>
          <w:lang w:eastAsia="en-US"/>
        </w:rPr>
        <w:t>:</w:t>
      </w:r>
      <w:r w:rsidRPr="00733F9F">
        <w:rPr>
          <w:rtl/>
          <w:lang w:eastAsia="en-US"/>
        </w:rPr>
        <w:t xml:space="preserve"> </w:t>
      </w:r>
      <w:r w:rsidR="008723F3">
        <w:rPr>
          <w:rFonts w:hint="cs"/>
          <w:rtl/>
          <w:lang w:eastAsia="en-US"/>
        </w:rPr>
        <w:t>"</w:t>
      </w:r>
      <w:r w:rsidRPr="00733F9F">
        <w:rPr>
          <w:rtl/>
          <w:lang w:eastAsia="en-US"/>
        </w:rPr>
        <w:t>ויאמר ה' מסיני בא וזרח משעיר למו</w:t>
      </w:r>
      <w:r w:rsidR="008723F3">
        <w:rPr>
          <w:rFonts w:hint="cs"/>
          <w:rtl/>
          <w:lang w:eastAsia="en-US"/>
        </w:rPr>
        <w:t>"</w:t>
      </w:r>
      <w:r w:rsidRPr="00733F9F">
        <w:rPr>
          <w:rtl/>
          <w:lang w:eastAsia="en-US"/>
        </w:rPr>
        <w:t>.</w:t>
      </w:r>
      <w:r w:rsidR="00D56C59">
        <w:rPr>
          <w:rStyle w:val="a5"/>
          <w:rtl/>
          <w:lang w:eastAsia="en-US"/>
        </w:rPr>
        <w:footnoteReference w:id="1"/>
      </w:r>
      <w:r w:rsidRPr="00733F9F">
        <w:rPr>
          <w:rtl/>
          <w:lang w:eastAsia="en-US"/>
        </w:rPr>
        <w:t xml:space="preserve"> </w:t>
      </w:r>
    </w:p>
    <w:p w:rsidR="00766A0A" w:rsidRPr="00766A0A" w:rsidRDefault="00766A0A" w:rsidP="00E00559">
      <w:pPr>
        <w:pStyle w:val="ab"/>
        <w:rPr>
          <w:rFonts w:hint="cs"/>
          <w:rtl/>
          <w:lang w:eastAsia="en-US"/>
        </w:rPr>
      </w:pPr>
      <w:r w:rsidRPr="00766A0A">
        <w:rPr>
          <w:rtl/>
          <w:lang w:eastAsia="en-US"/>
        </w:rPr>
        <w:t xml:space="preserve">במדבר רבה פרשת נשא פרשה יג </w:t>
      </w:r>
      <w:r w:rsidR="00D56C59">
        <w:rPr>
          <w:rFonts w:hint="cs"/>
          <w:rtl/>
          <w:lang w:eastAsia="en-US"/>
        </w:rPr>
        <w:t>סימן טו</w:t>
      </w:r>
    </w:p>
    <w:p w:rsidR="002B76EC" w:rsidRDefault="00D56C59" w:rsidP="00F120AE">
      <w:pPr>
        <w:pStyle w:val="ac"/>
        <w:rPr>
          <w:rFonts w:hint="cs"/>
          <w:rtl/>
          <w:lang w:eastAsia="en-US"/>
        </w:rPr>
      </w:pPr>
      <w:r>
        <w:rPr>
          <w:rFonts w:hint="cs"/>
          <w:rtl/>
          <w:lang w:eastAsia="en-US"/>
        </w:rPr>
        <w:t>"</w:t>
      </w:r>
      <w:r w:rsidR="00766A0A" w:rsidRPr="00766A0A">
        <w:rPr>
          <w:rtl/>
          <w:lang w:eastAsia="en-US"/>
        </w:rPr>
        <w:t>פר אחד בן בקר</w:t>
      </w:r>
      <w:r>
        <w:rPr>
          <w:rFonts w:hint="cs"/>
          <w:rtl/>
          <w:lang w:eastAsia="en-US"/>
        </w:rPr>
        <w:t>" -</w:t>
      </w:r>
      <w:r w:rsidR="00766A0A" w:rsidRPr="00766A0A">
        <w:rPr>
          <w:rtl/>
          <w:lang w:eastAsia="en-US"/>
        </w:rPr>
        <w:t xml:space="preserve"> כנגד כהנים</w:t>
      </w:r>
      <w:r>
        <w:rPr>
          <w:rFonts w:hint="cs"/>
          <w:rtl/>
          <w:lang w:eastAsia="en-US"/>
        </w:rPr>
        <w:t>. "</w:t>
      </w:r>
      <w:r w:rsidR="00766A0A" w:rsidRPr="00766A0A">
        <w:rPr>
          <w:rtl/>
          <w:lang w:eastAsia="en-US"/>
        </w:rPr>
        <w:t>איל אחד</w:t>
      </w:r>
      <w:r>
        <w:rPr>
          <w:rFonts w:hint="cs"/>
          <w:rtl/>
          <w:lang w:eastAsia="en-US"/>
        </w:rPr>
        <w:t>" -</w:t>
      </w:r>
      <w:r w:rsidR="00766A0A" w:rsidRPr="00766A0A">
        <w:rPr>
          <w:rtl/>
          <w:lang w:eastAsia="en-US"/>
        </w:rPr>
        <w:t xml:space="preserve"> כנגד ל</w:t>
      </w:r>
      <w:r>
        <w:rPr>
          <w:rFonts w:hint="cs"/>
          <w:rtl/>
          <w:lang w:eastAsia="en-US"/>
        </w:rPr>
        <w:t>ו</w:t>
      </w:r>
      <w:r w:rsidR="00766A0A" w:rsidRPr="00766A0A">
        <w:rPr>
          <w:rtl/>
          <w:lang w:eastAsia="en-US"/>
        </w:rPr>
        <w:t>וים</w:t>
      </w:r>
      <w:r>
        <w:rPr>
          <w:rFonts w:hint="cs"/>
          <w:rtl/>
          <w:lang w:eastAsia="en-US"/>
        </w:rPr>
        <w:t>.</w:t>
      </w:r>
      <w:r w:rsidR="00766A0A" w:rsidRPr="00766A0A">
        <w:rPr>
          <w:rtl/>
          <w:lang w:eastAsia="en-US"/>
        </w:rPr>
        <w:t xml:space="preserve"> </w:t>
      </w:r>
      <w:r>
        <w:rPr>
          <w:rFonts w:hint="cs"/>
          <w:rtl/>
          <w:lang w:eastAsia="en-US"/>
        </w:rPr>
        <w:t>"</w:t>
      </w:r>
      <w:r w:rsidR="00766A0A" w:rsidRPr="00766A0A">
        <w:rPr>
          <w:rtl/>
          <w:lang w:eastAsia="en-US"/>
        </w:rPr>
        <w:t>כבש אחד</w:t>
      </w:r>
      <w:r>
        <w:rPr>
          <w:rFonts w:hint="cs"/>
          <w:rtl/>
          <w:lang w:eastAsia="en-US"/>
        </w:rPr>
        <w:t>" -</w:t>
      </w:r>
      <w:r w:rsidR="00766A0A" w:rsidRPr="00766A0A">
        <w:rPr>
          <w:rtl/>
          <w:lang w:eastAsia="en-US"/>
        </w:rPr>
        <w:t xml:space="preserve"> כנגד ישראל שכ</w:t>
      </w:r>
      <w:r w:rsidR="00733F9F">
        <w:rPr>
          <w:rFonts w:hint="cs"/>
          <w:rtl/>
          <w:lang w:eastAsia="en-US"/>
        </w:rPr>
        <w:t>ו</w:t>
      </w:r>
      <w:r w:rsidR="00766A0A" w:rsidRPr="00766A0A">
        <w:rPr>
          <w:rtl/>
          <w:lang w:eastAsia="en-US"/>
        </w:rPr>
        <w:t>לם קבלו את התורה בסיני</w:t>
      </w:r>
      <w:r w:rsidR="007826F9">
        <w:rPr>
          <w:rFonts w:hint="cs"/>
          <w:rtl/>
          <w:lang w:eastAsia="en-US"/>
        </w:rPr>
        <w:t>. "</w:t>
      </w:r>
      <w:r w:rsidR="00766A0A" w:rsidRPr="00766A0A">
        <w:rPr>
          <w:rtl/>
          <w:lang w:eastAsia="en-US"/>
        </w:rPr>
        <w:t>שעיר עזים אחד לחטאת</w:t>
      </w:r>
      <w:r w:rsidR="007826F9">
        <w:rPr>
          <w:rFonts w:hint="cs"/>
          <w:rtl/>
          <w:lang w:eastAsia="en-US"/>
        </w:rPr>
        <w:t>" -</w:t>
      </w:r>
      <w:r w:rsidR="00766A0A" w:rsidRPr="00766A0A">
        <w:rPr>
          <w:rtl/>
          <w:lang w:eastAsia="en-US"/>
        </w:rPr>
        <w:t xml:space="preserve"> כנגד הגרים שעתידים להתגייר ושהיו שם</w:t>
      </w:r>
      <w:r w:rsidR="007826F9">
        <w:rPr>
          <w:rFonts w:hint="cs"/>
          <w:rtl/>
          <w:lang w:eastAsia="en-US"/>
        </w:rPr>
        <w:t>,</w:t>
      </w:r>
      <w:r w:rsidR="00766A0A" w:rsidRPr="00766A0A">
        <w:rPr>
          <w:rtl/>
          <w:lang w:eastAsia="en-US"/>
        </w:rPr>
        <w:t xml:space="preserve"> שכולם ראו</w:t>
      </w:r>
      <w:r w:rsidR="007826F9">
        <w:rPr>
          <w:rFonts w:hint="cs"/>
          <w:rtl/>
          <w:lang w:eastAsia="en-US"/>
        </w:rPr>
        <w:t>י</w:t>
      </w:r>
      <w:r w:rsidR="00766A0A" w:rsidRPr="00766A0A">
        <w:rPr>
          <w:rtl/>
          <w:lang w:eastAsia="en-US"/>
        </w:rPr>
        <w:t>ים</w:t>
      </w:r>
      <w:r>
        <w:rPr>
          <w:rFonts w:hint="cs"/>
          <w:rtl/>
          <w:lang w:eastAsia="en-US"/>
        </w:rPr>
        <w:t>,</w:t>
      </w:r>
      <w:r w:rsidR="00766A0A" w:rsidRPr="00766A0A">
        <w:rPr>
          <w:rtl/>
          <w:lang w:eastAsia="en-US"/>
        </w:rPr>
        <w:t xml:space="preserve"> שנאמר</w:t>
      </w:r>
      <w:r>
        <w:rPr>
          <w:rFonts w:hint="cs"/>
          <w:rtl/>
          <w:lang w:eastAsia="en-US"/>
        </w:rPr>
        <w:t>:</w:t>
      </w:r>
      <w:r w:rsidR="00766A0A" w:rsidRPr="00766A0A">
        <w:rPr>
          <w:rtl/>
          <w:lang w:eastAsia="en-US"/>
        </w:rPr>
        <w:t xml:space="preserve"> </w:t>
      </w:r>
      <w:r w:rsidR="00F90254">
        <w:rPr>
          <w:rFonts w:hint="cs"/>
          <w:rtl/>
          <w:lang w:eastAsia="en-US"/>
        </w:rPr>
        <w:t>"</w:t>
      </w:r>
      <w:r w:rsidR="00766A0A" w:rsidRPr="00766A0A">
        <w:rPr>
          <w:rtl/>
          <w:lang w:eastAsia="en-US"/>
        </w:rPr>
        <w:t>אשר יעשה אותם האדם וחי בהם</w:t>
      </w:r>
      <w:r>
        <w:rPr>
          <w:rFonts w:hint="cs"/>
          <w:rtl/>
          <w:lang w:eastAsia="en-US"/>
        </w:rPr>
        <w:t xml:space="preserve">" </w:t>
      </w:r>
      <w:r w:rsidRPr="00766A0A">
        <w:rPr>
          <w:rtl/>
          <w:lang w:eastAsia="en-US"/>
        </w:rPr>
        <w:t>(ויקרא יח</w:t>
      </w:r>
      <w:r>
        <w:rPr>
          <w:rFonts w:hint="cs"/>
          <w:rtl/>
          <w:lang w:eastAsia="en-US"/>
        </w:rPr>
        <w:t xml:space="preserve"> ה</w:t>
      </w:r>
      <w:r w:rsidRPr="00766A0A">
        <w:rPr>
          <w:rtl/>
          <w:lang w:eastAsia="en-US"/>
        </w:rPr>
        <w:t>)</w:t>
      </w:r>
      <w:r>
        <w:rPr>
          <w:rFonts w:hint="cs"/>
          <w:rtl/>
          <w:lang w:eastAsia="en-US"/>
        </w:rPr>
        <w:t>.</w:t>
      </w:r>
      <w:r w:rsidRPr="00766A0A">
        <w:rPr>
          <w:rtl/>
          <w:lang w:eastAsia="en-US"/>
        </w:rPr>
        <w:t xml:space="preserve"> </w:t>
      </w:r>
      <w:r w:rsidR="00766A0A" w:rsidRPr="00766A0A">
        <w:rPr>
          <w:rtl/>
          <w:lang w:eastAsia="en-US"/>
        </w:rPr>
        <w:t>כהנים לוים וישראלי</w:t>
      </w:r>
      <w:r w:rsidR="00F120AE">
        <w:rPr>
          <w:rFonts w:hint="cs"/>
          <w:rtl/>
          <w:lang w:eastAsia="en-US"/>
        </w:rPr>
        <w:t>ם</w:t>
      </w:r>
      <w:r w:rsidR="00766A0A" w:rsidRPr="00766A0A">
        <w:rPr>
          <w:rtl/>
          <w:lang w:eastAsia="en-US"/>
        </w:rPr>
        <w:t xml:space="preserve"> לא נאמר</w:t>
      </w:r>
      <w:r w:rsidR="00F120AE">
        <w:rPr>
          <w:rFonts w:hint="cs"/>
          <w:rtl/>
          <w:lang w:eastAsia="en-US"/>
        </w:rPr>
        <w:t>,</w:t>
      </w:r>
      <w:r w:rsidR="00766A0A" w:rsidRPr="00766A0A">
        <w:rPr>
          <w:rtl/>
          <w:lang w:eastAsia="en-US"/>
        </w:rPr>
        <w:t xml:space="preserve"> אלא</w:t>
      </w:r>
      <w:r w:rsidR="00F120AE">
        <w:rPr>
          <w:rFonts w:hint="cs"/>
          <w:rtl/>
          <w:lang w:eastAsia="en-US"/>
        </w:rPr>
        <w:t>:</w:t>
      </w:r>
      <w:r w:rsidR="00766A0A" w:rsidRPr="00766A0A">
        <w:rPr>
          <w:rtl/>
          <w:lang w:eastAsia="en-US"/>
        </w:rPr>
        <w:t xml:space="preserve"> </w:t>
      </w:r>
      <w:r w:rsidR="00F120AE">
        <w:rPr>
          <w:rFonts w:hint="cs"/>
          <w:rtl/>
          <w:lang w:eastAsia="en-US"/>
        </w:rPr>
        <w:t>"</w:t>
      </w:r>
      <w:r w:rsidR="00766A0A" w:rsidRPr="00766A0A">
        <w:rPr>
          <w:rtl/>
          <w:lang w:eastAsia="en-US"/>
        </w:rPr>
        <w:t>האדם</w:t>
      </w:r>
      <w:r w:rsidR="00F120AE">
        <w:rPr>
          <w:rFonts w:hint="cs"/>
          <w:rtl/>
          <w:lang w:eastAsia="en-US"/>
        </w:rPr>
        <w:t>",</w:t>
      </w:r>
      <w:r w:rsidR="00766A0A" w:rsidRPr="00766A0A">
        <w:rPr>
          <w:rtl/>
          <w:lang w:eastAsia="en-US"/>
        </w:rPr>
        <w:t xml:space="preserve"> מלמד שאפי</w:t>
      </w:r>
      <w:r w:rsidR="00F120AE">
        <w:rPr>
          <w:rFonts w:hint="cs"/>
          <w:rtl/>
          <w:lang w:eastAsia="en-US"/>
        </w:rPr>
        <w:t>לו</w:t>
      </w:r>
      <w:r w:rsidR="00766A0A" w:rsidRPr="00766A0A">
        <w:rPr>
          <w:rtl/>
          <w:lang w:eastAsia="en-US"/>
        </w:rPr>
        <w:t xml:space="preserve"> עובד כוכבי</w:t>
      </w:r>
      <w:r w:rsidR="00F120AE">
        <w:rPr>
          <w:rFonts w:hint="cs"/>
          <w:rtl/>
          <w:lang w:eastAsia="en-US"/>
        </w:rPr>
        <w:t>ם</w:t>
      </w:r>
      <w:r w:rsidR="00766A0A" w:rsidRPr="00766A0A">
        <w:rPr>
          <w:rtl/>
          <w:lang w:eastAsia="en-US"/>
        </w:rPr>
        <w:t xml:space="preserve"> המתגייר ועוסק בתורה הרי הוא ככהן גדול</w:t>
      </w:r>
      <w:r w:rsidR="00F120AE">
        <w:rPr>
          <w:rFonts w:hint="cs"/>
          <w:rtl/>
          <w:lang w:eastAsia="en-US"/>
        </w:rPr>
        <w:t>.</w:t>
      </w:r>
      <w:r w:rsidR="007A203D">
        <w:rPr>
          <w:rStyle w:val="a5"/>
          <w:rtl/>
          <w:lang w:eastAsia="en-US"/>
        </w:rPr>
        <w:footnoteReference w:id="2"/>
      </w:r>
    </w:p>
    <w:p w:rsidR="00766A0A" w:rsidRDefault="00766A0A" w:rsidP="00E00559">
      <w:pPr>
        <w:pStyle w:val="ab"/>
        <w:rPr>
          <w:rtl/>
          <w:lang w:eastAsia="en-US"/>
        </w:rPr>
      </w:pPr>
      <w:r>
        <w:rPr>
          <w:rtl/>
          <w:lang w:eastAsia="en-US"/>
        </w:rPr>
        <w:t xml:space="preserve">משנת רבי אליעזר פרשה טז עמוד 303 </w:t>
      </w:r>
    </w:p>
    <w:p w:rsidR="00766A0A" w:rsidRDefault="00766A0A" w:rsidP="00384DEC">
      <w:pPr>
        <w:pStyle w:val="ac"/>
        <w:rPr>
          <w:rFonts w:hint="cs"/>
          <w:rtl/>
          <w:lang w:eastAsia="en-US"/>
        </w:rPr>
      </w:pPr>
      <w:r>
        <w:rPr>
          <w:rtl/>
          <w:lang w:eastAsia="en-US"/>
        </w:rPr>
        <w:t>ל</w:t>
      </w:r>
      <w:r w:rsidR="008750D3">
        <w:rPr>
          <w:rtl/>
          <w:lang w:eastAsia="en-US"/>
        </w:rPr>
        <w:t>ְ</w:t>
      </w:r>
      <w:r>
        <w:rPr>
          <w:rtl/>
          <w:lang w:eastAsia="en-US"/>
        </w:rPr>
        <w:t>מ</w:t>
      </w:r>
      <w:r w:rsidR="008750D3">
        <w:rPr>
          <w:rtl/>
          <w:lang w:eastAsia="en-US"/>
        </w:rPr>
        <w:t>ָ</w:t>
      </w:r>
      <w:r>
        <w:rPr>
          <w:rtl/>
          <w:lang w:eastAsia="en-US"/>
        </w:rPr>
        <w:t>ה הגרים דומין בפני ישראל</w:t>
      </w:r>
      <w:r w:rsidR="0085479C">
        <w:rPr>
          <w:rFonts w:hint="cs"/>
          <w:rtl/>
          <w:lang w:eastAsia="en-US"/>
        </w:rPr>
        <w:t>?</w:t>
      </w:r>
      <w:r>
        <w:rPr>
          <w:rtl/>
          <w:lang w:eastAsia="en-US"/>
        </w:rPr>
        <w:t xml:space="preserve"> לרועה שהיה רועה את עדרו, וברח שה אחד מן ה</w:t>
      </w:r>
      <w:r w:rsidR="0085479C">
        <w:rPr>
          <w:rtl/>
          <w:lang w:eastAsia="en-US"/>
        </w:rPr>
        <w:t>ָ</w:t>
      </w:r>
      <w:r>
        <w:rPr>
          <w:rtl/>
          <w:lang w:eastAsia="en-US"/>
        </w:rPr>
        <w:t>א</w:t>
      </w:r>
      <w:r w:rsidR="00384DEC">
        <w:rPr>
          <w:rtl/>
          <w:lang w:eastAsia="en-US"/>
        </w:rPr>
        <w:t>ֲ</w:t>
      </w:r>
      <w:r>
        <w:rPr>
          <w:rtl/>
          <w:lang w:eastAsia="en-US"/>
        </w:rPr>
        <w:t>פ</w:t>
      </w:r>
      <w:r w:rsidR="00384DEC">
        <w:rPr>
          <w:rtl/>
          <w:lang w:eastAsia="en-US"/>
        </w:rPr>
        <w:t>ָ</w:t>
      </w:r>
      <w:r>
        <w:rPr>
          <w:rtl/>
          <w:lang w:eastAsia="en-US"/>
        </w:rPr>
        <w:t>ר ונכנס לתוך הצאן.</w:t>
      </w:r>
      <w:r w:rsidR="00384DEC">
        <w:rPr>
          <w:rStyle w:val="a5"/>
          <w:rtl/>
          <w:lang w:eastAsia="en-US"/>
        </w:rPr>
        <w:footnoteReference w:id="3"/>
      </w:r>
      <w:r>
        <w:rPr>
          <w:rtl/>
          <w:lang w:eastAsia="en-US"/>
        </w:rPr>
        <w:t xml:space="preserve"> והיה חביב עליו יותר מדאי. למה</w:t>
      </w:r>
      <w:r w:rsidR="00384DEC">
        <w:rPr>
          <w:rFonts w:hint="cs"/>
          <w:rtl/>
          <w:lang w:eastAsia="en-US"/>
        </w:rPr>
        <w:t>?</w:t>
      </w:r>
      <w:r>
        <w:rPr>
          <w:rtl/>
          <w:lang w:eastAsia="en-US"/>
        </w:rPr>
        <w:t xml:space="preserve"> ש</w:t>
      </w:r>
      <w:r w:rsidR="00A90B10">
        <w:rPr>
          <w:rtl/>
          <w:lang w:eastAsia="en-US"/>
        </w:rPr>
        <w:t>ְׁ</w:t>
      </w:r>
      <w:r>
        <w:rPr>
          <w:rtl/>
          <w:lang w:eastAsia="en-US"/>
        </w:rPr>
        <w:t>א</w:t>
      </w:r>
      <w:r w:rsidR="00A90B10">
        <w:rPr>
          <w:rtl/>
          <w:lang w:eastAsia="en-US"/>
        </w:rPr>
        <w:t>ֵ</w:t>
      </w:r>
      <w:r>
        <w:rPr>
          <w:rtl/>
          <w:lang w:eastAsia="en-US"/>
        </w:rPr>
        <w:t>לו</w:t>
      </w:r>
      <w:r w:rsidR="00A90B10">
        <w:rPr>
          <w:rtl/>
          <w:lang w:eastAsia="en-US"/>
        </w:rPr>
        <w:t>ּ</w:t>
      </w:r>
      <w:r>
        <w:rPr>
          <w:rtl/>
          <w:lang w:eastAsia="en-US"/>
        </w:rPr>
        <w:t xml:space="preserve"> לקחן בדמים, וזה שלא בדמים, אלא מאליו בא, ונכנס בתוך הצאן. כך ישראל, כמה אותות ונפלאות עשה להן </w:t>
      </w:r>
      <w:r w:rsidR="008723F3">
        <w:rPr>
          <w:rtl/>
          <w:lang w:eastAsia="en-US"/>
        </w:rPr>
        <w:t>הקב"ה</w:t>
      </w:r>
      <w:r>
        <w:rPr>
          <w:rtl/>
          <w:lang w:eastAsia="en-US"/>
        </w:rPr>
        <w:t>, כמה קולות ולפידים וברקים הראה אותן בהר סיני, עד שקיבלו את התורה. אבל הגר לא ראה מאומה, אלא מאיליו בא ונדבק בישראל. לכך הכת</w:t>
      </w:r>
      <w:r w:rsidR="00384DEC">
        <w:rPr>
          <w:rFonts w:hint="cs"/>
          <w:rtl/>
          <w:lang w:eastAsia="en-US"/>
        </w:rPr>
        <w:t>וב</w:t>
      </w:r>
      <w:r>
        <w:rPr>
          <w:rtl/>
          <w:lang w:eastAsia="en-US"/>
        </w:rPr>
        <w:t xml:space="preserve"> מזהיר עליו.</w:t>
      </w:r>
      <w:r w:rsidR="008750D3">
        <w:rPr>
          <w:rStyle w:val="a5"/>
          <w:rtl/>
          <w:lang w:eastAsia="en-US"/>
        </w:rPr>
        <w:footnoteReference w:id="4"/>
      </w:r>
    </w:p>
    <w:p w:rsidR="00766A0A" w:rsidRDefault="00766A0A" w:rsidP="008750D3">
      <w:pPr>
        <w:pStyle w:val="ab"/>
        <w:rPr>
          <w:rtl/>
          <w:lang w:eastAsia="en-US"/>
        </w:rPr>
      </w:pPr>
      <w:r>
        <w:rPr>
          <w:rtl/>
          <w:lang w:eastAsia="en-US"/>
        </w:rPr>
        <w:lastRenderedPageBreak/>
        <w:t xml:space="preserve">ר' צדוק הכהן מלובלין - פרי צדיק שמות פרשת שמות </w:t>
      </w:r>
    </w:p>
    <w:p w:rsidR="00766A0A" w:rsidRDefault="00766A0A" w:rsidP="00A34E48">
      <w:pPr>
        <w:pStyle w:val="ac"/>
        <w:rPr>
          <w:rFonts w:hint="cs"/>
          <w:rtl/>
          <w:lang w:eastAsia="en-US"/>
        </w:rPr>
      </w:pPr>
      <w:r>
        <w:rPr>
          <w:rtl/>
          <w:lang w:eastAsia="en-US"/>
        </w:rPr>
        <w:t>וידוע מחלוקת ראשונים אי האבות יצאו מכלל בני נח</w:t>
      </w:r>
      <w:r w:rsidR="00AA0288">
        <w:rPr>
          <w:rStyle w:val="a5"/>
          <w:rtl/>
          <w:lang w:eastAsia="en-US"/>
        </w:rPr>
        <w:footnoteReference w:id="5"/>
      </w:r>
      <w:r>
        <w:rPr>
          <w:rtl/>
          <w:lang w:eastAsia="en-US"/>
        </w:rPr>
        <w:t xml:space="preserve"> ואלו ואלו דברי אלהים חיים</w:t>
      </w:r>
      <w:r w:rsidR="00BA337A">
        <w:rPr>
          <w:rFonts w:hint="cs"/>
          <w:rtl/>
          <w:lang w:eastAsia="en-US"/>
        </w:rPr>
        <w:t>,</w:t>
      </w:r>
      <w:r>
        <w:rPr>
          <w:rtl/>
          <w:lang w:eastAsia="en-US"/>
        </w:rPr>
        <w:t xml:space="preserve"> דמכלל בני נח יצאו ואברהם אבינו ע"ה נקרא בחגיגה (ג א) תחילה לגרים</w:t>
      </w:r>
      <w:r w:rsidR="00F90254">
        <w:rPr>
          <w:rFonts w:hint="cs"/>
          <w:rtl/>
          <w:lang w:eastAsia="en-US"/>
        </w:rPr>
        <w:t>.</w:t>
      </w:r>
      <w:r>
        <w:rPr>
          <w:rtl/>
          <w:lang w:eastAsia="en-US"/>
        </w:rPr>
        <w:t xml:space="preserve"> אבל לכלל ישראל לגמרי לא באו עד מתן תורה</w:t>
      </w:r>
      <w:r w:rsidR="00BA337A">
        <w:rPr>
          <w:rFonts w:hint="cs"/>
          <w:rtl/>
          <w:lang w:eastAsia="en-US"/>
        </w:rPr>
        <w:t>.</w:t>
      </w:r>
      <w:r>
        <w:rPr>
          <w:rtl/>
          <w:lang w:eastAsia="en-US"/>
        </w:rPr>
        <w:t xml:space="preserve"> שהיה קידושין כמו שאמרו בסנהדרין (נ"ט א) על </w:t>
      </w:r>
      <w:r w:rsidR="00F90254">
        <w:rPr>
          <w:rFonts w:hint="cs"/>
          <w:rtl/>
          <w:lang w:eastAsia="en-US"/>
        </w:rPr>
        <w:t>ה</w:t>
      </w:r>
      <w:r>
        <w:rPr>
          <w:rtl/>
          <w:lang w:eastAsia="en-US"/>
        </w:rPr>
        <w:t xml:space="preserve">פסוק (דברים לג ד) </w:t>
      </w:r>
      <w:r w:rsidR="00F90254">
        <w:rPr>
          <w:rFonts w:hint="cs"/>
          <w:rtl/>
          <w:lang w:eastAsia="en-US"/>
        </w:rPr>
        <w:t>"</w:t>
      </w:r>
      <w:r>
        <w:rPr>
          <w:rtl/>
          <w:lang w:eastAsia="en-US"/>
        </w:rPr>
        <w:t xml:space="preserve">תורה </w:t>
      </w:r>
      <w:r w:rsidR="00F90254">
        <w:rPr>
          <w:rFonts w:hint="cs"/>
          <w:rtl/>
          <w:lang w:eastAsia="en-US"/>
        </w:rPr>
        <w:t xml:space="preserve">ציוה לנו משה </w:t>
      </w:r>
      <w:r>
        <w:rPr>
          <w:rtl/>
          <w:lang w:eastAsia="en-US"/>
        </w:rPr>
        <w:t>מורשה קהלת יעקב</w:t>
      </w:r>
      <w:r w:rsidR="00F90254">
        <w:rPr>
          <w:rFonts w:hint="cs"/>
          <w:rtl/>
          <w:lang w:eastAsia="en-US"/>
        </w:rPr>
        <w:t>" -</w:t>
      </w:r>
      <w:r>
        <w:rPr>
          <w:rtl/>
          <w:lang w:eastAsia="en-US"/>
        </w:rPr>
        <w:t xml:space="preserve"> מאורסה. ואברהם הובטח בזה בשבועה והוא כמו שידוכין והתקשרות בשבועה</w:t>
      </w:r>
      <w:r w:rsidR="00BA337A">
        <w:rPr>
          <w:rFonts w:hint="cs"/>
          <w:rtl/>
          <w:lang w:eastAsia="en-US"/>
        </w:rPr>
        <w:t>,</w:t>
      </w:r>
      <w:r>
        <w:rPr>
          <w:rtl/>
          <w:lang w:eastAsia="en-US"/>
        </w:rPr>
        <w:t xml:space="preserve"> אבל עדיין אפשר לה</w:t>
      </w:r>
      <w:r w:rsidR="00BA337A">
        <w:rPr>
          <w:rFonts w:hint="cs"/>
          <w:rtl/>
          <w:lang w:eastAsia="en-US"/>
        </w:rPr>
        <w:t>י</w:t>
      </w:r>
      <w:r>
        <w:rPr>
          <w:rtl/>
          <w:lang w:eastAsia="en-US"/>
        </w:rPr>
        <w:t>נתק עד הנ</w:t>
      </w:r>
      <w:r w:rsidR="00BA337A">
        <w:rPr>
          <w:rFonts w:hint="cs"/>
          <w:rtl/>
          <w:lang w:eastAsia="en-US"/>
        </w:rPr>
        <w:t>י</w:t>
      </w:r>
      <w:r>
        <w:rPr>
          <w:rtl/>
          <w:lang w:eastAsia="en-US"/>
        </w:rPr>
        <w:t>שואין שנגמרו השידוכין</w:t>
      </w:r>
      <w:r w:rsidR="00BA26E8">
        <w:rPr>
          <w:rFonts w:hint="cs"/>
          <w:rtl/>
          <w:lang w:eastAsia="en-US"/>
        </w:rPr>
        <w:t>.</w:t>
      </w:r>
      <w:r>
        <w:rPr>
          <w:rtl/>
          <w:lang w:eastAsia="en-US"/>
        </w:rPr>
        <w:t xml:space="preserve"> ועל זה נאמר (שמות כג, ט) וידעתם את נפש הגר כי גרים הייתם בארץ מצרים</w:t>
      </w:r>
      <w:r w:rsidR="006273AD">
        <w:rPr>
          <w:rFonts w:hint="cs"/>
          <w:rtl/>
          <w:lang w:eastAsia="en-US"/>
        </w:rPr>
        <w:t>,</w:t>
      </w:r>
      <w:r>
        <w:rPr>
          <w:rtl/>
          <w:lang w:eastAsia="en-US"/>
        </w:rPr>
        <w:t xml:space="preserve"> שהיו אז דוגמת נפש הגר</w:t>
      </w:r>
      <w:r w:rsidR="00005C97">
        <w:rPr>
          <w:rFonts w:hint="cs"/>
          <w:rtl/>
          <w:lang w:eastAsia="en-US"/>
        </w:rPr>
        <w:t>.</w:t>
      </w:r>
      <w:r w:rsidR="007B13AE">
        <w:rPr>
          <w:rStyle w:val="a5"/>
          <w:rtl/>
          <w:lang w:eastAsia="en-US"/>
        </w:rPr>
        <w:footnoteReference w:id="6"/>
      </w:r>
    </w:p>
    <w:p w:rsidR="006273AD" w:rsidRDefault="006273AD" w:rsidP="006273AD">
      <w:pPr>
        <w:pStyle w:val="ab"/>
        <w:rPr>
          <w:rtl/>
          <w:lang w:eastAsia="en-US"/>
        </w:rPr>
      </w:pPr>
      <w:r>
        <w:rPr>
          <w:rtl/>
          <w:lang w:eastAsia="en-US"/>
        </w:rPr>
        <w:t xml:space="preserve">שו"ת ציץ אליעזר חלק כ סימן מד </w:t>
      </w:r>
    </w:p>
    <w:p w:rsidR="00E22ECA" w:rsidRDefault="006273AD" w:rsidP="00F47B38">
      <w:pPr>
        <w:pStyle w:val="ac"/>
        <w:rPr>
          <w:rFonts w:hint="cs"/>
          <w:rtl/>
          <w:lang w:eastAsia="en-US"/>
        </w:rPr>
      </w:pPr>
      <w:r>
        <w:rPr>
          <w:rtl/>
          <w:lang w:eastAsia="en-US"/>
        </w:rPr>
        <w:t xml:space="preserve">בספרי שו"ת ציץ אליעזר חלק ט"ז סימן כ"ד הבאתי בשם הגאון בעל </w:t>
      </w:r>
      <w:smartTag w:uri="urn:schemas-microsoft-com:office:smarttags" w:element="PersonName">
        <w:smartTagPr>
          <w:attr w:name="ProductID" w:val="אור שמח"/>
        </w:smartTagPr>
        <w:r>
          <w:rPr>
            <w:rtl/>
            <w:lang w:eastAsia="en-US"/>
          </w:rPr>
          <w:t>אור שמח</w:t>
        </w:r>
      </w:smartTag>
      <w:r>
        <w:rPr>
          <w:rtl/>
          <w:lang w:eastAsia="en-US"/>
        </w:rPr>
        <w:t xml:space="preserve"> ז"ל שכותב בספר משך חכמה פ</w:t>
      </w:r>
      <w:r w:rsidR="00F47B38">
        <w:rPr>
          <w:rFonts w:hint="cs"/>
          <w:rtl/>
          <w:lang w:eastAsia="en-US"/>
        </w:rPr>
        <w:t>רשת</w:t>
      </w:r>
      <w:r>
        <w:rPr>
          <w:rtl/>
          <w:lang w:eastAsia="en-US"/>
        </w:rPr>
        <w:t xml:space="preserve"> ואתחנן ע</w:t>
      </w:r>
      <w:r w:rsidR="00F47B38">
        <w:rPr>
          <w:rFonts w:hint="cs"/>
          <w:rtl/>
          <w:lang w:eastAsia="en-US"/>
        </w:rPr>
        <w:t xml:space="preserve">ל הפסוק: </w:t>
      </w:r>
      <w:r w:rsidR="00DA615C">
        <w:rPr>
          <w:rFonts w:hint="cs"/>
          <w:rtl/>
          <w:lang w:eastAsia="en-US"/>
        </w:rPr>
        <w:t>"</w:t>
      </w:r>
      <w:r>
        <w:rPr>
          <w:rtl/>
          <w:lang w:eastAsia="en-US"/>
        </w:rPr>
        <w:t>שובו לכם לאהליכם</w:t>
      </w:r>
      <w:r w:rsidR="00DA615C">
        <w:rPr>
          <w:rFonts w:hint="cs"/>
          <w:rtl/>
          <w:lang w:eastAsia="en-US"/>
        </w:rPr>
        <w:t>"</w:t>
      </w:r>
      <w:r w:rsidR="00F47B38">
        <w:rPr>
          <w:rFonts w:hint="cs"/>
          <w:rtl/>
          <w:lang w:eastAsia="en-US"/>
        </w:rPr>
        <w:t>,</w:t>
      </w:r>
      <w:r>
        <w:rPr>
          <w:rtl/>
          <w:lang w:eastAsia="en-US"/>
        </w:rPr>
        <w:t xml:space="preserve"> שהיה להם לישראל בשעת מתן תורה דין של גר שנתגייר, ושזהו שאמר להם</w:t>
      </w:r>
      <w:r w:rsidR="00DA615C">
        <w:rPr>
          <w:rFonts w:hint="cs"/>
          <w:rtl/>
          <w:lang w:eastAsia="en-US"/>
        </w:rPr>
        <w:t>:</w:t>
      </w:r>
      <w:r>
        <w:rPr>
          <w:rtl/>
          <w:lang w:eastAsia="en-US"/>
        </w:rPr>
        <w:t xml:space="preserve"> </w:t>
      </w:r>
      <w:r w:rsidR="00DA615C">
        <w:rPr>
          <w:rFonts w:hint="cs"/>
          <w:rtl/>
          <w:lang w:eastAsia="en-US"/>
        </w:rPr>
        <w:t>"</w:t>
      </w:r>
      <w:r>
        <w:rPr>
          <w:rtl/>
          <w:lang w:eastAsia="en-US"/>
        </w:rPr>
        <w:t>שובו לכם לאהליכם</w:t>
      </w:r>
      <w:r w:rsidR="00DA615C">
        <w:rPr>
          <w:rFonts w:hint="cs"/>
          <w:rtl/>
          <w:lang w:eastAsia="en-US"/>
        </w:rPr>
        <w:t>"</w:t>
      </w:r>
      <w:r>
        <w:rPr>
          <w:rtl/>
          <w:lang w:eastAsia="en-US"/>
        </w:rPr>
        <w:t>, ואין א</w:t>
      </w:r>
      <w:r w:rsidR="00F47B38">
        <w:rPr>
          <w:rFonts w:hint="cs"/>
          <w:rtl/>
          <w:lang w:eastAsia="en-US"/>
        </w:rPr>
        <w:t>ו</w:t>
      </w:r>
      <w:r>
        <w:rPr>
          <w:rtl/>
          <w:lang w:eastAsia="en-US"/>
        </w:rPr>
        <w:t>הלו אלא אשתו, שמותר להם בקרובותיהם שנשאו לפני כן ואין צריכים לפרוש מהם.</w:t>
      </w:r>
      <w:r w:rsidR="00BA26E8">
        <w:rPr>
          <w:rStyle w:val="a5"/>
          <w:rtl/>
          <w:lang w:eastAsia="en-US"/>
        </w:rPr>
        <w:footnoteReference w:id="7"/>
      </w:r>
    </w:p>
    <w:p w:rsidR="007B13AE" w:rsidRDefault="007B13AE" w:rsidP="007B13AE">
      <w:pPr>
        <w:pStyle w:val="ab"/>
        <w:rPr>
          <w:rFonts w:hint="cs"/>
          <w:rtl/>
          <w:lang w:eastAsia="en-US"/>
        </w:rPr>
      </w:pPr>
      <w:r>
        <w:rPr>
          <w:rtl/>
          <w:lang w:eastAsia="en-US"/>
        </w:rPr>
        <w:t xml:space="preserve">רמב"ם הלכות איסורי ביאה פרק יג </w:t>
      </w:r>
      <w:r>
        <w:rPr>
          <w:rFonts w:hint="cs"/>
          <w:rtl/>
          <w:lang w:eastAsia="en-US"/>
        </w:rPr>
        <w:t>הלכות א-ד</w:t>
      </w:r>
    </w:p>
    <w:p w:rsidR="007B13AE" w:rsidRDefault="007B13AE" w:rsidP="005E68DD">
      <w:pPr>
        <w:pStyle w:val="ac"/>
        <w:rPr>
          <w:rtl/>
          <w:lang w:eastAsia="en-US"/>
        </w:rPr>
      </w:pPr>
      <w:r>
        <w:rPr>
          <w:rtl/>
          <w:lang w:eastAsia="en-US"/>
        </w:rPr>
        <w:t>בשל</w:t>
      </w:r>
      <w:r w:rsidR="00173210">
        <w:rPr>
          <w:rFonts w:hint="cs"/>
          <w:rtl/>
          <w:lang w:eastAsia="en-US"/>
        </w:rPr>
        <w:t>ו</w:t>
      </w:r>
      <w:r>
        <w:rPr>
          <w:rtl/>
          <w:lang w:eastAsia="en-US"/>
        </w:rPr>
        <w:t>שה דברים נכנסו ישראל לברית</w:t>
      </w:r>
      <w:r w:rsidR="00330284">
        <w:rPr>
          <w:rFonts w:hint="cs"/>
          <w:rtl/>
          <w:lang w:eastAsia="en-US"/>
        </w:rPr>
        <w:t>:</w:t>
      </w:r>
      <w:r>
        <w:rPr>
          <w:rtl/>
          <w:lang w:eastAsia="en-US"/>
        </w:rPr>
        <w:t xml:space="preserve"> במילה וטבילה וקרבן. מילה היתה במצרים</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וכל ערל לא יאכל בו</w:t>
      </w:r>
      <w:r w:rsidR="005E68DD">
        <w:rPr>
          <w:rFonts w:hint="cs"/>
          <w:rtl/>
          <w:lang w:eastAsia="en-US"/>
        </w:rPr>
        <w:t>".</w:t>
      </w:r>
      <w:r>
        <w:rPr>
          <w:rtl/>
          <w:lang w:eastAsia="en-US"/>
        </w:rPr>
        <w:t xml:space="preserve"> מל אותם משה רבינו</w:t>
      </w:r>
      <w:r w:rsidR="005E68DD">
        <w:rPr>
          <w:rFonts w:hint="cs"/>
          <w:rtl/>
          <w:lang w:eastAsia="en-US"/>
        </w:rPr>
        <w:t>,</w:t>
      </w:r>
      <w:r>
        <w:rPr>
          <w:rtl/>
          <w:lang w:eastAsia="en-US"/>
        </w:rPr>
        <w:t xml:space="preserve"> שכולם ביטלו ברית מילה במצרים חוץ משבט לוי</w:t>
      </w:r>
      <w:r w:rsidR="005E68DD">
        <w:rPr>
          <w:rFonts w:hint="cs"/>
          <w:rtl/>
          <w:lang w:eastAsia="en-US"/>
        </w:rPr>
        <w:t>,</w:t>
      </w:r>
      <w:r>
        <w:rPr>
          <w:rtl/>
          <w:lang w:eastAsia="en-US"/>
        </w:rPr>
        <w:t xml:space="preserve"> ועל זה נאמר</w:t>
      </w:r>
      <w:r w:rsidR="005E68DD">
        <w:rPr>
          <w:rFonts w:hint="cs"/>
          <w:rtl/>
          <w:lang w:eastAsia="en-US"/>
        </w:rPr>
        <w:t>:</w:t>
      </w:r>
      <w:r>
        <w:rPr>
          <w:rtl/>
          <w:lang w:eastAsia="en-US"/>
        </w:rPr>
        <w:t xml:space="preserve"> </w:t>
      </w:r>
      <w:r w:rsidR="005E68DD">
        <w:rPr>
          <w:rFonts w:hint="cs"/>
          <w:rtl/>
          <w:lang w:eastAsia="en-US"/>
        </w:rPr>
        <w:t>"</w:t>
      </w:r>
      <w:r>
        <w:rPr>
          <w:rtl/>
          <w:lang w:eastAsia="en-US"/>
        </w:rPr>
        <w:t>ובריתך ינצורו</w:t>
      </w:r>
      <w:r w:rsidR="005E68DD">
        <w:rPr>
          <w:rFonts w:hint="cs"/>
          <w:rtl/>
          <w:lang w:eastAsia="en-US"/>
        </w:rPr>
        <w:t>"</w:t>
      </w:r>
      <w:r>
        <w:rPr>
          <w:rtl/>
          <w:lang w:eastAsia="en-US"/>
        </w:rPr>
        <w:t>. וטבילה היתה במדבר קודם מתן תורה</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וקדשתם היום ומחר וכבסו שמלותם</w:t>
      </w:r>
      <w:r w:rsidR="005E68DD">
        <w:rPr>
          <w:rFonts w:hint="cs"/>
          <w:rtl/>
          <w:lang w:eastAsia="en-US"/>
        </w:rPr>
        <w:t>".</w:t>
      </w:r>
      <w:r>
        <w:rPr>
          <w:rtl/>
          <w:lang w:eastAsia="en-US"/>
        </w:rPr>
        <w:t xml:space="preserve"> וקרבן</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 xml:space="preserve">וישלח את נערי </w:t>
      </w:r>
      <w:smartTag w:uri="urn:schemas-microsoft-com:office:smarttags" w:element="PersonName">
        <w:smartTagPr>
          <w:attr w:name="ProductID" w:val="בני ישראל"/>
        </w:smartTagPr>
        <w:r>
          <w:rPr>
            <w:rtl/>
            <w:lang w:eastAsia="en-US"/>
          </w:rPr>
          <w:t>בני ישראל</w:t>
        </w:r>
      </w:smartTag>
      <w:r>
        <w:rPr>
          <w:rtl/>
          <w:lang w:eastAsia="en-US"/>
        </w:rPr>
        <w:t xml:space="preserve"> ויעלו עולות</w:t>
      </w:r>
      <w:r w:rsidR="005E68DD">
        <w:rPr>
          <w:rFonts w:hint="cs"/>
          <w:rtl/>
          <w:lang w:eastAsia="en-US"/>
        </w:rPr>
        <w:t>" -</w:t>
      </w:r>
      <w:r>
        <w:rPr>
          <w:rtl/>
          <w:lang w:eastAsia="en-US"/>
        </w:rPr>
        <w:t xml:space="preserve"> ע"י כל ישראל הקריבום.</w:t>
      </w:r>
      <w:r w:rsidR="005E68DD">
        <w:rPr>
          <w:rStyle w:val="a5"/>
          <w:rtl/>
          <w:lang w:eastAsia="en-US"/>
        </w:rPr>
        <w:footnoteReference w:id="8"/>
      </w:r>
      <w:r>
        <w:rPr>
          <w:rtl/>
          <w:lang w:eastAsia="en-US"/>
        </w:rPr>
        <w:t xml:space="preserve"> </w:t>
      </w:r>
    </w:p>
    <w:p w:rsidR="00E22ECA" w:rsidRDefault="007B13AE" w:rsidP="00F47B38">
      <w:pPr>
        <w:pStyle w:val="ac"/>
        <w:rPr>
          <w:rFonts w:hint="cs"/>
          <w:rtl/>
          <w:lang w:eastAsia="en-US"/>
        </w:rPr>
      </w:pPr>
      <w:r>
        <w:rPr>
          <w:rtl/>
          <w:lang w:eastAsia="en-US"/>
        </w:rPr>
        <w:t>וכן לדורות כשירצה העכו"ם לה</w:t>
      </w:r>
      <w:r w:rsidR="00F47B38">
        <w:rPr>
          <w:rFonts w:hint="cs"/>
          <w:rtl/>
          <w:lang w:eastAsia="en-US"/>
        </w:rPr>
        <w:t>י</w:t>
      </w:r>
      <w:r>
        <w:rPr>
          <w:rtl/>
          <w:lang w:eastAsia="en-US"/>
        </w:rPr>
        <w:t>כנס לברית ולהסתופף תחת כנפי השכינה ויקבל עליו עול תורה צריך מילה וטבילה והרצאת קרבן, ואם נקבה היא טבילה וקרבן</w:t>
      </w:r>
      <w:r w:rsidR="00F47B38">
        <w:rPr>
          <w:rFonts w:hint="cs"/>
          <w:rtl/>
          <w:lang w:eastAsia="en-US"/>
        </w:rPr>
        <w:t>,</w:t>
      </w:r>
      <w:r>
        <w:rPr>
          <w:rtl/>
          <w:lang w:eastAsia="en-US"/>
        </w:rPr>
        <w:t xml:space="preserve"> שנאמר</w:t>
      </w:r>
      <w:r w:rsidR="00F47B38">
        <w:rPr>
          <w:rFonts w:hint="cs"/>
          <w:rtl/>
          <w:lang w:eastAsia="en-US"/>
        </w:rPr>
        <w:t>:</w:t>
      </w:r>
      <w:r>
        <w:rPr>
          <w:rtl/>
          <w:lang w:eastAsia="en-US"/>
        </w:rPr>
        <w:t xml:space="preserve"> </w:t>
      </w:r>
      <w:r w:rsidR="00E96919">
        <w:rPr>
          <w:rFonts w:hint="cs"/>
          <w:rtl/>
          <w:lang w:eastAsia="en-US"/>
        </w:rPr>
        <w:t>"</w:t>
      </w:r>
      <w:r>
        <w:rPr>
          <w:rtl/>
          <w:lang w:eastAsia="en-US"/>
        </w:rPr>
        <w:t>ככם כגר</w:t>
      </w:r>
      <w:r w:rsidR="00E96919">
        <w:rPr>
          <w:rFonts w:hint="cs"/>
          <w:rtl/>
          <w:lang w:eastAsia="en-US"/>
        </w:rPr>
        <w:t>"</w:t>
      </w:r>
      <w:r w:rsidR="00F47B38">
        <w:rPr>
          <w:rFonts w:hint="cs"/>
          <w:rtl/>
          <w:lang w:eastAsia="en-US"/>
        </w:rPr>
        <w:t xml:space="preserve"> - </w:t>
      </w:r>
      <w:r>
        <w:rPr>
          <w:rtl/>
          <w:lang w:eastAsia="en-US"/>
        </w:rPr>
        <w:t>מה אתם במילה וטבילה והרצאת קרבן אף הגר לדורות במילה וטבילה והרצאת קרבן.</w:t>
      </w:r>
      <w:r w:rsidR="00F47B38">
        <w:rPr>
          <w:rStyle w:val="a5"/>
          <w:rtl/>
          <w:lang w:eastAsia="en-US"/>
        </w:rPr>
        <w:footnoteReference w:id="9"/>
      </w:r>
    </w:p>
    <w:p w:rsidR="00A722D5" w:rsidRDefault="00A722D5" w:rsidP="00A722D5">
      <w:pPr>
        <w:pStyle w:val="ab"/>
        <w:rPr>
          <w:rtl/>
        </w:rPr>
      </w:pPr>
      <w:r>
        <w:rPr>
          <w:rtl/>
        </w:rPr>
        <w:lastRenderedPageBreak/>
        <w:t>רמב"ם הלכות ביכורים פרק ד</w:t>
      </w:r>
      <w:r>
        <w:rPr>
          <w:rFonts w:hint="cs"/>
          <w:rtl/>
        </w:rPr>
        <w:t xml:space="preserve"> </w:t>
      </w:r>
      <w:r>
        <w:rPr>
          <w:rtl/>
        </w:rPr>
        <w:t>הלכה ג</w:t>
      </w:r>
    </w:p>
    <w:p w:rsidR="00A722D5" w:rsidRDefault="00A722D5" w:rsidP="0097058D">
      <w:pPr>
        <w:pStyle w:val="ac"/>
        <w:rPr>
          <w:rFonts w:hint="cs"/>
          <w:rtl/>
        </w:rPr>
      </w:pPr>
      <w:r>
        <w:rPr>
          <w:rtl/>
        </w:rPr>
        <w:t xml:space="preserve">הגר מביא וקורא שנאמר לאברהם </w:t>
      </w:r>
      <w:r w:rsidR="0097058D">
        <w:rPr>
          <w:rFonts w:hint="cs"/>
          <w:rtl/>
        </w:rPr>
        <w:t>:</w:t>
      </w:r>
      <w:r>
        <w:rPr>
          <w:rtl/>
        </w:rPr>
        <w:t>אב המון גוים נתתיך</w:t>
      </w:r>
      <w:r w:rsidR="0097058D">
        <w:rPr>
          <w:rFonts w:hint="cs"/>
          <w:rtl/>
        </w:rPr>
        <w:t>.</w:t>
      </w:r>
      <w:r>
        <w:rPr>
          <w:rtl/>
        </w:rPr>
        <w:t xml:space="preserve"> הרי הוא אב כל העולם כולו שנכנסין תחת כנפי שכינה, ולאברהם היתה השבועה תח</w:t>
      </w:r>
      <w:r w:rsidR="007069DA">
        <w:rPr>
          <w:rFonts w:hint="cs"/>
          <w:rtl/>
        </w:rPr>
        <w:t>י</w:t>
      </w:r>
      <w:r>
        <w:rPr>
          <w:rtl/>
        </w:rPr>
        <w:t>לה שיירשו בניו את הארץ</w:t>
      </w:r>
      <w:r w:rsidR="0097058D">
        <w:rPr>
          <w:rFonts w:hint="cs"/>
          <w:rtl/>
        </w:rPr>
        <w:t xml:space="preserve"> וכו'.</w:t>
      </w:r>
      <w:r w:rsidR="0097058D">
        <w:rPr>
          <w:rStyle w:val="a5"/>
          <w:rtl/>
        </w:rPr>
        <w:footnoteReference w:id="10"/>
      </w:r>
    </w:p>
    <w:p w:rsidR="00CE7065" w:rsidRDefault="00CE7065" w:rsidP="00CE7065">
      <w:pPr>
        <w:pStyle w:val="ab"/>
        <w:rPr>
          <w:rtl/>
        </w:rPr>
      </w:pPr>
      <w:r>
        <w:rPr>
          <w:rtl/>
        </w:rPr>
        <w:t xml:space="preserve">ויקרא רבה כג ב </w:t>
      </w:r>
      <w:r>
        <w:t>–</w:t>
      </w:r>
      <w:r>
        <w:rPr>
          <w:rtl/>
        </w:rPr>
        <w:t xml:space="preserve"> "לקחת לו גוי מקרב גוי"</w:t>
      </w:r>
    </w:p>
    <w:p w:rsidR="00CE7065" w:rsidRDefault="00CE7065" w:rsidP="00CE7065">
      <w:pPr>
        <w:pStyle w:val="ac"/>
        <w:rPr>
          <w:rFonts w:hint="cs"/>
          <w:rtl/>
        </w:rPr>
      </w:pPr>
      <w:r>
        <w:rPr>
          <w:rtl/>
        </w:rPr>
        <w:t xml:space="preserve">"כשושנה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 - אלו ערלים ואלו ערלים, אלו מגדלי בלורית ואלו מגדלי בלורית, אלו לובשי כלאים ואלו לובשי כלאים. אם כן, לא הייתה נותנת מדת הדין לישראל שיגאלו ממצרים לעולם! אמר ר' </w:t>
      </w:r>
      <w:smartTag w:uri="urn:schemas-microsoft-com:office:smarttags" w:element="PersonName">
        <w:smartTagPr>
          <w:attr w:name="ProductID" w:val="שמואל בר"/>
        </w:smartTagPr>
        <w:r>
          <w:rPr>
            <w:rtl/>
          </w:rPr>
          <w:t>שמואל בר</w:t>
        </w:r>
      </w:smartTag>
      <w:r>
        <w:rPr>
          <w:rtl/>
        </w:rPr>
        <w:t xml:space="preserve"> נחמני: אילולי שאסר הקב"ה עצמו בשבועה, ל</w:t>
      </w:r>
      <w:smartTag w:uri="urn:schemas-microsoft-com:office:smarttags" w:element="PersonName">
        <w:smartTagPr>
          <w:attr w:name="ProductID" w:val="א נגאלו ישראל"/>
        </w:smartTagPr>
        <w:r>
          <w:rPr>
            <w:rtl/>
          </w:rPr>
          <w:t>א נגאלו ישראל</w:t>
        </w:r>
      </w:smartTag>
      <w:r>
        <w:rPr>
          <w:rtl/>
        </w:rPr>
        <w:t xml:space="preserve"> לעולם</w:t>
      </w:r>
      <w:r w:rsidR="005159F6">
        <w:rPr>
          <w:rFonts w:hint="cs"/>
          <w:rtl/>
        </w:rPr>
        <w:t>.</w:t>
      </w:r>
      <w:r w:rsidR="005159F6">
        <w:rPr>
          <w:rStyle w:val="a5"/>
          <w:rtl/>
        </w:rPr>
        <w:footnoteReference w:id="11"/>
      </w:r>
    </w:p>
    <w:p w:rsidR="00B82594" w:rsidRPr="00B82594" w:rsidRDefault="00B82594" w:rsidP="00B82594">
      <w:pPr>
        <w:pStyle w:val="ab"/>
        <w:rPr>
          <w:rtl/>
          <w:lang w:eastAsia="en-US"/>
        </w:rPr>
      </w:pPr>
      <w:r w:rsidRPr="00B82594">
        <w:rPr>
          <w:rtl/>
          <w:lang w:eastAsia="en-US"/>
        </w:rPr>
        <w:t xml:space="preserve">מכילתא דרבי ישמעאל משפטים - מסכתא דנזיקין פרשה יח </w:t>
      </w:r>
    </w:p>
    <w:p w:rsidR="00B82594" w:rsidRDefault="004F284B" w:rsidP="00B82594">
      <w:pPr>
        <w:pStyle w:val="ac"/>
        <w:rPr>
          <w:rFonts w:hint="cs"/>
          <w:rtl/>
          <w:lang w:eastAsia="en-US"/>
        </w:rPr>
      </w:pPr>
      <w:r>
        <w:rPr>
          <w:rFonts w:hint="cs"/>
          <w:rtl/>
          <w:lang w:eastAsia="en-US"/>
        </w:rPr>
        <w:t>"</w:t>
      </w:r>
      <w:r w:rsidR="00B82594" w:rsidRPr="00B82594">
        <w:rPr>
          <w:rtl/>
          <w:lang w:eastAsia="en-US"/>
        </w:rPr>
        <w:t>וגר לא תונה ולא תלחצנו כי גרים הייתם בארץ מצרים</w:t>
      </w:r>
      <w:r>
        <w:rPr>
          <w:rFonts w:hint="cs"/>
          <w:rtl/>
          <w:lang w:eastAsia="en-US"/>
        </w:rPr>
        <w:t>"</w:t>
      </w:r>
      <w:r w:rsidR="00B82594" w:rsidRPr="00B82594">
        <w:rPr>
          <w:rtl/>
          <w:lang w:eastAsia="en-US"/>
        </w:rPr>
        <w:t>.</w:t>
      </w:r>
      <w:r w:rsidR="0094367C">
        <w:rPr>
          <w:rStyle w:val="a5"/>
          <w:rtl/>
          <w:lang w:eastAsia="en-US"/>
        </w:rPr>
        <w:footnoteReference w:id="12"/>
      </w:r>
      <w:r w:rsidR="00B82594" w:rsidRPr="00B82594">
        <w:rPr>
          <w:rtl/>
          <w:lang w:eastAsia="en-US"/>
        </w:rPr>
        <w:t xml:space="preserve"> לא תוננו</w:t>
      </w:r>
      <w:r>
        <w:rPr>
          <w:rFonts w:hint="cs"/>
          <w:rtl/>
          <w:lang w:eastAsia="en-US"/>
        </w:rPr>
        <w:t xml:space="preserve"> -</w:t>
      </w:r>
      <w:r w:rsidR="00B82594" w:rsidRPr="00B82594">
        <w:rPr>
          <w:rtl/>
          <w:lang w:eastAsia="en-US"/>
        </w:rPr>
        <w:t xml:space="preserve"> בדברים, ולא תלחצנו</w:t>
      </w:r>
      <w:r>
        <w:rPr>
          <w:rFonts w:hint="cs"/>
          <w:rtl/>
          <w:lang w:eastAsia="en-US"/>
        </w:rPr>
        <w:t xml:space="preserve"> </w:t>
      </w:r>
      <w:r w:rsidR="004675FF">
        <w:rPr>
          <w:rtl/>
          <w:lang w:eastAsia="en-US"/>
        </w:rPr>
        <w:t>–</w:t>
      </w:r>
      <w:r>
        <w:rPr>
          <w:rFonts w:hint="cs"/>
          <w:rtl/>
          <w:lang w:eastAsia="en-US"/>
        </w:rPr>
        <w:t xml:space="preserve"> </w:t>
      </w:r>
      <w:r w:rsidR="00B82594" w:rsidRPr="00B82594">
        <w:rPr>
          <w:rtl/>
          <w:lang w:eastAsia="en-US"/>
        </w:rPr>
        <w:t>בממון</w:t>
      </w:r>
      <w:r>
        <w:rPr>
          <w:rFonts w:hint="cs"/>
          <w:rtl/>
          <w:lang w:eastAsia="en-US"/>
        </w:rPr>
        <w:t>.</w:t>
      </w:r>
      <w:r w:rsidR="00B82594" w:rsidRPr="00B82594">
        <w:rPr>
          <w:rtl/>
          <w:lang w:eastAsia="en-US"/>
        </w:rPr>
        <w:t xml:space="preserve"> שלא תאמר לו</w:t>
      </w:r>
      <w:r>
        <w:rPr>
          <w:rFonts w:hint="cs"/>
          <w:rtl/>
          <w:lang w:eastAsia="en-US"/>
        </w:rPr>
        <w:t>:</w:t>
      </w:r>
      <w:r w:rsidR="00B82594" w:rsidRPr="00B82594">
        <w:rPr>
          <w:rtl/>
          <w:lang w:eastAsia="en-US"/>
        </w:rPr>
        <w:t xml:space="preserve"> אמש היית עובד לבל קורס נבו, והרי חזירים בין שיניך, ואתה מדבר מילין כנגדי</w:t>
      </w:r>
      <w:r>
        <w:rPr>
          <w:rFonts w:hint="cs"/>
          <w:rtl/>
          <w:lang w:eastAsia="en-US"/>
        </w:rPr>
        <w:t>!</w:t>
      </w:r>
      <w:r w:rsidR="004675FF">
        <w:rPr>
          <w:rStyle w:val="a5"/>
          <w:rtl/>
          <w:lang w:eastAsia="en-US"/>
        </w:rPr>
        <w:footnoteReference w:id="13"/>
      </w:r>
      <w:r w:rsidR="00B82594" w:rsidRPr="00B82594">
        <w:rPr>
          <w:rtl/>
          <w:lang w:eastAsia="en-US"/>
        </w:rPr>
        <w:t xml:space="preserve"> ומנין שאם הוניתו שהוא יכול להונך</w:t>
      </w:r>
      <w:r>
        <w:rPr>
          <w:rFonts w:hint="cs"/>
          <w:rtl/>
          <w:lang w:eastAsia="en-US"/>
        </w:rPr>
        <w:t>?</w:t>
      </w:r>
      <w:r w:rsidR="00B82594" w:rsidRPr="00B82594">
        <w:rPr>
          <w:rtl/>
          <w:lang w:eastAsia="en-US"/>
        </w:rPr>
        <w:t xml:space="preserve"> תלמוד לומר</w:t>
      </w:r>
      <w:r>
        <w:rPr>
          <w:rFonts w:hint="cs"/>
          <w:rtl/>
          <w:lang w:eastAsia="en-US"/>
        </w:rPr>
        <w:t>:</w:t>
      </w:r>
      <w:r w:rsidR="00B82594" w:rsidRPr="00B82594">
        <w:rPr>
          <w:rtl/>
          <w:lang w:eastAsia="en-US"/>
        </w:rPr>
        <w:t xml:space="preserve"> </w:t>
      </w:r>
      <w:r>
        <w:rPr>
          <w:rFonts w:hint="cs"/>
          <w:rtl/>
          <w:lang w:eastAsia="en-US"/>
        </w:rPr>
        <w:t>"</w:t>
      </w:r>
      <w:r w:rsidR="00B82594" w:rsidRPr="00B82594">
        <w:rPr>
          <w:rtl/>
          <w:lang w:eastAsia="en-US"/>
        </w:rPr>
        <w:t>כי גרים הייתם</w:t>
      </w:r>
      <w:r>
        <w:rPr>
          <w:rFonts w:hint="cs"/>
          <w:rtl/>
          <w:lang w:eastAsia="en-US"/>
        </w:rPr>
        <w:t xml:space="preserve">". </w:t>
      </w:r>
      <w:r w:rsidR="00B82594" w:rsidRPr="00B82594">
        <w:rPr>
          <w:rtl/>
          <w:lang w:eastAsia="en-US"/>
        </w:rPr>
        <w:t>מכאן היה רבי נתן אומר</w:t>
      </w:r>
      <w:r>
        <w:rPr>
          <w:rFonts w:hint="cs"/>
          <w:rtl/>
          <w:lang w:eastAsia="en-US"/>
        </w:rPr>
        <w:t>:</w:t>
      </w:r>
      <w:r w:rsidR="00B82594" w:rsidRPr="00B82594">
        <w:rPr>
          <w:rtl/>
          <w:lang w:eastAsia="en-US"/>
        </w:rPr>
        <w:t xml:space="preserve"> מום שבך אל תאמר לחברך</w:t>
      </w:r>
      <w:r>
        <w:rPr>
          <w:rFonts w:hint="cs"/>
          <w:rtl/>
          <w:lang w:eastAsia="en-US"/>
        </w:rPr>
        <w:t>.</w:t>
      </w:r>
      <w:r w:rsidR="004675FF">
        <w:rPr>
          <w:rStyle w:val="a5"/>
          <w:rtl/>
          <w:lang w:eastAsia="en-US"/>
        </w:rPr>
        <w:footnoteReference w:id="14"/>
      </w:r>
      <w:r w:rsidR="00B82594">
        <w:rPr>
          <w:rFonts w:hint="cs"/>
          <w:rtl/>
          <w:lang w:eastAsia="en-US"/>
        </w:rPr>
        <w:t xml:space="preserve"> </w:t>
      </w:r>
    </w:p>
    <w:p w:rsidR="006D6B75" w:rsidRDefault="006D6B75" w:rsidP="00B82594">
      <w:pPr>
        <w:pStyle w:val="ab"/>
        <w:rPr>
          <w:rtl/>
          <w:lang w:eastAsia="en-US"/>
        </w:rPr>
      </w:pPr>
      <w:r>
        <w:rPr>
          <w:rtl/>
          <w:lang w:eastAsia="en-US"/>
        </w:rPr>
        <w:t>אלשיך דברים פרק י</w:t>
      </w:r>
      <w:r>
        <w:rPr>
          <w:rFonts w:hint="cs"/>
          <w:rtl/>
          <w:lang w:eastAsia="en-US"/>
        </w:rPr>
        <w:t xml:space="preserve"> פסוק יט</w:t>
      </w:r>
      <w:r>
        <w:rPr>
          <w:rtl/>
          <w:lang w:eastAsia="en-US"/>
        </w:rPr>
        <w:t xml:space="preserve"> </w:t>
      </w:r>
    </w:p>
    <w:p w:rsidR="00766A0A" w:rsidRDefault="006D6B75" w:rsidP="007B13AE">
      <w:pPr>
        <w:pStyle w:val="ac"/>
        <w:rPr>
          <w:rFonts w:hint="cs"/>
          <w:rtl/>
          <w:lang w:eastAsia="en-US"/>
        </w:rPr>
      </w:pPr>
      <w:r>
        <w:rPr>
          <w:rtl/>
          <w:lang w:eastAsia="en-US"/>
        </w:rPr>
        <w:t>ולא תאמרו הנה טעם זה לא יצדק בנו עם הגר לאהבו, ואחר שאין לנו טעם זה למה נאהבהו והוא מזרע טמא ואנחנו כ</w:t>
      </w:r>
      <w:r>
        <w:rPr>
          <w:rFonts w:hint="cs"/>
          <w:rtl/>
          <w:lang w:eastAsia="en-US"/>
        </w:rPr>
        <w:t>ו</w:t>
      </w:r>
      <w:r>
        <w:rPr>
          <w:rtl/>
          <w:lang w:eastAsia="en-US"/>
        </w:rPr>
        <w:t>לנו קדושים ואין אהבה רק בין הש</w:t>
      </w:r>
      <w:r>
        <w:rPr>
          <w:rFonts w:hint="cs"/>
          <w:rtl/>
          <w:lang w:eastAsia="en-US"/>
        </w:rPr>
        <w:t>ו</w:t>
      </w:r>
      <w:r>
        <w:rPr>
          <w:rtl/>
          <w:lang w:eastAsia="en-US"/>
        </w:rPr>
        <w:t>וים</w:t>
      </w:r>
      <w:r>
        <w:rPr>
          <w:rFonts w:hint="cs"/>
          <w:rtl/>
          <w:lang w:eastAsia="en-US"/>
        </w:rPr>
        <w:t>!</w:t>
      </w:r>
      <w:r w:rsidR="004D3DF2">
        <w:rPr>
          <w:rStyle w:val="a5"/>
          <w:rtl/>
          <w:lang w:eastAsia="en-US"/>
        </w:rPr>
        <w:footnoteReference w:id="15"/>
      </w:r>
      <w:r>
        <w:rPr>
          <w:rtl/>
          <w:lang w:eastAsia="en-US"/>
        </w:rPr>
        <w:t xml:space="preserve"> לזה אמר</w:t>
      </w:r>
      <w:r w:rsidR="004D3DF2">
        <w:rPr>
          <w:rFonts w:hint="cs"/>
          <w:rtl/>
          <w:lang w:eastAsia="en-US"/>
        </w:rPr>
        <w:t>:</w:t>
      </w:r>
      <w:r>
        <w:rPr>
          <w:rtl/>
          <w:lang w:eastAsia="en-US"/>
        </w:rPr>
        <w:t xml:space="preserve"> </w:t>
      </w:r>
      <w:r w:rsidR="004D3DF2">
        <w:rPr>
          <w:rFonts w:hint="cs"/>
          <w:rtl/>
          <w:lang w:eastAsia="en-US"/>
        </w:rPr>
        <w:t>"</w:t>
      </w:r>
      <w:r>
        <w:rPr>
          <w:rtl/>
          <w:lang w:eastAsia="en-US"/>
        </w:rPr>
        <w:t>ואהבתם את הגר</w:t>
      </w:r>
      <w:r w:rsidR="004D3DF2">
        <w:rPr>
          <w:rFonts w:hint="cs"/>
          <w:rtl/>
          <w:lang w:eastAsia="en-US"/>
        </w:rPr>
        <w:t>"</w:t>
      </w:r>
      <w:r>
        <w:rPr>
          <w:rtl/>
          <w:lang w:eastAsia="en-US"/>
        </w:rPr>
        <w:t xml:space="preserve"> מטעם שווי, כי הלא גם אתם </w:t>
      </w:r>
      <w:r>
        <w:rPr>
          <w:rtl/>
          <w:lang w:eastAsia="en-US"/>
        </w:rPr>
        <w:lastRenderedPageBreak/>
        <w:t>דומים להם כי גרים הייתם בארץ מצרים, כי במצרים עבדתם עבודת גילולים ונתגיירתם שם ובאתם אל הקדושה, והוא מה שעל כן נכנסנו תחת כנפי השכינה במילה וטבילה כנודע כמשפט הגרים</w:t>
      </w:r>
      <w:r w:rsidR="007B13AE">
        <w:rPr>
          <w:rFonts w:hint="cs"/>
          <w:rtl/>
          <w:lang w:eastAsia="en-US"/>
        </w:rPr>
        <w:t>.</w:t>
      </w:r>
      <w:r w:rsidR="007B13AE">
        <w:rPr>
          <w:rStyle w:val="a5"/>
          <w:rtl/>
          <w:lang w:eastAsia="en-US"/>
        </w:rPr>
        <w:footnoteReference w:id="16"/>
      </w:r>
    </w:p>
    <w:p w:rsidR="00F84DA5" w:rsidRDefault="00F84DA5" w:rsidP="00F84DA5">
      <w:pPr>
        <w:pStyle w:val="ab"/>
        <w:rPr>
          <w:rtl/>
          <w:lang w:eastAsia="en-US"/>
        </w:rPr>
      </w:pPr>
      <w:r>
        <w:rPr>
          <w:rtl/>
          <w:lang w:eastAsia="en-US"/>
        </w:rPr>
        <w:t>שמות רבה</w:t>
      </w:r>
      <w:r>
        <w:rPr>
          <w:rFonts w:hint="cs"/>
          <w:rtl/>
          <w:lang w:eastAsia="en-US"/>
        </w:rPr>
        <w:t xml:space="preserve"> יט ד, פ</w:t>
      </w:r>
      <w:r>
        <w:rPr>
          <w:rtl/>
          <w:lang w:eastAsia="en-US"/>
        </w:rPr>
        <w:t xml:space="preserve">רשת בא </w:t>
      </w:r>
    </w:p>
    <w:p w:rsidR="00B74C05" w:rsidRDefault="00F84DA5" w:rsidP="00F84DA5">
      <w:pPr>
        <w:pStyle w:val="ac"/>
        <w:rPr>
          <w:rFonts w:hint="cs"/>
          <w:rtl/>
          <w:lang w:eastAsia="en-US"/>
        </w:rPr>
      </w:pPr>
      <w:r>
        <w:rPr>
          <w:rtl/>
          <w:lang w:eastAsia="en-US"/>
        </w:rPr>
        <w:t>"זאת ח</w:t>
      </w:r>
      <w:r>
        <w:rPr>
          <w:rFonts w:hint="cs"/>
          <w:rtl/>
          <w:lang w:eastAsia="en-US"/>
        </w:rPr>
        <w:t>ו</w:t>
      </w:r>
      <w:r>
        <w:rPr>
          <w:rtl/>
          <w:lang w:eastAsia="en-US"/>
        </w:rPr>
        <w:t xml:space="preserve">קת הפסח </w:t>
      </w:r>
      <w:r>
        <w:rPr>
          <w:rFonts w:hint="cs"/>
          <w:rtl/>
          <w:lang w:eastAsia="en-US"/>
        </w:rPr>
        <w:t>כל בן נכר לא יאכל בו" (שמות יב מג). זהו שכתוב: "</w:t>
      </w:r>
      <w:r>
        <w:rPr>
          <w:rtl/>
          <w:lang w:eastAsia="en-US"/>
        </w:rPr>
        <w:t>ואל יאמר בן הנכר הנלוה אל ה' לאמר הבדל יבדילני ה' מעל עמו</w:t>
      </w:r>
      <w:r>
        <w:rPr>
          <w:rFonts w:hint="cs"/>
          <w:rtl/>
          <w:lang w:eastAsia="en-US"/>
        </w:rPr>
        <w:t xml:space="preserve">" </w:t>
      </w:r>
      <w:r>
        <w:rPr>
          <w:rtl/>
          <w:lang w:eastAsia="en-US"/>
        </w:rPr>
        <w:t>(ישעיה נו</w:t>
      </w:r>
      <w:r>
        <w:rPr>
          <w:rFonts w:hint="cs"/>
          <w:rtl/>
          <w:lang w:eastAsia="en-US"/>
        </w:rPr>
        <w:t xml:space="preserve"> ג</w:t>
      </w:r>
      <w:r>
        <w:rPr>
          <w:rtl/>
          <w:lang w:eastAsia="en-US"/>
        </w:rPr>
        <w:t>)</w:t>
      </w:r>
      <w:r>
        <w:rPr>
          <w:rFonts w:hint="cs"/>
          <w:rtl/>
          <w:lang w:eastAsia="en-US"/>
        </w:rPr>
        <w:t>.</w:t>
      </w:r>
      <w:r>
        <w:rPr>
          <w:rtl/>
          <w:lang w:eastAsia="en-US"/>
        </w:rPr>
        <w:t xml:space="preserve"> אמר איוב</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 xml:space="preserve"> דלתי לאורח אפתח"</w:t>
      </w:r>
      <w:r w:rsidRPr="00F84DA5">
        <w:rPr>
          <w:rtl/>
          <w:lang w:eastAsia="en-US"/>
        </w:rPr>
        <w:t xml:space="preserve"> </w:t>
      </w:r>
      <w:r>
        <w:rPr>
          <w:rtl/>
          <w:lang w:eastAsia="en-US"/>
        </w:rPr>
        <w:t>(איוב לא</w:t>
      </w:r>
      <w:r>
        <w:rPr>
          <w:rFonts w:hint="cs"/>
          <w:rtl/>
          <w:lang w:eastAsia="en-US"/>
        </w:rPr>
        <w:t xml:space="preserve"> לב </w:t>
      </w:r>
      <w:r>
        <w:rPr>
          <w:rtl/>
          <w:lang w:eastAsia="en-US"/>
        </w:rPr>
        <w:t>)</w:t>
      </w:r>
      <w:r>
        <w:rPr>
          <w:rFonts w:hint="cs"/>
          <w:rtl/>
          <w:lang w:eastAsia="en-US"/>
        </w:rPr>
        <w:t xml:space="preserve"> -</w:t>
      </w:r>
      <w:r>
        <w:rPr>
          <w:rtl/>
          <w:lang w:eastAsia="en-US"/>
        </w:rPr>
        <w:t xml:space="preserve">  </w:t>
      </w:r>
      <w:r>
        <w:rPr>
          <w:rFonts w:hint="cs"/>
          <w:rtl/>
          <w:lang w:eastAsia="en-US"/>
        </w:rPr>
        <w:t xml:space="preserve">מן </w:t>
      </w:r>
      <w:r>
        <w:rPr>
          <w:rtl/>
          <w:lang w:eastAsia="en-US"/>
        </w:rPr>
        <w:t>הק</w:t>
      </w:r>
      <w:r>
        <w:rPr>
          <w:rFonts w:hint="cs"/>
          <w:rtl/>
          <w:lang w:eastAsia="en-US"/>
        </w:rPr>
        <w:t xml:space="preserve">ב"ה למד, שאינו </w:t>
      </w:r>
      <w:r>
        <w:rPr>
          <w:rtl/>
          <w:lang w:eastAsia="en-US"/>
        </w:rPr>
        <w:t xml:space="preserve">פוסל </w:t>
      </w:r>
      <w:r>
        <w:rPr>
          <w:rFonts w:hint="cs"/>
          <w:rtl/>
          <w:lang w:eastAsia="en-US"/>
        </w:rPr>
        <w:t xml:space="preserve">שום </w:t>
      </w:r>
      <w:r>
        <w:rPr>
          <w:rtl/>
          <w:lang w:eastAsia="en-US"/>
        </w:rPr>
        <w:t xml:space="preserve">בריה אלא לכל הוא מקבל, </w:t>
      </w:r>
      <w:r>
        <w:rPr>
          <w:rFonts w:hint="cs"/>
          <w:rtl/>
          <w:lang w:eastAsia="en-US"/>
        </w:rPr>
        <w:t>ו</w:t>
      </w:r>
      <w:r>
        <w:rPr>
          <w:rtl/>
          <w:lang w:eastAsia="en-US"/>
        </w:rPr>
        <w:t>השערים נפתחים בכל שעה וכל מי שהוא מבקש ליכנס יכנס</w:t>
      </w:r>
      <w:r>
        <w:rPr>
          <w:rFonts w:hint="cs"/>
          <w:rtl/>
          <w:lang w:eastAsia="en-US"/>
        </w:rPr>
        <w:t>.</w:t>
      </w:r>
      <w:r>
        <w:rPr>
          <w:rtl/>
          <w:lang w:eastAsia="en-US"/>
        </w:rPr>
        <w:t xml:space="preserve"> לכך הוא אומר</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w:t>
      </w:r>
      <w:r>
        <w:rPr>
          <w:rtl/>
          <w:lang w:eastAsia="en-US"/>
        </w:rPr>
        <w:t>, כנגד</w:t>
      </w:r>
      <w:r>
        <w:rPr>
          <w:rFonts w:hint="cs"/>
          <w:rtl/>
          <w:lang w:eastAsia="en-US"/>
        </w:rPr>
        <w:t>:</w:t>
      </w:r>
      <w:r>
        <w:rPr>
          <w:rtl/>
          <w:lang w:eastAsia="en-US"/>
        </w:rPr>
        <w:t xml:space="preserve"> </w:t>
      </w:r>
      <w:r>
        <w:rPr>
          <w:rFonts w:hint="cs"/>
          <w:rtl/>
          <w:lang w:eastAsia="en-US"/>
        </w:rPr>
        <w:t>"</w:t>
      </w:r>
      <w:r>
        <w:rPr>
          <w:rtl/>
          <w:lang w:eastAsia="en-US"/>
        </w:rPr>
        <w:t>וגרך אשר בשעריך</w:t>
      </w:r>
      <w:r>
        <w:rPr>
          <w:rFonts w:hint="cs"/>
          <w:rtl/>
          <w:lang w:eastAsia="en-US"/>
        </w:rPr>
        <w:t xml:space="preserve">" </w:t>
      </w:r>
      <w:r>
        <w:rPr>
          <w:rtl/>
          <w:lang w:eastAsia="en-US"/>
        </w:rPr>
        <w:t>(דברים לא</w:t>
      </w:r>
      <w:r>
        <w:rPr>
          <w:rFonts w:hint="cs"/>
          <w:rtl/>
          <w:lang w:eastAsia="en-US"/>
        </w:rPr>
        <w:t xml:space="preserve"> יב</w:t>
      </w:r>
      <w:r>
        <w:rPr>
          <w:rtl/>
          <w:lang w:eastAsia="en-US"/>
        </w:rPr>
        <w:t>)</w:t>
      </w:r>
      <w:r>
        <w:rPr>
          <w:rFonts w:hint="cs"/>
          <w:rtl/>
          <w:lang w:eastAsia="en-US"/>
        </w:rPr>
        <w:t xml:space="preserve"> ... </w:t>
      </w:r>
      <w:r>
        <w:rPr>
          <w:rtl/>
          <w:lang w:eastAsia="en-US"/>
        </w:rPr>
        <w:t>א"ר ברכיה</w:t>
      </w:r>
      <w:r>
        <w:rPr>
          <w:rFonts w:hint="cs"/>
          <w:rtl/>
          <w:lang w:eastAsia="en-US"/>
        </w:rPr>
        <w:t>:</w:t>
      </w:r>
      <w:r>
        <w:rPr>
          <w:rtl/>
          <w:lang w:eastAsia="en-US"/>
        </w:rPr>
        <w:t xml:space="preserve"> כנגד מי אמר </w:t>
      </w:r>
      <w:r>
        <w:rPr>
          <w:rFonts w:hint="cs"/>
          <w:rtl/>
          <w:lang w:eastAsia="en-US"/>
        </w:rPr>
        <w:t>"</w:t>
      </w:r>
      <w:r>
        <w:rPr>
          <w:rtl/>
          <w:lang w:eastAsia="en-US"/>
        </w:rPr>
        <w:t>בחוץ לא ילין גר</w:t>
      </w:r>
      <w:r>
        <w:rPr>
          <w:rFonts w:hint="cs"/>
          <w:rtl/>
          <w:lang w:eastAsia="en-US"/>
        </w:rPr>
        <w:t>"?</w:t>
      </w:r>
      <w:r>
        <w:rPr>
          <w:rStyle w:val="a5"/>
          <w:rtl/>
          <w:lang w:eastAsia="en-US"/>
        </w:rPr>
        <w:footnoteReference w:id="17"/>
      </w:r>
      <w:r>
        <w:rPr>
          <w:rtl/>
          <w:lang w:eastAsia="en-US"/>
        </w:rPr>
        <w:t xml:space="preserve"> אלא עתידים גרים להיות כהנים משרתים בב</w:t>
      </w:r>
      <w:r>
        <w:rPr>
          <w:rFonts w:hint="cs"/>
          <w:rtl/>
          <w:lang w:eastAsia="en-US"/>
        </w:rPr>
        <w:t xml:space="preserve">ית המקדש,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ונלוה הגר עליהם ונספחו על בית יעקב</w:t>
      </w:r>
      <w:r>
        <w:rPr>
          <w:rFonts w:hint="cs"/>
          <w:rtl/>
          <w:lang w:eastAsia="en-US"/>
        </w:rPr>
        <w:t xml:space="preserve">" </w:t>
      </w:r>
      <w:r>
        <w:rPr>
          <w:rtl/>
          <w:lang w:eastAsia="en-US"/>
        </w:rPr>
        <w:t>(ישעיה יד</w:t>
      </w:r>
      <w:r>
        <w:rPr>
          <w:rFonts w:hint="cs"/>
          <w:rtl/>
          <w:lang w:eastAsia="en-US"/>
        </w:rPr>
        <w:t xml:space="preserve"> א</w:t>
      </w:r>
      <w:r>
        <w:rPr>
          <w:rtl/>
          <w:lang w:eastAsia="en-US"/>
        </w:rPr>
        <w:t>)</w:t>
      </w:r>
      <w:r>
        <w:rPr>
          <w:rFonts w:hint="cs"/>
          <w:rtl/>
          <w:lang w:eastAsia="en-US"/>
        </w:rPr>
        <w:t>;</w:t>
      </w:r>
      <w:r>
        <w:rPr>
          <w:rtl/>
          <w:lang w:eastAsia="en-US"/>
        </w:rPr>
        <w:t xml:space="preserve"> ואין </w:t>
      </w:r>
      <w:r>
        <w:rPr>
          <w:rFonts w:hint="cs"/>
          <w:rtl/>
          <w:lang w:eastAsia="en-US"/>
        </w:rPr>
        <w:t>"</w:t>
      </w:r>
      <w:r>
        <w:rPr>
          <w:rtl/>
          <w:lang w:eastAsia="en-US"/>
        </w:rPr>
        <w:t>ונספחו</w:t>
      </w:r>
      <w:r>
        <w:rPr>
          <w:rFonts w:hint="cs"/>
          <w:rtl/>
          <w:lang w:eastAsia="en-US"/>
        </w:rPr>
        <w:t>"</w:t>
      </w:r>
      <w:r>
        <w:rPr>
          <w:rtl/>
          <w:lang w:eastAsia="en-US"/>
        </w:rPr>
        <w:t xml:space="preserve"> אלא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ספחני נא אל אחת הכהונות</w:t>
      </w:r>
      <w:r>
        <w:rPr>
          <w:rFonts w:hint="cs"/>
          <w:rtl/>
          <w:lang w:eastAsia="en-US"/>
        </w:rPr>
        <w:t xml:space="preserve">" </w:t>
      </w:r>
      <w:r>
        <w:rPr>
          <w:rtl/>
          <w:lang w:eastAsia="en-US"/>
        </w:rPr>
        <w:t>(שמואל א</w:t>
      </w:r>
      <w:r>
        <w:rPr>
          <w:rFonts w:hint="cs"/>
          <w:rtl/>
          <w:lang w:eastAsia="en-US"/>
        </w:rPr>
        <w:t xml:space="preserve"> ב לו</w:t>
      </w:r>
      <w:r>
        <w:rPr>
          <w:rtl/>
          <w:lang w:eastAsia="en-US"/>
        </w:rPr>
        <w:t>)</w:t>
      </w:r>
      <w:r>
        <w:rPr>
          <w:rFonts w:hint="cs"/>
          <w:rtl/>
          <w:lang w:eastAsia="en-US"/>
        </w:rPr>
        <w:t>,</w:t>
      </w:r>
      <w:r>
        <w:rPr>
          <w:rStyle w:val="a5"/>
          <w:rtl/>
          <w:lang w:eastAsia="en-US"/>
        </w:rPr>
        <w:footnoteReference w:id="18"/>
      </w:r>
      <w:r>
        <w:rPr>
          <w:rtl/>
          <w:lang w:eastAsia="en-US"/>
        </w:rPr>
        <w:t xml:space="preserve"> שעתידין להיות אוכלין מלחם הפנים לפי שבנותיהן נישאות לכהונה</w:t>
      </w:r>
      <w:r w:rsidR="00B74C05">
        <w:rPr>
          <w:rFonts w:hint="cs"/>
          <w:rtl/>
          <w:lang w:eastAsia="en-US"/>
        </w:rPr>
        <w:t>.</w:t>
      </w:r>
      <w:r w:rsidR="00B74C05">
        <w:rPr>
          <w:rStyle w:val="a5"/>
          <w:rtl/>
          <w:lang w:eastAsia="en-US"/>
        </w:rPr>
        <w:footnoteReference w:id="19"/>
      </w:r>
    </w:p>
    <w:p w:rsidR="008B4742" w:rsidRDefault="008B4742" w:rsidP="008B4742">
      <w:pPr>
        <w:pStyle w:val="ab"/>
        <w:rPr>
          <w:rtl/>
          <w:lang w:eastAsia="en-US"/>
        </w:rPr>
      </w:pPr>
      <w:r>
        <w:rPr>
          <w:rtl/>
          <w:lang w:eastAsia="en-US"/>
        </w:rPr>
        <w:t xml:space="preserve">מדרש זוטא - רות (בובר) פרשה א </w:t>
      </w:r>
    </w:p>
    <w:p w:rsidR="008B4742" w:rsidRDefault="008B4742" w:rsidP="008B4742">
      <w:pPr>
        <w:pStyle w:val="ac"/>
        <w:rPr>
          <w:rFonts w:hint="cs"/>
          <w:rtl/>
          <w:lang w:eastAsia="en-US"/>
        </w:rPr>
      </w:pPr>
      <w:r>
        <w:rPr>
          <w:rtl/>
          <w:lang w:eastAsia="en-US"/>
        </w:rPr>
        <w:t>ומה ענין רות אצל עצרת, שהיא נקראת בעצרת בזמן מתן תורה</w:t>
      </w:r>
      <w:r>
        <w:rPr>
          <w:rFonts w:hint="cs"/>
          <w:rtl/>
          <w:lang w:eastAsia="en-US"/>
        </w:rPr>
        <w:t>?</w:t>
      </w:r>
      <w:r>
        <w:rPr>
          <w:rtl/>
          <w:lang w:eastAsia="en-US"/>
        </w:rPr>
        <w:t xml:space="preserve"> ללמדך שלא ניתנה תורה אלא על ידי </w:t>
      </w:r>
      <w:r>
        <w:rPr>
          <w:rFonts w:hint="cs"/>
          <w:rtl/>
          <w:lang w:eastAsia="en-US"/>
        </w:rPr>
        <w:t>י</w:t>
      </w:r>
      <w:r>
        <w:rPr>
          <w:rtl/>
          <w:lang w:eastAsia="en-US"/>
        </w:rPr>
        <w:t>יסורי</w:t>
      </w:r>
      <w:r>
        <w:rPr>
          <w:rFonts w:hint="cs"/>
          <w:rtl/>
          <w:lang w:eastAsia="en-US"/>
        </w:rPr>
        <w:t>ם</w:t>
      </w:r>
      <w:r>
        <w:rPr>
          <w:rtl/>
          <w:lang w:eastAsia="en-US"/>
        </w:rPr>
        <w:t xml:space="preserve"> ועוני, וכן הוא אומר</w:t>
      </w:r>
      <w:r>
        <w:rPr>
          <w:rFonts w:hint="cs"/>
          <w:rtl/>
          <w:lang w:eastAsia="en-US"/>
        </w:rPr>
        <w:t>: "</w:t>
      </w:r>
      <w:r>
        <w:rPr>
          <w:rtl/>
          <w:lang w:eastAsia="en-US"/>
        </w:rPr>
        <w:t>חַיָּתְךָ יָשְׁבוּ בָהּ תָּכִין בְּטוֹבָתְךָ לֶעָנִי אֱלֹהִים</w:t>
      </w:r>
      <w:r>
        <w:rPr>
          <w:rFonts w:hint="cs"/>
          <w:rtl/>
          <w:lang w:eastAsia="en-US"/>
        </w:rPr>
        <w:t>"</w:t>
      </w:r>
      <w:r>
        <w:rPr>
          <w:rtl/>
          <w:lang w:eastAsia="en-US"/>
        </w:rPr>
        <w:t xml:space="preserve"> (תהלים סח יא).</w:t>
      </w:r>
      <w:r w:rsidR="009C4B6A">
        <w:rPr>
          <w:rStyle w:val="a5"/>
          <w:rtl/>
          <w:lang w:eastAsia="en-US"/>
        </w:rPr>
        <w:footnoteReference w:id="20"/>
      </w:r>
    </w:p>
    <w:p w:rsidR="00D629A4" w:rsidRPr="00E359B9" w:rsidRDefault="00D629A4" w:rsidP="00D629A4">
      <w:pPr>
        <w:pStyle w:val="ab"/>
        <w:rPr>
          <w:rtl/>
          <w:lang w:val="he-IL"/>
        </w:rPr>
      </w:pPr>
      <w:r w:rsidRPr="00E359B9">
        <w:rPr>
          <w:rtl/>
          <w:lang w:val="he-IL"/>
        </w:rPr>
        <w:t xml:space="preserve">פסיקתא דרב כהנא (מנדלבוים) פיסקא יב - בחדש השלישי </w:t>
      </w:r>
    </w:p>
    <w:p w:rsidR="00D629A4" w:rsidRDefault="00D629A4" w:rsidP="00D629A4">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יט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173210">
        <w:rPr>
          <w:rFonts w:hint="cs"/>
          <w:sz w:val="20"/>
          <w:rtl/>
          <w:lang w:val="he-IL"/>
        </w:rPr>
        <w:t>ו</w:t>
      </w:r>
      <w:r w:rsidRPr="00E359B9">
        <w:rPr>
          <w:sz w:val="20"/>
          <w:rtl/>
          <w:lang w:val="he-IL"/>
        </w:rPr>
        <w:t>דש השלישי.</w:t>
      </w:r>
      <w:r>
        <w:rPr>
          <w:rStyle w:val="a5"/>
          <w:sz w:val="20"/>
          <w:rtl/>
          <w:lang w:val="he-IL"/>
        </w:rPr>
        <w:footnoteReference w:id="21"/>
      </w:r>
    </w:p>
    <w:p w:rsidR="00E2669E" w:rsidRPr="00FD1578" w:rsidRDefault="005516DF" w:rsidP="0094367C">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5516DF" w:rsidRDefault="005516DF" w:rsidP="004E087E">
      <w:pPr>
        <w:pStyle w:val="ad"/>
        <w:rPr>
          <w:rFonts w:hint="cs"/>
          <w:rtl/>
        </w:rPr>
      </w:pPr>
      <w:r w:rsidRPr="00FD1578">
        <w:rPr>
          <w:rtl/>
        </w:rPr>
        <w:lastRenderedPageBreak/>
        <w:t>מחלקי המים</w:t>
      </w:r>
    </w:p>
    <w:p w:rsidR="004D3DF2" w:rsidRDefault="004D3DF2" w:rsidP="009039DF">
      <w:pPr>
        <w:pStyle w:val="ad"/>
        <w:spacing w:before="120" w:line="260" w:lineRule="atLeast"/>
        <w:rPr>
          <w:rFonts w:hint="cs"/>
          <w:b w:val="0"/>
          <w:bCs w:val="0"/>
          <w:szCs w:val="22"/>
          <w:rtl/>
        </w:rPr>
      </w:pPr>
      <w:r w:rsidRPr="009039DF">
        <w:rPr>
          <w:rFonts w:hint="cs"/>
          <w:szCs w:val="22"/>
          <w:rtl/>
        </w:rPr>
        <w:t>מים אחרונים</w:t>
      </w:r>
      <w:r w:rsidR="00173210" w:rsidRPr="009039DF">
        <w:rPr>
          <w:rFonts w:hint="cs"/>
          <w:szCs w:val="22"/>
          <w:rtl/>
        </w:rPr>
        <w:t xml:space="preserve"> 1</w:t>
      </w:r>
      <w:r w:rsidRPr="009039DF">
        <w:rPr>
          <w:rFonts w:hint="cs"/>
          <w:szCs w:val="22"/>
          <w:rtl/>
        </w:rPr>
        <w:t>:</w:t>
      </w:r>
      <w:r w:rsidRPr="004D3DF2">
        <w:rPr>
          <w:rFonts w:hint="cs"/>
          <w:b w:val="0"/>
          <w:bCs w:val="0"/>
          <w:szCs w:val="22"/>
          <w:rtl/>
        </w:rPr>
        <w:t xml:space="preserve"> </w:t>
      </w:r>
      <w:r w:rsidR="00A72D1E">
        <w:rPr>
          <w:rFonts w:hint="cs"/>
          <w:b w:val="0"/>
          <w:bCs w:val="0"/>
          <w:szCs w:val="22"/>
          <w:rtl/>
        </w:rPr>
        <w:t xml:space="preserve">הזכרנו מספר פעמים </w:t>
      </w:r>
      <w:r w:rsidR="00D629A4">
        <w:rPr>
          <w:rFonts w:hint="cs"/>
          <w:b w:val="0"/>
          <w:bCs w:val="0"/>
          <w:szCs w:val="22"/>
          <w:rtl/>
        </w:rPr>
        <w:t xml:space="preserve">במהלך הדף </w:t>
      </w:r>
      <w:r w:rsidR="00A72D1E">
        <w:rPr>
          <w:rFonts w:hint="cs"/>
          <w:b w:val="0"/>
          <w:bCs w:val="0"/>
          <w:szCs w:val="22"/>
          <w:rtl/>
        </w:rPr>
        <w:t>(אך לא פרטנו ולא הרחבנו) את הברית שבסוף פרשת משפטים, שמות פרק כד, הכוללת הקמת מזבח, הקרבת זבחים ושלמים והזאת דם על העם. ושיאה בפסוק: "</w:t>
      </w:r>
      <w:r w:rsidR="004675FF">
        <w:rPr>
          <w:b w:val="0"/>
          <w:bCs w:val="0"/>
          <w:szCs w:val="22"/>
          <w:rtl/>
        </w:rPr>
        <w:t xml:space="preserve">וַיִּקַּח סֵפֶר הַבְּרִית וַיִּקְרָא בְּאָזְנֵי הָעָם וַיֹּאמְרוּ כֹּל אֲשֶׁר דִּבֶּר </w:t>
      </w:r>
      <w:r w:rsidR="00A72D1E">
        <w:rPr>
          <w:rFonts w:hint="cs"/>
          <w:b w:val="0"/>
          <w:bCs w:val="0"/>
          <w:szCs w:val="22"/>
          <w:rtl/>
        </w:rPr>
        <w:t>ה'</w:t>
      </w:r>
      <w:r w:rsidR="004675FF">
        <w:rPr>
          <w:b w:val="0"/>
          <w:bCs w:val="0"/>
          <w:szCs w:val="22"/>
          <w:rtl/>
        </w:rPr>
        <w:t xml:space="preserve"> נַעֲשֶׂה וְנִשְׁמָע</w:t>
      </w:r>
      <w:r w:rsidR="00A72D1E">
        <w:rPr>
          <w:rFonts w:hint="cs"/>
          <w:b w:val="0"/>
          <w:bCs w:val="0"/>
          <w:szCs w:val="22"/>
          <w:rtl/>
        </w:rPr>
        <w:t xml:space="preserve">". ראה דברינו </w:t>
      </w:r>
      <w:hyperlink r:id="rId6" w:history="1">
        <w:r w:rsidR="00A72D1E">
          <w:rPr>
            <w:rStyle w:val="Hyperlink"/>
            <w:rFonts w:hint="cs"/>
            <w:b w:val="0"/>
            <w:bCs w:val="0"/>
            <w:szCs w:val="22"/>
            <w:rtl/>
          </w:rPr>
          <w:t>אימתי אמרו נעשה ונשמע</w:t>
        </w:r>
      </w:hyperlink>
      <w:r w:rsidR="00A72D1E">
        <w:rPr>
          <w:rFonts w:hint="cs"/>
          <w:b w:val="0"/>
          <w:bCs w:val="0"/>
          <w:szCs w:val="22"/>
          <w:rtl/>
        </w:rPr>
        <w:t xml:space="preserve"> </w:t>
      </w:r>
      <w:r w:rsidR="004675FF">
        <w:rPr>
          <w:rFonts w:hint="cs"/>
          <w:b w:val="0"/>
          <w:bCs w:val="0"/>
          <w:szCs w:val="22"/>
          <w:rtl/>
        </w:rPr>
        <w:t xml:space="preserve">בפרשת משפטים, </w:t>
      </w:r>
      <w:r w:rsidR="00A72D1E">
        <w:rPr>
          <w:rFonts w:hint="cs"/>
          <w:b w:val="0"/>
          <w:bCs w:val="0"/>
          <w:szCs w:val="22"/>
          <w:rtl/>
        </w:rPr>
        <w:t>שם הצבענו על המחלוקת הגדולה בין רש"י, אשר מקדים את הפרשה לפרשת יתרו</w:t>
      </w:r>
      <w:r w:rsidR="004675FF">
        <w:rPr>
          <w:rFonts w:hint="cs"/>
          <w:b w:val="0"/>
          <w:bCs w:val="0"/>
          <w:szCs w:val="22"/>
          <w:rtl/>
        </w:rPr>
        <w:t>,</w:t>
      </w:r>
      <w:r w:rsidR="00A72D1E">
        <w:rPr>
          <w:rFonts w:hint="cs"/>
          <w:b w:val="0"/>
          <w:bCs w:val="0"/>
          <w:szCs w:val="22"/>
          <w:rtl/>
        </w:rPr>
        <w:t xml:space="preserve"> לפני עשרת הדברות</w:t>
      </w:r>
      <w:r w:rsidR="004675FF">
        <w:rPr>
          <w:rFonts w:hint="cs"/>
          <w:b w:val="0"/>
          <w:bCs w:val="0"/>
          <w:szCs w:val="22"/>
          <w:rtl/>
        </w:rPr>
        <w:t>;</w:t>
      </w:r>
      <w:r w:rsidR="00A72D1E">
        <w:rPr>
          <w:rFonts w:hint="cs"/>
          <w:b w:val="0"/>
          <w:bCs w:val="0"/>
          <w:szCs w:val="22"/>
          <w:rtl/>
        </w:rPr>
        <w:t xml:space="preserve"> ובין רמב"ן שמשאיר אותה במקומה. לפי רש"י זה היה החלק של קבלת מצות </w:t>
      </w:r>
      <w:r w:rsidR="004675FF">
        <w:rPr>
          <w:rFonts w:hint="cs"/>
          <w:b w:val="0"/>
          <w:bCs w:val="0"/>
          <w:szCs w:val="22"/>
          <w:rtl/>
        </w:rPr>
        <w:t xml:space="preserve">בתהליך הגיור. ומיד אחריו </w:t>
      </w:r>
      <w:r w:rsidR="004675FF">
        <w:rPr>
          <w:b w:val="0"/>
          <w:bCs w:val="0"/>
          <w:szCs w:val="22"/>
          <w:rtl/>
        </w:rPr>
        <w:t>–</w:t>
      </w:r>
      <w:r w:rsidR="004675FF">
        <w:rPr>
          <w:rFonts w:hint="cs"/>
          <w:b w:val="0"/>
          <w:bCs w:val="0"/>
          <w:szCs w:val="22"/>
          <w:rtl/>
        </w:rPr>
        <w:t xml:space="preserve"> מעמד הר סיני וקבלת התורה. לפי רמב"ן הסדר הוא קבלת התורה ורק אחרי מעמד הר סיני הושלם התהליך במעשה הברית ובאמירה נעשה ונשמע (שאולי ניתן לצרפו לכל גיור). אלא שרמב"ן כנראה חולק בכלל על עניין הגרות של </w:t>
      </w:r>
      <w:smartTag w:uri="urn:schemas-microsoft-com:office:smarttags" w:element="PersonName">
        <w:smartTagPr>
          <w:attr w:name="ProductID" w:val="בני ישראל"/>
        </w:smartTagPr>
        <w:r w:rsidR="004675FF">
          <w:rPr>
            <w:rFonts w:hint="cs"/>
            <w:b w:val="0"/>
            <w:bCs w:val="0"/>
            <w:szCs w:val="22"/>
            <w:rtl/>
          </w:rPr>
          <w:t>בני ישראל</w:t>
        </w:r>
      </w:smartTag>
      <w:r w:rsidR="004675FF">
        <w:rPr>
          <w:rFonts w:hint="cs"/>
          <w:b w:val="0"/>
          <w:bCs w:val="0"/>
          <w:szCs w:val="22"/>
          <w:rtl/>
        </w:rPr>
        <w:t xml:space="preserve"> ביציאת מצרים כפי שהערנו בהערה 1</w:t>
      </w:r>
      <w:r w:rsidR="009039DF">
        <w:rPr>
          <w:rFonts w:hint="cs"/>
          <w:b w:val="0"/>
          <w:bCs w:val="0"/>
          <w:szCs w:val="22"/>
          <w:rtl/>
        </w:rPr>
        <w:t>3</w:t>
      </w:r>
      <w:r w:rsidR="004675FF">
        <w:rPr>
          <w:rFonts w:hint="cs"/>
          <w:b w:val="0"/>
          <w:bCs w:val="0"/>
          <w:szCs w:val="22"/>
          <w:rtl/>
        </w:rPr>
        <w:t>.</w:t>
      </w:r>
      <w:r w:rsidR="00A72D1E">
        <w:rPr>
          <w:rFonts w:hint="cs"/>
          <w:b w:val="0"/>
          <w:bCs w:val="0"/>
          <w:szCs w:val="22"/>
          <w:rtl/>
        </w:rPr>
        <w:t xml:space="preserve"> </w:t>
      </w:r>
    </w:p>
    <w:p w:rsidR="00173210" w:rsidRDefault="00173210" w:rsidP="007069DA">
      <w:pPr>
        <w:pStyle w:val="ad"/>
        <w:spacing w:before="120" w:line="260" w:lineRule="atLeast"/>
        <w:rPr>
          <w:rFonts w:hint="cs"/>
          <w:b w:val="0"/>
          <w:bCs w:val="0"/>
          <w:szCs w:val="22"/>
          <w:rtl/>
        </w:rPr>
      </w:pPr>
      <w:r w:rsidRPr="009039DF">
        <w:rPr>
          <w:rFonts w:hint="cs"/>
          <w:szCs w:val="22"/>
          <w:rtl/>
        </w:rPr>
        <w:t>מים אחרונים 2:</w:t>
      </w:r>
      <w:r>
        <w:rPr>
          <w:rFonts w:hint="cs"/>
          <w:b w:val="0"/>
          <w:bCs w:val="0"/>
          <w:szCs w:val="22"/>
          <w:rtl/>
        </w:rPr>
        <w:t xml:space="preserve"> ראה השימוש שעושה הרב בן ציון חי עוזיאל זצ"ל בביטוי "ואת האובדת לא בקשתם" </w:t>
      </w:r>
      <w:r w:rsidR="007069DA">
        <w:rPr>
          <w:rFonts w:hint="cs"/>
          <w:b w:val="0"/>
          <w:bCs w:val="0"/>
          <w:szCs w:val="22"/>
          <w:rtl/>
        </w:rPr>
        <w:t>(ה</w:t>
      </w:r>
      <w:r>
        <w:rPr>
          <w:rFonts w:hint="cs"/>
          <w:b w:val="0"/>
          <w:bCs w:val="0"/>
          <w:szCs w:val="22"/>
          <w:rtl/>
        </w:rPr>
        <w:t xml:space="preserve">לקוח </w:t>
      </w:r>
      <w:r w:rsidRPr="00FA4D49">
        <w:rPr>
          <w:rFonts w:hint="cs"/>
          <w:b w:val="0"/>
          <w:bCs w:val="0"/>
          <w:szCs w:val="22"/>
          <w:rtl/>
        </w:rPr>
        <w:t>מספר יחזקאל</w:t>
      </w:r>
      <w:r w:rsidR="007069DA">
        <w:rPr>
          <w:rFonts w:hint="cs"/>
          <w:b w:val="0"/>
          <w:bCs w:val="0"/>
          <w:szCs w:val="22"/>
          <w:rtl/>
        </w:rPr>
        <w:t xml:space="preserve"> </w:t>
      </w:r>
      <w:r>
        <w:rPr>
          <w:rFonts w:hint="cs"/>
          <w:b w:val="0"/>
          <w:bCs w:val="0"/>
          <w:szCs w:val="22"/>
          <w:rtl/>
        </w:rPr>
        <w:t>לד ד:</w:t>
      </w:r>
      <w:r w:rsidRPr="00173210">
        <w:rPr>
          <w:rFonts w:ascii="ResponsaTTF"/>
          <w:b w:val="0"/>
          <w:bCs w:val="0"/>
          <w:sz w:val="24"/>
          <w:rtl/>
          <w:lang w:eastAsia="en-US"/>
        </w:rPr>
        <w:t xml:space="preserve"> </w:t>
      </w:r>
      <w:r w:rsidRPr="00173210">
        <w:rPr>
          <w:b w:val="0"/>
          <w:bCs w:val="0"/>
          <w:szCs w:val="22"/>
          <w:rtl/>
        </w:rPr>
        <w:t>אֶת־הַנַּחְלוֹת לֹא חִזַּקְתֶּם וְאֶת־הַחוֹלָה לֹא־רִפֵּאתֶם וְלַנִּשְׁבֶּרֶת לֹא חֲבַשְׁתֶּם וְאֶת־הַנִּדַּחַת לֹא הֲשֵׁבֹתֶם וְאֶת־הָאֹבֶדֶת לֹא בִקַּשְׁתֶּם וּבְחָזְקָה רְדִיתֶם אֹתָם וּבְפָרֶךְ:</w:t>
      </w:r>
      <w:r>
        <w:rPr>
          <w:rFonts w:hint="cs"/>
          <w:b w:val="0"/>
          <w:bCs w:val="0"/>
          <w:szCs w:val="22"/>
          <w:rtl/>
        </w:rPr>
        <w:t>), לדיון הלכתי לגבי הקלה בתהליך הגיור: "</w:t>
      </w:r>
      <w:r w:rsidRPr="00FA4D49">
        <w:rPr>
          <w:b w:val="0"/>
          <w:bCs w:val="0"/>
          <w:szCs w:val="22"/>
          <w:rtl/>
        </w:rPr>
        <w:t>ובדורנו זה אחראית וקשה מאד נעילת דלת בפני גרים</w:t>
      </w:r>
      <w:r>
        <w:rPr>
          <w:rFonts w:hint="cs"/>
          <w:b w:val="0"/>
          <w:bCs w:val="0"/>
          <w:szCs w:val="22"/>
          <w:rtl/>
        </w:rPr>
        <w:t>,</w:t>
      </w:r>
      <w:r w:rsidRPr="00FA4D49">
        <w:rPr>
          <w:b w:val="0"/>
          <w:bCs w:val="0"/>
          <w:szCs w:val="22"/>
          <w:rtl/>
        </w:rPr>
        <w:t xml:space="preserve"> לפי שהיא פותחת שערים רחבים ודוחפת אנשים ונשים מישראל להמיר דתם ולצאת מכלל ישראל או לה</w:t>
      </w:r>
      <w:r>
        <w:rPr>
          <w:rFonts w:hint="cs"/>
          <w:b w:val="0"/>
          <w:bCs w:val="0"/>
          <w:szCs w:val="22"/>
          <w:rtl/>
        </w:rPr>
        <w:t>י</w:t>
      </w:r>
      <w:r w:rsidRPr="00FA4D49">
        <w:rPr>
          <w:b w:val="0"/>
          <w:bCs w:val="0"/>
          <w:szCs w:val="22"/>
          <w:rtl/>
        </w:rPr>
        <w:t>טמע בגוים ויש בזה משום אזהרת רז"ל: לעולם תהא שמאל דוחה וימין מקרבת (סוטה מ"ז)</w:t>
      </w:r>
      <w:r>
        <w:rPr>
          <w:rFonts w:hint="cs"/>
          <w:b w:val="0"/>
          <w:bCs w:val="0"/>
          <w:szCs w:val="22"/>
          <w:rtl/>
        </w:rPr>
        <w:t xml:space="preserve"> ...</w:t>
      </w:r>
      <w:r w:rsidRPr="00FA4D49">
        <w:rPr>
          <w:b w:val="0"/>
          <w:bCs w:val="0"/>
          <w:szCs w:val="22"/>
          <w:rtl/>
        </w:rPr>
        <w:t xml:space="preserve"> ואלה הם בבחינת צאן אובדות, וירא אנכי שאם נדחה אותם לגמרי על ידי זה שלא נקבל את הוריהם לגרות נתבע לדין ויאמר עלינו: את הנדחת לא השיבותם ואת האובדת לא בקשתם (יחזקאל ל"ד) ו</w:t>
      </w:r>
      <w:r>
        <w:rPr>
          <w:rFonts w:hint="cs"/>
          <w:b w:val="0"/>
          <w:bCs w:val="0"/>
          <w:szCs w:val="22"/>
          <w:rtl/>
        </w:rPr>
        <w:t>כו' " (</w:t>
      </w:r>
      <w:r w:rsidRPr="00FA4D49">
        <w:rPr>
          <w:b w:val="0"/>
          <w:bCs w:val="0"/>
          <w:szCs w:val="22"/>
          <w:rtl/>
        </w:rPr>
        <w:t>שו"ת פסקי עוזיאל בשאלות הזמן סימן סה</w:t>
      </w:r>
      <w:r>
        <w:rPr>
          <w:rFonts w:hint="cs"/>
          <w:b w:val="0"/>
          <w:bCs w:val="0"/>
          <w:szCs w:val="22"/>
          <w:rtl/>
        </w:rPr>
        <w:t xml:space="preserve">). מלבד עצם פסק דין ייחודי זה שראינו כראוי להביאו בדרך אגב, יש גם קשר לנושא שלנו. מסלול הגיור הפרטי מזכיר את המסלול הלאומי שעברו בני ישראל בספר שמות: יציאה מעבדות פרך וממ"ט שערי עבודה זרה לחירות, לתהליך גיור וקבלת התורה (ב"נעשה ונשמע" ו/או ב-"כפה עליהם הר כגיגית"). </w:t>
      </w:r>
    </w:p>
    <w:sectPr w:rsidR="00173210" w:rsidSect="007069DA">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C3" w:rsidRDefault="00C737C3">
      <w:r>
        <w:separator/>
      </w:r>
    </w:p>
  </w:endnote>
  <w:endnote w:type="continuationSeparator" w:id="0">
    <w:p w:rsidR="00C737C3" w:rsidRDefault="00C7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069DA">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069DA">
      <w:rPr>
        <w:rStyle w:val="af0"/>
        <w:noProof/>
        <w:rtl/>
      </w:rPr>
      <w:t>5</w:t>
    </w:r>
    <w:r w:rsidRPr="00F8747C">
      <w:rPr>
        <w:rStyle w:val="af0"/>
      </w:rPr>
      <w:fldChar w:fldCharType="end"/>
    </w:r>
  </w:p>
  <w:p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C3" w:rsidRDefault="00C737C3">
      <w:r>
        <w:separator/>
      </w:r>
    </w:p>
  </w:footnote>
  <w:footnote w:type="continuationSeparator" w:id="0">
    <w:p w:rsidR="00C737C3" w:rsidRDefault="00C737C3">
      <w:r>
        <w:continuationSeparator/>
      </w:r>
    </w:p>
  </w:footnote>
  <w:footnote w:id="1">
    <w:p w:rsidR="00B82594" w:rsidRPr="00D56C59" w:rsidRDefault="00B82594" w:rsidP="00A90B10">
      <w:pPr>
        <w:pStyle w:val="a3"/>
        <w:rPr>
          <w:rFonts w:hint="cs"/>
          <w:rtl/>
        </w:rPr>
      </w:pPr>
      <w:r>
        <w:rPr>
          <w:rStyle w:val="a5"/>
        </w:rPr>
        <w:footnoteRef/>
      </w:r>
      <w:r>
        <w:rPr>
          <w:rtl/>
        </w:rPr>
        <w:t xml:space="preserve"> </w:t>
      </w:r>
      <w:r>
        <w:rPr>
          <w:rFonts w:hint="cs"/>
          <w:rtl/>
          <w:lang w:eastAsia="en-US"/>
        </w:rPr>
        <w:t>ובפ</w:t>
      </w:r>
      <w:r w:rsidR="005E68DD">
        <w:rPr>
          <w:rFonts w:hint="cs"/>
          <w:rtl/>
          <w:lang w:eastAsia="en-US"/>
        </w:rPr>
        <w:t>י</w:t>
      </w:r>
      <w:r>
        <w:rPr>
          <w:rFonts w:hint="cs"/>
          <w:rtl/>
          <w:lang w:eastAsia="en-US"/>
        </w:rPr>
        <w:t>סקא הסמוכה ממשיך ספר</w:t>
      </w:r>
      <w:r w:rsidR="00B675A9">
        <w:rPr>
          <w:rFonts w:hint="eastAsia"/>
          <w:rtl/>
          <w:lang w:eastAsia="en-US"/>
        </w:rPr>
        <w:t>ֵ</w:t>
      </w:r>
      <w:r>
        <w:rPr>
          <w:rFonts w:hint="cs"/>
          <w:rtl/>
          <w:lang w:eastAsia="en-US"/>
        </w:rPr>
        <w:t>י את הקו הזה, דווקא על הפסוק "אף חובב עמים" שמפשטו אולי אפשר היה להבין אחרת. וזה לשונו שם: "</w:t>
      </w:r>
      <w:r w:rsidRPr="00733F9F">
        <w:rPr>
          <w:rtl/>
          <w:lang w:eastAsia="en-US"/>
        </w:rPr>
        <w:t>אף חובב עמים, מלמד שחבב המקום את ישראל מה שלא חבב כל אומה ומלכות</w:t>
      </w:r>
      <w:r>
        <w:rPr>
          <w:rFonts w:hint="cs"/>
          <w:rtl/>
          <w:lang w:eastAsia="en-US"/>
        </w:rPr>
        <w:t>"</w:t>
      </w:r>
      <w:r w:rsidRPr="00733F9F">
        <w:rPr>
          <w:rtl/>
          <w:lang w:eastAsia="en-US"/>
        </w:rPr>
        <w:t>.</w:t>
      </w:r>
      <w:r>
        <w:rPr>
          <w:rFonts w:hint="cs"/>
          <w:rtl/>
          <w:lang w:eastAsia="en-US"/>
        </w:rPr>
        <w:t xml:space="preserve"> אלה ואחרים, הם המדרשים הקלאסיים על העדפתו הברורה של עם ישראל על פני אומות העולם, אשר סרבו לקבל את התורה ומכאן נוצר הקרע ואף השנאה בין ישראל לאומות: "</w:t>
      </w:r>
      <w:r>
        <w:rPr>
          <w:rtl/>
          <w:lang w:eastAsia="en-US"/>
        </w:rPr>
        <w:t>מאי הר סיני</w:t>
      </w:r>
      <w:r>
        <w:rPr>
          <w:rFonts w:hint="cs"/>
          <w:rtl/>
          <w:lang w:eastAsia="en-US"/>
        </w:rPr>
        <w:t>?</w:t>
      </w:r>
      <w:r>
        <w:rPr>
          <w:rtl/>
          <w:lang w:eastAsia="en-US"/>
        </w:rPr>
        <w:t xml:space="preserve"> - הר שירדה שנאה לא</w:t>
      </w:r>
      <w:r>
        <w:rPr>
          <w:rFonts w:hint="cs"/>
          <w:rtl/>
          <w:lang w:eastAsia="en-US"/>
        </w:rPr>
        <w:t>ו</w:t>
      </w:r>
      <w:r>
        <w:rPr>
          <w:rtl/>
          <w:lang w:eastAsia="en-US"/>
        </w:rPr>
        <w:t>מות העולם עליו</w:t>
      </w:r>
      <w:r>
        <w:rPr>
          <w:rFonts w:hint="cs"/>
          <w:rtl/>
          <w:lang w:eastAsia="en-US"/>
        </w:rPr>
        <w:t xml:space="preserve">" (גמרא </w:t>
      </w:r>
      <w:r>
        <w:rPr>
          <w:rtl/>
          <w:lang w:eastAsia="en-US"/>
        </w:rPr>
        <w:t>שבת פט ע</w:t>
      </w:r>
      <w:r>
        <w:rPr>
          <w:rFonts w:hint="cs"/>
          <w:rtl/>
          <w:lang w:eastAsia="en-US"/>
        </w:rPr>
        <w:t>"א). אך באמת הייתה פנייה והצעה לאומות העולם לקבל את התורה! האם הייתה זו הצעת שווא, רק "לצאת ידי חובה"? האם אין בהצעה זו משום עדות לתוקפה הכלל-אנושי של התורה? האם בסירוב הגויים הפכה התורה לפרטיקולארי</w:t>
      </w:r>
      <w:r w:rsidR="00B675A9">
        <w:rPr>
          <w:rFonts w:hint="cs"/>
          <w:rtl/>
          <w:lang w:eastAsia="en-US"/>
        </w:rPr>
        <w:t>ת</w:t>
      </w:r>
      <w:r>
        <w:rPr>
          <w:rFonts w:hint="cs"/>
          <w:rtl/>
          <w:lang w:eastAsia="en-US"/>
        </w:rPr>
        <w:t xml:space="preserve"> ואיבדה את אופייה האוניברסאלי?</w:t>
      </w:r>
      <w:r>
        <w:rPr>
          <w:rFonts w:hint="cs"/>
          <w:rtl/>
        </w:rPr>
        <w:t xml:space="preserve"> האם רק </w:t>
      </w:r>
      <w:r w:rsidR="00A90B10">
        <w:rPr>
          <w:rFonts w:hint="cs"/>
          <w:rtl/>
        </w:rPr>
        <w:t xml:space="preserve">בעקבות סירוב זה התווספו האיסורים לקבלת גרים מעמים מסוימים כמו </w:t>
      </w:r>
      <w:r>
        <w:rPr>
          <w:rFonts w:hint="cs"/>
          <w:rtl/>
        </w:rPr>
        <w:t xml:space="preserve">למשל האיסור: "לא יבוא עמוני ומואבי בקהל ה' "? ראה דברינו </w:t>
      </w:r>
      <w:hyperlink r:id="rId1" w:history="1">
        <w:r w:rsidRPr="000B3DA0">
          <w:rPr>
            <w:rStyle w:val="Hyperlink"/>
            <w:rtl/>
          </w:rPr>
          <w:t>תורה לאומית מול תורה אוניברס</w:t>
        </w:r>
        <w:r w:rsidRPr="000B3DA0">
          <w:rPr>
            <w:rStyle w:val="Hyperlink"/>
            <w:rFonts w:hint="cs"/>
            <w:rtl/>
          </w:rPr>
          <w:t>א</w:t>
        </w:r>
        <w:r w:rsidRPr="000B3DA0">
          <w:rPr>
            <w:rStyle w:val="Hyperlink"/>
            <w:rtl/>
          </w:rPr>
          <w:t>לית</w:t>
        </w:r>
      </w:hyperlink>
      <w:r>
        <w:rPr>
          <w:rFonts w:hint="cs"/>
          <w:rtl/>
        </w:rPr>
        <w:t xml:space="preserve"> בפרשת יתרו</w:t>
      </w:r>
      <w:r w:rsidR="00B675A9">
        <w:rPr>
          <w:rFonts w:hint="cs"/>
          <w:rtl/>
        </w:rPr>
        <w:t xml:space="preserve"> וכן דברינו</w:t>
      </w:r>
      <w:r w:rsidR="00FA474F">
        <w:rPr>
          <w:rFonts w:hint="cs"/>
          <w:rtl/>
        </w:rPr>
        <w:t xml:space="preserve"> בפרשת כי תבוא</w:t>
      </w:r>
      <w:r w:rsidR="00B675A9">
        <w:rPr>
          <w:rFonts w:hint="cs"/>
          <w:rtl/>
        </w:rPr>
        <w:t xml:space="preserve"> </w:t>
      </w:r>
      <w:hyperlink r:id="rId2" w:history="1">
        <w:r w:rsidR="00B675A9" w:rsidRPr="00FA474F">
          <w:rPr>
            <w:rStyle w:val="Hyperlink"/>
            <w:rFonts w:hint="cs"/>
            <w:rtl/>
          </w:rPr>
          <w:t>האבן תשמור א</w:t>
        </w:r>
        <w:r w:rsidR="00B675A9" w:rsidRPr="00FA474F">
          <w:rPr>
            <w:rStyle w:val="Hyperlink"/>
            <w:rFonts w:hint="cs"/>
            <w:rtl/>
          </w:rPr>
          <w:t>ת</w:t>
        </w:r>
        <w:r w:rsidR="00B675A9" w:rsidRPr="00FA474F">
          <w:rPr>
            <w:rStyle w:val="Hyperlink"/>
            <w:rFonts w:hint="cs"/>
            <w:rtl/>
          </w:rPr>
          <w:t xml:space="preserve"> האבן</w:t>
        </w:r>
      </w:hyperlink>
      <w:r w:rsidR="00B675A9">
        <w:rPr>
          <w:rFonts w:hint="cs"/>
          <w:rtl/>
        </w:rPr>
        <w:t xml:space="preserve"> לגבי כתיבת התורה על אבנים </w:t>
      </w:r>
      <w:r w:rsidR="00A90B10">
        <w:rPr>
          <w:rFonts w:hint="cs"/>
          <w:rtl/>
        </w:rPr>
        <w:t xml:space="preserve">בשבעים לשון </w:t>
      </w:r>
      <w:r w:rsidR="00B675A9">
        <w:rPr>
          <w:rFonts w:hint="cs"/>
          <w:rtl/>
        </w:rPr>
        <w:t>בכניסה לא</w:t>
      </w:r>
      <w:r w:rsidR="00FA474F">
        <w:rPr>
          <w:rFonts w:hint="cs"/>
          <w:rtl/>
        </w:rPr>
        <w:t>"י</w:t>
      </w:r>
      <w:r w:rsidR="00B675A9">
        <w:rPr>
          <w:rFonts w:hint="cs"/>
          <w:rtl/>
        </w:rPr>
        <w:t xml:space="preserve"> והיחס </w:t>
      </w:r>
      <w:r w:rsidR="009629B6">
        <w:rPr>
          <w:rFonts w:hint="cs"/>
          <w:rtl/>
        </w:rPr>
        <w:t xml:space="preserve">הדואלי </w:t>
      </w:r>
      <w:r w:rsidR="00B675A9">
        <w:rPr>
          <w:rFonts w:hint="cs"/>
          <w:rtl/>
        </w:rPr>
        <w:t xml:space="preserve">שם לגויים </w:t>
      </w:r>
      <w:r w:rsidR="00B675A9">
        <w:rPr>
          <w:rtl/>
        </w:rPr>
        <w:t>–</w:t>
      </w:r>
      <w:r w:rsidR="00B675A9">
        <w:rPr>
          <w:rFonts w:hint="cs"/>
          <w:rtl/>
        </w:rPr>
        <w:t xml:space="preserve"> שיטת ר' יהודה ור' שמעון</w:t>
      </w:r>
      <w:r>
        <w:rPr>
          <w:rFonts w:hint="cs"/>
          <w:rtl/>
        </w:rPr>
        <w:t>.</w:t>
      </w:r>
      <w:r w:rsidR="009629B6">
        <w:rPr>
          <w:rFonts w:hint="cs"/>
          <w:rtl/>
        </w:rPr>
        <w:t xml:space="preserve"> ואם נחזור למעמד הר סיני, ראה </w:t>
      </w:r>
      <w:r w:rsidR="009629B6">
        <w:rPr>
          <w:rFonts w:hint="cs"/>
          <w:rtl/>
          <w:lang w:eastAsia="en-US"/>
        </w:rPr>
        <w:t>איך בלעם מרגיע את אומות העולם בעת מתן תורה: "</w:t>
      </w:r>
      <w:r w:rsidR="009629B6">
        <w:rPr>
          <w:rtl/>
          <w:lang w:eastAsia="en-US"/>
        </w:rPr>
        <w:t xml:space="preserve">ה' מסיני בא </w:t>
      </w:r>
      <w:r w:rsidR="009629B6">
        <w:rPr>
          <w:rFonts w:hint="cs"/>
          <w:rtl/>
          <w:lang w:eastAsia="en-US"/>
        </w:rPr>
        <w:t xml:space="preserve">- </w:t>
      </w:r>
      <w:r w:rsidR="009629B6">
        <w:rPr>
          <w:rtl/>
          <w:lang w:eastAsia="en-US"/>
        </w:rPr>
        <w:t>מלמד כשנגלה הקב</w:t>
      </w:r>
      <w:r w:rsidR="009629B6">
        <w:rPr>
          <w:rFonts w:hint="cs"/>
          <w:rtl/>
          <w:lang w:eastAsia="en-US"/>
        </w:rPr>
        <w:t xml:space="preserve">"ה </w:t>
      </w:r>
      <w:r w:rsidR="009629B6">
        <w:rPr>
          <w:rtl/>
          <w:lang w:eastAsia="en-US"/>
        </w:rPr>
        <w:t>ליתן תורה לישראל</w:t>
      </w:r>
      <w:r w:rsidR="009629B6">
        <w:rPr>
          <w:rFonts w:hint="cs"/>
          <w:rtl/>
          <w:lang w:eastAsia="en-US"/>
        </w:rPr>
        <w:t>,</w:t>
      </w:r>
      <w:r w:rsidR="009629B6">
        <w:rPr>
          <w:rtl/>
          <w:lang w:eastAsia="en-US"/>
        </w:rPr>
        <w:t xml:space="preserve"> הרעיש כל העולם כולו על יושביו </w:t>
      </w:r>
      <w:r w:rsidR="009629B6">
        <w:rPr>
          <w:rFonts w:hint="cs"/>
          <w:rtl/>
          <w:lang w:eastAsia="en-US"/>
        </w:rPr>
        <w:t xml:space="preserve">... </w:t>
      </w:r>
      <w:r w:rsidR="009629B6">
        <w:rPr>
          <w:rtl/>
          <w:lang w:eastAsia="en-US"/>
        </w:rPr>
        <w:t>באותה שעה נתכנסו כל אומות העולם אצל בלעם בן בע</w:t>
      </w:r>
      <w:r w:rsidR="009629B6">
        <w:rPr>
          <w:rFonts w:hint="cs"/>
          <w:rtl/>
          <w:lang w:eastAsia="en-US"/>
        </w:rPr>
        <w:t>ו</w:t>
      </w:r>
      <w:r w:rsidR="009629B6">
        <w:rPr>
          <w:rtl/>
          <w:lang w:eastAsia="en-US"/>
        </w:rPr>
        <w:t>ר</w:t>
      </w:r>
      <w:r w:rsidR="009629B6">
        <w:rPr>
          <w:rFonts w:hint="cs"/>
          <w:rtl/>
          <w:lang w:eastAsia="en-US"/>
        </w:rPr>
        <w:t>,</w:t>
      </w:r>
      <w:r w:rsidR="009629B6">
        <w:rPr>
          <w:rtl/>
          <w:lang w:eastAsia="en-US"/>
        </w:rPr>
        <w:t xml:space="preserve"> אמ</w:t>
      </w:r>
      <w:r w:rsidR="009629B6">
        <w:rPr>
          <w:rFonts w:hint="cs"/>
          <w:rtl/>
          <w:lang w:eastAsia="en-US"/>
        </w:rPr>
        <w:t>רו</w:t>
      </w:r>
      <w:r w:rsidR="009629B6">
        <w:rPr>
          <w:rtl/>
          <w:lang w:eastAsia="en-US"/>
        </w:rPr>
        <w:t xml:space="preserve"> לו</w:t>
      </w:r>
      <w:r w:rsidR="009629B6">
        <w:rPr>
          <w:rFonts w:hint="cs"/>
          <w:rtl/>
          <w:lang w:eastAsia="en-US"/>
        </w:rPr>
        <w:t>:</w:t>
      </w:r>
      <w:r w:rsidR="009629B6">
        <w:rPr>
          <w:rtl/>
          <w:lang w:eastAsia="en-US"/>
        </w:rPr>
        <w:t xml:space="preserve"> תאמר שהקב"ה מביא מבול על עולמו ומחריבו כשם שעשה לראשונים </w:t>
      </w:r>
      <w:r w:rsidR="009629B6">
        <w:rPr>
          <w:rFonts w:hint="cs"/>
          <w:rtl/>
          <w:lang w:eastAsia="en-US"/>
        </w:rPr>
        <w:t xml:space="preserve">... </w:t>
      </w:r>
      <w:r w:rsidR="009629B6">
        <w:rPr>
          <w:rtl/>
          <w:lang w:eastAsia="en-US"/>
        </w:rPr>
        <w:t>אמ</w:t>
      </w:r>
      <w:r w:rsidR="009629B6">
        <w:rPr>
          <w:rFonts w:hint="cs"/>
          <w:rtl/>
          <w:lang w:eastAsia="en-US"/>
        </w:rPr>
        <w:t>ר</w:t>
      </w:r>
      <w:r w:rsidR="009629B6">
        <w:rPr>
          <w:rtl/>
          <w:lang w:eastAsia="en-US"/>
        </w:rPr>
        <w:t xml:space="preserve"> להן</w:t>
      </w:r>
      <w:r w:rsidR="009629B6">
        <w:rPr>
          <w:rFonts w:hint="cs"/>
          <w:rtl/>
          <w:lang w:eastAsia="en-US"/>
        </w:rPr>
        <w:t>:</w:t>
      </w:r>
      <w:r w:rsidR="009629B6">
        <w:rPr>
          <w:rtl/>
          <w:lang w:eastAsia="en-US"/>
        </w:rPr>
        <w:t xml:space="preserve"> לאו</w:t>
      </w:r>
      <w:r w:rsidR="009629B6">
        <w:rPr>
          <w:rFonts w:hint="cs"/>
          <w:rtl/>
          <w:lang w:eastAsia="en-US"/>
        </w:rPr>
        <w:t>,</w:t>
      </w:r>
      <w:r w:rsidR="009629B6">
        <w:rPr>
          <w:rtl/>
          <w:lang w:eastAsia="en-US"/>
        </w:rPr>
        <w:t xml:space="preserve"> היום הוא מולך בעולמו</w:t>
      </w:r>
      <w:r w:rsidR="009629B6">
        <w:rPr>
          <w:rFonts w:hint="cs"/>
          <w:rtl/>
          <w:lang w:eastAsia="en-US"/>
        </w:rPr>
        <w:t>,</w:t>
      </w:r>
      <w:r w:rsidR="009629B6">
        <w:rPr>
          <w:rtl/>
          <w:lang w:eastAsia="en-US"/>
        </w:rPr>
        <w:t xml:space="preserve"> היום הוא מישב את עולמו </w:t>
      </w:r>
      <w:r w:rsidR="009629B6">
        <w:rPr>
          <w:rFonts w:hint="cs"/>
          <w:rtl/>
          <w:lang w:eastAsia="en-US"/>
        </w:rPr>
        <w:t xml:space="preserve">... </w:t>
      </w:r>
      <w:r w:rsidR="009629B6">
        <w:rPr>
          <w:rtl/>
          <w:lang w:eastAsia="en-US"/>
        </w:rPr>
        <w:t>תורה הוא נותן לעמו</w:t>
      </w:r>
      <w:r w:rsidR="009629B6">
        <w:rPr>
          <w:rFonts w:hint="cs"/>
          <w:rtl/>
          <w:lang w:eastAsia="en-US"/>
        </w:rPr>
        <w:t>,</w:t>
      </w:r>
      <w:r w:rsidR="009629B6">
        <w:rPr>
          <w:rtl/>
          <w:lang w:eastAsia="en-US"/>
        </w:rPr>
        <w:t xml:space="preserve"> שבח הוא נותן לבניו</w:t>
      </w:r>
      <w:r w:rsidR="009629B6">
        <w:rPr>
          <w:rFonts w:hint="cs"/>
          <w:rtl/>
          <w:lang w:eastAsia="en-US"/>
        </w:rPr>
        <w:t>,</w:t>
      </w:r>
      <w:r w:rsidR="009629B6">
        <w:rPr>
          <w:rtl/>
          <w:lang w:eastAsia="en-US"/>
        </w:rPr>
        <w:t xml:space="preserve"> שכר טוב ליראיו</w:t>
      </w:r>
      <w:r w:rsidR="009629B6">
        <w:rPr>
          <w:rFonts w:hint="cs"/>
          <w:rtl/>
          <w:lang w:eastAsia="en-US"/>
        </w:rPr>
        <w:t>,</w:t>
      </w:r>
      <w:r w:rsidR="009629B6">
        <w:rPr>
          <w:rtl/>
          <w:lang w:eastAsia="en-US"/>
        </w:rPr>
        <w:t xml:space="preserve"> שנ</w:t>
      </w:r>
      <w:r w:rsidR="009629B6">
        <w:rPr>
          <w:rFonts w:hint="cs"/>
          <w:rtl/>
          <w:lang w:eastAsia="en-US"/>
        </w:rPr>
        <w:t xml:space="preserve">אמר: </w:t>
      </w:r>
      <w:r w:rsidR="009629B6">
        <w:rPr>
          <w:rtl/>
          <w:lang w:eastAsia="en-US"/>
        </w:rPr>
        <w:t>ה' ע</w:t>
      </w:r>
      <w:r w:rsidR="009629B6">
        <w:rPr>
          <w:rFonts w:hint="cs"/>
          <w:rtl/>
          <w:lang w:eastAsia="en-US"/>
        </w:rPr>
        <w:t>ו</w:t>
      </w:r>
      <w:r w:rsidR="009629B6">
        <w:rPr>
          <w:rtl/>
          <w:lang w:eastAsia="en-US"/>
        </w:rPr>
        <w:t>ז לעמו יתן</w:t>
      </w:r>
      <w:r w:rsidR="009629B6">
        <w:rPr>
          <w:rFonts w:hint="cs"/>
          <w:rtl/>
          <w:lang w:eastAsia="en-US"/>
        </w:rPr>
        <w:t>.</w:t>
      </w:r>
      <w:r w:rsidR="009629B6">
        <w:rPr>
          <w:rtl/>
          <w:lang w:eastAsia="en-US"/>
        </w:rPr>
        <w:t xml:space="preserve"> אמרו לו</w:t>
      </w:r>
      <w:r w:rsidR="009629B6">
        <w:rPr>
          <w:rFonts w:hint="cs"/>
          <w:rtl/>
          <w:lang w:eastAsia="en-US"/>
        </w:rPr>
        <w:t>:</w:t>
      </w:r>
      <w:r w:rsidR="009629B6">
        <w:rPr>
          <w:rtl/>
          <w:lang w:eastAsia="en-US"/>
        </w:rPr>
        <w:t xml:space="preserve"> אם כן</w:t>
      </w:r>
      <w:r w:rsidR="009629B6">
        <w:rPr>
          <w:rFonts w:hint="cs"/>
          <w:rtl/>
          <w:lang w:eastAsia="en-US"/>
        </w:rPr>
        <w:t>,</w:t>
      </w:r>
      <w:r w:rsidR="009629B6">
        <w:rPr>
          <w:rtl/>
          <w:lang w:eastAsia="en-US"/>
        </w:rPr>
        <w:t xml:space="preserve"> ה' יברך את עמו בשלום</w:t>
      </w:r>
      <w:r w:rsidR="009629B6">
        <w:rPr>
          <w:rFonts w:hint="cs"/>
          <w:rtl/>
          <w:lang w:eastAsia="en-US"/>
        </w:rPr>
        <w:t>" (</w:t>
      </w:r>
      <w:r w:rsidR="009629B6">
        <w:rPr>
          <w:rtl/>
          <w:lang w:eastAsia="en-US"/>
        </w:rPr>
        <w:t>מדרש תנאים לדברים פרק לג</w:t>
      </w:r>
      <w:r w:rsidR="009629B6">
        <w:rPr>
          <w:rFonts w:hint="cs"/>
          <w:rtl/>
          <w:lang w:eastAsia="en-US"/>
        </w:rPr>
        <w:t xml:space="preserve"> כן הוא ב</w:t>
      </w:r>
      <w:r w:rsidR="009629B6">
        <w:rPr>
          <w:rtl/>
          <w:lang w:eastAsia="en-US"/>
        </w:rPr>
        <w:t>מכילתא דרבי ישמעאל יתרו - מסכתא דבחדש פרשה ה</w:t>
      </w:r>
      <w:r w:rsidR="009629B6">
        <w:rPr>
          <w:rFonts w:hint="cs"/>
          <w:rtl/>
          <w:lang w:eastAsia="en-US"/>
        </w:rPr>
        <w:t>, גמרא זבחים קטז ע"א, פסיקתא רבתי פיסקא כ ועוד</w:t>
      </w:r>
      <w:r w:rsidR="009629B6">
        <w:rPr>
          <w:rFonts w:hint="cs"/>
          <w:rtl/>
        </w:rPr>
        <w:t>). האם כל זה רק "לצאת ידי חובה"? האם כל זה לא אמיתי?</w:t>
      </w:r>
    </w:p>
  </w:footnote>
  <w:footnote w:id="2">
    <w:p w:rsidR="00B82594" w:rsidRDefault="00B82594" w:rsidP="00F90254">
      <w:pPr>
        <w:pStyle w:val="a3"/>
        <w:rPr>
          <w:rFonts w:hint="cs"/>
          <w:rtl/>
        </w:rPr>
      </w:pPr>
      <w:r>
        <w:rPr>
          <w:rStyle w:val="a5"/>
        </w:rPr>
        <w:footnoteRef/>
      </w:r>
      <w:r>
        <w:rPr>
          <w:rtl/>
        </w:rPr>
        <w:t xml:space="preserve"> </w:t>
      </w:r>
      <w:r>
        <w:rPr>
          <w:rFonts w:hint="cs"/>
          <w:rtl/>
          <w:lang w:eastAsia="en-US"/>
        </w:rPr>
        <w:t xml:space="preserve">וראה </w:t>
      </w:r>
      <w:r w:rsidRPr="007C3110">
        <w:rPr>
          <w:rtl/>
          <w:lang w:eastAsia="en-US"/>
        </w:rPr>
        <w:t>מסכת שבועות לט ע</w:t>
      </w:r>
      <w:r>
        <w:rPr>
          <w:rFonts w:hint="cs"/>
          <w:rtl/>
          <w:lang w:eastAsia="en-US"/>
        </w:rPr>
        <w:t xml:space="preserve">"א: " ... </w:t>
      </w:r>
      <w:r w:rsidRPr="007C3110">
        <w:rPr>
          <w:rtl/>
          <w:lang w:eastAsia="en-US"/>
        </w:rPr>
        <w:t>שכן מצינו במשה רבינו, כשהשביע את ישראל אמר להן: דעו, שלא על דעתכם אני משביע אתכם אלא על דעת המקום ועל דעתי, שנאמר: ולא אתכם לבדכם וגו'</w:t>
      </w:r>
      <w:r>
        <w:rPr>
          <w:rFonts w:hint="cs"/>
          <w:rtl/>
          <w:lang w:eastAsia="en-US"/>
        </w:rPr>
        <w:t>.</w:t>
      </w:r>
      <w:r w:rsidRPr="007C3110">
        <w:rPr>
          <w:rtl/>
          <w:lang w:eastAsia="en-US"/>
        </w:rPr>
        <w:t xml:space="preserve"> כי את אשר ישנו פה; אין לי אלא אותן העומדין על הר סיני, דורות הבאים וגרים העתידין להתגייר מנין? ת</w:t>
      </w:r>
      <w:r>
        <w:rPr>
          <w:rFonts w:hint="cs"/>
          <w:rtl/>
          <w:lang w:eastAsia="en-US"/>
        </w:rPr>
        <w:t xml:space="preserve">למוד לומר: </w:t>
      </w:r>
      <w:r w:rsidRPr="007C3110">
        <w:rPr>
          <w:rtl/>
          <w:lang w:eastAsia="en-US"/>
        </w:rPr>
        <w:t>ואת אשר איננו</w:t>
      </w:r>
      <w:r>
        <w:rPr>
          <w:rFonts w:hint="cs"/>
          <w:rtl/>
          <w:lang w:eastAsia="en-US"/>
        </w:rPr>
        <w:t xml:space="preserve"> פה עמנו היום (דברים כט)". הרי לנו שהפנייה אל אומות העולם לא נמחקה לגמרי ומתקיימת באותם שבאים לחסות תחת כנפי השכינה. הפוטנציאל תמיד קיים וההצעה המקורית לא הייתה רק אמתלא. ראה דברינו </w:t>
      </w:r>
      <w:hyperlink r:id="rId3" w:history="1">
        <w:r w:rsidRPr="000B3DA0">
          <w:rPr>
            <w:rStyle w:val="Hyperlink"/>
            <w:rFonts w:hint="cs"/>
            <w:rtl/>
            <w:lang w:eastAsia="en-US"/>
          </w:rPr>
          <w:t>אשר יעשה אותם האדם וחי בהם</w:t>
        </w:r>
      </w:hyperlink>
      <w:r>
        <w:rPr>
          <w:rFonts w:hint="cs"/>
          <w:rtl/>
          <w:lang w:eastAsia="en-US"/>
        </w:rPr>
        <w:t xml:space="preserve"> בפרשת אחרי מות, בפרט הספרא שהבאנו בסוף הגיליון שם הנוסח הוא אפילו חד יותר: " ... </w:t>
      </w:r>
      <w:r>
        <w:rPr>
          <w:rFonts w:hint="cs"/>
          <w:rtl/>
          <w:lang w:val="he-IL"/>
        </w:rPr>
        <w:t>וכן הוא אומר: הטיבה ה' - לכהנים ללויים לישראלים לא נאמר כאן, אלא: הטיבה ה' לטובים, הא אפילו גוי ועושה את התורה הרי הוא ככהן גדול</w:t>
      </w:r>
      <w:r>
        <w:rPr>
          <w:rFonts w:hint="cs"/>
          <w:rtl/>
          <w:lang w:eastAsia="en-US"/>
        </w:rPr>
        <w:t>". שם גוי (!) וכאן "</w:t>
      </w:r>
      <w:smartTag w:uri="urn:schemas-microsoft-com:office:smarttags" w:element="PersonName">
        <w:r>
          <w:rPr>
            <w:rFonts w:hint="cs"/>
            <w:rtl/>
            <w:lang w:eastAsia="en-US"/>
          </w:rPr>
          <w:t>עוב</w:t>
        </w:r>
      </w:smartTag>
      <w:r>
        <w:rPr>
          <w:rFonts w:hint="cs"/>
          <w:rtl/>
          <w:lang w:eastAsia="en-US"/>
        </w:rPr>
        <w:t>ד כוכבים שהתגייר". ולעניינינו מספיקה הגרות.</w:t>
      </w:r>
    </w:p>
  </w:footnote>
  <w:footnote w:id="3">
    <w:p w:rsidR="00B82594" w:rsidRDefault="00B82594" w:rsidP="00384DEC">
      <w:pPr>
        <w:pStyle w:val="a3"/>
        <w:rPr>
          <w:rFonts w:hint="cs"/>
        </w:rPr>
      </w:pPr>
      <w:r>
        <w:rPr>
          <w:rStyle w:val="a5"/>
        </w:rPr>
        <w:footnoteRef/>
      </w:r>
      <w:r>
        <w:rPr>
          <w:rtl/>
        </w:rPr>
        <w:t xml:space="preserve"> </w:t>
      </w:r>
      <w:r>
        <w:rPr>
          <w:rFonts w:hint="cs"/>
          <w:rtl/>
        </w:rPr>
        <w:t>א</w:t>
      </w:r>
      <w:r>
        <w:rPr>
          <w:rFonts w:hint="eastAsia"/>
          <w:rtl/>
        </w:rPr>
        <w:t>ֲ</w:t>
      </w:r>
      <w:r>
        <w:rPr>
          <w:rFonts w:hint="cs"/>
          <w:rtl/>
        </w:rPr>
        <w:t>פ</w:t>
      </w:r>
      <w:r>
        <w:rPr>
          <w:rFonts w:hint="eastAsia"/>
          <w:rtl/>
        </w:rPr>
        <w:t>ָ</w:t>
      </w:r>
      <w:r>
        <w:rPr>
          <w:rFonts w:hint="cs"/>
          <w:rtl/>
        </w:rPr>
        <w:t>ר הוא שדה מרעה</w:t>
      </w:r>
      <w:r w:rsidR="00A90B10">
        <w:rPr>
          <w:rFonts w:hint="cs"/>
          <w:rtl/>
        </w:rPr>
        <w:t xml:space="preserve"> פתוח</w:t>
      </w:r>
      <w:r>
        <w:rPr>
          <w:rFonts w:hint="cs"/>
          <w:rtl/>
        </w:rPr>
        <w:t xml:space="preserve">. ראה </w:t>
      </w:r>
      <w:r>
        <w:rPr>
          <w:rtl/>
        </w:rPr>
        <w:t xml:space="preserve">מסכת ביצה פרק ה </w:t>
      </w:r>
      <w:r>
        <w:rPr>
          <w:rFonts w:hint="cs"/>
          <w:rtl/>
        </w:rPr>
        <w:t>משנה ז לגבי בהמות שמותר לשחוט ביום טוב: "</w:t>
      </w:r>
      <w:r>
        <w:rPr>
          <w:rtl/>
        </w:rPr>
        <w:t>אין משקין ושוחטין את הַמִּדְבָּרִיוֹת אבל משקין ושוחטין את הַבַּיָתוֹת</w:t>
      </w:r>
      <w:r>
        <w:rPr>
          <w:rFonts w:hint="cs"/>
          <w:rtl/>
        </w:rPr>
        <w:t>.</w:t>
      </w:r>
      <w:r>
        <w:rPr>
          <w:rtl/>
        </w:rPr>
        <w:t xml:space="preserve"> אלו הן ביתות</w:t>
      </w:r>
      <w:r>
        <w:rPr>
          <w:rFonts w:hint="cs"/>
          <w:rtl/>
        </w:rPr>
        <w:t>?</w:t>
      </w:r>
      <w:r>
        <w:rPr>
          <w:rtl/>
        </w:rPr>
        <w:t xml:space="preserve"> הלנות בעיר</w:t>
      </w:r>
      <w:r>
        <w:rPr>
          <w:rFonts w:hint="cs"/>
          <w:rtl/>
        </w:rPr>
        <w:t>.</w:t>
      </w:r>
      <w:r>
        <w:rPr>
          <w:rtl/>
        </w:rPr>
        <w:t xml:space="preserve"> מדבריות</w:t>
      </w:r>
      <w:r>
        <w:rPr>
          <w:rFonts w:hint="cs"/>
          <w:rtl/>
        </w:rPr>
        <w:t>?</w:t>
      </w:r>
      <w:r>
        <w:rPr>
          <w:rtl/>
        </w:rPr>
        <w:t xml:space="preserve"> הלנות בָּאֲפָר</w:t>
      </w:r>
      <w:r>
        <w:rPr>
          <w:rFonts w:hint="cs"/>
          <w:rtl/>
        </w:rPr>
        <w:t xml:space="preserve">". </w:t>
      </w:r>
    </w:p>
  </w:footnote>
  <w:footnote w:id="4">
    <w:p w:rsidR="00B82594" w:rsidRDefault="00B82594" w:rsidP="008E3EE3">
      <w:pPr>
        <w:pStyle w:val="a3"/>
        <w:rPr>
          <w:rFonts w:hint="cs"/>
          <w:rtl/>
        </w:rPr>
      </w:pPr>
      <w:r>
        <w:rPr>
          <w:rStyle w:val="a5"/>
        </w:rPr>
        <w:footnoteRef/>
      </w:r>
      <w:r>
        <w:rPr>
          <w:rtl/>
        </w:rPr>
        <w:t xml:space="preserve"> </w:t>
      </w:r>
      <w:r>
        <w:rPr>
          <w:rFonts w:hint="cs"/>
          <w:rtl/>
          <w:lang w:eastAsia="en-US"/>
        </w:rPr>
        <w:t>וב</w:t>
      </w:r>
      <w:r>
        <w:rPr>
          <w:rtl/>
          <w:lang w:eastAsia="en-US"/>
        </w:rPr>
        <w:t>מדרש תנחומא (בובר) פרשת לך לך סימן ו</w:t>
      </w:r>
      <w:r>
        <w:rPr>
          <w:rFonts w:hint="cs"/>
          <w:rtl/>
          <w:lang w:eastAsia="en-US"/>
        </w:rPr>
        <w:t>: "</w:t>
      </w:r>
      <w:r>
        <w:rPr>
          <w:rtl/>
          <w:lang w:eastAsia="en-US"/>
        </w:rPr>
        <w:t>אמר ריש לקיש</w:t>
      </w:r>
      <w:r>
        <w:rPr>
          <w:rFonts w:hint="cs"/>
          <w:rtl/>
          <w:lang w:eastAsia="en-US"/>
        </w:rPr>
        <w:t>:</w:t>
      </w:r>
      <w:r>
        <w:rPr>
          <w:rtl/>
          <w:lang w:eastAsia="en-US"/>
        </w:rPr>
        <w:t xml:space="preserve"> חביב הוא הגר שנתגייר, מישראל בעמידתן על הר סיני</w:t>
      </w:r>
      <w:r>
        <w:rPr>
          <w:rFonts w:hint="cs"/>
          <w:rtl/>
          <w:lang w:eastAsia="en-US"/>
        </w:rPr>
        <w:t>.</w:t>
      </w:r>
      <w:r>
        <w:rPr>
          <w:rtl/>
          <w:lang w:eastAsia="en-US"/>
        </w:rPr>
        <w:t xml:space="preserve"> למה</w:t>
      </w:r>
      <w:r>
        <w:rPr>
          <w:rFonts w:hint="cs"/>
          <w:rtl/>
          <w:lang w:eastAsia="en-US"/>
        </w:rPr>
        <w:t>?</w:t>
      </w:r>
      <w:r>
        <w:rPr>
          <w:rtl/>
          <w:lang w:eastAsia="en-US"/>
        </w:rPr>
        <w:t xml:space="preserve"> לפי שאילולי שראו קולות וברקים וההרים רועשים וקול שופרות, לא היו מקבלים את התורה</w:t>
      </w:r>
      <w:r>
        <w:rPr>
          <w:rFonts w:hint="cs"/>
          <w:rtl/>
          <w:lang w:eastAsia="en-US"/>
        </w:rPr>
        <w:t>.</w:t>
      </w:r>
      <w:r>
        <w:rPr>
          <w:rtl/>
          <w:lang w:eastAsia="en-US"/>
        </w:rPr>
        <w:t xml:space="preserve"> וזה שלא ראה אחד מהם, בא והשלים עצמו להקב"ה וקיבל עליו מלכות שמים</w:t>
      </w:r>
      <w:r>
        <w:rPr>
          <w:rFonts w:hint="cs"/>
          <w:rtl/>
          <w:lang w:eastAsia="en-US"/>
        </w:rPr>
        <w:t>.</w:t>
      </w:r>
      <w:r>
        <w:rPr>
          <w:rtl/>
          <w:lang w:eastAsia="en-US"/>
        </w:rPr>
        <w:t xml:space="preserve"> יש לך חביב מזה</w:t>
      </w:r>
      <w:r>
        <w:rPr>
          <w:rFonts w:hint="cs"/>
          <w:rtl/>
          <w:lang w:eastAsia="en-US"/>
        </w:rPr>
        <w:t>?"</w:t>
      </w:r>
      <w:r>
        <w:rPr>
          <w:rtl/>
          <w:lang w:eastAsia="en-US"/>
        </w:rPr>
        <w:t>.</w:t>
      </w:r>
      <w:r>
        <w:rPr>
          <w:rFonts w:hint="cs"/>
          <w:rtl/>
          <w:lang w:eastAsia="en-US"/>
        </w:rPr>
        <w:t xml:space="preserve"> הרי שבהיבט של הבחירה בתורה, הגרים עדיפים! </w:t>
      </w:r>
      <w:r w:rsidR="00FC6D7A">
        <w:rPr>
          <w:rFonts w:hint="cs"/>
          <w:rtl/>
          <w:lang w:eastAsia="en-US"/>
        </w:rPr>
        <w:t xml:space="preserve">עליהם לא </w:t>
      </w:r>
      <w:r>
        <w:rPr>
          <w:rFonts w:hint="cs"/>
          <w:rtl/>
          <w:lang w:eastAsia="en-US"/>
        </w:rPr>
        <w:t xml:space="preserve">"כפה עליהם הר כגיגית" </w:t>
      </w:r>
      <w:r w:rsidR="00FC6D7A">
        <w:rPr>
          <w:rFonts w:hint="cs"/>
          <w:rtl/>
          <w:lang w:eastAsia="en-US"/>
        </w:rPr>
        <w:t xml:space="preserve">כמו שנכפה על </w:t>
      </w:r>
      <w:r>
        <w:rPr>
          <w:rFonts w:hint="cs"/>
          <w:rtl/>
          <w:lang w:eastAsia="en-US"/>
        </w:rPr>
        <w:t>ישראל</w:t>
      </w:r>
      <w:r w:rsidR="00FC6D7A">
        <w:rPr>
          <w:rFonts w:hint="cs"/>
          <w:rtl/>
          <w:lang w:eastAsia="en-US"/>
        </w:rPr>
        <w:t xml:space="preserve"> (עבודה זרה ב ב).</w:t>
      </w:r>
      <w:r>
        <w:rPr>
          <w:rFonts w:hint="cs"/>
          <w:rtl/>
          <w:lang w:eastAsia="en-US"/>
        </w:rPr>
        <w:t xml:space="preserve"> ואולי </w:t>
      </w:r>
      <w:r w:rsidR="008E3EE3">
        <w:rPr>
          <w:rFonts w:hint="cs"/>
          <w:rtl/>
          <w:lang w:eastAsia="en-US"/>
        </w:rPr>
        <w:t xml:space="preserve">יש כאן </w:t>
      </w:r>
      <w:r>
        <w:rPr>
          <w:rFonts w:hint="cs"/>
          <w:rtl/>
          <w:lang w:eastAsia="en-US"/>
        </w:rPr>
        <w:t xml:space="preserve">גם אנטיתזה לכלל "גדול המצווה ועושה" (יש דעה </w:t>
      </w:r>
      <w:r w:rsidR="008E3EE3">
        <w:rPr>
          <w:rFonts w:hint="cs"/>
          <w:rtl/>
          <w:lang w:eastAsia="en-US"/>
        </w:rPr>
        <w:t>נגדית שגדול מי שאינו מצווה ועושה, עבודה זרה ג ע"א,</w:t>
      </w:r>
      <w:r>
        <w:rPr>
          <w:rFonts w:hint="cs"/>
          <w:rtl/>
          <w:lang w:eastAsia="en-US"/>
        </w:rPr>
        <w:t xml:space="preserve"> קידושין </w:t>
      </w:r>
      <w:r w:rsidR="008E3EE3">
        <w:rPr>
          <w:rFonts w:hint="cs"/>
          <w:rtl/>
          <w:lang w:eastAsia="en-US"/>
        </w:rPr>
        <w:t>לא ע"א, בבא קמא לח ע"א</w:t>
      </w:r>
      <w:r w:rsidR="00DA0882">
        <w:rPr>
          <w:rFonts w:hint="cs"/>
          <w:rtl/>
          <w:lang w:eastAsia="en-US"/>
        </w:rPr>
        <w:t>)</w:t>
      </w:r>
      <w:r>
        <w:rPr>
          <w:rFonts w:hint="cs"/>
          <w:rtl/>
          <w:lang w:eastAsia="en-US"/>
        </w:rPr>
        <w:t>.</w:t>
      </w:r>
    </w:p>
  </w:footnote>
  <w:footnote w:id="5">
    <w:p w:rsidR="00AA0288" w:rsidRDefault="00AA0288">
      <w:pPr>
        <w:pStyle w:val="a3"/>
        <w:rPr>
          <w:rFonts w:hint="cs"/>
          <w:rtl/>
        </w:rPr>
      </w:pPr>
      <w:r>
        <w:rPr>
          <w:rStyle w:val="a5"/>
        </w:rPr>
        <w:footnoteRef/>
      </w:r>
      <w:r>
        <w:rPr>
          <w:rtl/>
        </w:rPr>
        <w:t xml:space="preserve"> </w:t>
      </w:r>
      <w:r>
        <w:rPr>
          <w:rFonts w:hint="cs"/>
          <w:rtl/>
        </w:rPr>
        <w:t>ובמקומות אחרים הכינוי לכל שאר ה</w:t>
      </w:r>
      <w:r w:rsidR="008E3EE3">
        <w:rPr>
          <w:rFonts w:hint="cs"/>
          <w:rtl/>
        </w:rPr>
        <w:t>ע</w:t>
      </w:r>
      <w:r>
        <w:rPr>
          <w:rFonts w:hint="cs"/>
          <w:rtl/>
        </w:rPr>
        <w:t>מים הוא: "באי עולם".</w:t>
      </w:r>
    </w:p>
  </w:footnote>
  <w:footnote w:id="6">
    <w:p w:rsidR="00B82594" w:rsidRDefault="00B82594" w:rsidP="00FC6D7A">
      <w:pPr>
        <w:pStyle w:val="a3"/>
        <w:rPr>
          <w:rFonts w:hint="cs"/>
        </w:rPr>
      </w:pPr>
      <w:r>
        <w:rPr>
          <w:rStyle w:val="a5"/>
        </w:rPr>
        <w:footnoteRef/>
      </w:r>
      <w:r>
        <w:rPr>
          <w:rtl/>
        </w:rPr>
        <w:t xml:space="preserve"> </w:t>
      </w:r>
      <w:r>
        <w:rPr>
          <w:rFonts w:hint="cs"/>
          <w:rtl/>
          <w:lang w:eastAsia="en-US"/>
        </w:rPr>
        <w:t>מקור עיקרי לדברים אלה ה</w:t>
      </w:r>
      <w:r w:rsidR="00FC6D7A">
        <w:rPr>
          <w:rFonts w:hint="cs"/>
          <w:rtl/>
          <w:lang w:eastAsia="en-US"/>
        </w:rPr>
        <w:t>ו</w:t>
      </w:r>
      <w:r>
        <w:rPr>
          <w:rFonts w:hint="cs"/>
          <w:rtl/>
          <w:lang w:eastAsia="en-US"/>
        </w:rPr>
        <w:t>א הגמרא בחולין קא ע"ב, שאגב דיון בשיטת ר' יהודה האוסר גיד הנשה גם בבהמה טמאה (משום שבתקופת האבות עדיין לא נאסרו בהמ</w:t>
      </w:r>
      <w:r w:rsidR="00DA0882">
        <w:rPr>
          <w:rFonts w:hint="cs"/>
          <w:rtl/>
          <w:lang w:eastAsia="en-US"/>
        </w:rPr>
        <w:t>ו</w:t>
      </w:r>
      <w:r>
        <w:rPr>
          <w:rFonts w:hint="cs"/>
          <w:rtl/>
          <w:lang w:eastAsia="en-US"/>
        </w:rPr>
        <w:t>ת לא-כשרות</w:t>
      </w:r>
      <w:r w:rsidR="00FC6D7A">
        <w:rPr>
          <w:rFonts w:hint="cs"/>
          <w:rtl/>
          <w:lang w:eastAsia="en-US"/>
        </w:rPr>
        <w:t xml:space="preserve"> ולא הוגדרו מאכלות אסורים</w:t>
      </w:r>
      <w:r>
        <w:rPr>
          <w:rFonts w:hint="cs"/>
          <w:rtl/>
          <w:lang w:eastAsia="en-US"/>
        </w:rPr>
        <w:t xml:space="preserve">) קובעת: "לא נקראו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w:t>
      </w:r>
      <w:r>
        <w:rPr>
          <w:rFonts w:hint="cs"/>
          <w:rtl/>
          <w:lang w:eastAsia="en-US"/>
        </w:rPr>
        <w:t xml:space="preserve"> עד סיני" ורש"י מסביר שם שאמנם השם ישראל ניתן ליעקב בהקשר </w:t>
      </w:r>
      <w:r w:rsidR="00DA0882">
        <w:rPr>
          <w:rFonts w:hint="cs"/>
          <w:rtl/>
          <w:lang w:eastAsia="en-US"/>
        </w:rPr>
        <w:t xml:space="preserve">של </w:t>
      </w:r>
      <w:r>
        <w:rPr>
          <w:rFonts w:hint="cs"/>
          <w:rtl/>
          <w:lang w:eastAsia="en-US"/>
        </w:rPr>
        <w:t xml:space="preserve">המאבק עם המלאך והנגיעה בגיד הנשה, אך לעניין חיוב במצוות וקבלת התורה, לא נקרא עם ישראל בשם זה, רק אחרי מעמד הר סיני. והפסוקים בספר בראשית האומרים: "על כן לא יאכלו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גיד הנשה", נכתבו בסיני. ראה רש"י ותוספות "לאחר מעשה" בגמרא חולין שם. הרוצה להתעמק בעניין יפנה לגמרא שם. לנו חשובה "התגלית"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עצמם עברו תהליך גיור במשך כשלושה חודשים מיציאתם ממצרים ועד מעמד הר סיני, והפירוש חדש לפסוק "כי גרים הייתם בארץ מצרים" </w:t>
      </w:r>
      <w:r>
        <w:rPr>
          <w:rtl/>
          <w:lang w:eastAsia="en-US"/>
        </w:rPr>
        <w:t>–</w:t>
      </w:r>
      <w:r>
        <w:rPr>
          <w:rFonts w:hint="cs"/>
          <w:rtl/>
          <w:lang w:eastAsia="en-US"/>
        </w:rPr>
        <w:t xml:space="preserve"> שעברתם תהליך גיור כדת וכדין בדומה לגר שבא להתגייר. ראה סיכום העניין גם בערך ישראל ב</w:t>
      </w:r>
      <w:r>
        <w:rPr>
          <w:rtl/>
          <w:lang w:eastAsia="en-US"/>
        </w:rPr>
        <w:t xml:space="preserve">אנציקלופדיה </w:t>
      </w:r>
      <w:r>
        <w:rPr>
          <w:rFonts w:hint="cs"/>
          <w:rtl/>
          <w:lang w:eastAsia="en-US"/>
        </w:rPr>
        <w:t>ה</w:t>
      </w:r>
      <w:r>
        <w:rPr>
          <w:rtl/>
          <w:lang w:eastAsia="en-US"/>
        </w:rPr>
        <w:t>תלמודית כרך כו</w:t>
      </w:r>
      <w:r>
        <w:rPr>
          <w:rFonts w:hint="cs"/>
          <w:rtl/>
          <w:lang w:eastAsia="en-US"/>
        </w:rPr>
        <w:t>: "</w:t>
      </w:r>
      <w:r>
        <w:rPr>
          <w:rtl/>
          <w:lang w:eastAsia="en-US"/>
        </w:rPr>
        <w:t>בהלכה הוזכר השם ישראל - בין על הכלל ובין על הפרט - בניגוד לבן-נח</w:t>
      </w:r>
      <w:r>
        <w:rPr>
          <w:rFonts w:hint="cs"/>
          <w:rtl/>
          <w:lang w:eastAsia="en-US"/>
        </w:rPr>
        <w:t xml:space="preserve"> </w:t>
      </w:r>
      <w:r>
        <w:rPr>
          <w:rtl/>
          <w:lang w:eastAsia="en-US"/>
        </w:rPr>
        <w:t>או גוי, וכן אמרו שהנודר מבני נח מותר בישראל, שאין נקראים בני נח אלא שאר האומות</w:t>
      </w:r>
      <w:r>
        <w:rPr>
          <w:rFonts w:hint="cs"/>
          <w:rtl/>
          <w:lang w:eastAsia="en-US"/>
        </w:rPr>
        <w:t>.</w:t>
      </w:r>
      <w:r>
        <w:rPr>
          <w:rtl/>
          <w:lang w:eastAsia="en-US"/>
        </w:rPr>
        <w:t xml:space="preserve"> שאף על פי שגם </w:t>
      </w:r>
      <w:smartTag w:uri="urn:schemas-microsoft-com:office:smarttags" w:element="PersonName">
        <w:smartTagPr>
          <w:attr w:name="ProductID" w:val="בני ישראל"/>
        </w:smartTagPr>
        <w:r>
          <w:rPr>
            <w:rtl/>
            <w:lang w:eastAsia="en-US"/>
          </w:rPr>
          <w:t>בני ישראל</w:t>
        </w:r>
      </w:smartTag>
      <w:r>
        <w:rPr>
          <w:rtl/>
          <w:lang w:eastAsia="en-US"/>
        </w:rPr>
        <w:t xml:space="preserve"> הם מבני נח, כיון שנתקדש אברהם אבינו, נקראו על שמו ולא על שם נח</w:t>
      </w:r>
      <w:r>
        <w:rPr>
          <w:rFonts w:hint="cs"/>
          <w:rtl/>
          <w:lang w:eastAsia="en-US"/>
        </w:rPr>
        <w:t>.</w:t>
      </w:r>
      <w:r>
        <w:rPr>
          <w:rtl/>
          <w:lang w:eastAsia="en-US"/>
        </w:rPr>
        <w:t xml:space="preserve"> ומכל מקום ל</w:t>
      </w:r>
      <w:smartTag w:uri="urn:schemas-microsoft-com:office:smarttags" w:element="PersonName">
        <w:smartTagPr>
          <w:attr w:name="ProductID" w:val="א נקראו ישראל -"/>
        </w:smartTagPr>
        <w:r>
          <w:rPr>
            <w:rtl/>
            <w:lang w:eastAsia="en-US"/>
          </w:rPr>
          <w:t>א נקראו ישראל -</w:t>
        </w:r>
      </w:smartTag>
      <w:r>
        <w:rPr>
          <w:rtl/>
          <w:lang w:eastAsia="en-US"/>
        </w:rPr>
        <w:t xml:space="preserve"> לענין מצוות - עד סיני, היינו עד שעת מתן תורה, שנבחרו ישראל, וכל זמן שלא ניתנה תורה נקראו בני נח</w:t>
      </w:r>
      <w:r>
        <w:rPr>
          <w:rFonts w:hint="cs"/>
          <w:rtl/>
          <w:lang w:eastAsia="en-US"/>
        </w:rPr>
        <w:t>". ויש שמקפידים לקרוא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מתקופת האבות ועד השלמת הגיור בסיני "זרע אברהם".</w:t>
      </w:r>
    </w:p>
  </w:footnote>
  <w:footnote w:id="7">
    <w:p w:rsidR="00B82594" w:rsidRDefault="00B82594" w:rsidP="00DA615C">
      <w:pPr>
        <w:pStyle w:val="a3"/>
        <w:rPr>
          <w:rFonts w:hint="cs"/>
          <w:rtl/>
        </w:rPr>
      </w:pPr>
      <w:r>
        <w:rPr>
          <w:rStyle w:val="a5"/>
        </w:rPr>
        <w:footnoteRef/>
      </w:r>
      <w:r>
        <w:rPr>
          <w:rtl/>
        </w:rPr>
        <w:t xml:space="preserve"> </w:t>
      </w:r>
      <w:r w:rsidR="00DA615C">
        <w:rPr>
          <w:rFonts w:hint="cs"/>
          <w:rtl/>
          <w:lang w:eastAsia="en-US"/>
        </w:rPr>
        <w:t xml:space="preserve">ראה </w:t>
      </w:r>
      <w:r w:rsidRPr="00DA615C">
        <w:rPr>
          <w:rFonts w:hint="cs"/>
          <w:rtl/>
          <w:lang w:eastAsia="en-US"/>
        </w:rPr>
        <w:t>פירוש משך חכמה על הפסוק: "שובו לאוהליכם"</w:t>
      </w:r>
      <w:r w:rsidR="00DA615C">
        <w:rPr>
          <w:rFonts w:hint="cs"/>
          <w:rtl/>
          <w:lang w:eastAsia="en-US"/>
        </w:rPr>
        <w:t xml:space="preserve"> בדברים ה כז שמעניין זה הוא עונה לשאלת החתם סופר מה מקור הדין של חז"ל שגר שהתגייר כקטן שנולד דמי. </w:t>
      </w:r>
      <w:r>
        <w:rPr>
          <w:rFonts w:hint="cs"/>
          <w:rtl/>
          <w:lang w:eastAsia="en-US"/>
        </w:rPr>
        <w:t xml:space="preserve">וכבר פלפלו רבים בנושא שאם אכן היו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כגרים לכל דבר לאחר מעמד הר סיני, היו מותרים בקרובותיהם (כגון עמרם שנשא את יוכבד דודתו לאישה), אך מאידך אפשר שהיו צריכים לקדש מחדש את נשותיהם. וכמו כן, האם הבנים שנולדו קודם מעמד הר סיני נחשבים לעניין מצוות פריה ורביה ועוד. הרושם הכללי הוא שהאחרונים מתייחסים לנושא גיור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בתהליך שהחל במילה וקרבן הפסח במצרים והסתיים במעמד הר סיני והברית שבספר שמות פרק כד, כדבר פשוט וברור ודנים בו להלכה ברצינות רבה.</w:t>
      </w:r>
    </w:p>
  </w:footnote>
  <w:footnote w:id="8">
    <w:p w:rsidR="005E68DD" w:rsidRDefault="005E68DD" w:rsidP="004221B9">
      <w:pPr>
        <w:pStyle w:val="a3"/>
        <w:rPr>
          <w:rFonts w:hint="cs"/>
          <w:rtl/>
        </w:rPr>
      </w:pPr>
      <w:r>
        <w:rPr>
          <w:rStyle w:val="a5"/>
        </w:rPr>
        <w:footnoteRef/>
      </w:r>
      <w:r>
        <w:rPr>
          <w:rtl/>
        </w:rPr>
        <w:t xml:space="preserve"> </w:t>
      </w:r>
      <w:r>
        <w:rPr>
          <w:rFonts w:hint="cs"/>
          <w:rtl/>
        </w:rPr>
        <w:t xml:space="preserve">מדובר בטקס הברית </w:t>
      </w:r>
      <w:r w:rsidR="004221B9">
        <w:rPr>
          <w:rFonts w:hint="cs"/>
          <w:rtl/>
        </w:rPr>
        <w:t>ש</w:t>
      </w:r>
      <w:r>
        <w:rPr>
          <w:rFonts w:hint="cs"/>
          <w:rtl/>
        </w:rPr>
        <w:t>מתואר בסוף פרשת משפטים, שמות פרק כד, אבל עפ"י מסורת חז"ל אירע לפני מתן תורה</w:t>
      </w:r>
      <w:r w:rsidR="004221B9">
        <w:rPr>
          <w:rFonts w:hint="cs"/>
          <w:rtl/>
        </w:rPr>
        <w:t xml:space="preserve"> (ראה דברינו </w:t>
      </w:r>
      <w:hyperlink r:id="rId4" w:history="1">
        <w:r w:rsidR="004221B9" w:rsidRPr="004221B9">
          <w:rPr>
            <w:rStyle w:val="Hyperlink"/>
            <w:rFonts w:hint="cs"/>
            <w:rtl/>
          </w:rPr>
          <w:t>אימתי אמרו נעשה ונשמע</w:t>
        </w:r>
      </w:hyperlink>
      <w:r w:rsidR="004221B9">
        <w:rPr>
          <w:rFonts w:hint="cs"/>
          <w:rtl/>
        </w:rPr>
        <w:t xml:space="preserve"> בפרשת משפטים)</w:t>
      </w:r>
      <w:r>
        <w:rPr>
          <w:rFonts w:hint="cs"/>
          <w:rtl/>
        </w:rPr>
        <w:t xml:space="preserve">. ראה </w:t>
      </w:r>
      <w:r w:rsidRPr="005E68DD">
        <w:rPr>
          <w:rFonts w:hint="cs"/>
          <w:rtl/>
        </w:rPr>
        <w:t>ויקרא רבה פרשה ט סימן ו</w:t>
      </w:r>
      <w:r>
        <w:rPr>
          <w:rFonts w:hint="cs"/>
          <w:rtl/>
        </w:rPr>
        <w:t xml:space="preserve">, מחלוקת </w:t>
      </w:r>
      <w:r w:rsidRPr="00525CDB">
        <w:rPr>
          <w:rtl/>
        </w:rPr>
        <w:t>ר' אלעזר ור' יוסי בר' חנינא</w:t>
      </w:r>
      <w:r>
        <w:rPr>
          <w:rFonts w:hint="cs"/>
          <w:rtl/>
        </w:rPr>
        <w:t xml:space="preserve"> אם בני נח הקריבו שלמים או עולות, שר' אלעזר מביא ראה מפסוק זה: "</w:t>
      </w:r>
      <w:r w:rsidRPr="004221B9">
        <w:rPr>
          <w:rtl/>
        </w:rPr>
        <w:t>משיב ר' אלעזר</w:t>
      </w:r>
      <w:r w:rsidRPr="00525CDB">
        <w:rPr>
          <w:rtl/>
        </w:rPr>
        <w:t xml:space="preserve"> לר' יוסי בר' חנינה</w:t>
      </w:r>
      <w:r>
        <w:rPr>
          <w:rFonts w:hint="cs"/>
          <w:rtl/>
        </w:rPr>
        <w:t>:</w:t>
      </w:r>
      <w:r w:rsidRPr="00525CDB">
        <w:rPr>
          <w:rtl/>
        </w:rPr>
        <w:t xml:space="preserve"> </w:t>
      </w:r>
      <w:r w:rsidRPr="005E68DD">
        <w:rPr>
          <w:rtl/>
        </w:rPr>
        <w:t>וַיִּשְׁלַח אֶת־נַעֲרֵי בְּנֵי יִשְׂרָאֵל וַיַּעֲלוּ עֹלֹת וַיִּזְבְּחוּ זְבָחִים שְׁלָמִים לַ</w:t>
      </w:r>
      <w:r w:rsidRPr="005E68DD">
        <w:rPr>
          <w:rFonts w:hint="cs"/>
          <w:rtl/>
        </w:rPr>
        <w:t>ה'</w:t>
      </w:r>
      <w:r w:rsidRPr="005E68DD">
        <w:rPr>
          <w:rtl/>
        </w:rPr>
        <w:t xml:space="preserve"> פָּרִים</w:t>
      </w:r>
      <w:r w:rsidRPr="00525CDB">
        <w:rPr>
          <w:rFonts w:cs="David"/>
          <w:rtl/>
        </w:rPr>
        <w:t xml:space="preserve"> </w:t>
      </w:r>
      <w:r w:rsidRPr="00525CDB">
        <w:rPr>
          <w:rtl/>
        </w:rPr>
        <w:t>(שמות כד ה)</w:t>
      </w:r>
      <w:r>
        <w:rPr>
          <w:rFonts w:hint="cs"/>
          <w:rtl/>
        </w:rPr>
        <w:t>". פשיטא לו שלבני ישראל היה אז עדיין דין של בני נח! וגם ר' יוסי בר' חנינא לא חולק על קביעה זו, רק טוען, לעצם הדיון ביניהם, שאלה לא היו קרבנות ש</w:t>
      </w:r>
      <w:r>
        <w:rPr>
          <w:rFonts w:hint="eastAsia"/>
          <w:rtl/>
        </w:rPr>
        <w:t>ְׁ</w:t>
      </w:r>
      <w:r>
        <w:rPr>
          <w:rFonts w:hint="cs"/>
          <w:rtl/>
        </w:rPr>
        <w:t>ל</w:t>
      </w:r>
      <w:r>
        <w:rPr>
          <w:rFonts w:hint="eastAsia"/>
          <w:rtl/>
        </w:rPr>
        <w:t>ָ</w:t>
      </w:r>
      <w:r>
        <w:rPr>
          <w:rFonts w:hint="cs"/>
          <w:rtl/>
        </w:rPr>
        <w:t>מ</w:t>
      </w:r>
      <w:r>
        <w:rPr>
          <w:rFonts w:hint="eastAsia"/>
          <w:rtl/>
        </w:rPr>
        <w:t>ִ</w:t>
      </w:r>
      <w:r>
        <w:rPr>
          <w:rFonts w:hint="cs"/>
          <w:rtl/>
        </w:rPr>
        <w:t>ים אלא 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ים. ראה ויקרא רבה שם וראה דברינו </w:t>
      </w:r>
      <w:hyperlink r:id="rId5" w:history="1">
        <w:r w:rsidRPr="004221B9">
          <w:rPr>
            <w:rStyle w:val="Hyperlink"/>
            <w:rFonts w:hint="cs"/>
            <w:rtl/>
          </w:rPr>
          <w:t>שלמים הם שלום</w:t>
        </w:r>
      </w:hyperlink>
      <w:r>
        <w:rPr>
          <w:rFonts w:hint="cs"/>
          <w:rtl/>
        </w:rPr>
        <w:t xml:space="preserve"> בפרשת צו.</w:t>
      </w:r>
    </w:p>
  </w:footnote>
  <w:footnote w:id="9">
    <w:p w:rsidR="00B82594" w:rsidRDefault="00B82594" w:rsidP="00F307AD">
      <w:pPr>
        <w:pStyle w:val="a3"/>
        <w:rPr>
          <w:rFonts w:hint="cs"/>
          <w:rtl/>
        </w:rPr>
      </w:pPr>
      <w:r>
        <w:rPr>
          <w:rStyle w:val="a5"/>
        </w:rPr>
        <w:footnoteRef/>
      </w:r>
      <w:r>
        <w:rPr>
          <w:rtl/>
        </w:rPr>
        <w:t xml:space="preserve"> </w:t>
      </w:r>
      <w:r>
        <w:rPr>
          <w:rFonts w:hint="cs"/>
          <w:rtl/>
          <w:lang w:eastAsia="en-US"/>
        </w:rPr>
        <w:t xml:space="preserve">ראה גם דבריו של </w:t>
      </w:r>
      <w:r w:rsidR="00C8107B">
        <w:rPr>
          <w:rFonts w:hint="cs"/>
          <w:rtl/>
          <w:lang w:eastAsia="en-US"/>
        </w:rPr>
        <w:t>ה</w:t>
      </w:r>
      <w:r>
        <w:rPr>
          <w:rFonts w:hint="cs"/>
          <w:rtl/>
          <w:lang w:eastAsia="en-US"/>
        </w:rPr>
        <w:t>רמב"ם בפירושו למשנה, הקדמה למסכת זבחים. דברים אלה מ</w:t>
      </w:r>
      <w:r w:rsidR="00DA0882">
        <w:rPr>
          <w:rFonts w:hint="cs"/>
          <w:rtl/>
          <w:lang w:eastAsia="en-US"/>
        </w:rPr>
        <w:t>י</w:t>
      </w:r>
      <w:r>
        <w:rPr>
          <w:rFonts w:hint="cs"/>
          <w:rtl/>
          <w:lang w:eastAsia="en-US"/>
        </w:rPr>
        <w:t xml:space="preserve">וסדים על </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 xml:space="preserve">והיה כאזרח הארץ </w:t>
      </w:r>
      <w:r w:rsidR="00330284">
        <w:rPr>
          <w:rFonts w:hint="cs"/>
          <w:rtl/>
          <w:lang w:eastAsia="en-US"/>
        </w:rPr>
        <w:t xml:space="preserve">- </w:t>
      </w:r>
      <w:r>
        <w:rPr>
          <w:rtl/>
          <w:lang w:eastAsia="en-US"/>
        </w:rPr>
        <w:t>מה אזרח אין נכנס לברית אלא בשלשה דברים במילה ובטבילה ובהרצאת קרבן</w:t>
      </w:r>
      <w:r>
        <w:rPr>
          <w:rFonts w:hint="cs"/>
          <w:rtl/>
          <w:lang w:eastAsia="en-US"/>
        </w:rPr>
        <w:t>,</w:t>
      </w:r>
      <w:r>
        <w:rPr>
          <w:rtl/>
          <w:lang w:eastAsia="en-US"/>
        </w:rPr>
        <w:t xml:space="preserve"> אף גר אין נכנס לברית אלא בשלשה דברים במילה ובטבילה ובהרצאת קרבן</w:t>
      </w:r>
      <w:r>
        <w:rPr>
          <w:rFonts w:hint="cs"/>
          <w:rtl/>
          <w:lang w:eastAsia="en-US"/>
        </w:rPr>
        <w:t>"</w:t>
      </w:r>
      <w:r>
        <w:rPr>
          <w:rtl/>
          <w:lang w:eastAsia="en-US"/>
        </w:rPr>
        <w:t xml:space="preserve">. </w:t>
      </w:r>
      <w:r>
        <w:rPr>
          <w:rFonts w:hint="cs"/>
          <w:rtl/>
          <w:lang w:eastAsia="en-US"/>
        </w:rPr>
        <w:t>וב</w:t>
      </w:r>
      <w:r>
        <w:rPr>
          <w:rtl/>
          <w:lang w:eastAsia="en-US"/>
        </w:rPr>
        <w:t>ספרי במדבר פרשת שלח פיסקא קח</w:t>
      </w:r>
      <w:r>
        <w:rPr>
          <w:rFonts w:hint="cs"/>
          <w:rtl/>
          <w:lang w:eastAsia="en-US"/>
        </w:rPr>
        <w:t>: "</w:t>
      </w:r>
      <w:r>
        <w:rPr>
          <w:rtl/>
          <w:lang w:eastAsia="en-US"/>
        </w:rPr>
        <w:t>רבי אומר</w:t>
      </w:r>
      <w:r>
        <w:rPr>
          <w:rFonts w:hint="cs"/>
          <w:rtl/>
          <w:lang w:eastAsia="en-US"/>
        </w:rPr>
        <w:t>:</w:t>
      </w:r>
      <w:r>
        <w:rPr>
          <w:rtl/>
          <w:lang w:eastAsia="en-US"/>
        </w:rPr>
        <w:t xml:space="preserve"> מה ישראל שלא באו לברית אלא בשלשה דברים במילה ובטבילה ובהרציית קרבן</w:t>
      </w:r>
      <w:r>
        <w:rPr>
          <w:rFonts w:hint="cs"/>
          <w:rtl/>
          <w:lang w:eastAsia="en-US"/>
        </w:rPr>
        <w:t>,</w:t>
      </w:r>
      <w:r>
        <w:rPr>
          <w:rtl/>
          <w:lang w:eastAsia="en-US"/>
        </w:rPr>
        <w:t xml:space="preserve"> אף הגרים כיוצא בהם</w:t>
      </w:r>
      <w:r>
        <w:rPr>
          <w:rFonts w:hint="cs"/>
          <w:rtl/>
          <w:lang w:eastAsia="en-US"/>
        </w:rPr>
        <w:t xml:space="preserve">". אבל "כניסה לברית" אולי איננה גיור מלא במובן ההלכתי של המילה. </w:t>
      </w:r>
      <w:r w:rsidR="00330284">
        <w:rPr>
          <w:rFonts w:hint="cs"/>
          <w:rtl/>
          <w:lang w:eastAsia="en-US"/>
        </w:rPr>
        <w:t>ה</w:t>
      </w:r>
      <w:r>
        <w:rPr>
          <w:rFonts w:hint="cs"/>
          <w:rtl/>
          <w:lang w:eastAsia="en-US"/>
        </w:rPr>
        <w:t xml:space="preserve">רמב"ם שמביא דברים אלה בהלכות הדנות בתהליך הגיור, לא מותיר ספק בעניין; הלכות גיור מושתתים על התקדים של תהליך הגיור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(זרע אברהם) ביוצאם ממצרים. </w:t>
      </w:r>
      <w:r w:rsidR="00E96919">
        <w:rPr>
          <w:rFonts w:hint="cs"/>
          <w:rtl/>
          <w:lang w:eastAsia="en-US"/>
        </w:rPr>
        <w:t xml:space="preserve">וחוזר </w:t>
      </w:r>
      <w:r w:rsidR="00C8107B">
        <w:rPr>
          <w:rFonts w:hint="cs"/>
          <w:rtl/>
          <w:lang w:eastAsia="en-US"/>
        </w:rPr>
        <w:t>ה</w:t>
      </w:r>
      <w:r w:rsidR="00E96919">
        <w:rPr>
          <w:rFonts w:hint="cs"/>
          <w:rtl/>
          <w:lang w:eastAsia="en-US"/>
        </w:rPr>
        <w:t>רמב"ם על דבריו אלה בתשובתו (איגרתו) לר' עובדיה הגר</w:t>
      </w:r>
      <w:r w:rsidR="00F307AD">
        <w:rPr>
          <w:rFonts w:hint="cs"/>
          <w:rtl/>
          <w:lang w:eastAsia="en-US"/>
        </w:rPr>
        <w:t>, תשובה קנח</w:t>
      </w:r>
      <w:r w:rsidR="00E96919">
        <w:rPr>
          <w:rFonts w:hint="cs"/>
          <w:rtl/>
          <w:lang w:eastAsia="en-US"/>
        </w:rPr>
        <w:t xml:space="preserve">: "ודע כי אבותינו שיצאו ממצרים רובם עובדי עבודה זרה במצרים </w:t>
      </w:r>
      <w:r w:rsidR="00F307AD">
        <w:rPr>
          <w:rFonts w:hint="cs"/>
          <w:rtl/>
          <w:lang w:eastAsia="en-US"/>
        </w:rPr>
        <w:t xml:space="preserve">.. עד ששלח הקב"ה משה רבנו ... והבדילנו מן העמים והכניסנו תחת כנפי השכינה לנו ולכל הגרים ושם לכולנו חוקה אחת. ואל יהא ייחוסך קל בעיניך, אם אנחנו מתייחסים לאברהם יצחק ויעקב, אתה מתייחס למי שאמר והיה העולם". ראה </w:t>
      </w:r>
      <w:hyperlink r:id="rId6" w:history="1">
        <w:r w:rsidR="00F307AD" w:rsidRPr="00F307AD">
          <w:rPr>
            <w:rStyle w:val="Hyperlink"/>
            <w:rFonts w:hint="cs"/>
            <w:rtl/>
            <w:lang w:eastAsia="en-US"/>
          </w:rPr>
          <w:t>קובץ תשובות ה</w:t>
        </w:r>
        <w:r w:rsidR="00F307AD" w:rsidRPr="00F307AD">
          <w:rPr>
            <w:rStyle w:val="Hyperlink"/>
            <w:rFonts w:hint="cs"/>
            <w:rtl/>
            <w:lang w:eastAsia="en-US"/>
          </w:rPr>
          <w:t>ר</w:t>
        </w:r>
        <w:r w:rsidR="00F307AD" w:rsidRPr="00F307AD">
          <w:rPr>
            <w:rStyle w:val="Hyperlink"/>
            <w:rFonts w:hint="cs"/>
            <w:rtl/>
            <w:lang w:eastAsia="en-US"/>
          </w:rPr>
          <w:t>מב"ם באתר דעת</w:t>
        </w:r>
      </w:hyperlink>
      <w:r w:rsidR="00F307AD">
        <w:rPr>
          <w:rFonts w:hint="cs"/>
          <w:rtl/>
          <w:lang w:eastAsia="en-US"/>
        </w:rPr>
        <w:t xml:space="preserve">. ואם נחזור למדרש, </w:t>
      </w:r>
      <w:r>
        <w:rPr>
          <w:rFonts w:hint="cs"/>
          <w:rtl/>
          <w:lang w:eastAsia="en-US"/>
        </w:rPr>
        <w:t xml:space="preserve">ראה </w:t>
      </w:r>
      <w:r>
        <w:rPr>
          <w:rtl/>
          <w:lang w:eastAsia="en-US"/>
        </w:rPr>
        <w:t>מדרש אגדה (בובר) במדבר פרק טו</w:t>
      </w:r>
      <w:r>
        <w:rPr>
          <w:rFonts w:hint="cs"/>
          <w:rtl/>
          <w:lang w:eastAsia="en-US"/>
        </w:rPr>
        <w:t>: "</w:t>
      </w:r>
      <w:r>
        <w:rPr>
          <w:rtl/>
          <w:lang w:eastAsia="en-US"/>
        </w:rPr>
        <w:t>ככם כגר יהיה. כשם שלא באו ישראל לחסות בצל כנפי השכינה עד שהיו מולים ובטבילה ובקרבן, כן אין הגר נכנס תחת כנפי השכינה אלא במילה ובטבילה ובקרבן</w:t>
      </w:r>
      <w:r>
        <w:rPr>
          <w:rFonts w:hint="cs"/>
          <w:rtl/>
          <w:lang w:eastAsia="en-US"/>
        </w:rPr>
        <w:t xml:space="preserve">". לחסות תחת כנפי השכינה הוא לשון מגילת רות. ראה דברינו </w:t>
      </w:r>
      <w:hyperlink r:id="rId7" w:history="1">
        <w:r w:rsidRPr="000B3DA0">
          <w:rPr>
            <w:rStyle w:val="Hyperlink"/>
            <w:rFonts w:hint="cs"/>
            <w:rtl/>
            <w:lang w:eastAsia="en-US"/>
          </w:rPr>
          <w:t>קבלת גרים</w:t>
        </w:r>
      </w:hyperlink>
      <w:r>
        <w:rPr>
          <w:rFonts w:hint="cs"/>
          <w:rtl/>
          <w:lang w:eastAsia="en-US"/>
        </w:rPr>
        <w:t>.</w:t>
      </w:r>
    </w:p>
  </w:footnote>
  <w:footnote w:id="10">
    <w:p w:rsidR="0097058D" w:rsidRDefault="0097058D" w:rsidP="007069DA">
      <w:pPr>
        <w:pStyle w:val="a3"/>
        <w:rPr>
          <w:rFonts w:hint="cs"/>
          <w:rtl/>
        </w:rPr>
      </w:pPr>
      <w:r>
        <w:rPr>
          <w:rStyle w:val="a5"/>
        </w:rPr>
        <w:footnoteRef/>
      </w:r>
      <w:r>
        <w:rPr>
          <w:rtl/>
        </w:rPr>
        <w:t xml:space="preserve"> </w:t>
      </w:r>
      <w:r>
        <w:rPr>
          <w:rFonts w:hint="cs"/>
          <w:rtl/>
        </w:rPr>
        <w:t>אם כבר הזכרנו את הרמב"ם ואת ייחוס הגר לאבות, בפרט לאברהם, אי אפשר שלא להזכיר את פסיקתו הברורה בנושא קריאת פרשת הביכורים</w:t>
      </w:r>
      <w:r w:rsidR="007069DA">
        <w:rPr>
          <w:rFonts w:hint="cs"/>
          <w:rtl/>
        </w:rPr>
        <w:t xml:space="preserve"> (שהרי אנחנו בחג השבועות) </w:t>
      </w:r>
      <w:r>
        <w:rPr>
          <w:rFonts w:hint="cs"/>
          <w:rtl/>
        </w:rPr>
        <w:t xml:space="preserve"> ע"י גר</w:t>
      </w:r>
      <w:r w:rsidR="00C8107B">
        <w:rPr>
          <w:rFonts w:hint="cs"/>
          <w:rtl/>
        </w:rPr>
        <w:t xml:space="preserve"> שיכול לומר "לתת לנו" וכן לומר: "אלוהינו ואלוהי אבותינו" בתפילה</w:t>
      </w:r>
      <w:r>
        <w:rPr>
          <w:rFonts w:hint="cs"/>
          <w:rtl/>
        </w:rPr>
        <w:t xml:space="preserve">. פסיקה זו היא בניגוד למשנה </w:t>
      </w:r>
      <w:r>
        <w:rPr>
          <w:rtl/>
        </w:rPr>
        <w:t>ביכורים פרק א</w:t>
      </w:r>
      <w:r>
        <w:rPr>
          <w:rFonts w:hint="cs"/>
          <w:rtl/>
        </w:rPr>
        <w:t xml:space="preserve"> </w:t>
      </w:r>
      <w:r>
        <w:rPr>
          <w:rtl/>
        </w:rPr>
        <w:t>משנה ד</w:t>
      </w:r>
      <w:r>
        <w:rPr>
          <w:rFonts w:hint="cs"/>
          <w:rtl/>
        </w:rPr>
        <w:t>: "</w:t>
      </w:r>
      <w:r>
        <w:rPr>
          <w:rtl/>
        </w:rPr>
        <w:t>אלו מביאין ולא קורין</w:t>
      </w:r>
      <w:r>
        <w:rPr>
          <w:rFonts w:hint="cs"/>
          <w:rtl/>
        </w:rPr>
        <w:t>:</w:t>
      </w:r>
      <w:r>
        <w:rPr>
          <w:rtl/>
        </w:rPr>
        <w:t xml:space="preserve"> הגר מביא ואינו קורא שאינו יכול לומר אשר נשבע ה' לאבותינו לתת לנו </w:t>
      </w:r>
      <w:r>
        <w:rPr>
          <w:rFonts w:hint="cs"/>
          <w:rtl/>
        </w:rPr>
        <w:t xml:space="preserve">... </w:t>
      </w:r>
      <w:r>
        <w:rPr>
          <w:rtl/>
        </w:rPr>
        <w:t>וכשהוא מתפלל בינו לבין עצמו אומר</w:t>
      </w:r>
      <w:r>
        <w:rPr>
          <w:rFonts w:hint="cs"/>
          <w:rtl/>
        </w:rPr>
        <w:t>:</w:t>
      </w:r>
      <w:r>
        <w:rPr>
          <w:rtl/>
        </w:rPr>
        <w:t xml:space="preserve"> אל</w:t>
      </w:r>
      <w:r>
        <w:rPr>
          <w:rFonts w:hint="cs"/>
          <w:rtl/>
        </w:rPr>
        <w:t>ו</w:t>
      </w:r>
      <w:r>
        <w:rPr>
          <w:rtl/>
        </w:rPr>
        <w:t>הי אבות ישראל וכשהוא בבית הכנסת אומר אלהי אבותיכם</w:t>
      </w:r>
      <w:r>
        <w:rPr>
          <w:rFonts w:hint="cs"/>
          <w:rtl/>
        </w:rPr>
        <w:t xml:space="preserve"> וכו' ". </w:t>
      </w:r>
      <w:r w:rsidR="00C8107B">
        <w:rPr>
          <w:rFonts w:hint="cs"/>
          <w:rtl/>
        </w:rPr>
        <w:t xml:space="preserve">הרמב"ם מסתמך </w:t>
      </w:r>
      <w:r>
        <w:rPr>
          <w:rFonts w:hint="cs"/>
          <w:rtl/>
        </w:rPr>
        <w:t>על דברי הירושלמי ביכורים פרק א ס</w:t>
      </w:r>
      <w:r w:rsidR="00C8107B">
        <w:rPr>
          <w:rFonts w:hint="cs"/>
          <w:rtl/>
        </w:rPr>
        <w:t>ו</w:t>
      </w:r>
      <w:r>
        <w:rPr>
          <w:rFonts w:hint="cs"/>
          <w:rtl/>
        </w:rPr>
        <w:t>ף הלכה ד: "</w:t>
      </w:r>
      <w:r>
        <w:rPr>
          <w:rtl/>
        </w:rPr>
        <w:t>תַּנִי בְּשֵׁם רַבִּי יְהוּדָה גֵּר עַצְמוֹ מֵבִיא וְקוֹרֵא. מַה טַעַם? שנאמר (בראשית יז) כִּי אַב הֲמוֹן גּוֹיִם נְתַתִּיךָ. לְשֶׁעָבַר הָיִיתָ אָב לְאָרָם, וְעַכְשָׁיו מִכָּאן וָאֵילָךְ אַתָּה אָב לְכֹל הַגוֹיִם. רַבִּי יְהוֹשֻׁעַ בֶּן לֵוִי אָמַר הֲלָכָה כְּרַבִּי יְהוּדָה שגר עצמו מביא וקורא. אָתָא עוּבְדָא קוּמֵי דְּרַבִּי אָבָּהוּ וְהוֹרֵי כְּרַבִּי יְהוּדָה</w:t>
      </w:r>
      <w:r w:rsidR="007069DA">
        <w:rPr>
          <w:rFonts w:hint="cs"/>
          <w:rtl/>
        </w:rPr>
        <w:t>"</w:t>
      </w:r>
      <w:r>
        <w:rPr>
          <w:rFonts w:hint="cs"/>
          <w:rtl/>
        </w:rPr>
        <w:t>. ראשונים רבים כמו תוספות והרא"ש מגבילים הרחבה זו של הגר לתפילה, אבל הרמב"ם מביא את הדברים באופן ברור בדיני ביכורים</w:t>
      </w:r>
      <w:r w:rsidR="007069DA">
        <w:rPr>
          <w:rFonts w:hint="cs"/>
          <w:rtl/>
        </w:rPr>
        <w:t xml:space="preserve"> וחוזר על כך כאמור בתשובה לרבי עובדיה הגר שמצויה גם בשו"ת הרמב"ם הלכות קריאת שמע א יא: "</w:t>
      </w:r>
      <w:r w:rsidR="007069DA">
        <w:rPr>
          <w:rtl/>
        </w:rPr>
        <w:t>נמצא אברהם אבינו ע"ה הוא אב לזרעו הכשרים ההולכים בדרכיו ואב לתלמידיו וכל גר שיתגייר. לפיכך יש לך לומר אלהינו ואלהי אבותינו שאברהם ע"ה הוא אביך ויש לך לומר שהנחלת את אבותינו שלאברהם נתנה הארץ</w:t>
      </w:r>
      <w:r w:rsidR="007069DA">
        <w:rPr>
          <w:rFonts w:hint="cs"/>
          <w:rtl/>
        </w:rPr>
        <w:t>". ראה דבריו הנמלצים והברורים שם</w:t>
      </w:r>
      <w:r>
        <w:rPr>
          <w:rFonts w:hint="cs"/>
          <w:rtl/>
        </w:rPr>
        <w:t>.</w:t>
      </w:r>
    </w:p>
  </w:footnote>
  <w:footnote w:id="11">
    <w:p w:rsidR="00B82594" w:rsidRDefault="00B82594" w:rsidP="00003694">
      <w:pPr>
        <w:pStyle w:val="a3"/>
        <w:rPr>
          <w:rFonts w:hint="cs"/>
        </w:rPr>
      </w:pPr>
      <w:r>
        <w:rPr>
          <w:rStyle w:val="a5"/>
        </w:rPr>
        <w:footnoteRef/>
      </w:r>
      <w:r>
        <w:rPr>
          <w:rtl/>
        </w:rPr>
        <w:t xml:space="preserve"> </w:t>
      </w:r>
      <w:r>
        <w:rPr>
          <w:rFonts w:hint="cs"/>
          <w:rtl/>
        </w:rPr>
        <w:t xml:space="preserve">כבר הזכרנו מספר פעמים את השפל הנורא שאליו ירדו </w:t>
      </w:r>
      <w:smartTag w:uri="urn:schemas-microsoft-com:office:smarttags" w:element="PersonName">
        <w:smartTagPr>
          <w:attr w:name="ProductID" w:val="בני ישראל"/>
        </w:smartTagPr>
        <w:r>
          <w:rPr>
            <w:rFonts w:hint="cs"/>
            <w:rtl/>
          </w:rPr>
          <w:t>בני ישראל</w:t>
        </w:r>
      </w:smartTag>
      <w:r>
        <w:rPr>
          <w:rFonts w:hint="cs"/>
          <w:rtl/>
        </w:rPr>
        <w:t xml:space="preserve"> במצרים, עד שעוד רגע ולא היו נגאלים כלל. ראה דברינו </w:t>
      </w:r>
      <w:hyperlink r:id="rId8" w:history="1">
        <w:r w:rsidRPr="000B3DA0">
          <w:rPr>
            <w:rStyle w:val="Hyperlink"/>
            <w:rFonts w:hint="cs"/>
            <w:rtl/>
          </w:rPr>
          <w:t>משכו וקחו לכם</w:t>
        </w:r>
      </w:hyperlink>
      <w:r w:rsidR="00003694">
        <w:rPr>
          <w:rFonts w:hint="cs"/>
          <w:rtl/>
        </w:rPr>
        <w:t xml:space="preserve">, </w:t>
      </w:r>
      <w:hyperlink r:id="rId9" w:history="1">
        <w:r w:rsidR="00330284" w:rsidRPr="00003694">
          <w:rPr>
            <w:rStyle w:val="Hyperlink"/>
            <w:rFonts w:hint="cs"/>
            <w:rtl/>
          </w:rPr>
          <w:t>המכה האחת עשרה</w:t>
        </w:r>
      </w:hyperlink>
      <w:r w:rsidR="00330284">
        <w:rPr>
          <w:rFonts w:hint="cs"/>
          <w:rtl/>
        </w:rPr>
        <w:t xml:space="preserve"> </w:t>
      </w:r>
      <w:r>
        <w:rPr>
          <w:rFonts w:hint="cs"/>
          <w:rtl/>
        </w:rPr>
        <w:t>בפרשת בא</w:t>
      </w:r>
      <w:r w:rsidR="00003694">
        <w:rPr>
          <w:rFonts w:hint="cs"/>
          <w:rtl/>
        </w:rPr>
        <w:t xml:space="preserve"> וכמו כן </w:t>
      </w:r>
      <w:hyperlink r:id="rId10" w:history="1">
        <w:r w:rsidR="00003694" w:rsidRPr="00003694">
          <w:rPr>
            <w:rStyle w:val="Hyperlink"/>
            <w:rFonts w:hint="cs"/>
            <w:rtl/>
          </w:rPr>
          <w:t>כמעשה ארץ מצרים וכמעשה ארץ כנען</w:t>
        </w:r>
      </w:hyperlink>
      <w:r w:rsidR="00003694">
        <w:rPr>
          <w:rFonts w:hint="cs"/>
          <w:rtl/>
        </w:rPr>
        <w:t xml:space="preserve"> בפרשת בהר ועוד.</w:t>
      </w:r>
      <w:r>
        <w:rPr>
          <w:rFonts w:hint="cs"/>
          <w:rtl/>
        </w:rPr>
        <w:t xml:space="preserve"> הגאולה הייתה בסופו של דבר בזכות השבועה של הקב"ה לאבות, בזכות היות </w:t>
      </w:r>
      <w:smartTag w:uri="urn:schemas-microsoft-com:office:smarttags" w:element="PersonName">
        <w:smartTagPr>
          <w:attr w:name="ProductID" w:val="בני ישראל"/>
        </w:smartTagPr>
        <w:r>
          <w:rPr>
            <w:rFonts w:hint="cs"/>
            <w:rtl/>
          </w:rPr>
          <w:t>בני ישראל</w:t>
        </w:r>
      </w:smartTag>
      <w:r>
        <w:rPr>
          <w:rFonts w:hint="cs"/>
          <w:rtl/>
        </w:rPr>
        <w:t xml:space="preserve"> אז במצרים מזרע אברהם לפחות. אבל שבועה זו איננה באה במקום תהליך יסודי ומלא של גרות ממש. זרע אברהם עדיין איננו עם ישראל. אמנם </w:t>
      </w:r>
      <w:hyperlink r:id="rId11" w:history="1">
        <w:r w:rsidRPr="00252FA2">
          <w:rPr>
            <w:rStyle w:val="Hyperlink"/>
            <w:rFonts w:hint="cs"/>
            <w:rtl/>
          </w:rPr>
          <w:t>קיימו האבות את התורה</w:t>
        </w:r>
      </w:hyperlink>
      <w:r>
        <w:rPr>
          <w:rFonts w:hint="cs"/>
          <w:rtl/>
        </w:rPr>
        <w:t xml:space="preserve">, אבל לכלל </w:t>
      </w:r>
      <w:smartTag w:uri="urn:schemas-microsoft-com:office:smarttags" w:element="PersonName">
        <w:smartTagPr>
          <w:attr w:name="ProductID" w:val="בני ישראל"/>
        </w:smartTagPr>
        <w:r>
          <w:rPr>
            <w:rFonts w:hint="cs"/>
            <w:rtl/>
          </w:rPr>
          <w:t>בני ישראל</w:t>
        </w:r>
      </w:smartTag>
      <w:r>
        <w:rPr>
          <w:rFonts w:hint="cs"/>
          <w:rtl/>
        </w:rPr>
        <w:t xml:space="preserve"> לא נכנסו</w:t>
      </w:r>
      <w:r w:rsidR="00003694">
        <w:rPr>
          <w:rFonts w:hint="cs"/>
          <w:rtl/>
        </w:rPr>
        <w:t xml:space="preserve"> (ר' צדוק מלובלין לעיל)</w:t>
      </w:r>
      <w:r>
        <w:rPr>
          <w:rFonts w:hint="cs"/>
          <w:rtl/>
        </w:rPr>
        <w:t xml:space="preserve">. מכאן, מהדיוטא התחתונה של גילולי מצרים, </w:t>
      </w:r>
      <w:r w:rsidR="00003694">
        <w:rPr>
          <w:rFonts w:hint="cs"/>
          <w:rtl/>
        </w:rPr>
        <w:t>"</w:t>
      </w:r>
      <w:r>
        <w:rPr>
          <w:rFonts w:hint="cs"/>
          <w:rtl/>
        </w:rPr>
        <w:t xml:space="preserve">מתחילה </w:t>
      </w:r>
      <w:smartTag w:uri="urn:schemas-microsoft-com:office:smarttags" w:element="PersonName">
        <w:r>
          <w:rPr>
            <w:rFonts w:hint="cs"/>
            <w:rtl/>
          </w:rPr>
          <w:t>עוב</w:t>
        </w:r>
      </w:smartTag>
      <w:r>
        <w:rPr>
          <w:rFonts w:hint="cs"/>
          <w:rtl/>
        </w:rPr>
        <w:t xml:space="preserve">די עבודה זרה היו אבותינו" ומארמי אובד אבי, מתחיל מסע הגיור של אבותינו ששיאו במעמד הר סיני ובברית שמות פרק כד, שהוא אבן בניין אב לכל הגרים לדורות שיעשו מסע אישי פרטי </w:t>
      </w:r>
      <w:r>
        <w:rPr>
          <w:rtl/>
        </w:rPr>
        <w:t>–</w:t>
      </w:r>
      <w:r>
        <w:rPr>
          <w:rFonts w:hint="cs"/>
          <w:rtl/>
        </w:rPr>
        <w:t xml:space="preserve"> ורות היא הדוגמה בחג השבועות.</w:t>
      </w:r>
    </w:p>
  </w:footnote>
  <w:footnote w:id="12">
    <w:p w:rsidR="0094367C" w:rsidRDefault="0094367C" w:rsidP="0094367C">
      <w:pPr>
        <w:pStyle w:val="a3"/>
        <w:rPr>
          <w:rFonts w:hint="cs"/>
          <w:rtl/>
        </w:rPr>
      </w:pPr>
      <w:r>
        <w:rPr>
          <w:rStyle w:val="a5"/>
        </w:rPr>
        <w:footnoteRef/>
      </w:r>
      <w:r>
        <w:rPr>
          <w:rtl/>
        </w:rPr>
        <w:t xml:space="preserve"> </w:t>
      </w:r>
      <w:r>
        <w:rPr>
          <w:rFonts w:hint="cs"/>
          <w:rtl/>
        </w:rPr>
        <w:t xml:space="preserve">הפסוק אותו הוא דורש הוא בשמות כב כ. שלוש פעמים נוספות מוזכר בתורה הביטוי: "כי גרים הייתם בארץ מצרים". בשמות כג ט, ויקרא יט לד ובדברים י יט. וראה גמרא </w:t>
      </w:r>
      <w:r>
        <w:rPr>
          <w:rtl/>
        </w:rPr>
        <w:t>בבא מציעא נט ע</w:t>
      </w:r>
      <w:r>
        <w:rPr>
          <w:rFonts w:hint="cs"/>
          <w:rtl/>
        </w:rPr>
        <w:t>"ב שמונה 36 ויש אומרים 46 מקומות בהם הזהירה התורה על הגר.</w:t>
      </w:r>
    </w:p>
  </w:footnote>
  <w:footnote w:id="13">
    <w:p w:rsidR="004675FF" w:rsidRDefault="004675FF">
      <w:pPr>
        <w:pStyle w:val="a3"/>
        <w:rPr>
          <w:rFonts w:hint="cs"/>
          <w:rtl/>
        </w:rPr>
      </w:pPr>
      <w:r>
        <w:rPr>
          <w:rStyle w:val="a5"/>
        </w:rPr>
        <w:footnoteRef/>
      </w:r>
      <w:r>
        <w:rPr>
          <w:rtl/>
        </w:rPr>
        <w:t xml:space="preserve"> </w:t>
      </w:r>
      <w:r w:rsidR="004F284B">
        <w:rPr>
          <w:rFonts w:hint="cs"/>
          <w:rtl/>
        </w:rPr>
        <w:t>מן הסתם לא מדובר שאדם סתם מתגרה בגר</w:t>
      </w:r>
      <w:r>
        <w:rPr>
          <w:rFonts w:hint="cs"/>
          <w:rtl/>
        </w:rPr>
        <w:t>, אלא הדבר קשור בענייני ממון ו</w:t>
      </w:r>
      <w:r w:rsidR="004F284B">
        <w:rPr>
          <w:rFonts w:hint="cs"/>
          <w:rtl/>
        </w:rPr>
        <w:t>מדובר שהיה ביניהם דין ודברים, שאולי גם הגיע לבית הדין, ובמהלך העימות ביניהם, הטיח בעל הדין בגר: מי אתה שבכלל תדבר כנגדי! מה שמוכיח שבאמת אין הוא רואה בגר שווה אליו.</w:t>
      </w:r>
    </w:p>
  </w:footnote>
  <w:footnote w:id="14">
    <w:p w:rsidR="004675FF" w:rsidRDefault="004675FF" w:rsidP="00C47095">
      <w:pPr>
        <w:pStyle w:val="a3"/>
        <w:rPr>
          <w:rFonts w:hint="cs"/>
        </w:rPr>
      </w:pPr>
      <w:r>
        <w:rPr>
          <w:rStyle w:val="a5"/>
        </w:rPr>
        <w:footnoteRef/>
      </w:r>
      <w:r>
        <w:rPr>
          <w:rtl/>
        </w:rPr>
        <w:t xml:space="preserve"> </w:t>
      </w:r>
      <w:r w:rsidR="004F284B">
        <w:rPr>
          <w:rFonts w:hint="cs"/>
          <w:rtl/>
          <w:lang w:eastAsia="en-US"/>
        </w:rPr>
        <w:t xml:space="preserve">זה מקור הביטוי "מום שבך אל תאמר לחברך", בעניין היחס לגר. משמע יש לכולנו מום בעברנו ואל לנו להתנשא. ראה </w:t>
      </w:r>
      <w:r w:rsidR="00E04A82">
        <w:rPr>
          <w:rFonts w:hint="cs"/>
          <w:rtl/>
          <w:lang w:eastAsia="en-US"/>
        </w:rPr>
        <w:t>מכילתא זו בגמרא בבא מציעא נט ע"ב ושם מבאר רש"י: "</w:t>
      </w:r>
      <w:r>
        <w:rPr>
          <w:rtl/>
          <w:lang w:eastAsia="en-US"/>
        </w:rPr>
        <w:t>מום שבך אל תאמר לחברך - כיון דגרים הייתם - גנאי הוא לכם להזכיר שם גירות</w:t>
      </w:r>
      <w:r w:rsidR="00E04A82">
        <w:rPr>
          <w:rFonts w:hint="cs"/>
          <w:rtl/>
          <w:lang w:eastAsia="en-US"/>
        </w:rPr>
        <w:t xml:space="preserve">". (ובגמרא שם </w:t>
      </w:r>
      <w:r w:rsidR="00003694">
        <w:rPr>
          <w:rFonts w:hint="cs"/>
          <w:rtl/>
          <w:lang w:eastAsia="en-US"/>
        </w:rPr>
        <w:t>ש</w:t>
      </w:r>
      <w:r w:rsidR="002B5F1C">
        <w:rPr>
          <w:rFonts w:hint="cs"/>
          <w:rtl/>
          <w:lang w:eastAsia="en-US"/>
        </w:rPr>
        <w:t xml:space="preserve">זהו </w:t>
      </w:r>
      <w:r w:rsidR="00E04A82">
        <w:rPr>
          <w:rFonts w:hint="cs"/>
          <w:rtl/>
          <w:lang w:eastAsia="en-US"/>
        </w:rPr>
        <w:t xml:space="preserve">מקור הביטוי: בבית התלוי לא מזכירים את החבל). </w:t>
      </w:r>
      <w:r w:rsidR="00003694">
        <w:rPr>
          <w:rFonts w:hint="cs"/>
          <w:rtl/>
          <w:lang w:eastAsia="en-US"/>
        </w:rPr>
        <w:t xml:space="preserve">ראה גם פירוש רש"י </w:t>
      </w:r>
      <w:r w:rsidR="00E04A82">
        <w:rPr>
          <w:rFonts w:hint="cs"/>
          <w:rtl/>
          <w:lang w:eastAsia="en-US"/>
        </w:rPr>
        <w:t xml:space="preserve">ויקרא </w:t>
      </w:r>
      <w:r>
        <w:rPr>
          <w:rtl/>
          <w:lang w:eastAsia="en-US"/>
        </w:rPr>
        <w:t xml:space="preserve">יט </w:t>
      </w:r>
      <w:r w:rsidR="00E04A82">
        <w:rPr>
          <w:rFonts w:hint="cs"/>
          <w:rtl/>
          <w:lang w:eastAsia="en-US"/>
        </w:rPr>
        <w:t>לד: "</w:t>
      </w:r>
      <w:r>
        <w:rPr>
          <w:rtl/>
          <w:lang w:eastAsia="en-US"/>
        </w:rPr>
        <w:t>כי גרים הייתם - מום שבך אל תאמר לחברך:</w:t>
      </w:r>
      <w:r w:rsidR="00E04A82">
        <w:rPr>
          <w:rFonts w:hint="cs"/>
          <w:rtl/>
          <w:lang w:eastAsia="en-US"/>
        </w:rPr>
        <w:t xml:space="preserve"> </w:t>
      </w:r>
      <w:r>
        <w:rPr>
          <w:rtl/>
          <w:lang w:eastAsia="en-US"/>
        </w:rPr>
        <w:t>אני ה' אלהיכם - אלהיך ואלהיו אני</w:t>
      </w:r>
      <w:r w:rsidR="00E04A82">
        <w:rPr>
          <w:rFonts w:hint="cs"/>
          <w:rtl/>
          <w:lang w:eastAsia="en-US"/>
        </w:rPr>
        <w:t>". וחזקוני שם, מוסיף ומרחיב (כדרכו) על רש"י: "</w:t>
      </w:r>
      <w:r>
        <w:rPr>
          <w:rtl/>
          <w:lang w:eastAsia="en-US"/>
        </w:rPr>
        <w:t>כי גרים הייתם בארץ מצרים פרש"י מום שבך אל תאמר לחברך ובמצרים עבדו ישראל עבודת כוכבים כדכתיב בסוף יהושע</w:t>
      </w:r>
      <w:r w:rsidR="00C47095">
        <w:rPr>
          <w:rFonts w:hint="cs"/>
          <w:rtl/>
          <w:lang w:eastAsia="en-US"/>
        </w:rPr>
        <w:t>:</w:t>
      </w:r>
      <w:r>
        <w:rPr>
          <w:rtl/>
          <w:lang w:eastAsia="en-US"/>
        </w:rPr>
        <w:t xml:space="preserve"> והסירו את אלהים אשר עבדו אבותיכם בעבר הנהר ובמצרים</w:t>
      </w:r>
      <w:r w:rsidR="00E04A82">
        <w:rPr>
          <w:rFonts w:hint="cs"/>
          <w:rtl/>
          <w:lang w:eastAsia="en-US"/>
        </w:rPr>
        <w:t>"</w:t>
      </w:r>
      <w:r>
        <w:rPr>
          <w:rtl/>
          <w:lang w:eastAsia="en-US"/>
        </w:rPr>
        <w:t>.</w:t>
      </w:r>
      <w:r w:rsidR="00E04A82">
        <w:rPr>
          <w:rFonts w:hint="cs"/>
          <w:rtl/>
          <w:lang w:eastAsia="en-US"/>
        </w:rPr>
        <w:t xml:space="preserve"> אך ראה פירוש רמב"ן לשמות כב כ שלא מסכים עם הקו הזה של רש"י (ואבן עזרא שם) ומחזיר את "</w:t>
      </w:r>
      <w:r>
        <w:rPr>
          <w:rFonts w:hint="cs"/>
          <w:rtl/>
          <w:lang w:eastAsia="en-US"/>
        </w:rPr>
        <w:t>כי גר</w:t>
      </w:r>
      <w:r w:rsidR="00E04A82">
        <w:rPr>
          <w:rFonts w:hint="cs"/>
          <w:rtl/>
          <w:lang w:eastAsia="en-US"/>
        </w:rPr>
        <w:t>ים הייתם בארץ מצרים" ו"לא תונה ולא תלחצנו" ללחץ הפיסי של העבדות: "</w:t>
      </w:r>
      <w:r>
        <w:rPr>
          <w:rtl/>
          <w:lang w:eastAsia="en-US"/>
        </w:rPr>
        <w:t>הנכון בעיני כי יאמר, לא תונה גר ולא תלחצנו ותחשבו שאין לו מציל מידך, כי אתה ידעת שהייתם גרים בארץ מצרים וראיתי את הלחץ אשר מצרים לוחצים אתכם ועשיתי בהם נקמה, כי אני רואה דמעת העשוקים אשר אין להם מנחם ומיד עושקיהם כח, ואני מציל כל אדם מיד חזק ממנו</w:t>
      </w:r>
      <w:r w:rsidR="00E04A82">
        <w:rPr>
          <w:rFonts w:hint="cs"/>
          <w:rtl/>
          <w:lang w:eastAsia="en-US"/>
        </w:rPr>
        <w:t xml:space="preserve">". רמב"ן כנראה לא אוהב את הרעיון שעם ישראל </w:t>
      </w:r>
      <w:r w:rsidR="00A72D1E">
        <w:rPr>
          <w:rFonts w:hint="cs"/>
          <w:rtl/>
          <w:lang w:eastAsia="en-US"/>
        </w:rPr>
        <w:t>ניתק במצרים מעברו עד שהיה צריך לעבור תהליך של גיור.</w:t>
      </w:r>
      <w:r w:rsidR="002B5F1C">
        <w:rPr>
          <w:rFonts w:hint="cs"/>
          <w:rtl/>
        </w:rPr>
        <w:t xml:space="preserve"> האם זה </w:t>
      </w:r>
      <w:r w:rsidR="00C47095">
        <w:rPr>
          <w:rFonts w:hint="cs"/>
          <w:rtl/>
        </w:rPr>
        <w:t>קשור ב</w:t>
      </w:r>
      <w:r w:rsidR="002B5F1C">
        <w:rPr>
          <w:rFonts w:hint="cs"/>
          <w:rtl/>
        </w:rPr>
        <w:t>וויכוח</w:t>
      </w:r>
      <w:r w:rsidR="00C47095">
        <w:rPr>
          <w:rFonts w:hint="cs"/>
          <w:rtl/>
        </w:rPr>
        <w:t xml:space="preserve">יו </w:t>
      </w:r>
      <w:r w:rsidR="002B5F1C">
        <w:rPr>
          <w:rFonts w:hint="cs"/>
          <w:rtl/>
        </w:rPr>
        <w:t>עם הנוצרים?</w:t>
      </w:r>
      <w:r w:rsidR="007069DA">
        <w:rPr>
          <w:rFonts w:hint="cs"/>
          <w:rtl/>
        </w:rPr>
        <w:t xml:space="preserve"> כך או כך, ראה דברינו </w:t>
      </w:r>
      <w:hyperlink r:id="rId12" w:history="1">
        <w:r w:rsidR="007069DA" w:rsidRPr="007069DA">
          <w:rPr>
            <w:rStyle w:val="Hyperlink"/>
            <w:rFonts w:hint="cs"/>
            <w:rtl/>
          </w:rPr>
          <w:t>וגר לא תונה</w:t>
        </w:r>
      </w:hyperlink>
      <w:r w:rsidR="007069DA">
        <w:rPr>
          <w:rFonts w:hint="cs"/>
          <w:rtl/>
        </w:rPr>
        <w:t xml:space="preserve"> בפרשת משפטים.</w:t>
      </w:r>
    </w:p>
  </w:footnote>
  <w:footnote w:id="15">
    <w:p w:rsidR="00B82594" w:rsidRDefault="00B82594" w:rsidP="004D3DF2">
      <w:pPr>
        <w:pStyle w:val="a3"/>
        <w:rPr>
          <w:rFonts w:hint="cs"/>
        </w:rPr>
      </w:pPr>
      <w:r>
        <w:rPr>
          <w:rStyle w:val="a5"/>
        </w:rPr>
        <w:footnoteRef/>
      </w:r>
      <w:r>
        <w:rPr>
          <w:rtl/>
        </w:rPr>
        <w:t xml:space="preserve"> </w:t>
      </w:r>
      <w:r>
        <w:rPr>
          <w:rFonts w:hint="cs"/>
          <w:rtl/>
        </w:rPr>
        <w:t>אלשיך מסביר את צמד הפסוקים: "</w:t>
      </w:r>
      <w:r>
        <w:rPr>
          <w:rtl/>
        </w:rPr>
        <w:t>עֹשֶׂה מִשְׁפַּט יָתוֹם וְאַלְמָנָה וְאֹהֵב גֵּר לָתֶת לוֹ לֶחֶם וְשִׂמְלָה:</w:t>
      </w:r>
      <w:r>
        <w:rPr>
          <w:rFonts w:hint="cs"/>
          <w:rtl/>
        </w:rPr>
        <w:t xml:space="preserve"> </w:t>
      </w:r>
      <w:r>
        <w:rPr>
          <w:rtl/>
        </w:rPr>
        <w:t>וַאֲהַבְתֶּם אֶת הַגֵּר כִּי גֵרִים הֱיִיתֶם בְּאֶרֶץ מִצְרָיִם</w:t>
      </w:r>
      <w:r>
        <w:rPr>
          <w:rFonts w:hint="cs"/>
          <w:rtl/>
        </w:rPr>
        <w:t>". את המעבר מאהבת ה' את הגר לאהבתנו אותו. ניחא ה'</w:t>
      </w:r>
      <w:r w:rsidR="00C47095">
        <w:rPr>
          <w:rFonts w:hint="cs"/>
          <w:rtl/>
        </w:rPr>
        <w:t xml:space="preserve"> שאוהב את הגר</w:t>
      </w:r>
      <w:r>
        <w:rPr>
          <w:rFonts w:hint="cs"/>
          <w:rtl/>
        </w:rPr>
        <w:t xml:space="preserve"> - עפ"י המשל </w:t>
      </w:r>
      <w:r>
        <w:rPr>
          <w:rFonts w:hint="cs"/>
          <w:rtl/>
          <w:lang w:eastAsia="en-US"/>
        </w:rPr>
        <w:t>במשנת רבי אליעזר לעיל על השה שהצטרף אל העדר מהאפר הפתוח</w:t>
      </w:r>
      <w:r>
        <w:rPr>
          <w:rFonts w:hint="cs"/>
          <w:rtl/>
        </w:rPr>
        <w:t xml:space="preserve"> - אבל למה אנחנו?</w:t>
      </w:r>
    </w:p>
  </w:footnote>
  <w:footnote w:id="16">
    <w:p w:rsidR="00B82594" w:rsidRDefault="00B82594" w:rsidP="004D3DF2">
      <w:pPr>
        <w:pStyle w:val="a3"/>
        <w:rPr>
          <w:rFonts w:hint="cs"/>
          <w:rtl/>
        </w:rPr>
      </w:pPr>
      <w:r>
        <w:rPr>
          <w:rStyle w:val="a5"/>
        </w:rPr>
        <w:footnoteRef/>
      </w:r>
      <w:r>
        <w:rPr>
          <w:rtl/>
        </w:rPr>
        <w:t xml:space="preserve"> </w:t>
      </w:r>
      <w:r>
        <w:rPr>
          <w:rFonts w:hint="cs"/>
          <w:rtl/>
          <w:lang w:eastAsia="en-US"/>
        </w:rPr>
        <w:t xml:space="preserve">ולא עוד, אלא כפי שהראינו לעיל. ראה גם דבריו של </w:t>
      </w:r>
      <w:r>
        <w:rPr>
          <w:rtl/>
          <w:lang w:eastAsia="en-US"/>
        </w:rPr>
        <w:t xml:space="preserve">אלשיך </w:t>
      </w:r>
      <w:r>
        <w:rPr>
          <w:rFonts w:hint="cs"/>
          <w:rtl/>
          <w:lang w:eastAsia="en-US"/>
        </w:rPr>
        <w:t>בפירושו ל</w:t>
      </w:r>
      <w:r>
        <w:rPr>
          <w:rtl/>
          <w:lang w:eastAsia="en-US"/>
        </w:rPr>
        <w:t xml:space="preserve">ויקרא יט </w:t>
      </w:r>
      <w:r>
        <w:rPr>
          <w:rFonts w:hint="cs"/>
          <w:rtl/>
          <w:lang w:eastAsia="en-US"/>
        </w:rPr>
        <w:t>לד: "</w:t>
      </w:r>
      <w:r>
        <w:rPr>
          <w:rtl/>
          <w:lang w:eastAsia="en-US"/>
        </w:rPr>
        <w:t>ונתן טעם ואמר כי גרים הייתם בארץ מצרים. והוא לומר כי מה תבזוהו על אשר עבד עבודה זרה, והלא אם גם אתם עבדתם אותה ונתגיירתם בארץ מצרים, ולא עוד כי אם שזה נתגייר בארצכם. כאומרו אתך גר בארצכם, כי בבת אחת הושוה אתך, כי מיד נכנס בקדושה בעצם תחת כנפי השכינה שהוא בארץ ישראל שלעומת ארץ העליונה. מה שאין כן אתם כי גרים הייתם בארץ מצרים אדמה טמאה, שלא היה ג</w:t>
      </w:r>
      <w:r>
        <w:rPr>
          <w:rFonts w:hint="cs"/>
          <w:rtl/>
          <w:lang w:eastAsia="en-US"/>
        </w:rPr>
        <w:t>י</w:t>
      </w:r>
      <w:r>
        <w:rPr>
          <w:rtl/>
          <w:lang w:eastAsia="en-US"/>
        </w:rPr>
        <w:t>רותכם בדבקות עצמיי כגר הזה שנתגייר בארצכם</w:t>
      </w:r>
      <w:r>
        <w:rPr>
          <w:rFonts w:hint="cs"/>
          <w:rtl/>
          <w:lang w:eastAsia="en-US"/>
        </w:rPr>
        <w:t>". וראה שוב לעיל דברי ר' צדוק מלובלין: "</w:t>
      </w:r>
      <w:r>
        <w:rPr>
          <w:rtl/>
          <w:lang w:eastAsia="en-US"/>
        </w:rPr>
        <w:t>ועל זה נאמר (שמות כ"ג, ט') וידעתם את נפש הגר כי גרים הייתם בארץ מצרים</w:t>
      </w:r>
      <w:r>
        <w:rPr>
          <w:rFonts w:hint="cs"/>
          <w:rtl/>
          <w:lang w:eastAsia="en-US"/>
        </w:rPr>
        <w:t>,</w:t>
      </w:r>
      <w:r>
        <w:rPr>
          <w:rtl/>
          <w:lang w:eastAsia="en-US"/>
        </w:rPr>
        <w:t xml:space="preserve"> שהיו אז דוגמת נפש הגר</w:t>
      </w:r>
      <w:r>
        <w:rPr>
          <w:rFonts w:hint="cs"/>
          <w:rtl/>
          <w:lang w:eastAsia="en-US"/>
        </w:rPr>
        <w:t>". לא גרים במובן של אזרחים מדרגה שנייה ומשוללי זכויות, אלא גרים ממש שעברתם תהליך גיור לכל דבר ועניין.</w:t>
      </w:r>
    </w:p>
  </w:footnote>
  <w:footnote w:id="17">
    <w:p w:rsidR="00F84DA5" w:rsidRDefault="00F84DA5">
      <w:pPr>
        <w:pStyle w:val="a3"/>
        <w:rPr>
          <w:rFonts w:hint="cs"/>
          <w:rtl/>
        </w:rPr>
      </w:pPr>
      <w:r>
        <w:rPr>
          <w:rStyle w:val="a5"/>
        </w:rPr>
        <w:footnoteRef/>
      </w:r>
      <w:r>
        <w:rPr>
          <w:rtl/>
        </w:rPr>
        <w:t xml:space="preserve"> </w:t>
      </w:r>
      <w:r>
        <w:rPr>
          <w:rFonts w:hint="cs"/>
          <w:rtl/>
        </w:rPr>
        <w:t>על איזה "חוץ" מדובר? על חוץ למחנה ישראל? לא, אומר ר' ברכיה, על חוץ לבית המקדש כפי שהדרשה ממשיכה.</w:t>
      </w:r>
    </w:p>
  </w:footnote>
  <w:footnote w:id="18">
    <w:p w:rsidR="00F84DA5" w:rsidRDefault="00F84DA5" w:rsidP="00B74C05">
      <w:pPr>
        <w:pStyle w:val="a3"/>
        <w:rPr>
          <w:rFonts w:hint="cs"/>
          <w:rtl/>
        </w:rPr>
      </w:pPr>
      <w:r>
        <w:rPr>
          <w:rStyle w:val="a5"/>
        </w:rPr>
        <w:footnoteRef/>
      </w:r>
      <w:r>
        <w:rPr>
          <w:rtl/>
        </w:rPr>
        <w:t xml:space="preserve"> </w:t>
      </w:r>
      <w:r>
        <w:rPr>
          <w:rFonts w:hint="cs"/>
          <w:rtl/>
        </w:rPr>
        <w:t xml:space="preserve">בנבואה הקשה של שמואל על עלי. </w:t>
      </w:r>
      <w:r w:rsidR="00B74C05">
        <w:rPr>
          <w:rFonts w:hint="cs"/>
          <w:rtl/>
        </w:rPr>
        <w:t>ראה שבועות ו ב שהוא גם מלשון ספחת. נראה שלא רק בשל השוואה לשונית לצורך לימוד שספיחה היא כהונה, מובא פסוק זה, אלא ללמדך ש</w:t>
      </w:r>
      <w:r>
        <w:rPr>
          <w:rFonts w:hint="cs"/>
          <w:rtl/>
        </w:rPr>
        <w:t xml:space="preserve">בני עלי </w:t>
      </w:r>
      <w:r w:rsidR="00B74C05">
        <w:rPr>
          <w:rFonts w:hint="cs"/>
          <w:rtl/>
        </w:rPr>
        <w:t xml:space="preserve">שחטאו </w:t>
      </w:r>
      <w:r>
        <w:rPr>
          <w:rFonts w:hint="cs"/>
          <w:rtl/>
        </w:rPr>
        <w:t xml:space="preserve">לא זכו, אבל הגר שבא בתמימות </w:t>
      </w:r>
      <w:r>
        <w:rPr>
          <w:rtl/>
        </w:rPr>
        <w:t>–</w:t>
      </w:r>
      <w:r>
        <w:rPr>
          <w:rFonts w:hint="cs"/>
          <w:rtl/>
        </w:rPr>
        <w:t xml:space="preserve"> יזכה.</w:t>
      </w:r>
    </w:p>
  </w:footnote>
  <w:footnote w:id="19">
    <w:p w:rsidR="00B74C05" w:rsidRDefault="00B74C05">
      <w:pPr>
        <w:pStyle w:val="a3"/>
        <w:rPr>
          <w:rFonts w:hint="cs"/>
          <w:rtl/>
        </w:rPr>
      </w:pPr>
      <w:r>
        <w:rPr>
          <w:rStyle w:val="a5"/>
        </w:rPr>
        <w:footnoteRef/>
      </w:r>
      <w:r>
        <w:rPr>
          <w:rtl/>
        </w:rPr>
        <w:t xml:space="preserve"> </w:t>
      </w:r>
      <w:r>
        <w:rPr>
          <w:rFonts w:hint="cs"/>
          <w:rtl/>
          <w:lang w:eastAsia="en-US"/>
        </w:rPr>
        <w:t xml:space="preserve">וההמשך שם על בסיפור </w:t>
      </w:r>
      <w:r>
        <w:rPr>
          <w:rtl/>
          <w:lang w:eastAsia="en-US"/>
        </w:rPr>
        <w:t xml:space="preserve">עקילס הגר </w:t>
      </w:r>
      <w:r>
        <w:rPr>
          <w:rFonts w:hint="cs"/>
          <w:rtl/>
          <w:lang w:eastAsia="en-US"/>
        </w:rPr>
        <w:t>שתמה איך זה שכל שכרו של הגר הוא "לחם ושמלה". ראה בהמשך המדרש שם את התשובה שהשיבו לו "רבותינו" וראה דברינו הגר שביקש להיות כהן גדול בפרשת במדבר. כך או כך, מדרש זה על הציווי בקרבן פסח, עוד במצרים, כבר בפסח ראשון: "כל בן נכר לא יאכל בו", בא לדרוש בטובתם ומעלתם של בני הנכר שמבקשים בתמימות להסתפח לעם ישראל. ולא בכדי ממוקם מדרש זה שם. הרי אתם בני ישראל, זה עתה יצאתם מבני נכר לבני ברית, זה עתה נמולתם והתגיירתם. זכרו רגע זה לדורות!</w:t>
      </w:r>
    </w:p>
  </w:footnote>
  <w:footnote w:id="20">
    <w:p w:rsidR="00B82594" w:rsidRDefault="00B82594" w:rsidP="00152B76">
      <w:pPr>
        <w:pStyle w:val="a3"/>
        <w:rPr>
          <w:rFonts w:hint="cs"/>
          <w:rtl/>
        </w:rPr>
      </w:pPr>
      <w:r>
        <w:rPr>
          <w:rStyle w:val="a5"/>
        </w:rPr>
        <w:footnoteRef/>
      </w:r>
      <w:r>
        <w:rPr>
          <w:rtl/>
        </w:rPr>
        <w:t xml:space="preserve"> </w:t>
      </w:r>
      <w:r>
        <w:rPr>
          <w:rFonts w:hint="cs"/>
          <w:rtl/>
          <w:lang w:eastAsia="en-US"/>
        </w:rPr>
        <w:t xml:space="preserve">פרשנים ובעלי ספרי מנהגים מציינים את הקשר של רות לחג השבועות, לא רק בפן החקלאי ועונת השנה (קציר חיטים), אלא גם במוטיב של מתן תורה וקבלת התורה. כאן,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וכאן ע"י רות המסמלת את הגרים שמתחברים למעמד זה, אם בממד ההלכתי הפשוט ואם בממד המיסטי-רוחני של הנשמות שעמדו על הר סיני. מדרש זה, המציין את התורה המתקיימת מתוך חסר חומרי דווקא, כמאמר חכמים: "פת במלח תאכל ... ובתורה אתה עמל", הוא אולי המקור הקדום לכולם (ראה שני פסוקים קודם לפסוק שהמדרש מביא מתהלים סח, פסוק ט המתאר את מעמד הר סיני: "</w:t>
      </w:r>
      <w:r>
        <w:rPr>
          <w:rtl/>
          <w:lang w:eastAsia="en-US"/>
        </w:rPr>
        <w:t>אֶרֶץ רָעָשָׁה אַף שָׁמַיִם נָטְפוּ מִפְּנֵי אֱלֹהִים זֶה סִינַי מִפְּנֵי אֱלֹהִים אֱלֹהֵי יִשְׂרָאֵל</w:t>
      </w:r>
      <w:r>
        <w:rPr>
          <w:rFonts w:hint="cs"/>
          <w:rtl/>
          <w:lang w:eastAsia="en-US"/>
        </w:rPr>
        <w:t xml:space="preserve">"). כך או כך, אנו מקוים שהצלחנו להראות שהקשר בין רות למתן תורה הוא הרבה יותר עמוק. אזכור גרות רות בחג מתן תורה בא להזכיר לנו שבעצם כולנו גרים, כולנו עברנו תהליך דומה,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hint="cs"/>
              <w:rtl/>
              <w:lang w:eastAsia="en-US"/>
            </w:rPr>
            <w:t>אברהם יצחק</w:t>
          </w:r>
        </w:smartTag>
        <w:r>
          <w:rPr>
            <w:rFonts w:hint="cs"/>
            <w:rtl/>
            <w:lang w:eastAsia="en-US"/>
          </w:rPr>
          <w:t xml:space="preserve"> ויעקב</w:t>
        </w:r>
      </w:smartTag>
      <w:r>
        <w:rPr>
          <w:rFonts w:hint="cs"/>
          <w:rtl/>
          <w:lang w:eastAsia="en-US"/>
        </w:rPr>
        <w:t xml:space="preserve"> כבני ובנות בנות לוט ועגלון מלך מואב. אלה שנאמר עליהם "סגולה מכל העמים" ואלה שנאמר עליהם: לא יבואו בקהל ה'. אלו ואלו, הללו והללו. אולי תזכורת זו תביאנו ליחס קצת פחות מתנשא ויותר אמפטי לבאים לחסות תחת כנפי השכינה. ולמרות דברי חז"ל שאין מזכירים לגר את עברו ומוצאו, את עברנו שלנו נזכיר, נכיר ונוקיר.</w:t>
      </w:r>
    </w:p>
  </w:footnote>
  <w:footnote w:id="21">
    <w:p w:rsidR="00D629A4" w:rsidRDefault="00D629A4">
      <w:pPr>
        <w:pStyle w:val="a3"/>
        <w:rPr>
          <w:rFonts w:hint="cs"/>
        </w:rPr>
      </w:pPr>
      <w:r>
        <w:rPr>
          <w:rStyle w:val="a5"/>
        </w:rPr>
        <w:footnoteRef/>
      </w:r>
      <w:r>
        <w:rPr>
          <w:rtl/>
        </w:rPr>
        <w:t xml:space="preserve"> </w:t>
      </w:r>
      <w:r>
        <w:rPr>
          <w:rFonts w:hint="cs"/>
          <w:rtl/>
          <w:lang w:eastAsia="en-US"/>
        </w:rPr>
        <w:t>נראה שמדרש זה חוזר למדרש בו פתחנו וסוגר מעגל. לפחות לגבי "מלכות רומא הרשעה" איתה יש לנו חשבון ארוך, אבל גם קרבה שאי אפשר להכחישה. שהרי אם אכן הם ההמשך של עשו אחינו התאום, בנם של יצחק ורבקה, נכדם של אברהם ושרה, אין לנו אפשרות שלא לקבלם חזרה ולגיירם בכל עת שיחזרו בתשובה ויבואו ללמוד תורה ולחסות בצל כנפי השכינה</w:t>
      </w:r>
      <w:r w:rsidR="0097058D">
        <w:rPr>
          <w:rFonts w:hint="cs"/>
          <w:rtl/>
          <w:lang w:eastAsia="en-US"/>
        </w:rPr>
        <w:t xml:space="preserve"> (ולומר אלוהינו ואלוהי אבותינו: אברהם, יצחק ואולי גם יעקב)</w:t>
      </w:r>
      <w:r>
        <w:rPr>
          <w:rFonts w:hint="cs"/>
          <w:rtl/>
          <w:lang w:eastAsia="en-US"/>
        </w:rPr>
        <w:t xml:space="preserve">. וכבר הרחבנו במדרש זה בדברינו </w:t>
      </w:r>
      <w:hyperlink r:id="rId13" w:history="1">
        <w:r w:rsidRPr="00B23207">
          <w:rPr>
            <w:rStyle w:val="Hyperlink"/>
            <w:rFonts w:hint="cs"/>
            <w:rtl/>
            <w:lang w:eastAsia="en-US"/>
          </w:rPr>
          <w:t xml:space="preserve">פרידת יעקב ועשו </w:t>
        </w:r>
        <w:r w:rsidRPr="00B23207">
          <w:rPr>
            <w:rStyle w:val="Hyperlink"/>
            <w:rtl/>
            <w:lang w:eastAsia="en-US"/>
          </w:rPr>
          <w:t>–</w:t>
        </w:r>
        <w:r w:rsidRPr="00B23207">
          <w:rPr>
            <w:rStyle w:val="Hyperlink"/>
            <w:rFonts w:hint="cs"/>
            <w:rtl/>
            <w:lang w:eastAsia="en-US"/>
          </w:rPr>
          <w:t xml:space="preserve"> סגירת החשבון?</w:t>
        </w:r>
      </w:hyperlink>
      <w:r>
        <w:rPr>
          <w:rFonts w:hint="cs"/>
          <w:rtl/>
          <w:lang w:eastAsia="en-US"/>
        </w:rPr>
        <w:t xml:space="preserve"> בפרשת וישלח. וראה כמו כן ספרו של ישראל יובל </w:t>
      </w:r>
      <w:hyperlink r:id="rId14" w:history="1">
        <w:r w:rsidRPr="00B23207">
          <w:rPr>
            <w:rStyle w:val="Hyperlink"/>
            <w:rFonts w:hint="cs"/>
            <w:rtl/>
            <w:lang w:eastAsia="en-US"/>
          </w:rPr>
          <w:t xml:space="preserve">שני </w:t>
        </w:r>
        <w:r w:rsidRPr="00B23207">
          <w:rPr>
            <w:rStyle w:val="Hyperlink"/>
            <w:rFonts w:hint="cs"/>
            <w:rtl/>
            <w:lang w:eastAsia="en-US"/>
          </w:rPr>
          <w:t>ג</w:t>
        </w:r>
        <w:r w:rsidRPr="00B23207">
          <w:rPr>
            <w:rStyle w:val="Hyperlink"/>
            <w:rFonts w:hint="cs"/>
            <w:rtl/>
            <w:lang w:eastAsia="en-US"/>
          </w:rPr>
          <w:t>ויים בבטנך</w:t>
        </w:r>
      </w:hyperlink>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Default="00B82594" w:rsidP="001C1120">
    <w:pPr>
      <w:pStyle w:val="1"/>
      <w:tabs>
        <w:tab w:val="clear" w:pos="9469"/>
        <w:tab w:val="right" w:pos="9299"/>
      </w:tabs>
      <w:rPr>
        <w:rFonts w:hint="cs"/>
        <w:rtl/>
      </w:rPr>
    </w:pPr>
    <w:fldSimple w:instr=" SUBJECT  \* MERGEFORMAT ">
      <w:r w:rsidR="00D629A4">
        <w:rPr>
          <w:rtl/>
        </w:rPr>
        <w:t>חג השבועות</w:t>
      </w:r>
    </w:fldSimple>
    <w:r>
      <w:rPr>
        <w:rFonts w:hint="cs"/>
        <w:rtl/>
      </w:rPr>
      <w:t>, חג מתן תורה</w:t>
    </w:r>
    <w:r>
      <w:rPr>
        <w:rtl/>
      </w:rPr>
      <w:tab/>
      <w:t>תש</w:t>
    </w:r>
    <w:r>
      <w:rPr>
        <w:rFonts w:hint="cs"/>
        <w:rtl/>
      </w:rPr>
      <w:t>ע"א</w:t>
    </w:r>
  </w:p>
  <w:p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629A4">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4EF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E"/>
    <w:rsid w:val="00003694"/>
    <w:rsid w:val="000036E8"/>
    <w:rsid w:val="00005C97"/>
    <w:rsid w:val="0002699D"/>
    <w:rsid w:val="0004327F"/>
    <w:rsid w:val="000466E8"/>
    <w:rsid w:val="00060157"/>
    <w:rsid w:val="00060235"/>
    <w:rsid w:val="000628B6"/>
    <w:rsid w:val="0006343B"/>
    <w:rsid w:val="000634B8"/>
    <w:rsid w:val="00075101"/>
    <w:rsid w:val="00080834"/>
    <w:rsid w:val="00081622"/>
    <w:rsid w:val="000B3DA0"/>
    <w:rsid w:val="000C5DFD"/>
    <w:rsid w:val="000C75E8"/>
    <w:rsid w:val="000F6613"/>
    <w:rsid w:val="000F7FB5"/>
    <w:rsid w:val="00100121"/>
    <w:rsid w:val="00115CFF"/>
    <w:rsid w:val="00117DA5"/>
    <w:rsid w:val="00151DD5"/>
    <w:rsid w:val="00152B76"/>
    <w:rsid w:val="00162A07"/>
    <w:rsid w:val="0016465A"/>
    <w:rsid w:val="00164C3A"/>
    <w:rsid w:val="001667E9"/>
    <w:rsid w:val="00173210"/>
    <w:rsid w:val="001B2DFA"/>
    <w:rsid w:val="001C1120"/>
    <w:rsid w:val="001C6FC7"/>
    <w:rsid w:val="0022511D"/>
    <w:rsid w:val="002364DE"/>
    <w:rsid w:val="00247642"/>
    <w:rsid w:val="00252FA2"/>
    <w:rsid w:val="00260301"/>
    <w:rsid w:val="00261358"/>
    <w:rsid w:val="002665DC"/>
    <w:rsid w:val="002810B1"/>
    <w:rsid w:val="00282DCB"/>
    <w:rsid w:val="002953AB"/>
    <w:rsid w:val="00297D59"/>
    <w:rsid w:val="002A3367"/>
    <w:rsid w:val="002A68D8"/>
    <w:rsid w:val="002B3DCA"/>
    <w:rsid w:val="002B5C27"/>
    <w:rsid w:val="002B5F1C"/>
    <w:rsid w:val="002B76EC"/>
    <w:rsid w:val="002C45BB"/>
    <w:rsid w:val="002F4674"/>
    <w:rsid w:val="0031380F"/>
    <w:rsid w:val="00314B23"/>
    <w:rsid w:val="003257C2"/>
    <w:rsid w:val="00326DE1"/>
    <w:rsid w:val="00330284"/>
    <w:rsid w:val="00330286"/>
    <w:rsid w:val="00340EBD"/>
    <w:rsid w:val="00342AD7"/>
    <w:rsid w:val="00346B58"/>
    <w:rsid w:val="0034744B"/>
    <w:rsid w:val="003569CF"/>
    <w:rsid w:val="003643B2"/>
    <w:rsid w:val="00377DC9"/>
    <w:rsid w:val="00384DEC"/>
    <w:rsid w:val="00384FAE"/>
    <w:rsid w:val="003A36CB"/>
    <w:rsid w:val="003B6005"/>
    <w:rsid w:val="003B7451"/>
    <w:rsid w:val="003D053A"/>
    <w:rsid w:val="003D492A"/>
    <w:rsid w:val="003D4AA4"/>
    <w:rsid w:val="003F4EAD"/>
    <w:rsid w:val="003F5AD8"/>
    <w:rsid w:val="003F634C"/>
    <w:rsid w:val="00401B6B"/>
    <w:rsid w:val="00410675"/>
    <w:rsid w:val="00412C62"/>
    <w:rsid w:val="0042023F"/>
    <w:rsid w:val="00420722"/>
    <w:rsid w:val="00420B26"/>
    <w:rsid w:val="004221B9"/>
    <w:rsid w:val="0042260D"/>
    <w:rsid w:val="00425E41"/>
    <w:rsid w:val="00436234"/>
    <w:rsid w:val="00437FD0"/>
    <w:rsid w:val="00440DF1"/>
    <w:rsid w:val="00444832"/>
    <w:rsid w:val="00460C10"/>
    <w:rsid w:val="00461168"/>
    <w:rsid w:val="004617C5"/>
    <w:rsid w:val="00463FA4"/>
    <w:rsid w:val="0046507B"/>
    <w:rsid w:val="004675FF"/>
    <w:rsid w:val="004A13FE"/>
    <w:rsid w:val="004A4DA4"/>
    <w:rsid w:val="004C1A8F"/>
    <w:rsid w:val="004D3DF2"/>
    <w:rsid w:val="004D55B0"/>
    <w:rsid w:val="004E087E"/>
    <w:rsid w:val="004E6E89"/>
    <w:rsid w:val="004F284B"/>
    <w:rsid w:val="005062A7"/>
    <w:rsid w:val="00507EB5"/>
    <w:rsid w:val="00513F39"/>
    <w:rsid w:val="005159F6"/>
    <w:rsid w:val="00523E5A"/>
    <w:rsid w:val="0052683A"/>
    <w:rsid w:val="00532723"/>
    <w:rsid w:val="005516DF"/>
    <w:rsid w:val="00554F8D"/>
    <w:rsid w:val="00565B86"/>
    <w:rsid w:val="00566AD3"/>
    <w:rsid w:val="005713AA"/>
    <w:rsid w:val="005749F1"/>
    <w:rsid w:val="00577A25"/>
    <w:rsid w:val="00577D2B"/>
    <w:rsid w:val="005A1B11"/>
    <w:rsid w:val="005B12D8"/>
    <w:rsid w:val="005B4692"/>
    <w:rsid w:val="005C4ABA"/>
    <w:rsid w:val="005C5232"/>
    <w:rsid w:val="005C59B5"/>
    <w:rsid w:val="005D625D"/>
    <w:rsid w:val="005E1F3C"/>
    <w:rsid w:val="005E68DD"/>
    <w:rsid w:val="005F4D72"/>
    <w:rsid w:val="006118A1"/>
    <w:rsid w:val="00617690"/>
    <w:rsid w:val="0062735D"/>
    <w:rsid w:val="006273AD"/>
    <w:rsid w:val="0063493D"/>
    <w:rsid w:val="00637798"/>
    <w:rsid w:val="0064039D"/>
    <w:rsid w:val="006436D7"/>
    <w:rsid w:val="00645B61"/>
    <w:rsid w:val="00650B06"/>
    <w:rsid w:val="006539A4"/>
    <w:rsid w:val="006553B8"/>
    <w:rsid w:val="006A4920"/>
    <w:rsid w:val="006A5361"/>
    <w:rsid w:val="006A694C"/>
    <w:rsid w:val="006D333C"/>
    <w:rsid w:val="006D5EA2"/>
    <w:rsid w:val="006D6B75"/>
    <w:rsid w:val="006D6CB3"/>
    <w:rsid w:val="006F4B93"/>
    <w:rsid w:val="006F652B"/>
    <w:rsid w:val="007069DA"/>
    <w:rsid w:val="0071493E"/>
    <w:rsid w:val="00714A66"/>
    <w:rsid w:val="00733F9F"/>
    <w:rsid w:val="0073775B"/>
    <w:rsid w:val="007517C7"/>
    <w:rsid w:val="00766A0A"/>
    <w:rsid w:val="007826F9"/>
    <w:rsid w:val="00785CA4"/>
    <w:rsid w:val="00791908"/>
    <w:rsid w:val="00796ABA"/>
    <w:rsid w:val="007A203D"/>
    <w:rsid w:val="007A62F1"/>
    <w:rsid w:val="007B13AE"/>
    <w:rsid w:val="007C0FBE"/>
    <w:rsid w:val="007C3110"/>
    <w:rsid w:val="007C455F"/>
    <w:rsid w:val="007C7533"/>
    <w:rsid w:val="007D1079"/>
    <w:rsid w:val="007F2654"/>
    <w:rsid w:val="007F4A0F"/>
    <w:rsid w:val="007F63AA"/>
    <w:rsid w:val="00800569"/>
    <w:rsid w:val="00824CB0"/>
    <w:rsid w:val="0083307D"/>
    <w:rsid w:val="00833B23"/>
    <w:rsid w:val="0083453C"/>
    <w:rsid w:val="00835790"/>
    <w:rsid w:val="00841370"/>
    <w:rsid w:val="008521A0"/>
    <w:rsid w:val="0085359F"/>
    <w:rsid w:val="0085479C"/>
    <w:rsid w:val="00854EF2"/>
    <w:rsid w:val="0086448A"/>
    <w:rsid w:val="008723F3"/>
    <w:rsid w:val="008750D3"/>
    <w:rsid w:val="008873C5"/>
    <w:rsid w:val="008940E7"/>
    <w:rsid w:val="008A0042"/>
    <w:rsid w:val="008A0D8A"/>
    <w:rsid w:val="008A0DD7"/>
    <w:rsid w:val="008B4742"/>
    <w:rsid w:val="008C5D1E"/>
    <w:rsid w:val="008C7D3E"/>
    <w:rsid w:val="008C7DE8"/>
    <w:rsid w:val="008D33FC"/>
    <w:rsid w:val="008E3EE3"/>
    <w:rsid w:val="009039DF"/>
    <w:rsid w:val="0091651B"/>
    <w:rsid w:val="00925487"/>
    <w:rsid w:val="009256DF"/>
    <w:rsid w:val="00926C27"/>
    <w:rsid w:val="00934B35"/>
    <w:rsid w:val="009414C3"/>
    <w:rsid w:val="0094367C"/>
    <w:rsid w:val="00946762"/>
    <w:rsid w:val="0095257B"/>
    <w:rsid w:val="0095370B"/>
    <w:rsid w:val="00956ADC"/>
    <w:rsid w:val="009629B6"/>
    <w:rsid w:val="0097058D"/>
    <w:rsid w:val="0097119C"/>
    <w:rsid w:val="00995445"/>
    <w:rsid w:val="00997AD7"/>
    <w:rsid w:val="009A2138"/>
    <w:rsid w:val="009A7D37"/>
    <w:rsid w:val="009B0CFC"/>
    <w:rsid w:val="009B4FA9"/>
    <w:rsid w:val="009C4B6A"/>
    <w:rsid w:val="009D6542"/>
    <w:rsid w:val="009D754A"/>
    <w:rsid w:val="009E07BA"/>
    <w:rsid w:val="009E117B"/>
    <w:rsid w:val="009F3C6A"/>
    <w:rsid w:val="009F4827"/>
    <w:rsid w:val="00A06F8F"/>
    <w:rsid w:val="00A34E48"/>
    <w:rsid w:val="00A37622"/>
    <w:rsid w:val="00A43F6E"/>
    <w:rsid w:val="00A45189"/>
    <w:rsid w:val="00A56FF5"/>
    <w:rsid w:val="00A61321"/>
    <w:rsid w:val="00A66756"/>
    <w:rsid w:val="00A722D5"/>
    <w:rsid w:val="00A72D1E"/>
    <w:rsid w:val="00A77329"/>
    <w:rsid w:val="00A81340"/>
    <w:rsid w:val="00A85584"/>
    <w:rsid w:val="00A905BC"/>
    <w:rsid w:val="00A90B10"/>
    <w:rsid w:val="00A9782F"/>
    <w:rsid w:val="00AA0288"/>
    <w:rsid w:val="00AA28E0"/>
    <w:rsid w:val="00AA7D4C"/>
    <w:rsid w:val="00AD168A"/>
    <w:rsid w:val="00AE4124"/>
    <w:rsid w:val="00AE4C53"/>
    <w:rsid w:val="00AF0624"/>
    <w:rsid w:val="00B03408"/>
    <w:rsid w:val="00B21C65"/>
    <w:rsid w:val="00B22E10"/>
    <w:rsid w:val="00B23207"/>
    <w:rsid w:val="00B42224"/>
    <w:rsid w:val="00B506E9"/>
    <w:rsid w:val="00B5386C"/>
    <w:rsid w:val="00B61913"/>
    <w:rsid w:val="00B655AF"/>
    <w:rsid w:val="00B675A9"/>
    <w:rsid w:val="00B74C05"/>
    <w:rsid w:val="00B757B4"/>
    <w:rsid w:val="00B763EF"/>
    <w:rsid w:val="00B82594"/>
    <w:rsid w:val="00B84B8A"/>
    <w:rsid w:val="00BA26E8"/>
    <w:rsid w:val="00BA337A"/>
    <w:rsid w:val="00BA3BF0"/>
    <w:rsid w:val="00BA3FB0"/>
    <w:rsid w:val="00BB400B"/>
    <w:rsid w:val="00BE0A68"/>
    <w:rsid w:val="00BE7C3C"/>
    <w:rsid w:val="00BF610E"/>
    <w:rsid w:val="00C17B3A"/>
    <w:rsid w:val="00C22AF2"/>
    <w:rsid w:val="00C44250"/>
    <w:rsid w:val="00C47095"/>
    <w:rsid w:val="00C737C3"/>
    <w:rsid w:val="00C77C01"/>
    <w:rsid w:val="00C8107B"/>
    <w:rsid w:val="00C8660A"/>
    <w:rsid w:val="00C94195"/>
    <w:rsid w:val="00CB1A91"/>
    <w:rsid w:val="00CB610B"/>
    <w:rsid w:val="00CC7C9C"/>
    <w:rsid w:val="00CD06CE"/>
    <w:rsid w:val="00CE15F5"/>
    <w:rsid w:val="00CE7065"/>
    <w:rsid w:val="00CF5B58"/>
    <w:rsid w:val="00CF6BE4"/>
    <w:rsid w:val="00D01239"/>
    <w:rsid w:val="00D060AD"/>
    <w:rsid w:val="00D07431"/>
    <w:rsid w:val="00D119F6"/>
    <w:rsid w:val="00D21CC5"/>
    <w:rsid w:val="00D31637"/>
    <w:rsid w:val="00D3331A"/>
    <w:rsid w:val="00D336EC"/>
    <w:rsid w:val="00D4491E"/>
    <w:rsid w:val="00D51382"/>
    <w:rsid w:val="00D562A4"/>
    <w:rsid w:val="00D56C59"/>
    <w:rsid w:val="00D61F11"/>
    <w:rsid w:val="00D629A4"/>
    <w:rsid w:val="00D66A25"/>
    <w:rsid w:val="00D66F04"/>
    <w:rsid w:val="00D7224E"/>
    <w:rsid w:val="00D8246F"/>
    <w:rsid w:val="00D85701"/>
    <w:rsid w:val="00DA0882"/>
    <w:rsid w:val="00DA615C"/>
    <w:rsid w:val="00DA6A95"/>
    <w:rsid w:val="00DC512B"/>
    <w:rsid w:val="00DD6AE2"/>
    <w:rsid w:val="00DE793E"/>
    <w:rsid w:val="00DF2E5C"/>
    <w:rsid w:val="00DF63B4"/>
    <w:rsid w:val="00E00559"/>
    <w:rsid w:val="00E04A82"/>
    <w:rsid w:val="00E05C88"/>
    <w:rsid w:val="00E10E38"/>
    <w:rsid w:val="00E22DDA"/>
    <w:rsid w:val="00E22ECA"/>
    <w:rsid w:val="00E255FE"/>
    <w:rsid w:val="00E2669E"/>
    <w:rsid w:val="00E32C77"/>
    <w:rsid w:val="00E350FF"/>
    <w:rsid w:val="00E40FF0"/>
    <w:rsid w:val="00E524D9"/>
    <w:rsid w:val="00E5726C"/>
    <w:rsid w:val="00E733A5"/>
    <w:rsid w:val="00E82BEA"/>
    <w:rsid w:val="00E82F91"/>
    <w:rsid w:val="00E8418F"/>
    <w:rsid w:val="00E87258"/>
    <w:rsid w:val="00E92099"/>
    <w:rsid w:val="00E96919"/>
    <w:rsid w:val="00E96C99"/>
    <w:rsid w:val="00EA45E8"/>
    <w:rsid w:val="00EB710C"/>
    <w:rsid w:val="00EB725F"/>
    <w:rsid w:val="00ED1EFA"/>
    <w:rsid w:val="00EE0BE1"/>
    <w:rsid w:val="00F105AF"/>
    <w:rsid w:val="00F120AE"/>
    <w:rsid w:val="00F301B6"/>
    <w:rsid w:val="00F307AD"/>
    <w:rsid w:val="00F325ED"/>
    <w:rsid w:val="00F409C8"/>
    <w:rsid w:val="00F41C28"/>
    <w:rsid w:val="00F46714"/>
    <w:rsid w:val="00F47B38"/>
    <w:rsid w:val="00F51419"/>
    <w:rsid w:val="00F53D63"/>
    <w:rsid w:val="00F546D6"/>
    <w:rsid w:val="00F61065"/>
    <w:rsid w:val="00F63C58"/>
    <w:rsid w:val="00F66287"/>
    <w:rsid w:val="00F71930"/>
    <w:rsid w:val="00F72243"/>
    <w:rsid w:val="00F84DA5"/>
    <w:rsid w:val="00F87979"/>
    <w:rsid w:val="00F90254"/>
    <w:rsid w:val="00F90267"/>
    <w:rsid w:val="00FA474F"/>
    <w:rsid w:val="00FA528F"/>
    <w:rsid w:val="00FC1F09"/>
    <w:rsid w:val="00FC4A1E"/>
    <w:rsid w:val="00FC6D7A"/>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9D6B1B2-A343-4FC2-A090-2AA3227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4EF2"/>
    <w:pPr>
      <w:bidi/>
    </w:pPr>
    <w:rPr>
      <w:rFonts w:cs="Narkisim"/>
      <w:sz w:val="22"/>
      <w:szCs w:val="22"/>
      <w:lang w:eastAsia="he-IL"/>
    </w:rPr>
  </w:style>
  <w:style w:type="paragraph" w:styleId="1">
    <w:name w:val="heading 1"/>
    <w:basedOn w:val="a"/>
    <w:next w:val="a"/>
    <w:link w:val="10"/>
    <w:qFormat/>
    <w:rsid w:val="00854EF2"/>
    <w:pPr>
      <w:keepNext/>
      <w:tabs>
        <w:tab w:val="right" w:pos="9469"/>
      </w:tabs>
      <w:jc w:val="both"/>
      <w:outlineLvl w:val="0"/>
    </w:pPr>
    <w:rPr>
      <w:rFonts w:cs="David"/>
      <w:b/>
      <w:bCs/>
      <w:szCs w:val="28"/>
    </w:rPr>
  </w:style>
  <w:style w:type="character" w:default="1" w:styleId="a0">
    <w:name w:val="Default Paragraph Font"/>
    <w:uiPriority w:val="1"/>
    <w:semiHidden/>
    <w:unhideWhenUsed/>
    <w:rsid w:val="00854E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4EF2"/>
  </w:style>
  <w:style w:type="paragraph" w:styleId="a3">
    <w:name w:val="footnote text"/>
    <w:basedOn w:val="a"/>
    <w:link w:val="a4"/>
    <w:semiHidden/>
    <w:rsid w:val="00854EF2"/>
    <w:pPr>
      <w:ind w:left="170" w:hanging="170"/>
      <w:jc w:val="both"/>
    </w:pPr>
    <w:rPr>
      <w:sz w:val="20"/>
      <w:szCs w:val="20"/>
    </w:rPr>
  </w:style>
  <w:style w:type="character" w:styleId="a5">
    <w:name w:val="footnote reference"/>
    <w:semiHidden/>
    <w:rsid w:val="00854EF2"/>
    <w:rPr>
      <w:vertAlign w:val="superscript"/>
    </w:rPr>
  </w:style>
  <w:style w:type="paragraph" w:styleId="a6">
    <w:name w:val="header"/>
    <w:basedOn w:val="a"/>
    <w:link w:val="a7"/>
    <w:rsid w:val="00854EF2"/>
    <w:pPr>
      <w:tabs>
        <w:tab w:val="center" w:pos="4153"/>
        <w:tab w:val="right" w:pos="8306"/>
      </w:tabs>
    </w:pPr>
  </w:style>
  <w:style w:type="paragraph" w:styleId="a8">
    <w:name w:val="footer"/>
    <w:basedOn w:val="a"/>
    <w:link w:val="a9"/>
    <w:rsid w:val="00854EF2"/>
    <w:pPr>
      <w:tabs>
        <w:tab w:val="center" w:pos="4153"/>
        <w:tab w:val="right" w:pos="8306"/>
      </w:tabs>
    </w:pPr>
  </w:style>
  <w:style w:type="paragraph" w:customStyle="1" w:styleId="aa">
    <w:name w:val="כותרת"/>
    <w:basedOn w:val="a"/>
    <w:rsid w:val="00854EF2"/>
    <w:pPr>
      <w:spacing w:before="240" w:line="320" w:lineRule="atLeast"/>
      <w:jc w:val="center"/>
    </w:pPr>
    <w:rPr>
      <w:rFonts w:cs="David"/>
      <w:b/>
      <w:bCs/>
      <w:spacing w:val="20"/>
      <w:szCs w:val="32"/>
    </w:rPr>
  </w:style>
  <w:style w:type="paragraph" w:customStyle="1" w:styleId="ab">
    <w:name w:val="כותרת קטע"/>
    <w:basedOn w:val="a"/>
    <w:rsid w:val="00854EF2"/>
    <w:pPr>
      <w:spacing w:before="240" w:line="300" w:lineRule="atLeast"/>
    </w:pPr>
    <w:rPr>
      <w:rFonts w:cs="Arial"/>
      <w:b/>
      <w:bCs/>
      <w:szCs w:val="24"/>
    </w:rPr>
  </w:style>
  <w:style w:type="paragraph" w:customStyle="1" w:styleId="ac">
    <w:name w:val="מקור"/>
    <w:basedOn w:val="a"/>
    <w:rsid w:val="00854EF2"/>
    <w:pPr>
      <w:spacing w:line="320" w:lineRule="atLeast"/>
      <w:jc w:val="both"/>
    </w:pPr>
    <w:rPr>
      <w:rFonts w:cs="David"/>
      <w:szCs w:val="24"/>
    </w:rPr>
  </w:style>
  <w:style w:type="paragraph" w:customStyle="1" w:styleId="ad">
    <w:name w:val="מחלקי המים"/>
    <w:basedOn w:val="a"/>
    <w:rsid w:val="00854EF2"/>
    <w:pPr>
      <w:spacing w:line="320" w:lineRule="atLeast"/>
      <w:jc w:val="both"/>
    </w:pPr>
    <w:rPr>
      <w:b/>
      <w:bCs/>
      <w:szCs w:val="24"/>
    </w:rPr>
  </w:style>
  <w:style w:type="paragraph" w:styleId="ae">
    <w:name w:val="Balloon Text"/>
    <w:basedOn w:val="a"/>
    <w:link w:val="af"/>
    <w:uiPriority w:val="99"/>
    <w:semiHidden/>
    <w:unhideWhenUsed/>
    <w:rsid w:val="00854EF2"/>
    <w:rPr>
      <w:rFonts w:ascii="Tahoma" w:hAnsi="Tahoma" w:cs="Tahoma"/>
      <w:sz w:val="16"/>
      <w:szCs w:val="16"/>
    </w:rPr>
  </w:style>
  <w:style w:type="character" w:styleId="Hyperlink">
    <w:name w:val="Hyperlink"/>
    <w:rsid w:val="00854EF2"/>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854EF2"/>
    <w:rPr>
      <w:rFonts w:cs="Narkisim"/>
      <w:lang w:eastAsia="he-IL"/>
    </w:rPr>
  </w:style>
  <w:style w:type="character" w:customStyle="1" w:styleId="10">
    <w:name w:val="כותרת 1 תו"/>
    <w:link w:val="1"/>
    <w:rsid w:val="00854EF2"/>
    <w:rPr>
      <w:rFonts w:cs="David"/>
      <w:b/>
      <w:bCs/>
      <w:sz w:val="22"/>
      <w:szCs w:val="28"/>
      <w:lang w:eastAsia="he-IL"/>
    </w:rPr>
  </w:style>
  <w:style w:type="character" w:customStyle="1" w:styleId="a7">
    <w:name w:val="כותרת עליונה תו"/>
    <w:link w:val="a6"/>
    <w:rsid w:val="00854EF2"/>
    <w:rPr>
      <w:rFonts w:cs="Narkisim"/>
      <w:sz w:val="22"/>
      <w:szCs w:val="22"/>
      <w:lang w:eastAsia="he-IL"/>
    </w:rPr>
  </w:style>
  <w:style w:type="character" w:customStyle="1" w:styleId="a9">
    <w:name w:val="כותרת תחתונה תו"/>
    <w:link w:val="a8"/>
    <w:rsid w:val="00854EF2"/>
    <w:rPr>
      <w:rFonts w:cs="Narkisim"/>
      <w:sz w:val="22"/>
      <w:szCs w:val="22"/>
      <w:lang w:eastAsia="he-IL"/>
    </w:rPr>
  </w:style>
  <w:style w:type="character" w:customStyle="1" w:styleId="af">
    <w:name w:val="טקסט בלונים תו"/>
    <w:link w:val="ae"/>
    <w:uiPriority w:val="99"/>
    <w:semiHidden/>
    <w:rsid w:val="00854EF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0%D7%99%D7%9E%D7%AA%D7%99-%D7%90%D7%9E%D7%A8%D7%95-%D7%A0%D7%A2%D7%A9%D7%94-%D7%95%D7%A0%D7%A9%D7%9E%D7%A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13"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www.mayim.org.il/?parasha=%D7%90%D7%A9%D7%A8-%D7%99%D7%A2%D7%A9%D7%94-%D7%90%D7%95%D7%AA%D7%9D-%D7%94%D7%90%D7%93%D7%9D-%D7%95%D7%97%D7%99-%D7%91%D7%94%D7%9D" TargetMode="External"/><Relationship Id="rId7" Type="http://schemas.openxmlformats.org/officeDocument/2006/relationships/hyperlink" Target="http://www.mayim.org.il/?holiday=%D7%A7%D7%91%D7%9C%D7%AA-%D7%92%D7%A8%D7%99%D7%9D" TargetMode="External"/><Relationship Id="rId12" Type="http://schemas.openxmlformats.org/officeDocument/2006/relationships/hyperlink" Target="https://www.mayim.org.il/?parasha=%D7%95%D7%92%D7%A8-%D7%9C%D7%90-%D7%AA%D7%95%D7%A0%D7%94"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www.mayim.org.il/?parasha=%D7%AA%D7%95%D7%A8%D7%94-%D7%9C%D7%90%D7%95%D7%9E%D7%99%D7%AA-%D7%9E%D7%95%D7%9C-%D7%AA%D7%95%D7%A8%D7%94-%D7%90%D7%95%D7%A0%D7%99%D7%91%D7%A8%D7%A1%D7%9C%D7%99%D7%AA1" TargetMode="External"/><Relationship Id="rId6" Type="http://schemas.openxmlformats.org/officeDocument/2006/relationships/hyperlink" Target="http://www.daat.ac.il/daat/vl/tohen.asp?id=155" TargetMode="External"/><Relationship Id="rId11" Type="http://schemas.openxmlformats.org/officeDocument/2006/relationships/hyperlink" Target="http://www.mayim.org.il/?parasha=%D7%A7%D7%99%D7%99%D7%9E%D7%95-%D7%94%D7%90%D7%91%D7%95%D7%AA-%D7%90%D7%AA-%D7%94%D7%AA%D7%95%D7%A8%D7%94" TargetMode="External"/><Relationship Id="rId5" Type="http://schemas.openxmlformats.org/officeDocument/2006/relationships/hyperlink" Target="https://www.mayim.org.il/?parasha=%D7%A9%D7%9C%D7%9E%D7%99%D7%9D-%D7%94%D7%9D-%D7%A9%D7%9C%D7%95%D7%9D" TargetMode="External"/><Relationship Id="rId10"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s://www.mayim.org.il/?parasha=%d7%90%d7%99%d7%9e%d7%aa%d7%99-%d7%90%d7%9e%d7%a8%d7%95-%d7%a0%d7%a2%d7%a9%d7%94-%d7%95%d7%a0%d7%a9%d7%9e%d7%a21" TargetMode="External"/><Relationship Id="rId9" Type="http://schemas.openxmlformats.org/officeDocument/2006/relationships/hyperlink" Target="https://www.mayim.org.il/?parasha=%D7%94%D7%9E%D7%9B%D7%94-%D7%94%D7%90%D7%97%D7%AA-%D7%A2%D7%A9%D7%A8%D7%94" TargetMode="External"/><Relationship Id="rId14" Type="http://schemas.openxmlformats.org/officeDocument/2006/relationships/hyperlink" Target="http://www.am-oved.co.il/htmls/product.aspx?c0=13540&amp;bsp=13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1348</Words>
  <Characters>6745</Characters>
  <Application>Microsoft Office Word</Application>
  <DocSecurity>4</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 </Company>
  <LinksUpToDate>false</LinksUpToDate>
  <CharactersWithSpaces>8077</CharactersWithSpaces>
  <SharedDoc>false</SharedDoc>
  <HLinks>
    <vt:vector size="90" baseType="variant">
      <vt:variant>
        <vt:i4>5570640</vt:i4>
      </vt:variant>
      <vt:variant>
        <vt:i4>3</vt:i4>
      </vt:variant>
      <vt:variant>
        <vt:i4>0</vt:i4>
      </vt:variant>
      <vt:variant>
        <vt:i4>5</vt:i4>
      </vt:variant>
      <vt:variant>
        <vt:lpwstr>http://www.mayim.org.il/?parasha=%D7%90%D7%99%D7%9E%D7%AA%D7%99-%D7%90%D7%9E%D7%A8%D7%95-%D7%A0%D7%A2%D7%A9%D7%94-%D7%95%D7%A0%D7%A9%D7%9E%D7%A21</vt:lpwstr>
      </vt:variant>
      <vt:variant>
        <vt:lpwstr/>
      </vt:variant>
      <vt:variant>
        <vt:i4>3539043</vt:i4>
      </vt:variant>
      <vt:variant>
        <vt:i4>39</vt:i4>
      </vt:variant>
      <vt:variant>
        <vt:i4>0</vt:i4>
      </vt:variant>
      <vt:variant>
        <vt:i4>5</vt:i4>
      </vt:variant>
      <vt:variant>
        <vt:lpwstr>http://www.am-oved.co.il/htmls/product.aspx?c0=13540&amp;bsp=13467</vt:lpwstr>
      </vt:variant>
      <vt:variant>
        <vt:lpwstr/>
      </vt:variant>
      <vt:variant>
        <vt:i4>524364</vt:i4>
      </vt:variant>
      <vt:variant>
        <vt:i4>36</vt:i4>
      </vt:variant>
      <vt:variant>
        <vt:i4>0</vt:i4>
      </vt:variant>
      <vt:variant>
        <vt:i4>5</vt:i4>
      </vt:variant>
      <vt:variant>
        <vt:lpwstr>http://www.mayim.org.il/?parasha=%D7%A4%D7%A8%D7%99%D7%93%D7%AA-%D7%99%D7%A2%D7%A7%D7%91-%D7%95%D7%A2%D7%A9%D7%95-%D7%A1%D7%92%D7%99%D7%A8%D7%AA-%D7%94%D7%97%D7%A9%D7%91%D7%95%D7%9F</vt:lpwstr>
      </vt:variant>
      <vt:variant>
        <vt:lpwstr/>
      </vt:variant>
      <vt:variant>
        <vt:i4>3604586</vt:i4>
      </vt:variant>
      <vt:variant>
        <vt:i4>33</vt:i4>
      </vt:variant>
      <vt:variant>
        <vt:i4>0</vt:i4>
      </vt:variant>
      <vt:variant>
        <vt:i4>5</vt:i4>
      </vt:variant>
      <vt:variant>
        <vt:lpwstr>https://www.mayim.org.il/?parasha=%D7%95%D7%92%D7%A8-%D7%9C%D7%90-%D7%AA%D7%95%D7%A0%D7%94</vt:lpwstr>
      </vt:variant>
      <vt:variant>
        <vt:lpwstr/>
      </vt:variant>
      <vt:variant>
        <vt:i4>2752558</vt:i4>
      </vt:variant>
      <vt:variant>
        <vt:i4>30</vt:i4>
      </vt:variant>
      <vt:variant>
        <vt:i4>0</vt:i4>
      </vt:variant>
      <vt:variant>
        <vt:i4>5</vt:i4>
      </vt:variant>
      <vt:variant>
        <vt:lpwstr>http://www.mayim.org.il/?parasha=%D7%A7%D7%99%D7%99%D7%9E%D7%95-%D7%94%D7%90%D7%91%D7%95%D7%AA-%D7%90%D7%AA-%D7%94%D7%AA%D7%95%D7%A8%D7%94</vt:lpwstr>
      </vt:variant>
      <vt:variant>
        <vt:lpwstr/>
      </vt:variant>
      <vt:variant>
        <vt:i4>7143536</vt:i4>
      </vt:variant>
      <vt:variant>
        <vt:i4>27</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4259904</vt:i4>
      </vt:variant>
      <vt:variant>
        <vt:i4>24</vt:i4>
      </vt:variant>
      <vt:variant>
        <vt:i4>0</vt:i4>
      </vt:variant>
      <vt:variant>
        <vt:i4>5</vt:i4>
      </vt:variant>
      <vt:variant>
        <vt:lpwstr>https://www.mayim.org.il/?parasha=%D7%94%D7%9E%D7%9B%D7%94-%D7%94%D7%90%D7%97%D7%AA-%D7%A2%D7%A9%D7%A8%D7%94</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8323199</vt:i4>
      </vt:variant>
      <vt:variant>
        <vt:i4>18</vt:i4>
      </vt:variant>
      <vt:variant>
        <vt:i4>0</vt:i4>
      </vt:variant>
      <vt:variant>
        <vt:i4>5</vt:i4>
      </vt:variant>
      <vt:variant>
        <vt:lpwstr>http://www.mayim.org.il/?holiday=%D7%A7%D7%91%D7%9C%D7%AA-%D7%92%D7%A8%D7%99%D7%9D</vt:lpwstr>
      </vt:variant>
      <vt:variant>
        <vt:lpwstr/>
      </vt:variant>
      <vt:variant>
        <vt:i4>6357026</vt:i4>
      </vt:variant>
      <vt:variant>
        <vt:i4>15</vt:i4>
      </vt:variant>
      <vt:variant>
        <vt:i4>0</vt:i4>
      </vt:variant>
      <vt:variant>
        <vt:i4>5</vt:i4>
      </vt:variant>
      <vt:variant>
        <vt:lpwstr>http://www.daat.ac.il/daat/vl/tohen.asp?id=155</vt:lpwstr>
      </vt:variant>
      <vt:variant>
        <vt:lpwstr/>
      </vt:variant>
      <vt:variant>
        <vt:i4>3211313</vt:i4>
      </vt:variant>
      <vt:variant>
        <vt:i4>12</vt:i4>
      </vt:variant>
      <vt:variant>
        <vt:i4>0</vt:i4>
      </vt:variant>
      <vt:variant>
        <vt:i4>5</vt:i4>
      </vt:variant>
      <vt:variant>
        <vt:lpwstr>https://www.mayim.org.il/?parasha=%D7%A9%D7%9C%D7%9E%D7%99%D7%9D-%D7%94%D7%9D-%D7%A9%D7%9C%D7%95%D7%9D</vt:lpwstr>
      </vt:variant>
      <vt:variant>
        <vt:lpwstr/>
      </vt:variant>
      <vt:variant>
        <vt:i4>7929918</vt:i4>
      </vt:variant>
      <vt:variant>
        <vt:i4>9</vt:i4>
      </vt:variant>
      <vt:variant>
        <vt:i4>0</vt:i4>
      </vt:variant>
      <vt:variant>
        <vt:i4>5</vt:i4>
      </vt:variant>
      <vt:variant>
        <vt:lpwstr>https://www.mayim.org.il/?parasha=%d7%90%d7%99%d7%9e%d7%aa%d7%99-%d7%90%d7%9e%d7%a8%d7%95-%d7%a0%d7%a2%d7%a9%d7%94-%d7%95%d7%a0%d7%a9%d7%9e%d7%a21</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1376337</vt:i4>
      </vt:variant>
      <vt:variant>
        <vt:i4>0</vt:i4>
      </vt:variant>
      <vt:variant>
        <vt:i4>0</vt:i4>
      </vt:variant>
      <vt:variant>
        <vt:i4>5</vt:i4>
      </vt:variant>
      <vt:variant>
        <vt:lpwstr>http://www.mayim.org.il/?parasha=%D7%AA%D7%95%D7%A8%D7%94-%D7%9C%D7%90%D7%95%D7%9E%D7%99%D7%AA-%D7%9E%D7%95%D7%9C-%D7%AA%D7%95%D7%A8%D7%94-%D7%90%D7%95%D7%A0%D7%99%D7%91%D7%A8%D7%A1%D7%9C%D7%99%D7%AA1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dc:description/>
  <cp:lastModifiedBy>שמעון אפק</cp:lastModifiedBy>
  <cp:revision>2</cp:revision>
  <cp:lastPrinted>2012-05-25T05:46:00Z</cp:lastPrinted>
  <dcterms:created xsi:type="dcterms:W3CDTF">2019-02-05T06:32:00Z</dcterms:created>
  <dcterms:modified xsi:type="dcterms:W3CDTF">2019-02-05T06:32:00Z</dcterms:modified>
</cp:coreProperties>
</file>