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FD3" w:rsidRDefault="00176FD3" w:rsidP="00176FD3">
      <w:pPr>
        <w:spacing w:before="240" w:line="320" w:lineRule="atLeast"/>
        <w:jc w:val="center"/>
        <w:rPr>
          <w:rFonts w:cs="David"/>
          <w:b/>
          <w:bCs/>
          <w:spacing w:val="20"/>
          <w:szCs w:val="32"/>
          <w:rtl/>
        </w:rPr>
      </w:pPr>
      <w:bookmarkStart w:id="0" w:name="_GoBack"/>
      <w:bookmarkEnd w:id="0"/>
      <w:r>
        <w:rPr>
          <w:rFonts w:cs="David"/>
          <w:b/>
          <w:bCs/>
          <w:spacing w:val="20"/>
          <w:szCs w:val="32"/>
          <w:rtl/>
        </w:rPr>
        <w:t xml:space="preserve">לא יהיו שתי הפנים בכעס </w:t>
      </w:r>
    </w:p>
    <w:p w:rsidR="00176FD3" w:rsidRDefault="0014164A" w:rsidP="00FD2899">
      <w:pPr>
        <w:spacing w:before="240" w:line="320" w:lineRule="atLeast"/>
        <w:jc w:val="both"/>
        <w:rPr>
          <w:rFonts w:cs="David" w:hint="cs"/>
          <w:b/>
          <w:bCs/>
          <w:szCs w:val="24"/>
          <w:rtl/>
        </w:rPr>
      </w:pPr>
      <w:r w:rsidRPr="00176FD3">
        <w:rPr>
          <w:rFonts w:cs="David"/>
          <w:b/>
          <w:bCs/>
          <w:szCs w:val="24"/>
          <w:rtl/>
        </w:rPr>
        <w:t>וּמֹשֶׁה יִקַּח אֶת הָאֹהֶל וְנָטָה לוֹ מִחוּץ לַמַּחֲנֶה הַרְחֵק מִן הַמַּחֲנֶה וְקָרָא לוֹ אֹהֶל מוֹעֵד וְהָיָה כָּל  מְבַקֵּשׁ ה' יֵצֵא אֶל אֹהֶל מוֹעֵד אֲשֶׁר מִחוּץ לַמַּחֲנֶה:</w:t>
      </w:r>
      <w:r>
        <w:rPr>
          <w:rFonts w:cs="David" w:hint="cs"/>
          <w:b/>
          <w:bCs/>
          <w:szCs w:val="24"/>
          <w:rtl/>
        </w:rPr>
        <w:t xml:space="preserve"> </w:t>
      </w:r>
      <w:r w:rsidR="003B010B" w:rsidRPr="003B010B">
        <w:rPr>
          <w:rFonts w:cs="David"/>
          <w:b/>
          <w:bCs/>
          <w:szCs w:val="24"/>
          <w:rtl/>
        </w:rPr>
        <w:t>וְהָיָה כְּצֵאת מֹשֶׁה אֶל הָאֹהֶל יָקוּמוּ כָּל הָעָם וְנִצְּבוּ אִישׁ פֶּתַח אָהֳלוֹ וְהִבִּיטוּ אַחֲרֵי מֹשֶׁה עַד בֹּאוֹ הָאֹהֱלָה:</w:t>
      </w:r>
      <w:r w:rsidR="003B010B">
        <w:rPr>
          <w:rFonts w:cs="David" w:hint="cs"/>
          <w:b/>
          <w:bCs/>
          <w:szCs w:val="24"/>
          <w:rtl/>
        </w:rPr>
        <w:t xml:space="preserve"> </w:t>
      </w:r>
      <w:r w:rsidR="003B010B" w:rsidRPr="003B010B">
        <w:rPr>
          <w:rFonts w:cs="David"/>
          <w:b/>
          <w:bCs/>
          <w:szCs w:val="24"/>
          <w:rtl/>
        </w:rPr>
        <w:t>וְהָיָה כְּבֹא מֹשֶׁה הָאֹהֱלָה יֵרֵד עַמּוּד הֶעָנָן וְעָמַד פֶּתַח הָאֹהֶל וְדִבֶּר עִם מֹשֶׁה:</w:t>
      </w:r>
      <w:r w:rsidR="003B010B">
        <w:rPr>
          <w:rFonts w:cs="David" w:hint="cs"/>
          <w:b/>
          <w:bCs/>
          <w:szCs w:val="24"/>
          <w:rtl/>
        </w:rPr>
        <w:t xml:space="preserve"> </w:t>
      </w:r>
      <w:r w:rsidR="003B010B" w:rsidRPr="003B010B">
        <w:rPr>
          <w:rFonts w:cs="David"/>
          <w:b/>
          <w:bCs/>
          <w:szCs w:val="24"/>
          <w:rtl/>
        </w:rPr>
        <w:t xml:space="preserve">וְרָאָה כָל הָעָם אֶת עַמּוּד הֶעָנָן עֹמֵד פֶּתַח הָאֹהֶל וְקָם כָּל הָעָם וְהִשְׁתַּחֲווּ אִישׁ פֶּתַח אָהֳלוֹ: </w:t>
      </w:r>
      <w:r w:rsidRPr="00176FD3">
        <w:rPr>
          <w:rFonts w:cs="David"/>
          <w:b/>
          <w:bCs/>
          <w:szCs w:val="24"/>
          <w:rtl/>
        </w:rPr>
        <w:t>וְדִבֶּר ה' אֶל מֹשֶׁה פָּנִים אֶל פָּנִים כַּאֲשֶׁר יְדַבֵּר אִישׁ אֶל רֵעֵהוּ וְשָׁב אֶל הַמַּחֲנֶה וּמְשָׁרְתוֹ יְהוֹשֻׁעַ בִּן נוּן נַעַר לֹא יָמִישׁ מִתּוֹךְ הָאֹהֶל:</w:t>
      </w:r>
      <w:r w:rsidR="00176FD3">
        <w:rPr>
          <w:szCs w:val="24"/>
          <w:rtl/>
        </w:rPr>
        <w:t xml:space="preserve"> (שמות לג יא)</w:t>
      </w:r>
      <w:r>
        <w:rPr>
          <w:rFonts w:hint="cs"/>
          <w:szCs w:val="24"/>
          <w:rtl/>
        </w:rPr>
        <w:t>.</w:t>
      </w:r>
      <w:r w:rsidR="00FD2899">
        <w:rPr>
          <w:rStyle w:val="a5"/>
          <w:rFonts w:cs="David"/>
          <w:b/>
          <w:bCs/>
          <w:szCs w:val="24"/>
          <w:rtl/>
        </w:rPr>
        <w:footnoteReference w:id="1"/>
      </w:r>
    </w:p>
    <w:p w:rsidR="007B4D04" w:rsidRDefault="007B4D04" w:rsidP="007B4D04">
      <w:pPr>
        <w:pStyle w:val="ab"/>
        <w:rPr>
          <w:rtl/>
        </w:rPr>
      </w:pPr>
      <w:r>
        <w:rPr>
          <w:rtl/>
        </w:rPr>
        <w:t>מסכת ברכות דף לב עמוד א</w:t>
      </w:r>
    </w:p>
    <w:p w:rsidR="007B4D04" w:rsidRDefault="007B4D04" w:rsidP="007B4D04">
      <w:pPr>
        <w:pStyle w:val="ac"/>
        <w:rPr>
          <w:rFonts w:hint="cs"/>
          <w:rtl/>
        </w:rPr>
      </w:pPr>
      <w:r>
        <w:rPr>
          <w:rFonts w:hint="cs"/>
          <w:rtl/>
        </w:rPr>
        <w:t>"</w:t>
      </w:r>
      <w:r>
        <w:rPr>
          <w:rtl/>
        </w:rPr>
        <w:t>ויחל משה את פני ה'</w:t>
      </w:r>
      <w:r>
        <w:rPr>
          <w:rFonts w:hint="cs"/>
          <w:rtl/>
        </w:rPr>
        <w:t xml:space="preserve"> "</w:t>
      </w:r>
      <w:r>
        <w:rPr>
          <w:rtl/>
        </w:rPr>
        <w:t xml:space="preserve"> - אמר רבי אלעזר: מלמד שעמד משה בתפילה לפני הקב"ה עד ש</w:t>
      </w:r>
      <w:r w:rsidR="00323FC2">
        <w:rPr>
          <w:rtl/>
        </w:rPr>
        <w:t>ֶׁ</w:t>
      </w:r>
      <w:r>
        <w:rPr>
          <w:rtl/>
        </w:rPr>
        <w:t>ה</w:t>
      </w:r>
      <w:r w:rsidR="00323FC2">
        <w:rPr>
          <w:rtl/>
        </w:rPr>
        <w:t>ֶ</w:t>
      </w:r>
      <w:r>
        <w:rPr>
          <w:rtl/>
        </w:rPr>
        <w:t>ח</w:t>
      </w:r>
      <w:r w:rsidR="00323FC2">
        <w:rPr>
          <w:rtl/>
        </w:rPr>
        <w:t>ֱ</w:t>
      </w:r>
      <w:r>
        <w:rPr>
          <w:rtl/>
        </w:rPr>
        <w:t>ל</w:t>
      </w:r>
      <w:r w:rsidR="00323FC2">
        <w:rPr>
          <w:rtl/>
        </w:rPr>
        <w:t>ָ</w:t>
      </w:r>
      <w:r>
        <w:rPr>
          <w:rtl/>
        </w:rPr>
        <w:t>הו</w:t>
      </w:r>
      <w:r w:rsidR="00323FC2">
        <w:rPr>
          <w:rtl/>
        </w:rPr>
        <w:t>ּ</w:t>
      </w:r>
      <w:r>
        <w:rPr>
          <w:rtl/>
        </w:rPr>
        <w:t>; ורבא אמר: עד שהפר לו נדרו, כתיב הכא</w:t>
      </w:r>
      <w:r>
        <w:rPr>
          <w:rFonts w:hint="cs"/>
          <w:rtl/>
        </w:rPr>
        <w:t>:</w:t>
      </w:r>
      <w:r>
        <w:rPr>
          <w:rtl/>
        </w:rPr>
        <w:t xml:space="preserve"> </w:t>
      </w:r>
      <w:r>
        <w:rPr>
          <w:rFonts w:hint="cs"/>
          <w:rtl/>
        </w:rPr>
        <w:t>"</w:t>
      </w:r>
      <w:r>
        <w:rPr>
          <w:rtl/>
        </w:rPr>
        <w:t>ויחל</w:t>
      </w:r>
      <w:r>
        <w:rPr>
          <w:rFonts w:hint="cs"/>
          <w:rtl/>
        </w:rPr>
        <w:t>"</w:t>
      </w:r>
      <w:r>
        <w:rPr>
          <w:rtl/>
        </w:rPr>
        <w:t xml:space="preserve"> וכתיב התם</w:t>
      </w:r>
      <w:r>
        <w:rPr>
          <w:rFonts w:hint="cs"/>
          <w:rtl/>
        </w:rPr>
        <w:t>:</w:t>
      </w:r>
      <w:r>
        <w:rPr>
          <w:rtl/>
        </w:rPr>
        <w:t xml:space="preserve"> </w:t>
      </w:r>
      <w:r>
        <w:rPr>
          <w:rFonts w:hint="cs"/>
          <w:rtl/>
        </w:rPr>
        <w:t>"</w:t>
      </w:r>
      <w:r>
        <w:rPr>
          <w:rtl/>
        </w:rPr>
        <w:t>לא יחל דברו</w:t>
      </w:r>
      <w:r>
        <w:rPr>
          <w:rFonts w:hint="cs"/>
          <w:rtl/>
        </w:rPr>
        <w:t>" ...</w:t>
      </w:r>
      <w:r>
        <w:rPr>
          <w:rtl/>
        </w:rPr>
        <w:t xml:space="preserve"> ושמואל אמר</w:t>
      </w:r>
      <w:r>
        <w:rPr>
          <w:rFonts w:hint="cs"/>
          <w:rtl/>
        </w:rPr>
        <w:t>:</w:t>
      </w:r>
      <w:r>
        <w:rPr>
          <w:rtl/>
        </w:rPr>
        <w:t xml:space="preserve"> מלמד שמסר עצמו למיתה עליהם שנאמר</w:t>
      </w:r>
      <w:r w:rsidR="00323FC2">
        <w:rPr>
          <w:rFonts w:hint="cs"/>
          <w:rtl/>
        </w:rPr>
        <w:t>:</w:t>
      </w:r>
      <w:r>
        <w:rPr>
          <w:rtl/>
        </w:rPr>
        <w:t xml:space="preserve"> </w:t>
      </w:r>
      <w:r w:rsidR="00323FC2">
        <w:rPr>
          <w:rFonts w:hint="cs"/>
          <w:rtl/>
        </w:rPr>
        <w:t>"</w:t>
      </w:r>
      <w:r>
        <w:rPr>
          <w:rtl/>
        </w:rPr>
        <w:t>ואם אין מחני נא מספרך</w:t>
      </w:r>
      <w:r w:rsidR="00323FC2">
        <w:rPr>
          <w:rFonts w:hint="cs"/>
          <w:rtl/>
        </w:rPr>
        <w:t>"</w:t>
      </w:r>
      <w:r>
        <w:rPr>
          <w:rtl/>
        </w:rPr>
        <w:t>.</w:t>
      </w:r>
      <w:r w:rsidR="00323FC2">
        <w:rPr>
          <w:rStyle w:val="a5"/>
          <w:rtl/>
        </w:rPr>
        <w:footnoteReference w:id="2"/>
      </w:r>
      <w:r>
        <w:rPr>
          <w:rtl/>
        </w:rPr>
        <w:t xml:space="preserve"> אמר רבא אמר רב יצחק: מלמד ש</w:t>
      </w:r>
      <w:r w:rsidR="00323FC2">
        <w:rPr>
          <w:rtl/>
        </w:rPr>
        <w:t>ֶׁ</w:t>
      </w:r>
      <w:r>
        <w:rPr>
          <w:rtl/>
        </w:rPr>
        <w:t>ה</w:t>
      </w:r>
      <w:r w:rsidR="00323FC2">
        <w:rPr>
          <w:rtl/>
        </w:rPr>
        <w:t>ֶ</w:t>
      </w:r>
      <w:r>
        <w:rPr>
          <w:rtl/>
        </w:rPr>
        <w:t>ח</w:t>
      </w:r>
      <w:r w:rsidR="00323FC2">
        <w:rPr>
          <w:rtl/>
        </w:rPr>
        <w:t>ֱ</w:t>
      </w:r>
      <w:r>
        <w:rPr>
          <w:rtl/>
        </w:rPr>
        <w:t>ל</w:t>
      </w:r>
      <w:r w:rsidR="00323FC2">
        <w:rPr>
          <w:rtl/>
        </w:rPr>
        <w:t>ָ</w:t>
      </w:r>
      <w:r>
        <w:rPr>
          <w:rtl/>
        </w:rPr>
        <w:t>ה עליהם מדת רחמים. ורבנן אמרי: מלמד שאמר משה לפני הקב"ה: ר</w:t>
      </w:r>
      <w:r>
        <w:rPr>
          <w:rFonts w:hint="cs"/>
          <w:rtl/>
        </w:rPr>
        <w:t>י</w:t>
      </w:r>
      <w:r>
        <w:rPr>
          <w:rtl/>
        </w:rPr>
        <w:t xml:space="preserve">בונו של עולם, חולין הוא לך מעשות כדבר הזה. </w:t>
      </w:r>
      <w:r>
        <w:rPr>
          <w:rFonts w:hint="cs"/>
          <w:rtl/>
        </w:rPr>
        <w:t xml:space="preserve">... </w:t>
      </w:r>
      <w:r>
        <w:rPr>
          <w:rtl/>
        </w:rPr>
        <w:t>רבי אליעזר הגדול אומר: מלמד שעמד משה בתפילה לפני הקב"ה עד שאחזתו אחילו. מאי אחילו? אמר רבי אלעזר: אש של עצמות.</w:t>
      </w:r>
      <w:r w:rsidR="00BA0E53">
        <w:rPr>
          <w:rStyle w:val="a5"/>
          <w:rtl/>
        </w:rPr>
        <w:footnoteReference w:id="3"/>
      </w:r>
    </w:p>
    <w:p w:rsidR="00176FD3" w:rsidRDefault="00176FD3" w:rsidP="00176FD3">
      <w:pPr>
        <w:pStyle w:val="ab"/>
        <w:rPr>
          <w:rtl/>
        </w:rPr>
      </w:pPr>
      <w:r>
        <w:rPr>
          <w:rtl/>
        </w:rPr>
        <w:t xml:space="preserve">דברים רבה ג טו </w:t>
      </w:r>
    </w:p>
    <w:p w:rsidR="00176FD3" w:rsidRDefault="00176FD3" w:rsidP="00FD2899">
      <w:pPr>
        <w:pStyle w:val="ac"/>
        <w:rPr>
          <w:rtl/>
        </w:rPr>
      </w:pPr>
      <w:r>
        <w:rPr>
          <w:rtl/>
        </w:rPr>
        <w:t>אמר ר' יצחק: מן הלוחות שניים ריצה משה את הקב"ה לישראל.</w:t>
      </w:r>
      <w:r w:rsidR="00BA0E53">
        <w:rPr>
          <w:rStyle w:val="a5"/>
          <w:rtl/>
        </w:rPr>
        <w:footnoteReference w:id="4"/>
      </w:r>
      <w:r>
        <w:rPr>
          <w:rtl/>
        </w:rPr>
        <w:t xml:space="preserve"> מה עשה? עלה לו אצל הקב"ה כעוס. אמר לו: בניך חוטאין ואתה נותן עלי קטדיקי (עונש)?! עשה עצמו כאילו כעוס על ישראל. מניין? שנאמר: "וישב משה אל ה' ויאמר: אנא חטא העם הזה חטאה גדולה" (שמות לב לא).</w:t>
      </w:r>
      <w:r w:rsidR="002343AF">
        <w:rPr>
          <w:rStyle w:val="a5"/>
          <w:rtl/>
        </w:rPr>
        <w:footnoteReference w:id="5"/>
      </w:r>
      <w:r>
        <w:rPr>
          <w:rtl/>
        </w:rPr>
        <w:t xml:space="preserve"> כיון שראה הקב"ה כך, אמר לו: משה, שתי הפנים בכעס? אני ואת כועסין עליהן? מיד: "ודבר ה' אל משה פנים אל פנים"</w:t>
      </w:r>
      <w:r w:rsidR="00783284">
        <w:rPr>
          <w:rFonts w:hint="cs"/>
          <w:rtl/>
        </w:rPr>
        <w:t xml:space="preserve"> (שמות לג יא)</w:t>
      </w:r>
      <w:r>
        <w:rPr>
          <w:rtl/>
        </w:rPr>
        <w:t>.</w:t>
      </w:r>
      <w:r w:rsidR="00FD2899">
        <w:rPr>
          <w:rStyle w:val="a5"/>
          <w:rtl/>
        </w:rPr>
        <w:footnoteReference w:id="6"/>
      </w:r>
      <w:r>
        <w:rPr>
          <w:rtl/>
        </w:rPr>
        <w:t xml:space="preserve"> א"ל הקב"ה: לא יהיו שתי הפנים בכעס, אלא כשתראה אותי נותן רותחין, הוי נותן צונן וכשתראה אותי נותן צונן, הוי נותן רותחין</w:t>
      </w:r>
      <w:r w:rsidR="00FD2899">
        <w:rPr>
          <w:rFonts w:hint="cs"/>
          <w:rtl/>
        </w:rPr>
        <w:t>.</w:t>
      </w:r>
      <w:r w:rsidR="00FD2899">
        <w:rPr>
          <w:rStyle w:val="a5"/>
          <w:rtl/>
        </w:rPr>
        <w:footnoteReference w:id="7"/>
      </w:r>
      <w:r>
        <w:rPr>
          <w:rtl/>
        </w:rPr>
        <w:t xml:space="preserve"> אמר משה: רבש"ע, היאך יהא?</w:t>
      </w:r>
      <w:r w:rsidR="00323FC2">
        <w:rPr>
          <w:rStyle w:val="a5"/>
          <w:rtl/>
        </w:rPr>
        <w:footnoteReference w:id="8"/>
      </w:r>
      <w:r>
        <w:rPr>
          <w:rtl/>
        </w:rPr>
        <w:t xml:space="preserve"> א"ל: הוי מ</w:t>
      </w:r>
      <w:r w:rsidR="00323FC2">
        <w:rPr>
          <w:rtl/>
        </w:rPr>
        <w:t>ְ</w:t>
      </w:r>
      <w:r>
        <w:rPr>
          <w:rtl/>
        </w:rPr>
        <w:t>ח</w:t>
      </w:r>
      <w:r w:rsidR="00323FC2">
        <w:rPr>
          <w:rtl/>
        </w:rPr>
        <w:t>ַ</w:t>
      </w:r>
      <w:r>
        <w:rPr>
          <w:rtl/>
        </w:rPr>
        <w:t>ל</w:t>
      </w:r>
      <w:r w:rsidR="00323FC2">
        <w:rPr>
          <w:rtl/>
        </w:rPr>
        <w:t>ֶּ</w:t>
      </w:r>
      <w:r>
        <w:rPr>
          <w:rtl/>
        </w:rPr>
        <w:t>ה אתה רחמים. מה עשה? מיד: "ויחל משה את פני ה'</w:t>
      </w:r>
      <w:r w:rsidR="003B010B">
        <w:rPr>
          <w:rFonts w:hint="cs"/>
          <w:rtl/>
        </w:rPr>
        <w:t xml:space="preserve"> </w:t>
      </w:r>
      <w:r>
        <w:rPr>
          <w:rtl/>
        </w:rPr>
        <w:t>". א"ל: והרי בניך מ</w:t>
      </w:r>
      <w:r w:rsidR="003B010B">
        <w:rPr>
          <w:rtl/>
        </w:rPr>
        <w:t>ָ</w:t>
      </w:r>
      <w:r>
        <w:rPr>
          <w:rtl/>
        </w:rPr>
        <w:t>ר</w:t>
      </w:r>
      <w:r w:rsidR="003B010B">
        <w:rPr>
          <w:rtl/>
        </w:rPr>
        <w:t>ִ</w:t>
      </w:r>
      <w:r>
        <w:rPr>
          <w:rtl/>
        </w:rPr>
        <w:t>ים, ח</w:t>
      </w:r>
      <w:r w:rsidR="003B010B">
        <w:rPr>
          <w:rtl/>
        </w:rPr>
        <w:t>ָ</w:t>
      </w:r>
      <w:r>
        <w:rPr>
          <w:rtl/>
        </w:rPr>
        <w:t>ל</w:t>
      </w:r>
      <w:r w:rsidR="003B010B">
        <w:rPr>
          <w:rtl/>
        </w:rPr>
        <w:t>ֵ</w:t>
      </w:r>
      <w:r>
        <w:rPr>
          <w:rtl/>
        </w:rPr>
        <w:t>ה אותן.</w:t>
      </w:r>
      <w:r w:rsidR="00FD2899">
        <w:rPr>
          <w:rStyle w:val="a5"/>
          <w:rtl/>
        </w:rPr>
        <w:footnoteReference w:id="9"/>
      </w:r>
      <w:r>
        <w:rPr>
          <w:rtl/>
        </w:rPr>
        <w:t xml:space="preserve"> </w:t>
      </w:r>
    </w:p>
    <w:p w:rsidR="00AC4C79" w:rsidRDefault="00AC4C79" w:rsidP="00AC4C79">
      <w:pPr>
        <w:pStyle w:val="ab"/>
        <w:rPr>
          <w:rtl/>
        </w:rPr>
      </w:pPr>
      <w:r>
        <w:rPr>
          <w:rtl/>
        </w:rPr>
        <w:lastRenderedPageBreak/>
        <w:t>מסכת ברכות דף סג עמוד ב</w:t>
      </w:r>
    </w:p>
    <w:p w:rsidR="00AC4C79" w:rsidRDefault="00AC4C79" w:rsidP="00AC4C79">
      <w:pPr>
        <w:pStyle w:val="ac"/>
        <w:rPr>
          <w:rFonts w:hint="cs"/>
          <w:rtl/>
        </w:rPr>
      </w:pPr>
      <w:r>
        <w:rPr>
          <w:rFonts w:hint="cs"/>
          <w:rtl/>
        </w:rPr>
        <w:t>"</w:t>
      </w:r>
      <w:r>
        <w:rPr>
          <w:rtl/>
        </w:rPr>
        <w:t>ודבר ה' אל משה פנים אל פנים</w:t>
      </w:r>
      <w:r>
        <w:rPr>
          <w:rFonts w:hint="cs"/>
          <w:rtl/>
        </w:rPr>
        <w:t xml:space="preserve">" ... </w:t>
      </w:r>
      <w:r>
        <w:rPr>
          <w:rtl/>
        </w:rPr>
        <w:t>כך אמר לו הקב"ה למשה: כשם שאני הסברתי לך פנים - כך אתה הסבר פנים לישראל, והחזר האהל למקומו.</w:t>
      </w:r>
      <w:r>
        <w:rPr>
          <w:rStyle w:val="a5"/>
          <w:rtl/>
        </w:rPr>
        <w:footnoteReference w:id="10"/>
      </w:r>
      <w:r>
        <w:rPr>
          <w:rtl/>
        </w:rPr>
        <w:t xml:space="preserve"> </w:t>
      </w:r>
      <w:r>
        <w:rPr>
          <w:rFonts w:hint="cs"/>
          <w:rtl/>
        </w:rPr>
        <w:t>"</w:t>
      </w:r>
      <w:r>
        <w:rPr>
          <w:rtl/>
        </w:rPr>
        <w:t>ושב אל המחנה וגו'</w:t>
      </w:r>
      <w:r>
        <w:rPr>
          <w:rFonts w:hint="cs"/>
          <w:rtl/>
        </w:rPr>
        <w:t xml:space="preserve"> "</w:t>
      </w:r>
      <w:r>
        <w:rPr>
          <w:rtl/>
        </w:rPr>
        <w:t>. אמר רבי אבהו</w:t>
      </w:r>
      <w:r>
        <w:rPr>
          <w:rFonts w:hint="cs"/>
          <w:rtl/>
        </w:rPr>
        <w:t>:</w:t>
      </w:r>
      <w:r>
        <w:rPr>
          <w:rtl/>
        </w:rPr>
        <w:t xml:space="preserve"> אמר לו הקב"ה למשה: עכשיו יאמרו הרב בכעס ותלמיד בכעס, ישראל מה תהא עליהם? אם אתה מחזיר האהל למקומו - מוטב, ואם לאו - יהושע בן נון תלמידך משרת תחתיך. והיינו דכתיב</w:t>
      </w:r>
      <w:r>
        <w:rPr>
          <w:rFonts w:hint="cs"/>
          <w:rtl/>
        </w:rPr>
        <w:t>:</w:t>
      </w:r>
      <w:r>
        <w:rPr>
          <w:rtl/>
        </w:rPr>
        <w:t xml:space="preserve"> </w:t>
      </w:r>
      <w:r>
        <w:rPr>
          <w:rFonts w:hint="cs"/>
          <w:rtl/>
        </w:rPr>
        <w:t>"</w:t>
      </w:r>
      <w:r>
        <w:rPr>
          <w:rtl/>
        </w:rPr>
        <w:t>ושב אל המחנה</w:t>
      </w:r>
      <w:r>
        <w:rPr>
          <w:rFonts w:hint="cs"/>
          <w:rtl/>
        </w:rPr>
        <w:t>"</w:t>
      </w:r>
      <w:r>
        <w:rPr>
          <w:rtl/>
        </w:rPr>
        <w:t>.</w:t>
      </w:r>
      <w:r>
        <w:rPr>
          <w:rStyle w:val="a5"/>
          <w:rtl/>
        </w:rPr>
        <w:footnoteReference w:id="11"/>
      </w:r>
      <w:r>
        <w:rPr>
          <w:rtl/>
        </w:rPr>
        <w:t xml:space="preserve"> אמר רבא: אף על פי כן לא יצא הדבר לבטלה, שנאמר</w:t>
      </w:r>
      <w:r>
        <w:rPr>
          <w:rFonts w:hint="cs"/>
          <w:rtl/>
        </w:rPr>
        <w:t>:</w:t>
      </w:r>
      <w:r>
        <w:rPr>
          <w:rtl/>
        </w:rPr>
        <w:t xml:space="preserve"> </w:t>
      </w:r>
      <w:r>
        <w:rPr>
          <w:rFonts w:hint="cs"/>
          <w:rtl/>
        </w:rPr>
        <w:t>"</w:t>
      </w:r>
      <w:r>
        <w:rPr>
          <w:rtl/>
        </w:rPr>
        <w:t>ומשרתו יהושע בן נון נער לא ימיש מתוך האהל</w:t>
      </w:r>
      <w:r>
        <w:rPr>
          <w:rFonts w:hint="cs"/>
          <w:rtl/>
        </w:rPr>
        <w:t>"</w:t>
      </w:r>
      <w:r>
        <w:rPr>
          <w:rtl/>
        </w:rPr>
        <w:t>.</w:t>
      </w:r>
      <w:r w:rsidR="0052769C">
        <w:rPr>
          <w:rStyle w:val="a5"/>
          <w:rtl/>
        </w:rPr>
        <w:footnoteReference w:id="12"/>
      </w:r>
    </w:p>
    <w:p w:rsidR="00176FD3" w:rsidRDefault="00176FD3" w:rsidP="00176FD3">
      <w:pPr>
        <w:pStyle w:val="ab"/>
        <w:rPr>
          <w:rtl/>
        </w:rPr>
      </w:pPr>
      <w:r>
        <w:rPr>
          <w:rtl/>
        </w:rPr>
        <w:t>שמות רבה מה סימנים ג, ד</w:t>
      </w:r>
    </w:p>
    <w:p w:rsidR="00176FD3" w:rsidRDefault="00176FD3" w:rsidP="000F3450">
      <w:pPr>
        <w:pStyle w:val="ac"/>
        <w:rPr>
          <w:rtl/>
        </w:rPr>
      </w:pPr>
      <w:r>
        <w:rPr>
          <w:rtl/>
        </w:rPr>
        <w:t>"ומשה יקח את האהל, ונטה לו מחוץ מחנה"</w:t>
      </w:r>
      <w:r w:rsidR="00FD2899">
        <w:rPr>
          <w:rStyle w:val="a5"/>
          <w:rtl/>
        </w:rPr>
        <w:footnoteReference w:id="13"/>
      </w:r>
      <w:r>
        <w:rPr>
          <w:rtl/>
        </w:rPr>
        <w:t xml:space="preserve"> - כיון שראה משה המתנה טובה שהייתה בידם ואיבדוה, אף הוא כעס עליהם. שנאמר: "ומשה יקח את האהל ... הרחק מן המחנה" - כמה היה רחוק? א"ר יצחק: מיל ... ולמה כעס עליהם? ר' יוחנן ור' שמעון בן לקיש. ר' יוחנן אמר: כך דרש משה</w:t>
      </w:r>
      <w:r w:rsidR="00FD2899">
        <w:rPr>
          <w:rFonts w:hint="cs"/>
          <w:rtl/>
        </w:rPr>
        <w:t>:</w:t>
      </w:r>
      <w:r>
        <w:rPr>
          <w:rtl/>
        </w:rPr>
        <w:t xml:space="preserve"> מנודה לרב מנודה לתלמיד</w:t>
      </w:r>
      <w:r w:rsidR="00FD2899">
        <w:rPr>
          <w:rStyle w:val="a5"/>
          <w:rtl/>
        </w:rPr>
        <w:footnoteReference w:id="14"/>
      </w:r>
      <w:r>
        <w:rPr>
          <w:rtl/>
        </w:rPr>
        <w:t xml:space="preserve"> ... ר</w:t>
      </w:r>
      <w:r w:rsidR="000F3450">
        <w:rPr>
          <w:rFonts w:hint="cs"/>
          <w:rtl/>
        </w:rPr>
        <w:t>' שמעון</w:t>
      </w:r>
      <w:r>
        <w:rPr>
          <w:rtl/>
        </w:rPr>
        <w:t xml:space="preserve"> בן לקיש אמר: משל למלך שהיה לו לגיון אחד ומרד עליו. מה עשה שר צבא שלו? נטל סגנוס (דגל) של מלך וברח.</w:t>
      </w:r>
      <w:r w:rsidR="002E14D7">
        <w:rPr>
          <w:rStyle w:val="a5"/>
          <w:rtl/>
        </w:rPr>
        <w:footnoteReference w:id="15"/>
      </w:r>
      <w:r>
        <w:rPr>
          <w:rtl/>
        </w:rPr>
        <w:t xml:space="preserve"> כך משה בשעה שעשו ישראל אותו מעשה נטל את האהל ויצא ...</w:t>
      </w:r>
      <w:r w:rsidR="0085137C">
        <w:rPr>
          <w:rStyle w:val="a5"/>
          <w:rtl/>
        </w:rPr>
        <w:footnoteReference w:id="16"/>
      </w:r>
    </w:p>
    <w:p w:rsidR="00176FD3" w:rsidRDefault="00176FD3" w:rsidP="0085137C">
      <w:pPr>
        <w:pStyle w:val="ac"/>
        <w:rPr>
          <w:rtl/>
        </w:rPr>
      </w:pPr>
      <w:r>
        <w:rPr>
          <w:rtl/>
        </w:rPr>
        <w:t>אמר לו הקב"ה: שוב אל המחנה, שנאמר: "ושב אל המחנה".</w:t>
      </w:r>
      <w:r w:rsidR="002E14D7">
        <w:rPr>
          <w:rStyle w:val="a5"/>
          <w:rtl/>
        </w:rPr>
        <w:footnoteReference w:id="17"/>
      </w:r>
      <w:r>
        <w:rPr>
          <w:rtl/>
        </w:rPr>
        <w:t xml:space="preserve"> אמר לו: איני חוזר. אמר לו: אם אין אתה חוזר הרי "יהושע בן נון נער לא ימיש מתוך האוהל". - הוי יודע שהוא באהל!</w:t>
      </w:r>
      <w:r w:rsidR="00161F5B">
        <w:rPr>
          <w:rStyle w:val="a5"/>
          <w:rtl/>
        </w:rPr>
        <w:footnoteReference w:id="18"/>
      </w:r>
      <w:r>
        <w:rPr>
          <w:rtl/>
        </w:rPr>
        <w:t xml:space="preserve"> משל למטרונה שכעסה על בעלה המלך ויצאה חוץ לפלטרין. והיתה יתומה אחת מתגדלת עמה בפלטין של מלך. שלח לה המלך ואמר לה: חזרי למקומך! ולא בקשה לחזור. אמר לה: אם אין את חוזרת הוי יודעת שאותה היתומה נתונה בפלטין.</w:t>
      </w:r>
      <w:r w:rsidR="0085137C">
        <w:rPr>
          <w:rStyle w:val="a5"/>
          <w:rtl/>
        </w:rPr>
        <w:footnoteReference w:id="19"/>
      </w:r>
      <w:r>
        <w:rPr>
          <w:rtl/>
        </w:rPr>
        <w:t xml:space="preserve"> כך אמר הקב"ה למשה: שוב אל המחנה ואם </w:t>
      </w:r>
      <w:smartTag w:uri="urn:schemas-microsoft-com:office:smarttags" w:element="PersonName">
        <w:smartTagPr>
          <w:attr w:name="ProductID" w:val="לאו - יהושע"/>
        </w:smartTagPr>
        <w:r>
          <w:rPr>
            <w:rtl/>
          </w:rPr>
          <w:t>לאו - יהושע</w:t>
        </w:r>
      </w:smartTag>
      <w:r>
        <w:rPr>
          <w:rtl/>
        </w:rPr>
        <w:t xml:space="preserve"> בתוך האהל. מי גרם למשה ששב אל המחנה? משרתו יהושע בן נון. אמר משה: ריבון העולם, לכבודך כעסתי עליהן.</w:t>
      </w:r>
      <w:r w:rsidR="0085137C">
        <w:rPr>
          <w:rStyle w:val="a5"/>
          <w:rtl/>
        </w:rPr>
        <w:footnoteReference w:id="20"/>
      </w:r>
      <w:r>
        <w:rPr>
          <w:rtl/>
        </w:rPr>
        <w:t xml:space="preserve"> </w:t>
      </w:r>
    </w:p>
    <w:p w:rsidR="00176FD3" w:rsidRDefault="00176FD3" w:rsidP="00176FD3">
      <w:pPr>
        <w:pStyle w:val="ab"/>
        <w:rPr>
          <w:rtl/>
        </w:rPr>
      </w:pPr>
      <w:r>
        <w:rPr>
          <w:rtl/>
        </w:rPr>
        <w:lastRenderedPageBreak/>
        <w:t xml:space="preserve">שמות רבה מה ב </w:t>
      </w:r>
    </w:p>
    <w:p w:rsidR="00176FD3" w:rsidRDefault="00176FD3" w:rsidP="0085137C">
      <w:pPr>
        <w:pStyle w:val="ac"/>
        <w:rPr>
          <w:rFonts w:hint="cs"/>
          <w:rtl/>
        </w:rPr>
      </w:pPr>
      <w:r>
        <w:rPr>
          <w:rtl/>
        </w:rPr>
        <w:t xml:space="preserve">"השכח חנות </w:t>
      </w:r>
      <w:r w:rsidR="001163EA">
        <w:rPr>
          <w:rtl/>
        </w:rPr>
        <w:t>אל</w:t>
      </w:r>
      <w:r>
        <w:rPr>
          <w:rtl/>
        </w:rPr>
        <w:t xml:space="preserve">?" (תהלים עז י) </w:t>
      </w:r>
      <w:r>
        <w:t>–</w:t>
      </w:r>
      <w:r>
        <w:rPr>
          <w:rtl/>
        </w:rPr>
        <w:t xml:space="preserve"> שכחת אותם הדברים שאמרת: "וחנותי את אשר אחון". "האפס לנצח חסדו" (שם שם ט).</w:t>
      </w:r>
      <w:r w:rsidR="00E35B8B">
        <w:rPr>
          <w:rStyle w:val="a5"/>
          <w:rtl/>
        </w:rPr>
        <w:footnoteReference w:id="21"/>
      </w:r>
      <w:r>
        <w:rPr>
          <w:rtl/>
        </w:rPr>
        <w:t xml:space="preserve"> "הלעולמים יזנח אדני ולא יוסיף לרצות עוד" (שם ח) - כבראשונה? בראשונה</w:t>
      </w:r>
      <w:r w:rsidR="00632948">
        <w:rPr>
          <w:rFonts w:hint="cs"/>
          <w:rtl/>
        </w:rPr>
        <w:t>,</w:t>
      </w:r>
      <w:r>
        <w:rPr>
          <w:rtl/>
        </w:rPr>
        <w:t xml:space="preserve"> כשהיה משה כועס על ישראל היה הקב"ה מרצה אותו. כשהיה הקב"ה כועס על ישראל היה משה מרצהו, שנאמר: "ודבר ה' אל משה פנים אל פנים"</w:t>
      </w:r>
      <w:r w:rsidR="000E3DAE">
        <w:rPr>
          <w:rFonts w:hint="cs"/>
          <w:rtl/>
        </w:rPr>
        <w:t>.</w:t>
      </w:r>
      <w:r>
        <w:rPr>
          <w:rtl/>
        </w:rPr>
        <w:t xml:space="preserve"> אמר הקב"ה: שתי הפנים מוזגות רותחים? לא כן אמרתי לך: כשאהיה בכעס אתה מרצה אותי וכשתהיה בכעס אהיה מרצך! אמר לפניו: ריבון העולם, לא אתה הוא שכעסת עליהם תח</w:t>
      </w:r>
      <w:r w:rsidR="0085137C">
        <w:rPr>
          <w:rFonts w:hint="cs"/>
          <w:rtl/>
        </w:rPr>
        <w:t>י</w:t>
      </w:r>
      <w:r>
        <w:rPr>
          <w:rtl/>
        </w:rPr>
        <w:t>לה?</w:t>
      </w:r>
      <w:r w:rsidR="0085137C">
        <w:rPr>
          <w:rStyle w:val="a5"/>
          <w:rtl/>
        </w:rPr>
        <w:footnoteReference w:id="22"/>
      </w:r>
      <w:r>
        <w:rPr>
          <w:rtl/>
        </w:rPr>
        <w:t xml:space="preserve"> אמר לו: לך והתרצה להם, שוב אל המחנה. אמר ר' אחא: אותה שעה מצא משה ידיו לדבר לפני הקב"ה. אמר לפניו: ריבונו של עולם, ראה שאין אתה יכול להזיז אהבתך מהם אפילו שעה אחת, שנאמר: "ויאמר משה אל ה' ראה אתה אומר אלי העל את העם הזה".</w:t>
      </w:r>
      <w:r w:rsidR="0085137C">
        <w:rPr>
          <w:rStyle w:val="a5"/>
          <w:rtl/>
        </w:rPr>
        <w:footnoteReference w:id="23"/>
      </w:r>
    </w:p>
    <w:p w:rsidR="00176FD3" w:rsidRDefault="00176FD3" w:rsidP="00176FD3">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כה</w:t>
      </w:r>
      <w:r>
        <w:rPr>
          <w:rtl/>
          <w:lang w:eastAsia="en-US"/>
        </w:rPr>
        <w:t xml:space="preserve"> </w:t>
      </w:r>
    </w:p>
    <w:p w:rsidR="00176FD3" w:rsidRDefault="00176FD3" w:rsidP="00442C14">
      <w:pPr>
        <w:pStyle w:val="ac"/>
        <w:rPr>
          <w:rFonts w:hint="cs"/>
          <w:rtl/>
          <w:lang w:eastAsia="en-US"/>
        </w:rPr>
      </w:pPr>
      <w:r>
        <w:rPr>
          <w:rFonts w:hint="cs"/>
          <w:rtl/>
          <w:lang w:eastAsia="en-US"/>
        </w:rPr>
        <w:t>"</w:t>
      </w:r>
      <w:r>
        <w:rPr>
          <w:rFonts w:hint="eastAsia"/>
          <w:rtl/>
          <w:lang w:eastAsia="en-US"/>
        </w:rPr>
        <w:t>דרכיך</w:t>
      </w:r>
      <w:r>
        <w:rPr>
          <w:rtl/>
          <w:lang w:eastAsia="en-US"/>
        </w:rPr>
        <w:t xml:space="preserve"> </w:t>
      </w:r>
      <w:r>
        <w:rPr>
          <w:rFonts w:hint="eastAsia"/>
          <w:rtl/>
          <w:lang w:eastAsia="en-US"/>
        </w:rPr>
        <w:t>ה</w:t>
      </w:r>
      <w:r>
        <w:rPr>
          <w:rtl/>
          <w:lang w:eastAsia="en-US"/>
        </w:rPr>
        <w:t xml:space="preserve">' </w:t>
      </w:r>
      <w:r>
        <w:rPr>
          <w:rFonts w:hint="eastAsia"/>
          <w:rtl/>
          <w:lang w:eastAsia="en-US"/>
        </w:rPr>
        <w:t>הודיעני</w:t>
      </w:r>
      <w:r>
        <w:rPr>
          <w:rFonts w:hint="cs"/>
          <w:rtl/>
          <w:lang w:eastAsia="en-US"/>
        </w:rPr>
        <w:t>"</w:t>
      </w:r>
      <w:r w:rsidR="00442C14">
        <w:rPr>
          <w:rFonts w:hint="cs"/>
          <w:rtl/>
          <w:lang w:eastAsia="en-US"/>
        </w:rPr>
        <w:t xml:space="preserve"> (תהלים כה ד)</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לרופא</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תלמיד</w:t>
      </w:r>
      <w:r>
        <w:rPr>
          <w:rtl/>
          <w:lang w:eastAsia="en-US"/>
        </w:rPr>
        <w:t xml:space="preserve">, </w:t>
      </w:r>
      <w:r>
        <w:rPr>
          <w:rFonts w:hint="eastAsia"/>
          <w:rtl/>
          <w:lang w:eastAsia="en-US"/>
        </w:rPr>
        <w:t>ולימדו</w:t>
      </w:r>
      <w:r>
        <w:rPr>
          <w:rtl/>
          <w:lang w:eastAsia="en-US"/>
        </w:rPr>
        <w:t xml:space="preserve"> </w:t>
      </w:r>
      <w:r>
        <w:rPr>
          <w:rFonts w:hint="eastAsia"/>
          <w:rtl/>
          <w:lang w:eastAsia="en-US"/>
        </w:rPr>
        <w:t>כל</w:t>
      </w:r>
      <w:r>
        <w:rPr>
          <w:rtl/>
          <w:lang w:eastAsia="en-US"/>
        </w:rPr>
        <w:t xml:space="preserve"> </w:t>
      </w:r>
      <w:r>
        <w:rPr>
          <w:rFonts w:hint="eastAsia"/>
          <w:rtl/>
          <w:lang w:eastAsia="en-US"/>
        </w:rPr>
        <w:t>מיני</w:t>
      </w:r>
      <w:r>
        <w:rPr>
          <w:rtl/>
          <w:lang w:eastAsia="en-US"/>
        </w:rPr>
        <w:t xml:space="preserve"> </w:t>
      </w:r>
      <w:r>
        <w:rPr>
          <w:rFonts w:hint="eastAsia"/>
          <w:rtl/>
          <w:lang w:eastAsia="en-US"/>
        </w:rPr>
        <w:t>רפואות</w:t>
      </w:r>
      <w:r>
        <w:rPr>
          <w:rtl/>
          <w:lang w:eastAsia="en-US"/>
        </w:rPr>
        <w:t xml:space="preserve">, </w:t>
      </w:r>
      <w:r>
        <w:rPr>
          <w:rFonts w:hint="eastAsia"/>
          <w:rtl/>
          <w:lang w:eastAsia="en-US"/>
        </w:rPr>
        <w:t>חוץ</w:t>
      </w:r>
      <w:r>
        <w:rPr>
          <w:rtl/>
          <w:lang w:eastAsia="en-US"/>
        </w:rPr>
        <w:t xml:space="preserve"> </w:t>
      </w:r>
      <w:r>
        <w:rPr>
          <w:rFonts w:hint="eastAsia"/>
          <w:rtl/>
          <w:lang w:eastAsia="en-US"/>
        </w:rPr>
        <w:t>מרפואת</w:t>
      </w:r>
      <w:r>
        <w:rPr>
          <w:rtl/>
          <w:lang w:eastAsia="en-US"/>
        </w:rPr>
        <w:t xml:space="preserve"> </w:t>
      </w:r>
      <w:r>
        <w:rPr>
          <w:rFonts w:hint="eastAsia"/>
          <w:rtl/>
          <w:lang w:eastAsia="en-US"/>
        </w:rPr>
        <w:t>מכה</w:t>
      </w:r>
      <w:r>
        <w:rPr>
          <w:rtl/>
          <w:lang w:eastAsia="en-US"/>
        </w:rPr>
        <w:t xml:space="preserve"> </w:t>
      </w:r>
      <w:r>
        <w:rPr>
          <w:rFonts w:hint="eastAsia"/>
          <w:rtl/>
          <w:lang w:eastAsia="en-US"/>
        </w:rPr>
        <w:t>פלונית</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מיני</w:t>
      </w:r>
      <w:r>
        <w:rPr>
          <w:rtl/>
          <w:lang w:eastAsia="en-US"/>
        </w:rPr>
        <w:t xml:space="preserve"> </w:t>
      </w:r>
      <w:r>
        <w:rPr>
          <w:rFonts w:hint="eastAsia"/>
          <w:rtl/>
          <w:lang w:eastAsia="en-US"/>
        </w:rPr>
        <w:t>רפואות</w:t>
      </w:r>
      <w:r>
        <w:rPr>
          <w:rtl/>
          <w:lang w:eastAsia="en-US"/>
        </w:rPr>
        <w:t xml:space="preserve"> </w:t>
      </w:r>
      <w:r>
        <w:rPr>
          <w:rFonts w:hint="eastAsia"/>
          <w:rtl/>
          <w:lang w:eastAsia="en-US"/>
        </w:rPr>
        <w:t>שבעולם</w:t>
      </w:r>
      <w:r>
        <w:rPr>
          <w:rtl/>
          <w:lang w:eastAsia="en-US"/>
        </w:rPr>
        <w:t xml:space="preserve"> </w:t>
      </w:r>
      <w:r>
        <w:rPr>
          <w:rFonts w:hint="eastAsia"/>
          <w:rtl/>
          <w:lang w:eastAsia="en-US"/>
        </w:rPr>
        <w:t>ג</w:t>
      </w:r>
      <w:r>
        <w:rPr>
          <w:rFonts w:hint="cs"/>
          <w:rtl/>
          <w:lang w:eastAsia="en-US"/>
        </w:rPr>
        <w:t>י</w:t>
      </w:r>
      <w:r>
        <w:rPr>
          <w:rFonts w:hint="eastAsia"/>
          <w:rtl/>
          <w:lang w:eastAsia="en-US"/>
        </w:rPr>
        <w:t>לית</w:t>
      </w:r>
      <w:r>
        <w:rPr>
          <w:rtl/>
          <w:lang w:eastAsia="en-US"/>
        </w:rPr>
        <w:t xml:space="preserve"> </w:t>
      </w:r>
      <w:r>
        <w:rPr>
          <w:rFonts w:hint="eastAsia"/>
          <w:rtl/>
          <w:lang w:eastAsia="en-US"/>
        </w:rPr>
        <w:t>לי</w:t>
      </w:r>
      <w:r>
        <w:rPr>
          <w:rtl/>
          <w:lang w:eastAsia="en-US"/>
        </w:rPr>
        <w:t xml:space="preserve">, </w:t>
      </w:r>
      <w:r>
        <w:rPr>
          <w:rFonts w:hint="eastAsia"/>
          <w:rtl/>
          <w:lang w:eastAsia="en-US"/>
        </w:rPr>
        <w:t>חוץ</w:t>
      </w:r>
      <w:r>
        <w:rPr>
          <w:rtl/>
          <w:lang w:eastAsia="en-US"/>
        </w:rPr>
        <w:t xml:space="preserve"> </w:t>
      </w:r>
      <w:r>
        <w:rPr>
          <w:rFonts w:hint="eastAsia"/>
          <w:rtl/>
          <w:lang w:eastAsia="en-US"/>
        </w:rPr>
        <w:t>מרפואת</w:t>
      </w:r>
      <w:r>
        <w:rPr>
          <w:rtl/>
          <w:lang w:eastAsia="en-US"/>
        </w:rPr>
        <w:t xml:space="preserve"> </w:t>
      </w:r>
      <w:r>
        <w:rPr>
          <w:rFonts w:hint="eastAsia"/>
          <w:rtl/>
          <w:lang w:eastAsia="en-US"/>
        </w:rPr>
        <w:t>מכה</w:t>
      </w:r>
      <w:r>
        <w:rPr>
          <w:rtl/>
          <w:lang w:eastAsia="en-US"/>
        </w:rPr>
        <w:t xml:space="preserve"> </w:t>
      </w:r>
      <w:r>
        <w:rPr>
          <w:rFonts w:hint="eastAsia"/>
          <w:rtl/>
          <w:lang w:eastAsia="en-US"/>
        </w:rPr>
        <w:t>פלונית</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Pr>
          <w:rtl/>
          <w:lang w:eastAsia="en-US"/>
        </w:rPr>
        <w:t xml:space="preserve"> </w:t>
      </w:r>
      <w:r>
        <w:rPr>
          <w:rFonts w:hint="eastAsia"/>
          <w:rtl/>
          <w:lang w:eastAsia="en-US"/>
        </w:rPr>
        <w:t>גלה</w:t>
      </w:r>
      <w:r>
        <w:rPr>
          <w:rtl/>
          <w:lang w:eastAsia="en-US"/>
        </w:rPr>
        <w:t xml:space="preserve"> </w:t>
      </w:r>
      <w:r>
        <w:rPr>
          <w:rFonts w:hint="eastAsia"/>
          <w:rtl/>
          <w:lang w:eastAsia="en-US"/>
        </w:rPr>
        <w:t>אותה</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tl/>
          <w:lang w:eastAsia="en-US"/>
        </w:rPr>
        <w:t xml:space="preserve"> </w:t>
      </w:r>
      <w:r w:rsidR="0023078B">
        <w:rPr>
          <w:rFonts w:hint="cs"/>
          <w:rtl/>
          <w:lang w:eastAsia="en-US"/>
        </w:rPr>
        <w:t>"</w:t>
      </w:r>
      <w:r>
        <w:rPr>
          <w:rFonts w:hint="eastAsia"/>
          <w:rtl/>
          <w:lang w:eastAsia="en-US"/>
        </w:rPr>
        <w:t>הודיעני</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דרכיך</w:t>
      </w:r>
      <w:r w:rsidR="0023078B">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יג</w:t>
      </w:r>
      <w:r>
        <w:rPr>
          <w:rtl/>
          <w:lang w:eastAsia="en-US"/>
        </w:rPr>
        <w:t>)</w:t>
      </w:r>
      <w:r w:rsidR="0023078B">
        <w:rPr>
          <w:rFonts w:hint="cs"/>
          <w:rtl/>
          <w:lang w:eastAsia="en-US"/>
        </w:rPr>
        <w:t>.</w:t>
      </w:r>
      <w:r>
        <w:rPr>
          <w:rtl/>
          <w:lang w:eastAsia="en-US"/>
        </w:rPr>
        <w:t xml:space="preserve"> </w:t>
      </w:r>
      <w:r>
        <w:rPr>
          <w:rFonts w:hint="eastAsia"/>
          <w:rtl/>
          <w:lang w:eastAsia="en-US"/>
        </w:rPr>
        <w:t>והודיעו</w:t>
      </w:r>
      <w:r>
        <w:rPr>
          <w:rtl/>
          <w:lang w:eastAsia="en-US"/>
        </w:rPr>
        <w:t xml:space="preserve">, </w:t>
      </w:r>
      <w:r>
        <w:rPr>
          <w:rFonts w:hint="eastAsia"/>
          <w:rtl/>
          <w:lang w:eastAsia="en-US"/>
        </w:rPr>
        <w:t>שנאמר</w:t>
      </w:r>
      <w:r w:rsidR="0023078B">
        <w:rPr>
          <w:rFonts w:hint="cs"/>
          <w:rtl/>
          <w:lang w:eastAsia="en-US"/>
        </w:rPr>
        <w:t>:</w:t>
      </w:r>
      <w:r>
        <w:rPr>
          <w:rtl/>
          <w:lang w:eastAsia="en-US"/>
        </w:rPr>
        <w:t xml:space="preserve"> </w:t>
      </w:r>
      <w:r w:rsidR="0023078B">
        <w:rPr>
          <w:rFonts w:hint="cs"/>
          <w:rtl/>
          <w:lang w:eastAsia="en-US"/>
        </w:rPr>
        <w:t>"</w:t>
      </w:r>
      <w:r>
        <w:rPr>
          <w:rFonts w:hint="eastAsia"/>
          <w:rtl/>
          <w:lang w:eastAsia="en-US"/>
        </w:rPr>
        <w:t>יודיע</w:t>
      </w:r>
      <w:r>
        <w:rPr>
          <w:rtl/>
          <w:lang w:eastAsia="en-US"/>
        </w:rPr>
        <w:t xml:space="preserve"> </w:t>
      </w:r>
      <w:r>
        <w:rPr>
          <w:rFonts w:hint="eastAsia"/>
          <w:rtl/>
          <w:lang w:eastAsia="en-US"/>
        </w:rPr>
        <w:t>דרכיו</w:t>
      </w:r>
      <w:r>
        <w:rPr>
          <w:rtl/>
          <w:lang w:eastAsia="en-US"/>
        </w:rPr>
        <w:t xml:space="preserve"> </w:t>
      </w:r>
      <w:r>
        <w:rPr>
          <w:rFonts w:hint="eastAsia"/>
          <w:rtl/>
          <w:lang w:eastAsia="en-US"/>
        </w:rPr>
        <w:t>למשה</w:t>
      </w:r>
      <w:r w:rsidR="0023078B">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קג</w:t>
      </w:r>
      <w:r>
        <w:rPr>
          <w:rtl/>
          <w:lang w:eastAsia="en-US"/>
        </w:rPr>
        <w:t xml:space="preserve"> </w:t>
      </w:r>
      <w:r>
        <w:rPr>
          <w:rFonts w:hint="eastAsia"/>
          <w:rtl/>
          <w:lang w:eastAsia="en-US"/>
        </w:rPr>
        <w:t>ז</w:t>
      </w:r>
      <w:r>
        <w:rPr>
          <w:rtl/>
          <w:lang w:eastAsia="en-US"/>
        </w:rPr>
        <w:t>)</w:t>
      </w:r>
      <w:r w:rsidR="00442C14">
        <w:rPr>
          <w:rFonts w:hint="cs"/>
          <w:rtl/>
          <w:lang w:eastAsia="en-US"/>
        </w:rPr>
        <w:t>.</w:t>
      </w:r>
      <w:r>
        <w:rPr>
          <w:rtl/>
          <w:lang w:eastAsia="en-US"/>
        </w:rPr>
        <w:t xml:space="preserve"> </w:t>
      </w:r>
      <w:r w:rsidR="00442C14">
        <w:rPr>
          <w:rFonts w:hint="cs"/>
          <w:rtl/>
          <w:lang w:eastAsia="en-US"/>
        </w:rPr>
        <w:t>"</w:t>
      </w:r>
      <w:r>
        <w:rPr>
          <w:rFonts w:hint="eastAsia"/>
          <w:rtl/>
          <w:lang w:eastAsia="en-US"/>
        </w:rPr>
        <w:t>הראני</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כבודך</w:t>
      </w:r>
      <w:r w:rsidR="00442C14">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יח</w:t>
      </w:r>
      <w:r>
        <w:rPr>
          <w:rtl/>
          <w:lang w:eastAsia="en-US"/>
        </w:rPr>
        <w:t>)</w:t>
      </w:r>
      <w:r w:rsidR="00442C14">
        <w:rPr>
          <w:rFonts w:hint="cs"/>
          <w:rtl/>
          <w:lang w:eastAsia="en-US"/>
        </w:rPr>
        <w:t xml:space="preserve"> -</w:t>
      </w:r>
      <w:r>
        <w:rPr>
          <w:rtl/>
          <w:lang w:eastAsia="en-US"/>
        </w:rPr>
        <w:t xml:space="preserve"> </w:t>
      </w:r>
      <w:r>
        <w:rPr>
          <w:rFonts w:hint="eastAsia"/>
          <w:rtl/>
          <w:lang w:eastAsia="en-US"/>
        </w:rPr>
        <w:t>הראני</w:t>
      </w:r>
      <w:r>
        <w:rPr>
          <w:rtl/>
          <w:lang w:eastAsia="en-US"/>
        </w:rPr>
        <w:t xml:space="preserve"> </w:t>
      </w:r>
      <w:r>
        <w:rPr>
          <w:rFonts w:hint="eastAsia"/>
          <w:rtl/>
          <w:lang w:eastAsia="en-US"/>
        </w:rPr>
        <w:t>נא</w:t>
      </w:r>
      <w:r>
        <w:rPr>
          <w:rtl/>
          <w:lang w:eastAsia="en-US"/>
        </w:rPr>
        <w:t xml:space="preserve"> </w:t>
      </w:r>
      <w:r>
        <w:rPr>
          <w:rFonts w:hint="eastAsia"/>
          <w:rtl/>
          <w:lang w:eastAsia="en-US"/>
        </w:rPr>
        <w:t>מדה</w:t>
      </w:r>
      <w:r>
        <w:rPr>
          <w:rtl/>
          <w:lang w:eastAsia="en-US"/>
        </w:rPr>
        <w:t xml:space="preserve"> </w:t>
      </w:r>
      <w:r>
        <w:rPr>
          <w:rFonts w:hint="eastAsia"/>
          <w:rtl/>
          <w:lang w:eastAsia="en-US"/>
        </w:rPr>
        <w:t>שאתה</w:t>
      </w:r>
      <w:r>
        <w:rPr>
          <w:rtl/>
          <w:lang w:eastAsia="en-US"/>
        </w:rPr>
        <w:t xml:space="preserve"> </w:t>
      </w:r>
      <w:r>
        <w:rPr>
          <w:rFonts w:hint="eastAsia"/>
          <w:rtl/>
          <w:lang w:eastAsia="en-US"/>
        </w:rPr>
        <w:t>מנהיג</w:t>
      </w:r>
      <w:r>
        <w:rPr>
          <w:rtl/>
          <w:lang w:eastAsia="en-US"/>
        </w:rPr>
        <w:t xml:space="preserve"> </w:t>
      </w:r>
      <w:r>
        <w:rPr>
          <w:rFonts w:hint="eastAsia"/>
          <w:rtl/>
          <w:lang w:eastAsia="en-US"/>
        </w:rPr>
        <w:t>בה</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על</w:t>
      </w:r>
      <w:r>
        <w:rPr>
          <w:rtl/>
          <w:lang w:eastAsia="en-US"/>
        </w:rPr>
        <w:t xml:space="preserve"> </w:t>
      </w:r>
      <w:r>
        <w:rPr>
          <w:rFonts w:hint="eastAsia"/>
          <w:rtl/>
          <w:lang w:eastAsia="en-US"/>
        </w:rPr>
        <w:t>מדותי</w:t>
      </w:r>
      <w:r>
        <w:rPr>
          <w:rFonts w:hint="cs"/>
          <w:rtl/>
          <w:lang w:eastAsia="en-US"/>
        </w:rPr>
        <w:t>.</w:t>
      </w:r>
      <w:r w:rsidR="00442C14">
        <w:rPr>
          <w:rStyle w:val="a5"/>
          <w:rtl/>
          <w:lang w:eastAsia="en-US"/>
        </w:rPr>
        <w:footnoteReference w:id="24"/>
      </w:r>
    </w:p>
    <w:p w:rsidR="00176FD3" w:rsidRDefault="00176FD3" w:rsidP="0042573B">
      <w:pPr>
        <w:pStyle w:val="ac"/>
        <w:rPr>
          <w:rFonts w:hint="cs"/>
          <w:rtl/>
          <w:lang w:eastAsia="en-US"/>
        </w:rPr>
      </w:pPr>
      <w:r>
        <w:rPr>
          <w:rFonts w:hint="eastAsia"/>
          <w:rtl/>
          <w:lang w:eastAsia="en-US"/>
        </w:rPr>
        <w:t>ר</w:t>
      </w:r>
      <w:r>
        <w:rPr>
          <w:rtl/>
          <w:lang w:eastAsia="en-US"/>
        </w:rPr>
        <w:t xml:space="preserve">' </w:t>
      </w:r>
      <w:r>
        <w:rPr>
          <w:rFonts w:hint="eastAsia"/>
          <w:rtl/>
          <w:lang w:eastAsia="en-US"/>
        </w:rPr>
        <w:t>זעירא</w:t>
      </w:r>
      <w:r>
        <w:rPr>
          <w:rtl/>
          <w:lang w:eastAsia="en-US"/>
        </w:rPr>
        <w:t xml:space="preserve"> </w:t>
      </w:r>
      <w:r>
        <w:rPr>
          <w:rFonts w:hint="eastAsia"/>
          <w:rtl/>
          <w:lang w:eastAsia="en-US"/>
        </w:rPr>
        <w:t>בשם</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כשאמרתי</w:t>
      </w:r>
      <w:r>
        <w:rPr>
          <w:rtl/>
          <w:lang w:eastAsia="en-US"/>
        </w:rPr>
        <w:t xml:space="preserve"> </w:t>
      </w:r>
      <w:r>
        <w:rPr>
          <w:rFonts w:hint="eastAsia"/>
          <w:rtl/>
          <w:lang w:eastAsia="en-US"/>
        </w:rPr>
        <w:t>לך</w:t>
      </w:r>
      <w:r>
        <w:rPr>
          <w:rtl/>
          <w:lang w:eastAsia="en-US"/>
        </w:rPr>
        <w:t xml:space="preserve"> </w:t>
      </w:r>
      <w:r>
        <w:rPr>
          <w:rFonts w:hint="cs"/>
          <w:rtl/>
          <w:lang w:eastAsia="en-US"/>
        </w:rPr>
        <w:t>"</w:t>
      </w:r>
      <w:r>
        <w:rPr>
          <w:rFonts w:hint="eastAsia"/>
          <w:rtl/>
          <w:lang w:eastAsia="en-US"/>
        </w:rPr>
        <w:t>עוד</w:t>
      </w:r>
      <w:r>
        <w:rPr>
          <w:rtl/>
          <w:lang w:eastAsia="en-US"/>
        </w:rPr>
        <w:t xml:space="preserve"> </w:t>
      </w:r>
      <w:r>
        <w:rPr>
          <w:rFonts w:hint="eastAsia"/>
          <w:rtl/>
          <w:lang w:eastAsia="en-US"/>
        </w:rPr>
        <w:t>מעט</w:t>
      </w:r>
      <w:r>
        <w:rPr>
          <w:rtl/>
          <w:lang w:eastAsia="en-US"/>
        </w:rPr>
        <w:t xml:space="preserve"> </w:t>
      </w:r>
      <w:r>
        <w:rPr>
          <w:rFonts w:hint="eastAsia"/>
          <w:rtl/>
          <w:lang w:eastAsia="en-US"/>
        </w:rPr>
        <w:t>וסקלוני</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יז</w:t>
      </w:r>
      <w:r>
        <w:rPr>
          <w:rtl/>
          <w:lang w:eastAsia="en-US"/>
        </w:rPr>
        <w:t xml:space="preserve"> </w:t>
      </w:r>
      <w:r>
        <w:rPr>
          <w:rFonts w:hint="eastAsia"/>
          <w:rtl/>
          <w:lang w:eastAsia="en-US"/>
        </w:rPr>
        <w:t>ד</w:t>
      </w:r>
      <w:r>
        <w:rPr>
          <w:rtl/>
          <w:lang w:eastAsia="en-US"/>
        </w:rPr>
        <w:t xml:space="preserve">), </w:t>
      </w:r>
      <w:r>
        <w:rPr>
          <w:rFonts w:hint="eastAsia"/>
          <w:rtl/>
          <w:lang w:eastAsia="en-US"/>
        </w:rPr>
        <w:t>את</w:t>
      </w:r>
      <w:r>
        <w:rPr>
          <w:rtl/>
          <w:lang w:eastAsia="en-US"/>
        </w:rPr>
        <w:t xml:space="preserve"> </w:t>
      </w:r>
      <w:r>
        <w:rPr>
          <w:rFonts w:hint="eastAsia"/>
          <w:rtl/>
          <w:lang w:eastAsia="en-US"/>
        </w:rPr>
        <w:t>היית</w:t>
      </w:r>
      <w:r>
        <w:rPr>
          <w:rtl/>
          <w:lang w:eastAsia="en-US"/>
        </w:rPr>
        <w:t xml:space="preserve"> </w:t>
      </w:r>
      <w:r>
        <w:rPr>
          <w:rFonts w:hint="eastAsia"/>
          <w:rtl/>
          <w:lang w:eastAsia="en-US"/>
        </w:rPr>
        <w:t>מפייס</w:t>
      </w:r>
      <w:r>
        <w:rPr>
          <w:rtl/>
          <w:lang w:eastAsia="en-US"/>
        </w:rPr>
        <w:t xml:space="preserve"> </w:t>
      </w:r>
      <w:r>
        <w:rPr>
          <w:rFonts w:hint="eastAsia"/>
          <w:rtl/>
          <w:lang w:eastAsia="en-US"/>
        </w:rPr>
        <w:t>אותי</w:t>
      </w:r>
      <w:r>
        <w:rPr>
          <w:rtl/>
          <w:lang w:eastAsia="en-US"/>
        </w:rPr>
        <w:t xml:space="preserve"> </w:t>
      </w:r>
      <w:r>
        <w:rPr>
          <w:rFonts w:hint="eastAsia"/>
          <w:rtl/>
          <w:lang w:eastAsia="en-US"/>
        </w:rPr>
        <w:t>עליהן</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התנית</w:t>
      </w:r>
      <w:r>
        <w:rPr>
          <w:rtl/>
          <w:lang w:eastAsia="en-US"/>
        </w:rPr>
        <w:t xml:space="preserve"> </w:t>
      </w:r>
      <w:r>
        <w:rPr>
          <w:rFonts w:hint="eastAsia"/>
          <w:rtl/>
          <w:lang w:eastAsia="en-US"/>
        </w:rPr>
        <w:t>עמי</w:t>
      </w:r>
      <w:r>
        <w:rPr>
          <w:rtl/>
          <w:lang w:eastAsia="en-US"/>
        </w:rPr>
        <w:t xml:space="preserve"> </w:t>
      </w:r>
      <w:r>
        <w:rPr>
          <w:rFonts w:hint="eastAsia"/>
          <w:rtl/>
          <w:lang w:eastAsia="en-US"/>
        </w:rPr>
        <w:t>כשאהיה</w:t>
      </w:r>
      <w:r>
        <w:rPr>
          <w:rtl/>
          <w:lang w:eastAsia="en-US"/>
        </w:rPr>
        <w:t xml:space="preserve"> </w:t>
      </w:r>
      <w:r>
        <w:rPr>
          <w:rFonts w:hint="eastAsia"/>
          <w:rtl/>
          <w:lang w:eastAsia="en-US"/>
        </w:rPr>
        <w:t>בכעס</w:t>
      </w:r>
      <w:r>
        <w:rPr>
          <w:rtl/>
          <w:lang w:eastAsia="en-US"/>
        </w:rPr>
        <w:t xml:space="preserve"> </w:t>
      </w:r>
      <w:r>
        <w:rPr>
          <w:rFonts w:hint="eastAsia"/>
          <w:rtl/>
          <w:lang w:eastAsia="en-US"/>
        </w:rPr>
        <w:t>עם</w:t>
      </w:r>
      <w:r>
        <w:rPr>
          <w:rtl/>
          <w:lang w:eastAsia="en-US"/>
        </w:rPr>
        <w:t xml:space="preserve"> </w:t>
      </w:r>
      <w:r>
        <w:rPr>
          <w:rFonts w:hint="eastAsia"/>
          <w:rtl/>
          <w:lang w:eastAsia="en-US"/>
        </w:rPr>
        <w:t>בניי</w:t>
      </w:r>
      <w:r>
        <w:rPr>
          <w:rtl/>
          <w:lang w:eastAsia="en-US"/>
        </w:rPr>
        <w:t xml:space="preserve">, </w:t>
      </w:r>
      <w:r>
        <w:rPr>
          <w:rFonts w:hint="eastAsia"/>
          <w:rtl/>
          <w:lang w:eastAsia="en-US"/>
        </w:rPr>
        <w:t>את</w:t>
      </w:r>
      <w:r>
        <w:rPr>
          <w:rtl/>
          <w:lang w:eastAsia="en-US"/>
        </w:rPr>
        <w:t xml:space="preserve"> </w:t>
      </w:r>
      <w:r>
        <w:rPr>
          <w:rFonts w:hint="eastAsia"/>
          <w:rtl/>
          <w:lang w:eastAsia="en-US"/>
        </w:rPr>
        <w:t>תהא</w:t>
      </w:r>
      <w:r>
        <w:rPr>
          <w:rtl/>
          <w:lang w:eastAsia="en-US"/>
        </w:rPr>
        <w:t xml:space="preserve"> </w:t>
      </w:r>
      <w:r>
        <w:rPr>
          <w:rFonts w:hint="eastAsia"/>
          <w:rtl/>
          <w:lang w:eastAsia="en-US"/>
        </w:rPr>
        <w:t>מפייס</w:t>
      </w:r>
      <w:r>
        <w:rPr>
          <w:rtl/>
          <w:lang w:eastAsia="en-US"/>
        </w:rPr>
        <w:t xml:space="preserve"> </w:t>
      </w:r>
      <w:r>
        <w:rPr>
          <w:rFonts w:hint="eastAsia"/>
          <w:rtl/>
          <w:lang w:eastAsia="en-US"/>
        </w:rPr>
        <w:t>אותי</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sidR="0042573B">
        <w:rPr>
          <w:rFonts w:hint="cs"/>
          <w:rtl/>
          <w:lang w:eastAsia="en-US"/>
        </w:rPr>
        <w:t>:</w:t>
      </w:r>
      <w:r>
        <w:rPr>
          <w:rFonts w:hint="cs"/>
          <w:rtl/>
          <w:lang w:eastAsia="en-US"/>
        </w:rPr>
        <w:t xml:space="preserve"> "</w:t>
      </w:r>
      <w:r>
        <w:rPr>
          <w:rFonts w:hint="eastAsia"/>
          <w:rtl/>
          <w:lang w:eastAsia="en-US"/>
        </w:rPr>
        <w:t>ומשה</w:t>
      </w:r>
      <w:r>
        <w:rPr>
          <w:rtl/>
          <w:lang w:eastAsia="en-US"/>
        </w:rPr>
        <w:t xml:space="preserve"> </w:t>
      </w:r>
      <w:r>
        <w:rPr>
          <w:rFonts w:hint="eastAsia"/>
          <w:rtl/>
          <w:lang w:eastAsia="en-US"/>
        </w:rPr>
        <w:t>יקח</w:t>
      </w:r>
      <w:r>
        <w:rPr>
          <w:rtl/>
          <w:lang w:eastAsia="en-US"/>
        </w:rPr>
        <w:t xml:space="preserve"> </w:t>
      </w:r>
      <w:r>
        <w:rPr>
          <w:rFonts w:hint="eastAsia"/>
          <w:rtl/>
          <w:lang w:eastAsia="en-US"/>
        </w:rPr>
        <w:t>את</w:t>
      </w:r>
      <w:r>
        <w:rPr>
          <w:rtl/>
          <w:lang w:eastAsia="en-US"/>
        </w:rPr>
        <w:t xml:space="preserve"> </w:t>
      </w:r>
      <w:r>
        <w:rPr>
          <w:rFonts w:hint="eastAsia"/>
          <w:rtl/>
          <w:lang w:eastAsia="en-US"/>
        </w:rPr>
        <w:t>הא</w:t>
      </w:r>
      <w:r w:rsidR="00826A90">
        <w:rPr>
          <w:rFonts w:hint="cs"/>
          <w:rtl/>
          <w:lang w:eastAsia="en-US"/>
        </w:rPr>
        <w:t>ו</w:t>
      </w:r>
      <w:r>
        <w:rPr>
          <w:rFonts w:hint="eastAsia"/>
          <w:rtl/>
          <w:lang w:eastAsia="en-US"/>
        </w:rPr>
        <w:t>הל</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ז</w:t>
      </w:r>
      <w:r>
        <w:rPr>
          <w:rtl/>
          <w:lang w:eastAsia="en-US"/>
        </w:rPr>
        <w:t xml:space="preserve">), </w:t>
      </w:r>
      <w:r>
        <w:rPr>
          <w:rFonts w:hint="eastAsia"/>
          <w:rtl/>
          <w:lang w:eastAsia="en-US"/>
        </w:rPr>
        <w:t>וכן</w:t>
      </w:r>
      <w:r>
        <w:rPr>
          <w:rtl/>
          <w:lang w:eastAsia="en-US"/>
        </w:rPr>
        <w:t xml:space="preserve"> </w:t>
      </w:r>
      <w:r>
        <w:rPr>
          <w:rFonts w:hint="eastAsia"/>
          <w:rtl/>
          <w:lang w:eastAsia="en-US"/>
        </w:rPr>
        <w:t>דרש</w:t>
      </w:r>
      <w:r w:rsidR="001163EA">
        <w:rPr>
          <w:rFonts w:hint="cs"/>
          <w:rtl/>
          <w:lang w:eastAsia="en-US"/>
        </w:rPr>
        <w:t>:</w:t>
      </w:r>
      <w:r>
        <w:rPr>
          <w:rtl/>
          <w:lang w:eastAsia="en-US"/>
        </w:rPr>
        <w:t xml:space="preserve"> </w:t>
      </w:r>
      <w:r>
        <w:rPr>
          <w:rFonts w:hint="eastAsia"/>
          <w:rtl/>
          <w:lang w:eastAsia="en-US"/>
        </w:rPr>
        <w:t>מנודה</w:t>
      </w:r>
      <w:r>
        <w:rPr>
          <w:rtl/>
          <w:lang w:eastAsia="en-US"/>
        </w:rPr>
        <w:t xml:space="preserve"> </w:t>
      </w:r>
      <w:r>
        <w:rPr>
          <w:rFonts w:hint="eastAsia"/>
          <w:rtl/>
          <w:lang w:eastAsia="en-US"/>
        </w:rPr>
        <w:t>לרב</w:t>
      </w:r>
      <w:r>
        <w:rPr>
          <w:rtl/>
          <w:lang w:eastAsia="en-US"/>
        </w:rPr>
        <w:t xml:space="preserve"> </w:t>
      </w:r>
      <w:r>
        <w:rPr>
          <w:rFonts w:hint="eastAsia"/>
          <w:rtl/>
          <w:lang w:eastAsia="en-US"/>
        </w:rPr>
        <w:t>מנודה</w:t>
      </w:r>
      <w:r>
        <w:rPr>
          <w:rtl/>
          <w:lang w:eastAsia="en-US"/>
        </w:rPr>
        <w:t xml:space="preserve"> </w:t>
      </w:r>
      <w:r>
        <w:rPr>
          <w:rFonts w:hint="eastAsia"/>
          <w:rtl/>
          <w:lang w:eastAsia="en-US"/>
        </w:rPr>
        <w:t>לתלמיד</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cs"/>
          <w:rtl/>
          <w:lang w:eastAsia="en-US"/>
        </w:rPr>
        <w:t>"</w:t>
      </w:r>
      <w:r>
        <w:rPr>
          <w:rFonts w:hint="eastAsia"/>
          <w:rtl/>
          <w:lang w:eastAsia="en-US"/>
        </w:rPr>
        <w:t>והיה</w:t>
      </w:r>
      <w:r>
        <w:rPr>
          <w:rtl/>
          <w:lang w:eastAsia="en-US"/>
        </w:rPr>
        <w:t xml:space="preserve"> </w:t>
      </w:r>
      <w:r>
        <w:rPr>
          <w:rFonts w:hint="eastAsia"/>
          <w:rtl/>
          <w:lang w:eastAsia="en-US"/>
        </w:rPr>
        <w:t>כל</w:t>
      </w:r>
      <w:r>
        <w:rPr>
          <w:rtl/>
          <w:lang w:eastAsia="en-US"/>
        </w:rPr>
        <w:t xml:space="preserve"> </w:t>
      </w:r>
      <w:r>
        <w:rPr>
          <w:rFonts w:hint="eastAsia"/>
          <w:rtl/>
          <w:lang w:eastAsia="en-US"/>
        </w:rPr>
        <w:t>מבקש</w:t>
      </w:r>
      <w:r>
        <w:rPr>
          <w:rtl/>
          <w:lang w:eastAsia="en-US"/>
        </w:rPr>
        <w:t xml:space="preserve"> </w:t>
      </w:r>
      <w:r>
        <w:rPr>
          <w:rFonts w:hint="eastAsia"/>
          <w:rtl/>
          <w:lang w:eastAsia="en-US"/>
        </w:rPr>
        <w:t>משה</w:t>
      </w:r>
      <w:r>
        <w:rPr>
          <w:rFonts w:hint="cs"/>
          <w:rtl/>
          <w:lang w:eastAsia="en-US"/>
        </w:rPr>
        <w:t>" -</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tl/>
          <w:lang w:eastAsia="en-US"/>
        </w:rPr>
        <w:t xml:space="preserve">, </w:t>
      </w:r>
      <w:r>
        <w:rPr>
          <w:rFonts w:hint="eastAsia"/>
          <w:rtl/>
          <w:lang w:eastAsia="en-US"/>
        </w:rPr>
        <w:t>אלא</w:t>
      </w:r>
      <w:r>
        <w:rPr>
          <w:rtl/>
          <w:lang w:eastAsia="en-US"/>
        </w:rPr>
        <w:t xml:space="preserve"> </w:t>
      </w:r>
      <w:r>
        <w:rPr>
          <w:rFonts w:hint="cs"/>
          <w:rtl/>
          <w:lang w:eastAsia="en-US"/>
        </w:rPr>
        <w:t>"</w:t>
      </w:r>
      <w:r>
        <w:rPr>
          <w:rFonts w:hint="eastAsia"/>
          <w:rtl/>
          <w:lang w:eastAsia="en-US"/>
        </w:rPr>
        <w:t>כל</w:t>
      </w:r>
      <w:r>
        <w:rPr>
          <w:rtl/>
          <w:lang w:eastAsia="en-US"/>
        </w:rPr>
        <w:t xml:space="preserve"> </w:t>
      </w:r>
      <w:r>
        <w:rPr>
          <w:rFonts w:hint="eastAsia"/>
          <w:rtl/>
          <w:lang w:eastAsia="en-US"/>
        </w:rPr>
        <w:t>מבקש</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w:t>
      </w:r>
      <w:r w:rsidR="0042573B">
        <w:rPr>
          <w:rFonts w:hint="cs"/>
          <w:rtl/>
          <w:lang w:eastAsia="en-US"/>
        </w:rPr>
        <w:t xml:space="preserve"> -</w:t>
      </w:r>
      <w:r>
        <w:rPr>
          <w:rtl/>
          <w:lang w:eastAsia="en-US"/>
        </w:rPr>
        <w:t xml:space="preserve"> </w:t>
      </w:r>
      <w:r>
        <w:rPr>
          <w:rFonts w:hint="eastAsia"/>
          <w:rtl/>
          <w:lang w:eastAsia="en-US"/>
        </w:rPr>
        <w:t>מלמד</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שמקבל</w:t>
      </w:r>
      <w:r>
        <w:rPr>
          <w:rtl/>
          <w:lang w:eastAsia="en-US"/>
        </w:rPr>
        <w:t xml:space="preserve"> </w:t>
      </w:r>
      <w:r>
        <w:rPr>
          <w:rFonts w:hint="eastAsia"/>
          <w:rtl/>
          <w:lang w:eastAsia="en-US"/>
        </w:rPr>
        <w:t>פני</w:t>
      </w:r>
      <w:r>
        <w:rPr>
          <w:rtl/>
          <w:lang w:eastAsia="en-US"/>
        </w:rPr>
        <w:t xml:space="preserve"> </w:t>
      </w:r>
      <w:r>
        <w:rPr>
          <w:rFonts w:hint="eastAsia"/>
          <w:rtl/>
          <w:lang w:eastAsia="en-US"/>
        </w:rPr>
        <w:t>זקן</w:t>
      </w:r>
      <w:r>
        <w:rPr>
          <w:rtl/>
          <w:lang w:eastAsia="en-US"/>
        </w:rPr>
        <w:t xml:space="preserve"> </w:t>
      </w:r>
      <w:r>
        <w:rPr>
          <w:rFonts w:hint="eastAsia"/>
          <w:rtl/>
          <w:lang w:eastAsia="en-US"/>
        </w:rPr>
        <w:t>כאילו</w:t>
      </w:r>
      <w:r>
        <w:rPr>
          <w:rtl/>
          <w:lang w:eastAsia="en-US"/>
        </w:rPr>
        <w:t xml:space="preserve"> </w:t>
      </w:r>
      <w:r>
        <w:rPr>
          <w:rFonts w:hint="eastAsia"/>
          <w:rtl/>
          <w:lang w:eastAsia="en-US"/>
        </w:rPr>
        <w:t>מקבל</w:t>
      </w:r>
      <w:r>
        <w:rPr>
          <w:rtl/>
          <w:lang w:eastAsia="en-US"/>
        </w:rPr>
        <w:t xml:space="preserve"> </w:t>
      </w:r>
      <w:r>
        <w:rPr>
          <w:rFonts w:hint="eastAsia"/>
          <w:rtl/>
          <w:lang w:eastAsia="en-US"/>
        </w:rPr>
        <w:t>פני</w:t>
      </w:r>
      <w:r>
        <w:rPr>
          <w:rtl/>
          <w:lang w:eastAsia="en-US"/>
        </w:rPr>
        <w:t xml:space="preserve"> </w:t>
      </w:r>
      <w:r>
        <w:rPr>
          <w:rFonts w:hint="eastAsia"/>
          <w:rtl/>
          <w:lang w:eastAsia="en-US"/>
        </w:rPr>
        <w:t>שכינה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תרי</w:t>
      </w:r>
      <w:r>
        <w:rPr>
          <w:rtl/>
          <w:lang w:eastAsia="en-US"/>
        </w:rPr>
        <w:t xml:space="preserve"> </w:t>
      </w:r>
      <w:r>
        <w:rPr>
          <w:rFonts w:hint="eastAsia"/>
          <w:rtl/>
          <w:lang w:eastAsia="en-US"/>
        </w:rPr>
        <w:t>אפין</w:t>
      </w:r>
      <w:r>
        <w:rPr>
          <w:rtl/>
          <w:lang w:eastAsia="en-US"/>
        </w:rPr>
        <w:t xml:space="preserve"> </w:t>
      </w:r>
      <w:r>
        <w:rPr>
          <w:rFonts w:hint="eastAsia"/>
          <w:rtl/>
          <w:lang w:eastAsia="en-US"/>
        </w:rPr>
        <w:t>מרגזין</w:t>
      </w:r>
      <w:r>
        <w:rPr>
          <w:rtl/>
          <w:lang w:eastAsia="en-US"/>
        </w:rPr>
        <w:t xml:space="preserve"> </w:t>
      </w:r>
      <w:r>
        <w:rPr>
          <w:rFonts w:hint="eastAsia"/>
          <w:rtl/>
          <w:lang w:eastAsia="en-US"/>
        </w:rPr>
        <w:t>רתחין</w:t>
      </w:r>
      <w:r>
        <w:rPr>
          <w:rtl/>
          <w:lang w:eastAsia="en-US"/>
        </w:rPr>
        <w:t xml:space="preserve">, </w:t>
      </w:r>
      <w:r>
        <w:rPr>
          <w:rFonts w:hint="eastAsia"/>
          <w:rtl/>
          <w:lang w:eastAsia="en-US"/>
        </w:rPr>
        <w:t>חזור</w:t>
      </w:r>
      <w:r>
        <w:rPr>
          <w:rtl/>
          <w:lang w:eastAsia="en-US"/>
        </w:rPr>
        <w:t xml:space="preserve"> </w:t>
      </w:r>
      <w:r>
        <w:rPr>
          <w:rFonts w:hint="eastAsia"/>
          <w:rtl/>
          <w:lang w:eastAsia="en-US"/>
        </w:rPr>
        <w:t>בך</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למחנה</w:t>
      </w:r>
      <w:r>
        <w:rPr>
          <w:rtl/>
          <w:lang w:eastAsia="en-US"/>
        </w:rPr>
        <w:t xml:space="preserve">, </w:t>
      </w:r>
      <w:r>
        <w:rPr>
          <w:rFonts w:hint="eastAsia"/>
          <w:rtl/>
          <w:lang w:eastAsia="en-US"/>
        </w:rPr>
        <w:t>שנאמר</w:t>
      </w:r>
      <w:r>
        <w:rPr>
          <w:rFonts w:hint="cs"/>
          <w:rtl/>
          <w:lang w:eastAsia="en-US"/>
        </w:rPr>
        <w:t>: "</w:t>
      </w:r>
      <w:r>
        <w:rPr>
          <w:rFonts w:hint="eastAsia"/>
          <w:rtl/>
          <w:lang w:eastAsia="en-US"/>
        </w:rPr>
        <w:t>ודבר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פנים</w:t>
      </w:r>
      <w:r>
        <w:rPr>
          <w:rtl/>
          <w:lang w:eastAsia="en-US"/>
        </w:rPr>
        <w:t xml:space="preserve"> </w:t>
      </w:r>
      <w:r>
        <w:rPr>
          <w:rFonts w:hint="eastAsia"/>
          <w:rtl/>
          <w:lang w:eastAsia="en-US"/>
        </w:rPr>
        <w:t>אל</w:t>
      </w:r>
      <w:r>
        <w:rPr>
          <w:rtl/>
          <w:lang w:eastAsia="en-US"/>
        </w:rPr>
        <w:t xml:space="preserve"> </w:t>
      </w:r>
      <w:r>
        <w:rPr>
          <w:rFonts w:hint="eastAsia"/>
          <w:rtl/>
          <w:lang w:eastAsia="en-US"/>
        </w:rPr>
        <w:t>פנים</w:t>
      </w:r>
      <w:r w:rsidR="0042573B">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יא</w:t>
      </w:r>
      <w:r>
        <w:rPr>
          <w:rtl/>
          <w:lang w:eastAsia="en-US"/>
        </w:rPr>
        <w:t>)</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מקרא</w:t>
      </w:r>
      <w:r>
        <w:rPr>
          <w:rtl/>
          <w:lang w:eastAsia="en-US"/>
        </w:rPr>
        <w:t xml:space="preserve"> </w:t>
      </w:r>
      <w:r>
        <w:rPr>
          <w:rFonts w:hint="eastAsia"/>
          <w:rtl/>
          <w:lang w:eastAsia="en-US"/>
        </w:rPr>
        <w:t>זה</w:t>
      </w:r>
      <w:r>
        <w:rPr>
          <w:rtl/>
          <w:lang w:eastAsia="en-US"/>
        </w:rPr>
        <w:t xml:space="preserve"> </w:t>
      </w:r>
      <w:r>
        <w:rPr>
          <w:rFonts w:hint="eastAsia"/>
          <w:rtl/>
          <w:lang w:eastAsia="en-US"/>
        </w:rPr>
        <w:t>מה</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כשהוא</w:t>
      </w:r>
      <w:r>
        <w:rPr>
          <w:rtl/>
          <w:lang w:eastAsia="en-US"/>
        </w:rPr>
        <w:t xml:space="preserve"> </w:t>
      </w:r>
      <w:r>
        <w:rPr>
          <w:rFonts w:hint="eastAsia"/>
          <w:rtl/>
          <w:lang w:eastAsia="en-US"/>
        </w:rPr>
        <w:t>כתיב</w:t>
      </w:r>
      <w:r>
        <w:rPr>
          <w:rFonts w:hint="cs"/>
          <w:rtl/>
          <w:lang w:eastAsia="en-US"/>
        </w:rPr>
        <w:t>: "</w:t>
      </w:r>
      <w:r>
        <w:rPr>
          <w:rFonts w:hint="eastAsia"/>
          <w:rtl/>
          <w:lang w:eastAsia="en-US"/>
        </w:rPr>
        <w:t>ושב</w:t>
      </w:r>
      <w:r>
        <w:rPr>
          <w:rtl/>
          <w:lang w:eastAsia="en-US"/>
        </w:rPr>
        <w:t xml:space="preserve"> </w:t>
      </w:r>
      <w:r>
        <w:rPr>
          <w:rFonts w:hint="eastAsia"/>
          <w:rtl/>
          <w:lang w:eastAsia="en-US"/>
        </w:rPr>
        <w:t>אל</w:t>
      </w:r>
      <w:r>
        <w:rPr>
          <w:rtl/>
          <w:lang w:eastAsia="en-US"/>
        </w:rPr>
        <w:t xml:space="preserve"> </w:t>
      </w:r>
      <w:r>
        <w:rPr>
          <w:rFonts w:hint="eastAsia"/>
          <w:rtl/>
          <w:lang w:eastAsia="en-US"/>
        </w:rPr>
        <w:t>המחנה</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שהתיר</w:t>
      </w:r>
      <w:r>
        <w:rPr>
          <w:rtl/>
          <w:lang w:eastAsia="en-US"/>
        </w:rPr>
        <w:t xml:space="preserve"> </w:t>
      </w:r>
      <w:r>
        <w:rPr>
          <w:rFonts w:hint="eastAsia"/>
          <w:rtl/>
          <w:lang w:eastAsia="en-US"/>
        </w:rPr>
        <w:t>לו</w:t>
      </w:r>
      <w:r>
        <w:rPr>
          <w:rtl/>
          <w:lang w:eastAsia="en-US"/>
        </w:rPr>
        <w:t xml:space="preserve"> </w:t>
      </w:r>
      <w:r>
        <w:rPr>
          <w:rFonts w:hint="eastAsia"/>
          <w:rtl/>
          <w:lang w:eastAsia="en-US"/>
        </w:rPr>
        <w:t>נדרו</w:t>
      </w:r>
      <w:r>
        <w:rPr>
          <w:rtl/>
          <w:lang w:eastAsia="en-US"/>
        </w:rPr>
        <w:t xml:space="preserve">, </w:t>
      </w:r>
      <w:r>
        <w:rPr>
          <w:rFonts w:hint="eastAsia"/>
          <w:rtl/>
          <w:lang w:eastAsia="en-US"/>
        </w:rPr>
        <w:t>והכניס</w:t>
      </w:r>
      <w:r>
        <w:rPr>
          <w:rtl/>
          <w:lang w:eastAsia="en-US"/>
        </w:rPr>
        <w:t xml:space="preserve"> </w:t>
      </w:r>
      <w:r>
        <w:rPr>
          <w:rFonts w:hint="eastAsia"/>
          <w:rtl/>
          <w:lang w:eastAsia="en-US"/>
        </w:rPr>
        <w:lastRenderedPageBreak/>
        <w:t>את</w:t>
      </w:r>
      <w:r>
        <w:rPr>
          <w:rtl/>
          <w:lang w:eastAsia="en-US"/>
        </w:rPr>
        <w:t xml:space="preserve"> </w:t>
      </w:r>
      <w:r>
        <w:rPr>
          <w:rFonts w:hint="eastAsia"/>
          <w:rtl/>
          <w:lang w:eastAsia="en-US"/>
        </w:rPr>
        <w:t>האהל</w:t>
      </w:r>
      <w:r>
        <w:rPr>
          <w:rtl/>
          <w:lang w:eastAsia="en-US"/>
        </w:rPr>
        <w:t xml:space="preserve"> </w:t>
      </w:r>
      <w:r>
        <w:rPr>
          <w:rFonts w:hint="eastAsia"/>
          <w:rtl/>
          <w:lang w:eastAsia="en-US"/>
        </w:rPr>
        <w:t>למחנה</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מצא</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את</w:t>
      </w:r>
      <w:r>
        <w:rPr>
          <w:rtl/>
          <w:lang w:eastAsia="en-US"/>
        </w:rPr>
        <w:t xml:space="preserve"> </w:t>
      </w:r>
      <w:r>
        <w:rPr>
          <w:rFonts w:hint="eastAsia"/>
          <w:rtl/>
          <w:lang w:eastAsia="en-US"/>
        </w:rPr>
        <w:t>ידו</w:t>
      </w:r>
      <w:r>
        <w:rPr>
          <w:rtl/>
          <w:lang w:eastAsia="en-US"/>
        </w:rPr>
        <w:t xml:space="preserve"> </w:t>
      </w:r>
      <w:r>
        <w:rPr>
          <w:rFonts w:hint="eastAsia"/>
          <w:rtl/>
          <w:lang w:eastAsia="en-US"/>
        </w:rPr>
        <w:t>לאמר</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42573B">
        <w:rPr>
          <w:rFonts w:hint="cs"/>
          <w:rtl/>
          <w:lang w:eastAsia="en-US"/>
        </w:rPr>
        <w:t>:</w:t>
      </w:r>
      <w:r>
        <w:rPr>
          <w:rtl/>
          <w:lang w:eastAsia="en-US"/>
        </w:rPr>
        <w:t xml:space="preserve"> </w:t>
      </w:r>
      <w:r>
        <w:rPr>
          <w:rFonts w:hint="eastAsia"/>
          <w:rtl/>
          <w:lang w:eastAsia="en-US"/>
        </w:rPr>
        <w:t>הודיעני</w:t>
      </w:r>
      <w:r>
        <w:rPr>
          <w:rtl/>
          <w:lang w:eastAsia="en-US"/>
        </w:rPr>
        <w:t xml:space="preserve"> </w:t>
      </w:r>
      <w:r>
        <w:rPr>
          <w:rFonts w:hint="eastAsia"/>
          <w:rtl/>
          <w:lang w:eastAsia="en-US"/>
        </w:rPr>
        <w:t>באיזה</w:t>
      </w:r>
      <w:r>
        <w:rPr>
          <w:rtl/>
          <w:lang w:eastAsia="en-US"/>
        </w:rPr>
        <w:t xml:space="preserve"> </w:t>
      </w:r>
      <w:r>
        <w:rPr>
          <w:rFonts w:hint="eastAsia"/>
          <w:rtl/>
          <w:lang w:eastAsia="en-US"/>
        </w:rPr>
        <w:t>מדה</w:t>
      </w:r>
      <w:r>
        <w:rPr>
          <w:rtl/>
          <w:lang w:eastAsia="en-US"/>
        </w:rPr>
        <w:t xml:space="preserve"> </w:t>
      </w:r>
      <w:r>
        <w:rPr>
          <w:rFonts w:hint="eastAsia"/>
          <w:rtl/>
          <w:lang w:eastAsia="en-US"/>
        </w:rPr>
        <w:t>את</w:t>
      </w:r>
      <w:r>
        <w:rPr>
          <w:rtl/>
          <w:lang w:eastAsia="en-US"/>
        </w:rPr>
        <w:t xml:space="preserve"> </w:t>
      </w:r>
      <w:r>
        <w:rPr>
          <w:rFonts w:hint="eastAsia"/>
          <w:rtl/>
          <w:lang w:eastAsia="en-US"/>
        </w:rPr>
        <w:t>נוהג</w:t>
      </w:r>
      <w:r>
        <w:rPr>
          <w:rtl/>
          <w:lang w:eastAsia="en-US"/>
        </w:rPr>
        <w:t xml:space="preserve"> </w:t>
      </w:r>
      <w:r>
        <w:rPr>
          <w:rFonts w:hint="eastAsia"/>
          <w:rtl/>
          <w:lang w:eastAsia="en-US"/>
        </w:rPr>
        <w:t>עם</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w:t>
      </w:r>
      <w:r w:rsidR="00FC4C8A">
        <w:rPr>
          <w:rStyle w:val="a5"/>
          <w:rtl/>
          <w:lang w:eastAsia="en-US"/>
        </w:rPr>
        <w:footnoteReference w:id="25"/>
      </w:r>
      <w:r>
        <w:rPr>
          <w:rtl/>
          <w:lang w:eastAsia="en-US"/>
        </w:rPr>
        <w:t xml:space="preserve"> </w:t>
      </w:r>
    </w:p>
    <w:p w:rsidR="00E65358" w:rsidRDefault="00E65358" w:rsidP="00FC487B">
      <w:pPr>
        <w:pStyle w:val="ad"/>
        <w:spacing w:before="240"/>
        <w:rPr>
          <w:rtl/>
        </w:rPr>
      </w:pPr>
      <w:r>
        <w:rPr>
          <w:rtl/>
        </w:rPr>
        <w:t xml:space="preserve">שבת שלום </w:t>
      </w:r>
    </w:p>
    <w:p w:rsidR="00E65358" w:rsidRDefault="00E65358" w:rsidP="00176FD3">
      <w:pPr>
        <w:pStyle w:val="ad"/>
        <w:rPr>
          <w:rFonts w:hint="cs"/>
          <w:rtl/>
        </w:rPr>
      </w:pPr>
      <w:r>
        <w:rPr>
          <w:rtl/>
        </w:rPr>
        <w:t>מחלקי המים</w:t>
      </w:r>
      <w:r w:rsidR="00C447E2">
        <w:rPr>
          <w:rFonts w:hint="cs"/>
          <w:rtl/>
        </w:rPr>
        <w:t xml:space="preserve"> </w:t>
      </w:r>
    </w:p>
    <w:sectPr w:rsidR="00E65358" w:rsidSect="0052769C">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F1B" w:rsidRDefault="00A10F1B">
      <w:r>
        <w:separator/>
      </w:r>
    </w:p>
  </w:endnote>
  <w:endnote w:type="continuationSeparator" w:id="0">
    <w:p w:rsidR="00A10F1B" w:rsidRDefault="00A1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812" w:rsidRPr="00F8747C" w:rsidRDefault="00505812"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F623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F6235">
      <w:rPr>
        <w:rStyle w:val="af"/>
        <w:noProof/>
        <w:rtl/>
      </w:rPr>
      <w:t>4</w:t>
    </w:r>
    <w:r w:rsidRPr="00F8747C">
      <w:rPr>
        <w:rStyle w:val="af"/>
      </w:rPr>
      <w:fldChar w:fldCharType="end"/>
    </w:r>
  </w:p>
  <w:p w:rsidR="00505812" w:rsidRDefault="00505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F1B" w:rsidRDefault="00A10F1B">
      <w:pPr>
        <w:rPr>
          <w:lang w:eastAsia="en-US"/>
        </w:rPr>
      </w:pPr>
      <w:r>
        <w:rPr>
          <w:rFonts w:cs="Miriam"/>
        </w:rPr>
        <w:separator/>
      </w:r>
    </w:p>
  </w:footnote>
  <w:footnote w:type="continuationSeparator" w:id="0">
    <w:p w:rsidR="00A10F1B" w:rsidRDefault="00A10F1B">
      <w:r>
        <w:continuationSeparator/>
      </w:r>
    </w:p>
  </w:footnote>
  <w:footnote w:id="1">
    <w:p w:rsidR="00FD2899" w:rsidRDefault="00FD2899" w:rsidP="007B4D04">
      <w:pPr>
        <w:pStyle w:val="a3"/>
        <w:rPr>
          <w:rFonts w:hint="cs"/>
          <w:rtl/>
        </w:rPr>
      </w:pPr>
      <w:r>
        <w:rPr>
          <w:rStyle w:val="a5"/>
        </w:rPr>
        <w:footnoteRef/>
      </w:r>
      <w:r>
        <w:rPr>
          <w:rtl/>
        </w:rPr>
        <w:t xml:space="preserve"> פסוקים ז-יא בפרק לג מהווים קטע מיוחד </w:t>
      </w:r>
      <w:r>
        <w:rPr>
          <w:rFonts w:hint="cs"/>
          <w:rtl/>
        </w:rPr>
        <w:t xml:space="preserve">שבא בעקבות </w:t>
      </w:r>
      <w:r>
        <w:rPr>
          <w:rtl/>
        </w:rPr>
        <w:t>חטא העגל</w:t>
      </w:r>
      <w:r>
        <w:rPr>
          <w:rFonts w:hint="cs"/>
          <w:rtl/>
        </w:rPr>
        <w:t xml:space="preserve">. </w:t>
      </w:r>
      <w:r>
        <w:rPr>
          <w:rtl/>
        </w:rPr>
        <w:t xml:space="preserve">מה </w:t>
      </w:r>
      <w:r>
        <w:rPr>
          <w:rFonts w:hint="cs"/>
          <w:rtl/>
        </w:rPr>
        <w:t>באה פרשה קטנה זו ללמדנו</w:t>
      </w:r>
      <w:r>
        <w:rPr>
          <w:rtl/>
        </w:rPr>
        <w:t xml:space="preserve">? מדוע דווקא כאן? </w:t>
      </w:r>
      <w:r>
        <w:rPr>
          <w:rFonts w:hint="cs"/>
          <w:rtl/>
        </w:rPr>
        <w:t xml:space="preserve">האם זו פרשה לעצמה או עדיין חלק מפרשת העגל? </w:t>
      </w:r>
      <w:r>
        <w:rPr>
          <w:rtl/>
        </w:rPr>
        <w:t>ניחא פסוק ז שיכול להתפרש כפועל יוצא של החטא (כפי שאמנם נראה בהמשך). אבל שאר הפסוקים?</w:t>
      </w:r>
      <w:r>
        <w:rPr>
          <w:rFonts w:hint="cs"/>
          <w:rtl/>
        </w:rPr>
        <w:t xml:space="preserve"> בפסוקים אלה מופיע לראשונה במקרא השם "אוהל מועד" ולנושא זה כבר נדרשנו בדברינו </w:t>
      </w:r>
      <w:hyperlink r:id="rId1" w:history="1">
        <w:r w:rsidRPr="0027655B">
          <w:rPr>
            <w:rStyle w:val="Hyperlink"/>
            <w:rFonts w:hint="cs"/>
            <w:rtl/>
          </w:rPr>
          <w:t>אוהל מועד</w:t>
        </w:r>
      </w:hyperlink>
      <w:r>
        <w:rPr>
          <w:rFonts w:hint="cs"/>
          <w:rtl/>
        </w:rPr>
        <w:t xml:space="preserve"> בפרשת ויקרא. הפעם נרצה להתמקד </w:t>
      </w:r>
      <w:r>
        <w:rPr>
          <w:rtl/>
        </w:rPr>
        <w:t>בפסוק יא</w:t>
      </w:r>
      <w:r w:rsidR="007B4D04">
        <w:rPr>
          <w:rFonts w:hint="cs"/>
          <w:rtl/>
        </w:rPr>
        <w:t xml:space="preserve"> (האחרון בציטוט לעיל), </w:t>
      </w:r>
      <w:r>
        <w:rPr>
          <w:rFonts w:hint="cs"/>
          <w:rtl/>
        </w:rPr>
        <w:t>בפרט ב</w:t>
      </w:r>
      <w:r>
        <w:rPr>
          <w:rtl/>
        </w:rPr>
        <w:t>ביטוי "פנים אל פנים"</w:t>
      </w:r>
      <w:r>
        <w:rPr>
          <w:rFonts w:hint="cs"/>
          <w:rtl/>
        </w:rPr>
        <w:t xml:space="preserve">: מה משמעותו דווקא כאן? ביטוי זה </w:t>
      </w:r>
      <w:r>
        <w:rPr>
          <w:rtl/>
        </w:rPr>
        <w:t>מופיע פעם נוספת בסוף ספר דברים (לד י)</w:t>
      </w:r>
      <w:r>
        <w:rPr>
          <w:rFonts w:hint="cs"/>
          <w:rtl/>
        </w:rPr>
        <w:t xml:space="preserve"> ו</w:t>
      </w:r>
      <w:r>
        <w:rPr>
          <w:rtl/>
        </w:rPr>
        <w:t>נדרש הרבה ע"י הפילוסופים של ימי הביניים (רמב"ן, רמב"ם, ראב"ד, ריה"ל ועוד) בעניין נבואת משה וייחודה. אך המדרש רואה בפסוק זה ובביטוי "פנים אל פנים" חלק בלתי נפרד מה</w:t>
      </w:r>
      <w:r>
        <w:rPr>
          <w:rFonts w:hint="cs"/>
          <w:rtl/>
        </w:rPr>
        <w:t xml:space="preserve">משך </w:t>
      </w:r>
      <w:r>
        <w:rPr>
          <w:rtl/>
        </w:rPr>
        <w:t xml:space="preserve">סיפור פרשת העגל. הביטוי "פנים אל פנים" </w:t>
      </w:r>
      <w:r>
        <w:rPr>
          <w:rFonts w:hint="cs"/>
          <w:rtl/>
        </w:rPr>
        <w:t>ראוי לדף בפני עצמו ו</w:t>
      </w:r>
      <w:r>
        <w:rPr>
          <w:rtl/>
        </w:rPr>
        <w:t xml:space="preserve">מופיע </w:t>
      </w:r>
      <w:r>
        <w:rPr>
          <w:rFonts w:hint="cs"/>
          <w:rtl/>
        </w:rPr>
        <w:t xml:space="preserve">לראשונה </w:t>
      </w:r>
      <w:r>
        <w:rPr>
          <w:rtl/>
        </w:rPr>
        <w:t xml:space="preserve">אצל יעקב </w:t>
      </w:r>
      <w:r>
        <w:rPr>
          <w:rFonts w:hint="cs"/>
          <w:rtl/>
        </w:rPr>
        <w:t xml:space="preserve">והמלאך </w:t>
      </w:r>
      <w:r>
        <w:rPr>
          <w:rtl/>
        </w:rPr>
        <w:t>(בראשית לב לא) וגם אצל גדעון (שופטים ו כב). ראה גם יחזקאל כ לה.</w:t>
      </w:r>
      <w:r>
        <w:rPr>
          <w:rFonts w:hint="cs"/>
          <w:rtl/>
        </w:rPr>
        <w:t xml:space="preserve"> אבל אצל משה הוא היחידי בהקשר של דיבור פנים אל פנים בין אדם לאלהים. כאן, וכאמור </w:t>
      </w:r>
      <w:r>
        <w:rPr>
          <w:rtl/>
        </w:rPr>
        <w:t>בסוף ספר דברים (לד י)</w:t>
      </w:r>
      <w:r>
        <w:rPr>
          <w:rFonts w:hint="cs"/>
          <w:rtl/>
        </w:rPr>
        <w:t xml:space="preserve"> בעת הפרידה ממשה. על משמעות ביטוי זה כאן</w:t>
      </w:r>
      <w:r w:rsidR="000F3450">
        <w:rPr>
          <w:rFonts w:hint="cs"/>
          <w:rtl/>
        </w:rPr>
        <w:t xml:space="preserve"> ובהקשר לחטא העגל</w:t>
      </w:r>
      <w:r>
        <w:rPr>
          <w:rFonts w:hint="cs"/>
          <w:rtl/>
        </w:rPr>
        <w:t>, נרצה הפעם להתעכב.</w:t>
      </w:r>
    </w:p>
  </w:footnote>
  <w:footnote w:id="2">
    <w:p w:rsidR="00323FC2" w:rsidRDefault="00323FC2">
      <w:pPr>
        <w:pStyle w:val="a3"/>
        <w:rPr>
          <w:rFonts w:hint="cs"/>
          <w:rtl/>
        </w:rPr>
      </w:pPr>
      <w:r>
        <w:rPr>
          <w:rStyle w:val="a5"/>
        </w:rPr>
        <w:footnoteRef/>
      </w:r>
      <w:r>
        <w:rPr>
          <w:rtl/>
        </w:rPr>
        <w:t xml:space="preserve"> </w:t>
      </w:r>
      <w:r>
        <w:rPr>
          <w:rFonts w:hint="cs"/>
          <w:rtl/>
        </w:rPr>
        <w:t xml:space="preserve">פרשת תצוה אחר כותלנו בה אכן לא נזכר שמו של משה וחלה ברוב שנים בסמיכות לז' באדר. ראה דברינו </w:t>
      </w:r>
      <w:hyperlink r:id="rId2" w:history="1">
        <w:r w:rsidRPr="00323FC2">
          <w:rPr>
            <w:rStyle w:val="Hyperlink"/>
            <w:rFonts w:hint="cs"/>
            <w:rtl/>
          </w:rPr>
          <w:t>יום פטירת משה</w:t>
        </w:r>
      </w:hyperlink>
      <w:r>
        <w:rPr>
          <w:rFonts w:hint="cs"/>
          <w:rtl/>
        </w:rPr>
        <w:t xml:space="preserve">. </w:t>
      </w:r>
    </w:p>
  </w:footnote>
  <w:footnote w:id="3">
    <w:p w:rsidR="00BA0E53" w:rsidRDefault="00BA0E53" w:rsidP="00247296">
      <w:pPr>
        <w:pStyle w:val="a3"/>
        <w:rPr>
          <w:rFonts w:hint="cs"/>
          <w:rtl/>
        </w:rPr>
      </w:pPr>
      <w:r>
        <w:rPr>
          <w:rStyle w:val="a5"/>
        </w:rPr>
        <w:footnoteRef/>
      </w:r>
      <w:r>
        <w:rPr>
          <w:rtl/>
        </w:rPr>
        <w:t xml:space="preserve"> </w:t>
      </w:r>
      <w:r>
        <w:rPr>
          <w:rFonts w:hint="cs"/>
          <w:rtl/>
        </w:rPr>
        <w:t>וכך גם בשמות רבה פרשות מב ומג שמשה, עוד כשהוא, מ</w:t>
      </w:r>
      <w:r w:rsidR="00323FC2">
        <w:rPr>
          <w:rFonts w:hint="eastAsia"/>
          <w:rtl/>
        </w:rPr>
        <w:t>ְ</w:t>
      </w:r>
      <w:r>
        <w:rPr>
          <w:rFonts w:hint="cs"/>
          <w:rtl/>
        </w:rPr>
        <w:t>ח</w:t>
      </w:r>
      <w:r w:rsidR="00323FC2">
        <w:rPr>
          <w:rFonts w:hint="eastAsia"/>
          <w:rtl/>
        </w:rPr>
        <w:t>ַ</w:t>
      </w:r>
      <w:r>
        <w:rPr>
          <w:rFonts w:hint="cs"/>
          <w:rtl/>
        </w:rPr>
        <w:t>ל</w:t>
      </w:r>
      <w:r w:rsidR="00323FC2">
        <w:rPr>
          <w:rFonts w:hint="eastAsia"/>
          <w:rtl/>
        </w:rPr>
        <w:t>ֶ</w:t>
      </w:r>
      <w:r>
        <w:rPr>
          <w:rFonts w:hint="cs"/>
          <w:rtl/>
        </w:rPr>
        <w:t>ה את פני הקב"ה בכל כוחו, בכל המובנים השונים של "ויחל", עד שהוא עצמו נעשה חולה. זו הגישה הנפוצה והמוכרת של משה הסניגור הגדול שמתחבט לפני המקום ובטענות מטענות שונות: חילול השם, תזכור מאיפה הוצאת אותם, הם רק נערים, רק אני הצטוותי</w:t>
      </w:r>
      <w:r w:rsidRPr="007B4D04">
        <w:rPr>
          <w:rFonts w:hint="cs"/>
          <w:rtl/>
        </w:rPr>
        <w:t xml:space="preserve"> </w:t>
      </w:r>
      <w:r>
        <w:rPr>
          <w:rFonts w:hint="cs"/>
          <w:rtl/>
        </w:rPr>
        <w:t xml:space="preserve">בסיני: אנכי ה' אלהיך ועוד ועוד. על מעט מכל אלה עמדנו בדברינו ויחל משה בפרשה זו והפעם נרצה להציג את השיח בין משה לקב"ה </w:t>
      </w:r>
      <w:r>
        <w:rPr>
          <w:rtl/>
        </w:rPr>
        <w:t>–</w:t>
      </w:r>
      <w:r>
        <w:rPr>
          <w:rFonts w:hint="cs"/>
          <w:rtl/>
        </w:rPr>
        <w:t xml:space="preserve"> דו-שיח, לא שיח חד צדדי </w:t>
      </w:r>
      <w:r>
        <w:rPr>
          <w:rtl/>
        </w:rPr>
        <w:t>–</w:t>
      </w:r>
      <w:r>
        <w:rPr>
          <w:rFonts w:hint="cs"/>
          <w:rtl/>
        </w:rPr>
        <w:t xml:space="preserve"> באור קצת אחר. "פנים אל פנים".</w:t>
      </w:r>
    </w:p>
  </w:footnote>
  <w:footnote w:id="4">
    <w:p w:rsidR="00BA0E53" w:rsidRDefault="00BA0E53" w:rsidP="00247296">
      <w:pPr>
        <w:pStyle w:val="a3"/>
        <w:rPr>
          <w:rFonts w:hint="cs"/>
        </w:rPr>
      </w:pPr>
      <w:r>
        <w:rPr>
          <w:rStyle w:val="a5"/>
        </w:rPr>
        <w:footnoteRef/>
      </w:r>
      <w:r>
        <w:rPr>
          <w:rtl/>
        </w:rPr>
        <w:t xml:space="preserve"> </w:t>
      </w:r>
      <w:r>
        <w:rPr>
          <w:rFonts w:hint="cs"/>
          <w:rtl/>
        </w:rPr>
        <w:t xml:space="preserve">מדרש זה ממוקם בפרשת עקב (עברנו לדברים רבה) וקשור ללוחות השניים, לכאורה כבר בסוף תהליך הריצוי וההתפייסות. ראה דברינו </w:t>
      </w:r>
      <w:hyperlink r:id="rId3" w:history="1">
        <w:r w:rsidRPr="00783284">
          <w:rPr>
            <w:rStyle w:val="Hyperlink"/>
            <w:rFonts w:hint="cs"/>
            <w:rtl/>
          </w:rPr>
          <w:t>לוחות שניים</w:t>
        </w:r>
      </w:hyperlink>
      <w:r>
        <w:rPr>
          <w:rFonts w:hint="cs"/>
          <w:rtl/>
        </w:rPr>
        <w:t xml:space="preserve"> בפרשת עקב. א</w:t>
      </w:r>
      <w:r w:rsidR="00783284">
        <w:rPr>
          <w:rFonts w:hint="cs"/>
          <w:rtl/>
        </w:rPr>
        <w:t xml:space="preserve">ך </w:t>
      </w:r>
      <w:r w:rsidR="00247296">
        <w:rPr>
          <w:rFonts w:hint="cs"/>
          <w:rtl/>
        </w:rPr>
        <w:t>הדרשן נוטל לעצמו חירות גמורה לא להקפיד על סדר האירועים ולהתמקד ברעיון, כפי שנראה להלן.</w:t>
      </w:r>
    </w:p>
  </w:footnote>
  <w:footnote w:id="5">
    <w:p w:rsidR="002343AF" w:rsidRDefault="002343AF" w:rsidP="000F3450">
      <w:pPr>
        <w:pStyle w:val="a3"/>
        <w:rPr>
          <w:rFonts w:hint="cs"/>
        </w:rPr>
      </w:pPr>
      <w:r>
        <w:rPr>
          <w:rStyle w:val="a5"/>
        </w:rPr>
        <w:footnoteRef/>
      </w:r>
      <w:r>
        <w:rPr>
          <w:rtl/>
        </w:rPr>
        <w:t xml:space="preserve"> </w:t>
      </w:r>
      <w:r>
        <w:rPr>
          <w:rFonts w:hint="cs"/>
          <w:rtl/>
        </w:rPr>
        <w:t xml:space="preserve">זו התפנית הגדולה של מדרש זה בהשוואה לרוב המדרשים על "ויחל משה". </w:t>
      </w:r>
      <w:r w:rsidR="000F3450">
        <w:rPr>
          <w:rFonts w:hint="cs"/>
          <w:rtl/>
        </w:rPr>
        <w:t xml:space="preserve">משה </w:t>
      </w:r>
      <w:r>
        <w:rPr>
          <w:rFonts w:hint="cs"/>
          <w:rtl/>
        </w:rPr>
        <w:t>משחק כעוס</w:t>
      </w:r>
      <w:r w:rsidR="000F3450">
        <w:rPr>
          <w:rFonts w:hint="cs"/>
          <w:rtl/>
        </w:rPr>
        <w:t xml:space="preserve">: </w:t>
      </w:r>
      <w:r>
        <w:rPr>
          <w:rFonts w:hint="cs"/>
          <w:rtl/>
        </w:rPr>
        <w:t xml:space="preserve">אתה הקב"ה כועס? אני כועס? אתה מאוכזב? אני מאוכזב! יש </w:t>
      </w:r>
      <w:r w:rsidR="000F3450">
        <w:rPr>
          <w:rFonts w:hint="cs"/>
          <w:rtl/>
        </w:rPr>
        <w:t xml:space="preserve">מעין </w:t>
      </w:r>
      <w:r>
        <w:rPr>
          <w:rFonts w:hint="cs"/>
          <w:rtl/>
        </w:rPr>
        <w:t xml:space="preserve">השלמה של הוויכוח </w:t>
      </w:r>
      <w:r w:rsidR="000F3450">
        <w:rPr>
          <w:rFonts w:hint="cs"/>
          <w:rtl/>
        </w:rPr>
        <w:t xml:space="preserve">של מי "העם הזה", של משה או של הקב"ה. ראה </w:t>
      </w:r>
      <w:r w:rsidR="000F3450">
        <w:rPr>
          <w:rtl/>
        </w:rPr>
        <w:t>שמות רבה</w:t>
      </w:r>
      <w:r w:rsidR="000F3450">
        <w:rPr>
          <w:rFonts w:hint="cs"/>
          <w:rtl/>
        </w:rPr>
        <w:t xml:space="preserve"> מא ז: "לך רד כי שיחת עמך - </w:t>
      </w:r>
      <w:r w:rsidR="000F3450">
        <w:rPr>
          <w:rtl/>
        </w:rPr>
        <w:t>אמר לו משה</w:t>
      </w:r>
      <w:r w:rsidR="000F3450">
        <w:rPr>
          <w:rFonts w:hint="cs"/>
          <w:rtl/>
        </w:rPr>
        <w:t>:</w:t>
      </w:r>
      <w:r w:rsidR="000F3450">
        <w:rPr>
          <w:rtl/>
        </w:rPr>
        <w:t xml:space="preserve"> עכשיו אתה קורא אותם עמי</w:t>
      </w:r>
      <w:r w:rsidR="000F3450">
        <w:rPr>
          <w:rFonts w:hint="cs"/>
          <w:rtl/>
        </w:rPr>
        <w:t>?</w:t>
      </w:r>
      <w:r w:rsidR="000F3450">
        <w:rPr>
          <w:rtl/>
        </w:rPr>
        <w:t xml:space="preserve"> אינן אלא עמך</w:t>
      </w:r>
      <w:r w:rsidR="000F3450">
        <w:rPr>
          <w:rFonts w:hint="cs"/>
          <w:rtl/>
        </w:rPr>
        <w:t>!".</w:t>
      </w:r>
    </w:p>
  </w:footnote>
  <w:footnote w:id="6">
    <w:p w:rsidR="00FD2899" w:rsidRDefault="00FD2899">
      <w:pPr>
        <w:pStyle w:val="a3"/>
        <w:rPr>
          <w:rFonts w:hint="cs"/>
          <w:rtl/>
        </w:rPr>
      </w:pPr>
      <w:r>
        <w:rPr>
          <w:rStyle w:val="a5"/>
        </w:rPr>
        <w:footnoteRef/>
      </w:r>
      <w:r>
        <w:rPr>
          <w:rtl/>
        </w:rPr>
        <w:t xml:space="preserve"> </w:t>
      </w:r>
      <w:r>
        <w:rPr>
          <w:rFonts w:hint="cs"/>
          <w:rtl/>
        </w:rPr>
        <w:t>פנים לעומת פנים. אם אלה כעוסות, אלה שכנגדן אינן יכולות לכעוס. פנים שמשלימות את הפנים האחרות.</w:t>
      </w:r>
    </w:p>
  </w:footnote>
  <w:footnote w:id="7">
    <w:p w:rsidR="00FD2899" w:rsidRDefault="00FD2899">
      <w:pPr>
        <w:pStyle w:val="a3"/>
        <w:rPr>
          <w:rFonts w:hint="cs"/>
          <w:rtl/>
        </w:rPr>
      </w:pPr>
      <w:r>
        <w:rPr>
          <w:rStyle w:val="a5"/>
        </w:rPr>
        <w:footnoteRef/>
      </w:r>
      <w:r>
        <w:rPr>
          <w:rtl/>
        </w:rPr>
        <w:t xml:space="preserve"> כי לעתים, אכן תפקיד המנהיג הוא "ליתן רותחים", להוכיח, לכעוס ולקנא לכבוד שמים.</w:t>
      </w:r>
    </w:p>
  </w:footnote>
  <w:footnote w:id="8">
    <w:p w:rsidR="00323FC2" w:rsidRDefault="00323FC2">
      <w:pPr>
        <w:pStyle w:val="a3"/>
        <w:rPr>
          <w:rFonts w:hint="cs"/>
        </w:rPr>
      </w:pPr>
      <w:r>
        <w:rPr>
          <w:rStyle w:val="a5"/>
        </w:rPr>
        <w:footnoteRef/>
      </w:r>
      <w:r>
        <w:rPr>
          <w:rtl/>
        </w:rPr>
        <w:t xml:space="preserve"> </w:t>
      </w:r>
      <w:r>
        <w:rPr>
          <w:rFonts w:hint="cs"/>
          <w:rtl/>
        </w:rPr>
        <w:t>היינו, מי יעשה את הצעד הראשון?</w:t>
      </w:r>
    </w:p>
  </w:footnote>
  <w:footnote w:id="9">
    <w:p w:rsidR="00FD2899" w:rsidRDefault="00FD2899" w:rsidP="002343AF">
      <w:pPr>
        <w:pStyle w:val="a3"/>
        <w:rPr>
          <w:rFonts w:hint="cs"/>
          <w:rtl/>
        </w:rPr>
      </w:pPr>
      <w:r>
        <w:rPr>
          <w:rStyle w:val="a5"/>
        </w:rPr>
        <w:footnoteRef/>
      </w:r>
      <w:r>
        <w:rPr>
          <w:rtl/>
        </w:rPr>
        <w:t xml:space="preserve"> </w:t>
      </w:r>
      <w:r w:rsidR="00247296">
        <w:rPr>
          <w:rFonts w:hint="cs"/>
          <w:rtl/>
        </w:rPr>
        <w:t xml:space="preserve">ראה איזו חירות של חיבור פסוקים מפרקים לב-לד נוטל לעצמו הדרשן! פתח בלוחות שניים שבסוף הריצוי, הלך אחרונה לפרק לג כאשר משה עולה לארבעים יום נוספים לרצות את הקב"ה ולאחר שהעניש את עובדי העגל ונזף קשות בעם, ומשם המשיך לאחור לפרק לב, ל"ויחל משה", שהוא כאמור ממש בתחילת האירוע כאשר משה מתבשר בהר שבני ישראל עשו את העגל וטרם ירד וראה במו עיניו את העגל ומחולות. הכל על מנת לדרוש במוטיב של "פנים אל פנים" </w:t>
      </w:r>
      <w:r w:rsidR="00247296">
        <w:rPr>
          <w:rtl/>
        </w:rPr>
        <w:t>–</w:t>
      </w:r>
      <w:r w:rsidR="00247296">
        <w:rPr>
          <w:rFonts w:hint="cs"/>
          <w:rtl/>
        </w:rPr>
        <w:t xml:space="preserve"> לא יהיו שתי הפנים בכעס.</w:t>
      </w:r>
      <w:r w:rsidR="002343AF">
        <w:rPr>
          <w:rFonts w:hint="cs"/>
          <w:rtl/>
        </w:rPr>
        <w:t xml:space="preserve"> מה שחשוב לדרשן הוא לה</w:t>
      </w:r>
      <w:r>
        <w:rPr>
          <w:rtl/>
        </w:rPr>
        <w:t>ציג את הרעיון שתמיד מישהו יעמוד וילמד סניגוריה על עם ישראל. או המנהיג או הקב"ה. הקב"ה דורש ממשה שהוא יפסיק לכעוס (כי זה תפקיד המנהיג) ומשה אכן מחלה את פניו ומהר "מגלגל את הכדור חזרה" אל הקב"ה שהסליחה היא בסופו של דבר ממנו (וזה תפקיד המנהיג). יש פה משחק מילים על השורש חל"ה. גם חולה, גם לחלות (להתחנן) וגם להמתיק (ראה מילון אבן שושן). ראה כל המדרשים בפרשה מג בשמות רבה על הפסוק "ויחל משה". ובסוף סימן ג שם: "אמר ר' אבין בשם ר' לוי בן פרטא: בימי משה היה לנו מי שיחלה המרירות שלנו, אבל בימי דניאל לא היה לנו מי שיחלה המרירות".</w:t>
      </w:r>
    </w:p>
  </w:footnote>
  <w:footnote w:id="10">
    <w:p w:rsidR="00AC4C79" w:rsidRDefault="00AC4C79">
      <w:pPr>
        <w:pStyle w:val="a3"/>
        <w:rPr>
          <w:rFonts w:hint="cs"/>
          <w:rtl/>
        </w:rPr>
      </w:pPr>
      <w:r>
        <w:rPr>
          <w:rStyle w:val="a5"/>
        </w:rPr>
        <w:footnoteRef/>
      </w:r>
      <w:r>
        <w:rPr>
          <w:rtl/>
        </w:rPr>
        <w:t xml:space="preserve"> </w:t>
      </w:r>
      <w:r>
        <w:rPr>
          <w:rFonts w:hint="cs"/>
          <w:rtl/>
        </w:rPr>
        <w:t>איפה הסביר הקב"ה פנים למשה? כאשר קיבל את תפילתו הראשונה בהר עוד טרם שירד משה מההר, ככתוב: "וינחם ה' על הרעה אשר דיבר לעשות לעמו"? או אולי חשבון פרטי עם משה עם בזמן סירובו בסנה?</w:t>
      </w:r>
    </w:p>
  </w:footnote>
  <w:footnote w:id="11">
    <w:p w:rsidR="00AC4C79" w:rsidRDefault="00AC4C79" w:rsidP="00AC4C79">
      <w:pPr>
        <w:pStyle w:val="a3"/>
        <w:rPr>
          <w:rFonts w:hint="cs"/>
          <w:rtl/>
        </w:rPr>
      </w:pPr>
      <w:r>
        <w:rPr>
          <w:rStyle w:val="a5"/>
        </w:rPr>
        <w:footnoteRef/>
      </w:r>
      <w:r>
        <w:rPr>
          <w:rtl/>
        </w:rPr>
        <w:t xml:space="preserve"> </w:t>
      </w:r>
      <w:r>
        <w:rPr>
          <w:rFonts w:hint="cs"/>
          <w:rtl/>
        </w:rPr>
        <w:t>הדרשן קורא מילים אלה כציווי ולא כעשייה רצונית של משה. כאילו כתוב "ושוב" בכתיב חסר או בשינוי הניקוד מקמץ לקובוץ. ראה הפסוק לעיל במקבץ הפסוקים בראש הדף. הדרשן משנה ממש את פשט הפסוק. משה לא שב כל יום למחנה ישראל ומשאיר שם את יהושע כפשט הפסוק, אלא מסרב לציווי הקב"ה לשוב למחנה!</w:t>
      </w:r>
    </w:p>
  </w:footnote>
  <w:footnote w:id="12">
    <w:p w:rsidR="0052769C" w:rsidRDefault="0052769C">
      <w:pPr>
        <w:pStyle w:val="a3"/>
        <w:rPr>
          <w:rFonts w:hint="cs"/>
          <w:rtl/>
        </w:rPr>
      </w:pPr>
      <w:r>
        <w:rPr>
          <w:rStyle w:val="a5"/>
        </w:rPr>
        <w:footnoteRef/>
      </w:r>
      <w:r>
        <w:rPr>
          <w:rtl/>
        </w:rPr>
        <w:t xml:space="preserve"> </w:t>
      </w:r>
      <w:r>
        <w:rPr>
          <w:rFonts w:hint="cs"/>
          <w:rtl/>
        </w:rPr>
        <w:t xml:space="preserve">ראה </w:t>
      </w:r>
      <w:r>
        <w:rPr>
          <w:rtl/>
        </w:rPr>
        <w:t>במדבר רבה כא יד</w:t>
      </w:r>
      <w:r>
        <w:rPr>
          <w:rFonts w:hint="cs"/>
          <w:rtl/>
        </w:rPr>
        <w:t xml:space="preserve"> בבחירה של יהושע כממשיכו של משה: "</w:t>
      </w:r>
      <w:r>
        <w:rPr>
          <w:rtl/>
        </w:rPr>
        <w:t>יהושע הרבה שרתך והרבה חלק לך כבוד והוא היה משכים ומעריב בבית הועד שלך. הוא היה מסדר את הספסלים והוא פורס את המחצלאות. הואיל והוא שרתך בכל כוחו, כדאי הוא שישמש את ישראל</w:t>
      </w:r>
      <w:r>
        <w:rPr>
          <w:rFonts w:hint="cs"/>
          <w:rtl/>
        </w:rPr>
        <w:t xml:space="preserve">" - בדברינו </w:t>
      </w:r>
      <w:hyperlink r:id="rId4" w:history="1">
        <w:r w:rsidRPr="0052769C">
          <w:rPr>
            <w:rStyle w:val="Hyperlink"/>
            <w:rFonts w:hint="cs"/>
            <w:rtl/>
          </w:rPr>
          <w:t>יפקוד ה' איש על העדה</w:t>
        </w:r>
      </w:hyperlink>
      <w:r>
        <w:rPr>
          <w:rFonts w:hint="cs"/>
          <w:rtl/>
        </w:rPr>
        <w:t xml:space="preserve"> בפרשת פנחס. לעניינינו, מדרש זה חוזר על המוטיב "לא יהיו שתי הפנים בכעס", בביטוי "עכשיו יאמרו הרב בכעס והתלמיד בכעס". מדרש זה מפותח בהרחבה במדרש שמות רבה הסמוך לפיכך נקצר כאן ונרחיב בהסברים שם</w:t>
      </w:r>
      <w:r>
        <w:rPr>
          <w:rtl/>
        </w:rPr>
        <w:t>.</w:t>
      </w:r>
    </w:p>
  </w:footnote>
  <w:footnote w:id="13">
    <w:p w:rsidR="00FD2899" w:rsidRDefault="00FD2899" w:rsidP="000F3450">
      <w:pPr>
        <w:pStyle w:val="a3"/>
        <w:rPr>
          <w:rFonts w:hint="cs"/>
          <w:rtl/>
        </w:rPr>
      </w:pPr>
      <w:r>
        <w:rPr>
          <w:rStyle w:val="a5"/>
        </w:rPr>
        <w:footnoteRef/>
      </w:r>
      <w:r>
        <w:rPr>
          <w:rtl/>
        </w:rPr>
        <w:t xml:space="preserve"> פסוק זה פותח את קטע ה</w:t>
      </w:r>
      <w:r>
        <w:rPr>
          <w:rFonts w:hint="cs"/>
          <w:rtl/>
        </w:rPr>
        <w:t xml:space="preserve">פסוקים שהבאנו </w:t>
      </w:r>
      <w:r>
        <w:rPr>
          <w:rtl/>
        </w:rPr>
        <w:t>ב</w:t>
      </w:r>
      <w:r>
        <w:rPr>
          <w:rFonts w:hint="cs"/>
          <w:rtl/>
        </w:rPr>
        <w:t>ראש</w:t>
      </w:r>
      <w:r>
        <w:rPr>
          <w:rtl/>
        </w:rPr>
        <w:t xml:space="preserve"> דברינו. ראה מחלוקת רש"י ורמב"ן מתי בדיוק יצא משה והקים את אהלו מחוץ למחנה. אחרי יום כיפור (רש"י, לפחות איך שרמב"ן הבין אותו) או מיד אחרי חטא העגל (רמב"ן). ו</w:t>
      </w:r>
      <w:r>
        <w:rPr>
          <w:rFonts w:hint="cs"/>
          <w:rtl/>
        </w:rPr>
        <w:t>נראה ש</w:t>
      </w:r>
      <w:r>
        <w:rPr>
          <w:rtl/>
        </w:rPr>
        <w:t>גם רש"י מסכים שהוצאת האהל הייתה מיד אחרי מעשה העגל. ראה פירושו לפסוק ז "ומשה יקח - מאותו עוון והלאה" וכ</w:t>
      </w:r>
      <w:r>
        <w:rPr>
          <w:rFonts w:hint="cs"/>
          <w:rtl/>
        </w:rPr>
        <w:t xml:space="preserve">ך גם </w:t>
      </w:r>
      <w:r>
        <w:rPr>
          <w:rtl/>
        </w:rPr>
        <w:t>המדרשים שהביא כולל זה שלפנינו "מנודה לרב מנודה לתלמיד</w:t>
      </w:r>
      <w:r>
        <w:rPr>
          <w:rFonts w:hint="cs"/>
          <w:rtl/>
        </w:rPr>
        <w:t>"</w:t>
      </w:r>
      <w:r>
        <w:rPr>
          <w:rtl/>
        </w:rPr>
        <w:t xml:space="preserve">. </w:t>
      </w:r>
      <w:r>
        <w:rPr>
          <w:rFonts w:hint="cs"/>
          <w:rtl/>
        </w:rPr>
        <w:t xml:space="preserve">ראה פירוט נושא זה בדברינו </w:t>
      </w:r>
      <w:hyperlink r:id="rId5" w:history="1">
        <w:r w:rsidRPr="0027655B">
          <w:rPr>
            <w:rStyle w:val="Hyperlink"/>
            <w:rFonts w:hint="cs"/>
            <w:rtl/>
          </w:rPr>
          <w:t>אוהל מועד</w:t>
        </w:r>
      </w:hyperlink>
      <w:r>
        <w:rPr>
          <w:rFonts w:hint="cs"/>
          <w:rtl/>
        </w:rPr>
        <w:t xml:space="preserve"> בפרשת ויקרא.</w:t>
      </w:r>
      <w:r>
        <w:rPr>
          <w:rtl/>
        </w:rPr>
        <w:t>.</w:t>
      </w:r>
    </w:p>
  </w:footnote>
  <w:footnote w:id="14">
    <w:p w:rsidR="00FD2899" w:rsidRDefault="00FD2899" w:rsidP="000F3450">
      <w:pPr>
        <w:pStyle w:val="a3"/>
        <w:rPr>
          <w:rFonts w:hint="cs"/>
          <w:rtl/>
        </w:rPr>
      </w:pPr>
      <w:r>
        <w:rPr>
          <w:rStyle w:val="a5"/>
        </w:rPr>
        <w:footnoteRef/>
      </w:r>
      <w:r>
        <w:rPr>
          <w:rtl/>
        </w:rPr>
        <w:t xml:space="preserve"> פה נראה שכעסו של משה היה אמיתי ולא העמדת פנים כמו במדרש הקודם. הכלל "מנודה לרב מנודה לתלמיד" - שיש לו משמעות הלכתית, ראה מועד קטן טז ע"א - הוא משקל נגד לרעיון "לא יהיו שתי הפנים בכעס". המנהיג צריך להזדהות עם הקב"ה ולא למחול על כבוד שמים</w:t>
      </w:r>
      <w:r>
        <w:rPr>
          <w:rFonts w:hint="cs"/>
          <w:rtl/>
        </w:rPr>
        <w:t xml:space="preserve">, מה גם שהוא עצמו נענש. </w:t>
      </w:r>
      <w:r w:rsidR="001163EA">
        <w:rPr>
          <w:rFonts w:hint="cs"/>
          <w:rtl/>
        </w:rPr>
        <w:t xml:space="preserve">ראה המדרשים (שיר השירים רבה פרשה ב: "כי הנה הסתיו עבר" ועוד) על שנות דור המדבר שבהם לא היה דבור עם משה, כי כולם היו נזופים. ראה דברינו </w:t>
      </w:r>
      <w:hyperlink r:id="rId6" w:history="1">
        <w:r w:rsidR="001163EA" w:rsidRPr="001163EA">
          <w:rPr>
            <w:rStyle w:val="Hyperlink"/>
            <w:rFonts w:hint="cs"/>
            <w:rtl/>
          </w:rPr>
          <w:t>שנות המדבר העלומות</w:t>
        </w:r>
      </w:hyperlink>
      <w:r w:rsidR="001163EA">
        <w:rPr>
          <w:rFonts w:hint="cs"/>
          <w:rtl/>
        </w:rPr>
        <w:t xml:space="preserve"> בפרשת חוקת.</w:t>
      </w:r>
      <w:r w:rsidR="002E14D7">
        <w:rPr>
          <w:rFonts w:hint="cs"/>
          <w:rtl/>
        </w:rPr>
        <w:t xml:space="preserve"> זה כבר לא משה שמוכן להזדהות עם העם עד כדי עימות עם הקב"ה, בדברינו </w:t>
      </w:r>
      <w:hyperlink r:id="rId7" w:history="1">
        <w:r w:rsidR="002E14D7" w:rsidRPr="002E14D7">
          <w:rPr>
            <w:rStyle w:val="Hyperlink"/>
            <w:rFonts w:hint="cs"/>
            <w:rtl/>
          </w:rPr>
          <w:t>אותם הנתונים תחת הבנין</w:t>
        </w:r>
      </w:hyperlink>
      <w:r w:rsidR="002E14D7">
        <w:rPr>
          <w:rFonts w:hint="cs"/>
          <w:rtl/>
        </w:rPr>
        <w:t xml:space="preserve"> בפרשת שמות. אפשר שמה שהיה נכון במצרים, בשעבוד הקשה, בתחילת שליחותו של משה, לא נכון כעת. אירעו דברים מאז.</w:t>
      </w:r>
    </w:p>
  </w:footnote>
  <w:footnote w:id="15">
    <w:p w:rsidR="002E14D7" w:rsidRDefault="002E14D7" w:rsidP="002E14D7">
      <w:pPr>
        <w:pStyle w:val="a3"/>
        <w:rPr>
          <w:rFonts w:hint="cs"/>
        </w:rPr>
      </w:pPr>
      <w:r>
        <w:rPr>
          <w:rStyle w:val="a5"/>
        </w:rPr>
        <w:footnoteRef/>
      </w:r>
      <w:r>
        <w:rPr>
          <w:rtl/>
        </w:rPr>
        <w:t xml:space="preserve"> </w:t>
      </w:r>
      <w:r>
        <w:rPr>
          <w:rFonts w:hint="cs"/>
          <w:rtl/>
        </w:rPr>
        <w:t xml:space="preserve">שר הצבא ברח מהצבא המורד ובידו הדגל, הסמל. </w:t>
      </w:r>
      <w:r w:rsidR="00AC4C79">
        <w:rPr>
          <w:rFonts w:hint="cs"/>
          <w:rtl/>
        </w:rPr>
        <w:t xml:space="preserve">סגנום או סגנון או סגנוס מופיע כסמל של יהושע, ראה בראשית רבה ו ט ואפשר שכבר כאן שתל הדרשן לדמותו של יהושע שתופיע בהמשך המדרש.  </w:t>
      </w:r>
    </w:p>
  </w:footnote>
  <w:footnote w:id="16">
    <w:p w:rsidR="0085137C" w:rsidRDefault="0085137C" w:rsidP="002E14D7">
      <w:pPr>
        <w:pStyle w:val="a3"/>
        <w:rPr>
          <w:rFonts w:hint="cs"/>
          <w:rtl/>
        </w:rPr>
      </w:pPr>
      <w:r>
        <w:rPr>
          <w:rStyle w:val="a5"/>
        </w:rPr>
        <w:footnoteRef/>
      </w:r>
      <w:r>
        <w:rPr>
          <w:rtl/>
        </w:rPr>
        <w:t xml:space="preserve"> אכן, כעס גדול היה למשה עד שהבדיל עצמו מכלל ישראל. משה אמנם מסרב להצעה: "הניחה לי ואכלם ואעשה אותך לגוי גדול", אבל הוא נוהג בחומרה רבה מאד עם עם ישראל - כדין מנודים או כדין מורדים. ועדיין אפשר לשאול: האם היה כעס זה אמיתי או שמא בתוך תוכו ניסה משה, באופן זה, לגרום לזעזוע. זעזוע למי</w:t>
      </w:r>
      <w:r w:rsidR="002E14D7">
        <w:rPr>
          <w:rFonts w:hint="cs"/>
          <w:rtl/>
        </w:rPr>
        <w:t>: לבני ישראל? לקב"ה? לעצמו?</w:t>
      </w:r>
    </w:p>
  </w:footnote>
  <w:footnote w:id="17">
    <w:p w:rsidR="002E14D7" w:rsidRDefault="002E14D7" w:rsidP="002A1A9A">
      <w:pPr>
        <w:pStyle w:val="a3"/>
        <w:rPr>
          <w:rFonts w:hint="cs"/>
          <w:rtl/>
        </w:rPr>
      </w:pPr>
      <w:r>
        <w:rPr>
          <w:rStyle w:val="a5"/>
        </w:rPr>
        <w:footnoteRef/>
      </w:r>
      <w:r>
        <w:rPr>
          <w:rtl/>
        </w:rPr>
        <w:t xml:space="preserve"> </w:t>
      </w:r>
      <w:r w:rsidR="00AC4C79">
        <w:rPr>
          <w:rFonts w:hint="cs"/>
          <w:rtl/>
        </w:rPr>
        <w:t xml:space="preserve">ראה הסבר בהערה 11 </w:t>
      </w:r>
      <w:r w:rsidR="002A1A9A">
        <w:rPr>
          <w:rFonts w:hint="cs"/>
          <w:rtl/>
        </w:rPr>
        <w:t>לעיל.</w:t>
      </w:r>
    </w:p>
  </w:footnote>
  <w:footnote w:id="18">
    <w:p w:rsidR="00161F5B" w:rsidRDefault="00161F5B">
      <w:pPr>
        <w:pStyle w:val="a3"/>
        <w:rPr>
          <w:rFonts w:hint="cs"/>
          <w:rtl/>
        </w:rPr>
      </w:pPr>
      <w:r>
        <w:rPr>
          <w:rStyle w:val="a5"/>
        </w:rPr>
        <w:footnoteRef/>
      </w:r>
      <w:r>
        <w:rPr>
          <w:rtl/>
        </w:rPr>
        <w:t xml:space="preserve"> </w:t>
      </w:r>
      <w:r>
        <w:rPr>
          <w:rFonts w:hint="cs"/>
          <w:rtl/>
        </w:rPr>
        <w:t>אם אתה משה לא שב מהאוהל למחנה, אני מצווה ליהושע שייכנס לאוהל. שוב בניגוד גמור לפשט הפסוק.</w:t>
      </w:r>
    </w:p>
  </w:footnote>
  <w:footnote w:id="19">
    <w:p w:rsidR="0085137C" w:rsidRDefault="0085137C" w:rsidP="00090394">
      <w:pPr>
        <w:pStyle w:val="a3"/>
        <w:rPr>
          <w:rFonts w:hint="cs"/>
          <w:rtl/>
        </w:rPr>
      </w:pPr>
      <w:r>
        <w:rPr>
          <w:rStyle w:val="a5"/>
        </w:rPr>
        <w:footnoteRef/>
      </w:r>
      <w:r>
        <w:rPr>
          <w:rtl/>
        </w:rPr>
        <w:t xml:space="preserve"> אותה יתומה תיעשה מלכה במקומך. המלך ישאנה לאישה. ההשוואה עם יהושע להלן, מזכירה את הביטוי של חז"ל: "אין אישה מתקנאה אלא בירך חבירתה" (מגילה יג א)</w:t>
      </w:r>
      <w:r w:rsidR="00090394">
        <w:rPr>
          <w:rFonts w:hint="cs"/>
          <w:rtl/>
        </w:rPr>
        <w:t xml:space="preserve">, או אולי גם: </w:t>
      </w:r>
      <w:r>
        <w:rPr>
          <w:rtl/>
        </w:rPr>
        <w:t>"אין תלמיד חכם מתחדד אלא בחבירו" (בראשית רבה סט ב).</w:t>
      </w:r>
      <w:r w:rsidR="00090394">
        <w:rPr>
          <w:rFonts w:hint="cs"/>
          <w:rtl/>
        </w:rPr>
        <w:t xml:space="preserve"> האם 'הקרע' בין משה לקב"ה והאיום שלו הם רציניים או שמא הקב"ה 'משחק' כאן כמו משה לעיל והכל בכוונה אמתית של ריצוי? </w:t>
      </w:r>
    </w:p>
  </w:footnote>
  <w:footnote w:id="20">
    <w:p w:rsidR="0085137C" w:rsidRDefault="0085137C" w:rsidP="00AC4C79">
      <w:pPr>
        <w:pStyle w:val="a3"/>
        <w:rPr>
          <w:rFonts w:hint="cs"/>
          <w:rtl/>
        </w:rPr>
      </w:pPr>
      <w:r>
        <w:rPr>
          <w:rStyle w:val="a5"/>
        </w:rPr>
        <w:footnoteRef/>
      </w:r>
      <w:r>
        <w:rPr>
          <w:rtl/>
        </w:rPr>
        <w:t xml:space="preserve"> </w:t>
      </w:r>
      <w:r w:rsidR="00AC4C79">
        <w:rPr>
          <w:rFonts w:hint="cs"/>
          <w:rtl/>
        </w:rPr>
        <w:t xml:space="preserve">יש </w:t>
      </w:r>
      <w:r w:rsidR="00090394">
        <w:rPr>
          <w:rFonts w:hint="cs"/>
          <w:rtl/>
        </w:rPr>
        <w:t xml:space="preserve">כמה אפשרויות </w:t>
      </w:r>
      <w:r w:rsidR="00AC4C79">
        <w:rPr>
          <w:rFonts w:hint="cs"/>
          <w:rtl/>
        </w:rPr>
        <w:t xml:space="preserve">להבין מדרש זה, שלכאורה אינו לכבודו של משה. מכולן נראית לנו האפשרות שמשה לא פירש נכון את התרחקותו של הקב"ה מעם ישראל, וכשנטה לצדו של הקב"ה ונקט בכלל "מנודה לרב מנודה לתלמיד" (מה שנכון בהלכה), בא הקב"ה וציווה עליו לחזור למחנה ישראל, שהרי לא ייתכן ששתי הפנים יהיו בכעס. וכשמשה מסרב, אולי באמת כעס ולא רק הזדהה עם הקב"ה, מזכיר לו הקב"ה ש"הרבה שלוחים למקום" ואם גם הוא כועס כעת על עם ישראל ולא מוכן להתרצות, יהושע יתמנה במקומו. אם לא נרצה לדרוש בגנותו של משה שבגלל הקנאה ביהושע חזר בו, נאמר </w:t>
      </w:r>
      <w:r w:rsidR="00090394">
        <w:rPr>
          <w:rFonts w:hint="cs"/>
          <w:rtl/>
        </w:rPr>
        <w:t xml:space="preserve">שמשה מבין מכוונת הקב"ה למנות את יהושע במקומו שהקב"ה בעצם סולח לעם ישראל ואז </w:t>
      </w:r>
      <w:r>
        <w:rPr>
          <w:rtl/>
        </w:rPr>
        <w:t xml:space="preserve">"דיו לעבד שיהיה כרבו" </w:t>
      </w:r>
      <w:r w:rsidR="00AC4C79">
        <w:rPr>
          <w:rFonts w:hint="cs"/>
          <w:rtl/>
        </w:rPr>
        <w:t xml:space="preserve">מתהפך </w:t>
      </w:r>
      <w:r w:rsidR="00090394">
        <w:rPr>
          <w:rFonts w:hint="cs"/>
          <w:rtl/>
        </w:rPr>
        <w:t xml:space="preserve">לחיוב, </w:t>
      </w:r>
      <w:r>
        <w:rPr>
          <w:rtl/>
        </w:rPr>
        <w:t xml:space="preserve">ומשה לא </w:t>
      </w:r>
      <w:r w:rsidR="00090394">
        <w:rPr>
          <w:rFonts w:hint="cs"/>
          <w:rtl/>
        </w:rPr>
        <w:t xml:space="preserve">צריך </w:t>
      </w:r>
      <w:r>
        <w:rPr>
          <w:rtl/>
        </w:rPr>
        <w:t xml:space="preserve">להמשיך לכעוס כשהקב"ה כבר סלח. </w:t>
      </w:r>
      <w:r w:rsidR="00AC4C79">
        <w:rPr>
          <w:rFonts w:hint="cs"/>
          <w:rtl/>
        </w:rPr>
        <w:t>שתי הפנים שהיו בכעס הופכים האחד אחרי השני לפנים של ריצוי. בין השיטין, נראה שמדרש זה מבקש להקדים את הרעיון שיהושע הוא היורש של משה לפרשתנו! הוא משה שגער ביהושע בתחילת סיפור העגל, שמות לב יח: "</w:t>
      </w:r>
      <w:r w:rsidR="00AC4C79">
        <w:rPr>
          <w:rtl/>
        </w:rPr>
        <w:t>וַיֹּאמֶר אֵין קוֹל עֲנוֹת גְּבוּרָה וְאֵין קוֹל עֲנוֹת חֲלוּשָׁה קוֹל עַנּוֹת אָנֹכִי שֹׁמֵעַ</w:t>
      </w:r>
      <w:r w:rsidR="00AC4C79">
        <w:rPr>
          <w:rFonts w:hint="cs"/>
          <w:rtl/>
        </w:rPr>
        <w:t>" (ראה פירוש רמב"ן על הפסוק). אח"כ תבוא פרשת מינוי הזקנים ויהושע שמקנא למשה עם אלדד ומידד, משה שפונה לקב"ה: "יפקוד ה' איש על העדה" והקנאה הגדולה של משה ביהושע. אבל ההתחלה, יטען המדרש לעיל, היא כאן בפרשת חטא העגל והכעס של משה על העם.</w:t>
      </w:r>
      <w:r>
        <w:rPr>
          <w:rtl/>
        </w:rPr>
        <w:t xml:space="preserve"> ראה סוף ברכות סג ע"ב.</w:t>
      </w:r>
    </w:p>
  </w:footnote>
  <w:footnote w:id="21">
    <w:p w:rsidR="00E35B8B" w:rsidRDefault="00E35B8B" w:rsidP="00FF6235">
      <w:pPr>
        <w:pStyle w:val="a3"/>
        <w:rPr>
          <w:rFonts w:hint="cs"/>
          <w:rtl/>
        </w:rPr>
      </w:pPr>
      <w:r>
        <w:rPr>
          <w:rStyle w:val="a5"/>
        </w:rPr>
        <w:footnoteRef/>
      </w:r>
      <w:r>
        <w:rPr>
          <w:rtl/>
        </w:rPr>
        <w:t xml:space="preserve"> </w:t>
      </w:r>
      <w:r>
        <w:rPr>
          <w:rFonts w:hint="cs"/>
          <w:rtl/>
        </w:rPr>
        <w:t>כאן, ובעצם כבר במדרשים הקודמים, אפשר לעצור ולשאול את השאלה "הפשוטה": מה פשר עניין זה שהקב"ה כועס? מבחינה תיאולוגית-דתית יש כאן שאלה פילוסופית קשה ביותר, אבל במקרא ובחז"ל יש דבר כזה</w:t>
      </w:r>
      <w:r w:rsidR="00FF6235">
        <w:rPr>
          <w:rFonts w:hint="cs"/>
          <w:rtl/>
        </w:rPr>
        <w:t xml:space="preserve"> כעס למעלה, כגון: "</w:t>
      </w:r>
      <w:r w:rsidR="00FF6235">
        <w:rPr>
          <w:rtl/>
        </w:rPr>
        <w:t>וַיַּרְא ה' וַיִּנְאָץ מִכַּעַס בָּנָיו וּבְנֹתָיו</w:t>
      </w:r>
      <w:r w:rsidR="00FF6235">
        <w:rPr>
          <w:rFonts w:hint="cs"/>
          <w:rtl/>
        </w:rPr>
        <w:t>" (</w:t>
      </w:r>
      <w:r w:rsidR="00FF6235">
        <w:rPr>
          <w:rtl/>
        </w:rPr>
        <w:t>דברים לב</w:t>
      </w:r>
      <w:r w:rsidR="00FF6235">
        <w:rPr>
          <w:rFonts w:hint="cs"/>
          <w:rtl/>
        </w:rPr>
        <w:t xml:space="preserve"> </w:t>
      </w:r>
      <w:r w:rsidR="00FF6235">
        <w:rPr>
          <w:rtl/>
        </w:rPr>
        <w:t>יט)</w:t>
      </w:r>
      <w:r w:rsidR="00FF6235">
        <w:rPr>
          <w:rFonts w:hint="cs"/>
          <w:rtl/>
        </w:rPr>
        <w:t xml:space="preserve">, "עידנא דריתחא" בלשון חז"ל, בלעם שידע לכוון לרגע שהקב"ה זועם (במדבר כג ח, גמרא ברכות ז ע"א, עבודה זרה ד ע"א ועוד). אך לדרשן הרעיון הכללי מספיק בלי להיכנס לסוגיות סבוכות.  </w:t>
      </w:r>
      <w:r>
        <w:rPr>
          <w:rFonts w:hint="cs"/>
          <w:rtl/>
        </w:rPr>
        <w:t xml:space="preserve">  </w:t>
      </w:r>
    </w:p>
  </w:footnote>
  <w:footnote w:id="22">
    <w:p w:rsidR="0085137C" w:rsidRDefault="0085137C">
      <w:pPr>
        <w:pStyle w:val="a3"/>
        <w:rPr>
          <w:rFonts w:hint="cs"/>
          <w:rtl/>
        </w:rPr>
      </w:pPr>
      <w:r>
        <w:rPr>
          <w:rStyle w:val="a5"/>
        </w:rPr>
        <w:footnoteRef/>
      </w:r>
      <w:r>
        <w:rPr>
          <w:rtl/>
        </w:rPr>
        <w:t xml:space="preserve"> שהקב"ה אמר למשה עוד כשהיה על הר סיני: לך רד כי שיחת עמך. ומשה מחלה את פניו עוד לפני שירד וראה את העגל.</w:t>
      </w:r>
    </w:p>
  </w:footnote>
  <w:footnote w:id="23">
    <w:p w:rsidR="0085137C" w:rsidRDefault="0085137C" w:rsidP="00E35B8B">
      <w:pPr>
        <w:pStyle w:val="a3"/>
        <w:rPr>
          <w:rFonts w:hint="cs"/>
          <w:rtl/>
        </w:rPr>
      </w:pPr>
      <w:r>
        <w:rPr>
          <w:rStyle w:val="a5"/>
        </w:rPr>
        <w:footnoteRef/>
      </w:r>
      <w:r>
        <w:rPr>
          <w:rtl/>
        </w:rPr>
        <w:t xml:space="preserve"> </w:t>
      </w:r>
      <w:r w:rsidR="0023078B">
        <w:rPr>
          <w:rtl/>
        </w:rPr>
        <w:t>"העל את העם הזה" עומד כנגד "לך רד". כאן</w:t>
      </w:r>
      <w:r w:rsidR="0023078B">
        <w:rPr>
          <w:rFonts w:hint="cs"/>
          <w:rtl/>
        </w:rPr>
        <w:t xml:space="preserve"> כפות המאזניים שקולים והדרשן מתאר מנקודת המבט שלו מצב שקול שפעם משה כעס והקב"ה התרצה ופעם ההפך. הדיאלוג הקצר שיש כאן נוטה דווקא לצדו של משה. </w:t>
      </w:r>
      <w:r w:rsidR="0023078B">
        <w:rPr>
          <w:rtl/>
        </w:rPr>
        <w:t xml:space="preserve">הקב"ה טוען כנגדו שלא ייתכן ששניהם יכעסו על עם ישראל בו זמנית ומשה מזכיר לקב"ה שהוא זה שכעס ראשון ולכן הוא זה שצריך כעת לחון אותם. הדרישה של הקב"ה </w:t>
      </w:r>
      <w:r w:rsidR="0023078B">
        <w:rPr>
          <w:rFonts w:hint="cs"/>
          <w:rtl/>
        </w:rPr>
        <w:t>מ</w:t>
      </w:r>
      <w:r w:rsidR="0023078B">
        <w:rPr>
          <w:rtl/>
        </w:rPr>
        <w:t xml:space="preserve">משה </w:t>
      </w:r>
      <w:r w:rsidR="0023078B">
        <w:rPr>
          <w:rFonts w:hint="cs"/>
          <w:rtl/>
        </w:rPr>
        <w:t xml:space="preserve">שיחזור למחנה ישראל </w:t>
      </w:r>
      <w:r w:rsidR="0023078B">
        <w:rPr>
          <w:rtl/>
        </w:rPr>
        <w:t>–</w:t>
      </w:r>
      <w:r w:rsidR="0023078B">
        <w:rPr>
          <w:rFonts w:hint="cs"/>
          <w:rtl/>
        </w:rPr>
        <w:t xml:space="preserve"> דרישה שבמדרשים הקודמים הייתה בלשון בוטה ואפילו מאיימת </w:t>
      </w:r>
      <w:r w:rsidR="0023078B">
        <w:rPr>
          <w:rtl/>
        </w:rPr>
        <w:t>–</w:t>
      </w:r>
      <w:r w:rsidR="0023078B">
        <w:rPr>
          <w:rFonts w:hint="cs"/>
          <w:rtl/>
        </w:rPr>
        <w:t xml:space="preserve"> נשמעת כאן בצורה מפייסת ומרגיעה. כל כך, עד שמשה מסיק ממנה </w:t>
      </w:r>
      <w:r w:rsidR="0023078B">
        <w:rPr>
          <w:rtl/>
        </w:rPr>
        <w:t>שבעצם הקב"ה כבר עשה את הצעד הראשון בכך שהזכיר ששתי הפנים לא יכולות לכעוס ביחד ו</w:t>
      </w:r>
      <w:r w:rsidR="0023078B">
        <w:rPr>
          <w:rFonts w:hint="cs"/>
          <w:rtl/>
        </w:rPr>
        <w:t xml:space="preserve">ביקש ממשה לחזור למחנה. </w:t>
      </w:r>
      <w:r w:rsidR="0023078B">
        <w:rPr>
          <w:rtl/>
        </w:rPr>
        <w:t xml:space="preserve">בכך גילה </w:t>
      </w:r>
      <w:r w:rsidR="0023078B">
        <w:rPr>
          <w:rFonts w:hint="cs"/>
          <w:rtl/>
        </w:rPr>
        <w:t xml:space="preserve">הקב"ה, לפי הבנתו של משה, </w:t>
      </w:r>
      <w:r w:rsidR="0023078B">
        <w:rPr>
          <w:rtl/>
        </w:rPr>
        <w:t xml:space="preserve">שכבר התרצה </w:t>
      </w:r>
      <w:r w:rsidR="0023078B">
        <w:rPr>
          <w:rFonts w:hint="cs"/>
          <w:rtl/>
        </w:rPr>
        <w:t xml:space="preserve">הקב"ה </w:t>
      </w:r>
      <w:r w:rsidR="0023078B">
        <w:rPr>
          <w:rtl/>
        </w:rPr>
        <w:t xml:space="preserve">לישראל ואינו יכול לזוז מאהבתו אותם. </w:t>
      </w:r>
      <w:r w:rsidR="0023078B">
        <w:rPr>
          <w:rFonts w:hint="cs"/>
          <w:rtl/>
        </w:rPr>
        <w:t xml:space="preserve">שתי הפנים יהיו כעת פנים של ריצוי, סליחה ואפילו אהבה. </w:t>
      </w:r>
      <w:r w:rsidR="0023078B">
        <w:rPr>
          <w:rtl/>
        </w:rPr>
        <w:t xml:space="preserve">יש סיבה </w:t>
      </w:r>
      <w:r w:rsidR="0023078B">
        <w:rPr>
          <w:rFonts w:hint="cs"/>
          <w:rtl/>
        </w:rPr>
        <w:t xml:space="preserve">טובה </w:t>
      </w:r>
      <w:r w:rsidR="0023078B">
        <w:rPr>
          <w:rtl/>
        </w:rPr>
        <w:t>לגישה רכה ו"נינוחה" זו</w:t>
      </w:r>
      <w:r w:rsidR="0023078B">
        <w:rPr>
          <w:rFonts w:hint="cs"/>
          <w:rtl/>
        </w:rPr>
        <w:t xml:space="preserve"> במדרש זה בניגוד לקודמים לעיל</w:t>
      </w:r>
      <w:r w:rsidR="0023078B">
        <w:rPr>
          <w:rtl/>
        </w:rPr>
        <w:t xml:space="preserve">. מדרש זה שייך למדרשי החורבן המתמודדים עם רגעים קשים והסתרת פנים (שלא חסרו בתולדות עמנו). ראה </w:t>
      </w:r>
      <w:r w:rsidR="0023078B">
        <w:rPr>
          <w:rFonts w:hint="cs"/>
          <w:rtl/>
        </w:rPr>
        <w:t xml:space="preserve">דברינו </w:t>
      </w:r>
      <w:hyperlink r:id="rId8" w:history="1">
        <w:r w:rsidR="0023078B" w:rsidRPr="001163EA">
          <w:rPr>
            <w:rStyle w:val="Hyperlink"/>
            <w:rFonts w:hint="cs"/>
            <w:rtl/>
          </w:rPr>
          <w:t>ותאמר ציון עזבני ה' – הנחמה השנייה</w:t>
        </w:r>
      </w:hyperlink>
      <w:r w:rsidR="0023078B">
        <w:rPr>
          <w:rFonts w:hint="cs"/>
          <w:rtl/>
        </w:rPr>
        <w:t xml:space="preserve"> בהפטרת </w:t>
      </w:r>
      <w:r w:rsidR="0023078B">
        <w:rPr>
          <w:rtl/>
        </w:rPr>
        <w:t>פרשת עקב.</w:t>
      </w:r>
      <w:r w:rsidR="0023078B">
        <w:rPr>
          <w:rFonts w:hint="cs"/>
          <w:rtl/>
        </w:rPr>
        <w:t xml:space="preserve"> </w:t>
      </w:r>
      <w:r w:rsidR="0023078B">
        <w:rPr>
          <w:rtl/>
        </w:rPr>
        <w:t xml:space="preserve">ראה </w:t>
      </w:r>
      <w:r w:rsidR="0023078B">
        <w:rPr>
          <w:rFonts w:hint="cs"/>
          <w:rtl/>
        </w:rPr>
        <w:t xml:space="preserve">גם </w:t>
      </w:r>
      <w:r w:rsidR="0023078B">
        <w:rPr>
          <w:rtl/>
        </w:rPr>
        <w:t>מקבילה (ואולי מקור!) בפסיקתא דרב כהנא פיסקה יז - ותאמר ציון עזבני ה'. הפסוקים ש</w:t>
      </w:r>
      <w:r w:rsidR="00E35B8B">
        <w:rPr>
          <w:rFonts w:hint="cs"/>
          <w:rtl/>
        </w:rPr>
        <w:t>ב</w:t>
      </w:r>
      <w:r w:rsidR="0023078B">
        <w:rPr>
          <w:rtl/>
        </w:rPr>
        <w:t xml:space="preserve">תחילת המדרש לקוחים מתהלים פרק עז. פרק זה כולל פסוקים קשים על סבלו של עם ישראל לצד אזכורים של יציאת מצרים ומשה ואהרון. </w:t>
      </w:r>
      <w:r w:rsidR="0023078B">
        <w:rPr>
          <w:rFonts w:hint="cs"/>
          <w:rtl/>
        </w:rPr>
        <w:t>מה שמעניין את הדרשן כאן הוא לא "מי התחיל" ומה חלקו של משה ומה חלקו של הקב"ה</w:t>
      </w:r>
      <w:r w:rsidR="00E35B8B">
        <w:rPr>
          <w:rFonts w:hint="cs"/>
          <w:rtl/>
        </w:rPr>
        <w:t>,</w:t>
      </w:r>
      <w:r w:rsidR="0023078B">
        <w:rPr>
          <w:rFonts w:hint="cs"/>
          <w:rtl/>
        </w:rPr>
        <w:t xml:space="preserve"> ומי עשה או יעשה את הצעד הראשון. הדרשן מתרפק על העבר שם היה </w:t>
      </w:r>
      <w:r w:rsidR="0023078B">
        <w:rPr>
          <w:rtl/>
        </w:rPr>
        <w:t xml:space="preserve">מנהיג כמשה </w:t>
      </w:r>
      <w:r w:rsidR="0023078B">
        <w:rPr>
          <w:rFonts w:hint="cs"/>
          <w:rtl/>
        </w:rPr>
        <w:t>שיד</w:t>
      </w:r>
      <w:r w:rsidR="00E35B8B">
        <w:rPr>
          <w:rFonts w:hint="cs"/>
          <w:rtl/>
        </w:rPr>
        <w:t>ע</w:t>
      </w:r>
      <w:r w:rsidR="0023078B">
        <w:rPr>
          <w:rFonts w:hint="cs"/>
          <w:rtl/>
        </w:rPr>
        <w:t xml:space="preserve"> לחלות וליחל ולעמוד </w:t>
      </w:r>
      <w:r w:rsidR="0023078B">
        <w:rPr>
          <w:rtl/>
        </w:rPr>
        <w:t>בפרץ</w:t>
      </w:r>
      <w:r w:rsidR="0023078B">
        <w:rPr>
          <w:rFonts w:hint="cs"/>
          <w:rtl/>
        </w:rPr>
        <w:t>, לכעוס על הקב"ה ושהקב"ה יכעס עליו ובלבד שבסוף יהיה ריצוי ולא יהיו שתי הפנים בכעס. איפה המנהיג של דורנו קובל הדרשן שיעמוד ויגיד לקב"ה</w:t>
      </w:r>
      <w:r w:rsidR="00E35B8B">
        <w:rPr>
          <w:rFonts w:hint="cs"/>
          <w:rtl/>
        </w:rPr>
        <w:t xml:space="preserve"> מחד גיסא: האם אפס חסדך מהעם הזה, לא תוסיף עוד לרצות? זהו נגמר בינינו? ומאידך גיסא</w:t>
      </w:r>
      <w:r w:rsidR="0023078B">
        <w:rPr>
          <w:rFonts w:hint="cs"/>
          <w:rtl/>
        </w:rPr>
        <w:t>:</w:t>
      </w:r>
      <w:r w:rsidR="0023078B" w:rsidRPr="0023078B">
        <w:rPr>
          <w:rtl/>
        </w:rPr>
        <w:t xml:space="preserve"> </w:t>
      </w:r>
      <w:r w:rsidR="0023078B">
        <w:rPr>
          <w:rFonts w:hint="cs"/>
          <w:rtl/>
        </w:rPr>
        <w:t>"</w:t>
      </w:r>
      <w:r w:rsidR="0023078B">
        <w:rPr>
          <w:rtl/>
        </w:rPr>
        <w:t>ראה שאין אתה יכול להזיז אהבתך מהם אפילו שעה אחת</w:t>
      </w:r>
      <w:r w:rsidR="0023078B">
        <w:rPr>
          <w:rFonts w:hint="cs"/>
          <w:rtl/>
        </w:rPr>
        <w:t>"</w:t>
      </w:r>
      <w:r w:rsidR="00E35B8B">
        <w:rPr>
          <w:rFonts w:hint="cs"/>
          <w:rtl/>
        </w:rPr>
        <w:t>! איפה המנהיג הזה</w:t>
      </w:r>
      <w:r w:rsidR="0023078B">
        <w:rPr>
          <w:rtl/>
        </w:rPr>
        <w:t>?</w:t>
      </w:r>
    </w:p>
  </w:footnote>
  <w:footnote w:id="24">
    <w:p w:rsidR="00442C14" w:rsidRDefault="00442C14" w:rsidP="0042573B">
      <w:pPr>
        <w:pStyle w:val="a3"/>
        <w:rPr>
          <w:rFonts w:hint="cs"/>
          <w:rtl/>
        </w:rPr>
      </w:pPr>
      <w:r>
        <w:rPr>
          <w:rStyle w:val="a5"/>
        </w:rPr>
        <w:footnoteRef/>
      </w:r>
      <w:r>
        <w:rPr>
          <w:rtl/>
        </w:rPr>
        <w:t xml:space="preserve"> </w:t>
      </w:r>
      <w:r>
        <w:rPr>
          <w:rFonts w:hint="cs"/>
          <w:rtl/>
        </w:rPr>
        <w:t>קטע זה של המדרש הוא חידתי. ניח</w:t>
      </w:r>
      <w:r w:rsidR="0042573B">
        <w:rPr>
          <w:rFonts w:hint="cs"/>
          <w:rtl/>
        </w:rPr>
        <w:t>א</w:t>
      </w:r>
      <w:r>
        <w:rPr>
          <w:rFonts w:hint="cs"/>
          <w:rtl/>
        </w:rPr>
        <w:t xml:space="preserve"> ידיעת דרכי ה' מול ראיית כבודו. אפשר אולי להבין את ההבדל</w:t>
      </w:r>
      <w:r w:rsidR="0042573B">
        <w:rPr>
          <w:rFonts w:hint="cs"/>
          <w:rtl/>
        </w:rPr>
        <w:t xml:space="preserve"> -</w:t>
      </w:r>
      <w:r>
        <w:rPr>
          <w:rFonts w:hint="cs"/>
          <w:rtl/>
        </w:rPr>
        <w:t xml:space="preserve"> הראשון כן והשני לא. אבל הדרשן מבאר שכבודו של הקב"ה הוא לדעת את המידה בה הוא מנהיג את העולם, אז מה ההבדל בין דרכי ה' ומידת הנהגתו את העולם?</w:t>
      </w:r>
      <w:r w:rsidR="0042573B">
        <w:rPr>
          <w:rFonts w:hint="cs"/>
          <w:rtl/>
        </w:rPr>
        <w:t xml:space="preserve"> ראה פירוש רד"ק על הפסוקים שם בתהילים שמבחין בין ידיעת דרכי ה' שהיא "</w:t>
      </w:r>
      <w:r w:rsidR="0042573B">
        <w:rPr>
          <w:rtl/>
        </w:rPr>
        <w:t>חכמה שיוכל האדם לדעת אותה, והיא חכמת הטבע, וממנה יֵדַע האדם הבורא, כי היא כסולם לידיעת חכמת האלהות</w:t>
      </w:r>
      <w:r w:rsidR="0042573B">
        <w:rPr>
          <w:rFonts w:hint="cs"/>
          <w:rtl/>
        </w:rPr>
        <w:t xml:space="preserve"> ובין "</w:t>
      </w:r>
      <w:r w:rsidR="0042573B">
        <w:rPr>
          <w:rtl/>
        </w:rPr>
        <w:t>אמיתת מציאותו כמו שתשיג הנפש לא יוכל לדעת בעודו גוף</w:t>
      </w:r>
      <w:r w:rsidR="0042573B">
        <w:rPr>
          <w:rFonts w:hint="cs"/>
          <w:rtl/>
        </w:rPr>
        <w:t>".</w:t>
      </w:r>
    </w:p>
  </w:footnote>
  <w:footnote w:id="25">
    <w:p w:rsidR="00FC4C8A" w:rsidRDefault="00FC4C8A">
      <w:pPr>
        <w:pStyle w:val="a3"/>
        <w:rPr>
          <w:rFonts w:hint="cs"/>
          <w:rtl/>
        </w:rPr>
      </w:pPr>
      <w:r>
        <w:rPr>
          <w:rStyle w:val="a5"/>
        </w:rPr>
        <w:footnoteRef/>
      </w:r>
      <w:r>
        <w:rPr>
          <w:rtl/>
        </w:rPr>
        <w:t xml:space="preserve"> </w:t>
      </w:r>
      <w:r>
        <w:rPr>
          <w:rFonts w:hint="cs"/>
          <w:rtl/>
          <w:lang w:eastAsia="en-US"/>
        </w:rPr>
        <w:t xml:space="preserve">התוספת העיקרית של מדרש זה היא החיבור של הנושא שלנו לידיעת ה'. הפיוס הוא בשלוש צלעות, לא שתיים. שלושה קדקדים כאן: הקב"ה, משה ועם ישראל. ולפיכך, שלוש צלעות של כעס או לחילופין פיוס וסליחה: בין הקב"ה לעם ישראל, בין משה לעם ישראל, אבל גם הצלע השלישית: בין הקב"ה ומשה. כאשר כל שלושה הצלעות מפויסות, מבקש משה להבין את ידיעת הקב"ה והנהגתו בעולם. זו שעת הכושר. לדעת את דרכי ה', את הנוסחה להתגברות על כעסים ופיוסים לעתיד לבוא. לא בכל יום יקום לנו משה ולפיכך מבקש משה לדעת את הנוסחה ולהעבירה לדורות הבאים. לאותו יהושע שבמדרש לעיל מאיימים על משה שהוא ייקח את מקומו. "טוב עין הוא יבורך </w:t>
      </w:r>
      <w:r>
        <w:rPr>
          <w:rtl/>
          <w:lang w:eastAsia="en-US"/>
        </w:rPr>
        <w:t>–</w:t>
      </w:r>
      <w:r>
        <w:rPr>
          <w:rFonts w:hint="cs"/>
          <w:rtl/>
          <w:lang w:eastAsia="en-US"/>
        </w:rPr>
        <w:t xml:space="preserve"> זה משה שסמך ידיו על יהושע בעין טובה (במדבר רבה כא טו). ידיעת ה' שמשה מבקש איננה רק עניין פילוסופי אמוני עמוק, אלא דרכי חיים. האם קיבל על כך משה תשובה? חלקית. וגם זה עניין חשוב בפרשתנו: "כי לא יראני האדם וחי", אבל מנגד: "והיה בעבור כבודי" וי"ג מידות שהנחיל משה לדורות על מנת שאף פעם לא יהיו שתי הפנים בכעס.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812" w:rsidRDefault="00505812" w:rsidP="0085137C">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161F5B">
      <w:rPr>
        <w:rtl/>
        <w:lang w:eastAsia="en-US"/>
      </w:rPr>
      <w:t>כי תשא</w:t>
    </w:r>
    <w:r>
      <w:rPr>
        <w:rtl/>
      </w:rPr>
      <w:fldChar w:fldCharType="end"/>
    </w:r>
    <w:r>
      <w:rPr>
        <w:rtl/>
        <w:lang w:eastAsia="en-US"/>
      </w:rPr>
      <w:tab/>
    </w:r>
    <w:r>
      <w:rPr>
        <w:rFonts w:hint="cs"/>
        <w:rtl/>
        <w:lang w:eastAsia="en-US"/>
      </w:rPr>
      <w:t>תש"</w:t>
    </w:r>
    <w:r w:rsidR="00176FD3">
      <w:rPr>
        <w:rFonts w:hint="cs"/>
        <w:rtl/>
        <w:lang w:eastAsia="en-US"/>
      </w:rPr>
      <w:t>ס</w:t>
    </w:r>
    <w:r w:rsidR="00FC4C8A">
      <w:rPr>
        <w:rFonts w:hint="cs"/>
        <w:rtl/>
        <w:lang w:eastAsia="en-US"/>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812" w:rsidRDefault="0050581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61F5B">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A5621">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EA"/>
    <w:rsid w:val="00002425"/>
    <w:rsid w:val="00011CEF"/>
    <w:rsid w:val="00012DF4"/>
    <w:rsid w:val="0001346C"/>
    <w:rsid w:val="000157BF"/>
    <w:rsid w:val="000312BF"/>
    <w:rsid w:val="00031ECA"/>
    <w:rsid w:val="00035AF8"/>
    <w:rsid w:val="00037673"/>
    <w:rsid w:val="00040F9E"/>
    <w:rsid w:val="000526D1"/>
    <w:rsid w:val="00053CAF"/>
    <w:rsid w:val="0005606A"/>
    <w:rsid w:val="00060A34"/>
    <w:rsid w:val="00062027"/>
    <w:rsid w:val="00063935"/>
    <w:rsid w:val="00065C8A"/>
    <w:rsid w:val="00070D06"/>
    <w:rsid w:val="00072C68"/>
    <w:rsid w:val="00090394"/>
    <w:rsid w:val="00091763"/>
    <w:rsid w:val="00097C3F"/>
    <w:rsid w:val="000A0315"/>
    <w:rsid w:val="000A48BD"/>
    <w:rsid w:val="000A7FFD"/>
    <w:rsid w:val="000B0AD6"/>
    <w:rsid w:val="000B16C4"/>
    <w:rsid w:val="000B1820"/>
    <w:rsid w:val="000C4FD1"/>
    <w:rsid w:val="000C7480"/>
    <w:rsid w:val="000D3303"/>
    <w:rsid w:val="000D7FC2"/>
    <w:rsid w:val="000E3DAE"/>
    <w:rsid w:val="000F1D0C"/>
    <w:rsid w:val="000F3450"/>
    <w:rsid w:val="000F591F"/>
    <w:rsid w:val="000F596A"/>
    <w:rsid w:val="00100806"/>
    <w:rsid w:val="0010128C"/>
    <w:rsid w:val="001163EA"/>
    <w:rsid w:val="00125374"/>
    <w:rsid w:val="00125B56"/>
    <w:rsid w:val="00134A61"/>
    <w:rsid w:val="00134B83"/>
    <w:rsid w:val="00140E0E"/>
    <w:rsid w:val="0014164A"/>
    <w:rsid w:val="001427E4"/>
    <w:rsid w:val="00142BC2"/>
    <w:rsid w:val="00143854"/>
    <w:rsid w:val="00151E0A"/>
    <w:rsid w:val="001570DB"/>
    <w:rsid w:val="001572A3"/>
    <w:rsid w:val="001613FC"/>
    <w:rsid w:val="00161F5B"/>
    <w:rsid w:val="00165181"/>
    <w:rsid w:val="00170639"/>
    <w:rsid w:val="00171CF3"/>
    <w:rsid w:val="00173969"/>
    <w:rsid w:val="00176FD3"/>
    <w:rsid w:val="001816AF"/>
    <w:rsid w:val="001845FD"/>
    <w:rsid w:val="001936A0"/>
    <w:rsid w:val="00194C27"/>
    <w:rsid w:val="001971AC"/>
    <w:rsid w:val="001B1297"/>
    <w:rsid w:val="001B1B45"/>
    <w:rsid w:val="001C01F7"/>
    <w:rsid w:val="001C0E58"/>
    <w:rsid w:val="001C10C8"/>
    <w:rsid w:val="001D7B77"/>
    <w:rsid w:val="001E3F16"/>
    <w:rsid w:val="001F24EA"/>
    <w:rsid w:val="001F39C3"/>
    <w:rsid w:val="002017C4"/>
    <w:rsid w:val="00210CD6"/>
    <w:rsid w:val="002160A9"/>
    <w:rsid w:val="002210A5"/>
    <w:rsid w:val="00224E36"/>
    <w:rsid w:val="00227F71"/>
    <w:rsid w:val="0023078B"/>
    <w:rsid w:val="00231D59"/>
    <w:rsid w:val="002343AF"/>
    <w:rsid w:val="00235E6C"/>
    <w:rsid w:val="00241F90"/>
    <w:rsid w:val="00245A9A"/>
    <w:rsid w:val="00247296"/>
    <w:rsid w:val="00251071"/>
    <w:rsid w:val="00252C75"/>
    <w:rsid w:val="00261B6B"/>
    <w:rsid w:val="00270C00"/>
    <w:rsid w:val="00273163"/>
    <w:rsid w:val="0027655B"/>
    <w:rsid w:val="002840FD"/>
    <w:rsid w:val="0028441A"/>
    <w:rsid w:val="0028673B"/>
    <w:rsid w:val="00287AD0"/>
    <w:rsid w:val="0029626D"/>
    <w:rsid w:val="002A1A9A"/>
    <w:rsid w:val="002A7C39"/>
    <w:rsid w:val="002B17C9"/>
    <w:rsid w:val="002B649F"/>
    <w:rsid w:val="002B7030"/>
    <w:rsid w:val="002C62B3"/>
    <w:rsid w:val="002D3BE3"/>
    <w:rsid w:val="002D4544"/>
    <w:rsid w:val="002E14D7"/>
    <w:rsid w:val="002E41EF"/>
    <w:rsid w:val="002E6AB4"/>
    <w:rsid w:val="002E7D9C"/>
    <w:rsid w:val="002F30E0"/>
    <w:rsid w:val="002F5ACD"/>
    <w:rsid w:val="0030395B"/>
    <w:rsid w:val="00306347"/>
    <w:rsid w:val="00313FDA"/>
    <w:rsid w:val="00323FC2"/>
    <w:rsid w:val="00330ED8"/>
    <w:rsid w:val="00332E90"/>
    <w:rsid w:val="00340603"/>
    <w:rsid w:val="00350E7E"/>
    <w:rsid w:val="003617CA"/>
    <w:rsid w:val="00362558"/>
    <w:rsid w:val="00366B7C"/>
    <w:rsid w:val="00377148"/>
    <w:rsid w:val="00380AA3"/>
    <w:rsid w:val="00386032"/>
    <w:rsid w:val="00386A41"/>
    <w:rsid w:val="00391C64"/>
    <w:rsid w:val="00393D76"/>
    <w:rsid w:val="00393E90"/>
    <w:rsid w:val="0039609A"/>
    <w:rsid w:val="00396A05"/>
    <w:rsid w:val="003A6476"/>
    <w:rsid w:val="003A7407"/>
    <w:rsid w:val="003B010B"/>
    <w:rsid w:val="003C225E"/>
    <w:rsid w:val="003C5865"/>
    <w:rsid w:val="003D2443"/>
    <w:rsid w:val="003D6756"/>
    <w:rsid w:val="003D7F87"/>
    <w:rsid w:val="003E3F4B"/>
    <w:rsid w:val="003E68A4"/>
    <w:rsid w:val="003F2167"/>
    <w:rsid w:val="00400CEE"/>
    <w:rsid w:val="0040564B"/>
    <w:rsid w:val="00424ECE"/>
    <w:rsid w:val="0042573B"/>
    <w:rsid w:val="00437CF7"/>
    <w:rsid w:val="00442040"/>
    <w:rsid w:val="00442C14"/>
    <w:rsid w:val="00445622"/>
    <w:rsid w:val="00451E61"/>
    <w:rsid w:val="004545C3"/>
    <w:rsid w:val="00456144"/>
    <w:rsid w:val="00456487"/>
    <w:rsid w:val="00491188"/>
    <w:rsid w:val="00497AF8"/>
    <w:rsid w:val="004A0F5A"/>
    <w:rsid w:val="004A2D83"/>
    <w:rsid w:val="004B1070"/>
    <w:rsid w:val="004B4B4F"/>
    <w:rsid w:val="004B70F8"/>
    <w:rsid w:val="004D0357"/>
    <w:rsid w:val="004D080B"/>
    <w:rsid w:val="004D276D"/>
    <w:rsid w:val="004E1BA1"/>
    <w:rsid w:val="004E48FB"/>
    <w:rsid w:val="004F2166"/>
    <w:rsid w:val="005045CC"/>
    <w:rsid w:val="00505812"/>
    <w:rsid w:val="00512C6A"/>
    <w:rsid w:val="00515DF5"/>
    <w:rsid w:val="00517E91"/>
    <w:rsid w:val="00520A11"/>
    <w:rsid w:val="0052769C"/>
    <w:rsid w:val="00534B8D"/>
    <w:rsid w:val="00535FBA"/>
    <w:rsid w:val="0053739F"/>
    <w:rsid w:val="005429CE"/>
    <w:rsid w:val="00542D67"/>
    <w:rsid w:val="0054331E"/>
    <w:rsid w:val="005563A1"/>
    <w:rsid w:val="00565E27"/>
    <w:rsid w:val="00565EDA"/>
    <w:rsid w:val="0056664A"/>
    <w:rsid w:val="00571BFA"/>
    <w:rsid w:val="00573C66"/>
    <w:rsid w:val="0058219D"/>
    <w:rsid w:val="005A5621"/>
    <w:rsid w:val="005B240C"/>
    <w:rsid w:val="005B35A1"/>
    <w:rsid w:val="005C02E5"/>
    <w:rsid w:val="005C5BB0"/>
    <w:rsid w:val="005D1FEE"/>
    <w:rsid w:val="005D704F"/>
    <w:rsid w:val="005E1C79"/>
    <w:rsid w:val="005E217F"/>
    <w:rsid w:val="005E2A81"/>
    <w:rsid w:val="005E2F0C"/>
    <w:rsid w:val="005F1A98"/>
    <w:rsid w:val="005F30E0"/>
    <w:rsid w:val="006110CB"/>
    <w:rsid w:val="00620D56"/>
    <w:rsid w:val="0062358B"/>
    <w:rsid w:val="00632948"/>
    <w:rsid w:val="00640A81"/>
    <w:rsid w:val="0064115D"/>
    <w:rsid w:val="00641868"/>
    <w:rsid w:val="006513CA"/>
    <w:rsid w:val="006524AA"/>
    <w:rsid w:val="00652C93"/>
    <w:rsid w:val="00653622"/>
    <w:rsid w:val="0065544E"/>
    <w:rsid w:val="00655468"/>
    <w:rsid w:val="00661143"/>
    <w:rsid w:val="006774B6"/>
    <w:rsid w:val="00681175"/>
    <w:rsid w:val="006A0A4B"/>
    <w:rsid w:val="006A57C7"/>
    <w:rsid w:val="006B2ADA"/>
    <w:rsid w:val="006B353C"/>
    <w:rsid w:val="006B3A7B"/>
    <w:rsid w:val="006C08ED"/>
    <w:rsid w:val="006C1646"/>
    <w:rsid w:val="006C3179"/>
    <w:rsid w:val="006C420C"/>
    <w:rsid w:val="006C5278"/>
    <w:rsid w:val="006C5394"/>
    <w:rsid w:val="006C65AA"/>
    <w:rsid w:val="006D3A6C"/>
    <w:rsid w:val="006D5B2F"/>
    <w:rsid w:val="006D7308"/>
    <w:rsid w:val="006E69A8"/>
    <w:rsid w:val="006E6CBA"/>
    <w:rsid w:val="006F2DA6"/>
    <w:rsid w:val="00701874"/>
    <w:rsid w:val="0070248F"/>
    <w:rsid w:val="00703011"/>
    <w:rsid w:val="0071527F"/>
    <w:rsid w:val="007209BA"/>
    <w:rsid w:val="007268FF"/>
    <w:rsid w:val="00737DDD"/>
    <w:rsid w:val="00741030"/>
    <w:rsid w:val="00741859"/>
    <w:rsid w:val="00745DB6"/>
    <w:rsid w:val="007511F1"/>
    <w:rsid w:val="00751FD3"/>
    <w:rsid w:val="007579CF"/>
    <w:rsid w:val="007623DB"/>
    <w:rsid w:val="0076440D"/>
    <w:rsid w:val="00767AC7"/>
    <w:rsid w:val="00771E51"/>
    <w:rsid w:val="00781DA3"/>
    <w:rsid w:val="00783284"/>
    <w:rsid w:val="0079556C"/>
    <w:rsid w:val="007A35E1"/>
    <w:rsid w:val="007A4BED"/>
    <w:rsid w:val="007B2D5F"/>
    <w:rsid w:val="007B350B"/>
    <w:rsid w:val="007B36D6"/>
    <w:rsid w:val="007B4D04"/>
    <w:rsid w:val="007C0867"/>
    <w:rsid w:val="007C2D16"/>
    <w:rsid w:val="007C7C76"/>
    <w:rsid w:val="007D72D2"/>
    <w:rsid w:val="007E3AAE"/>
    <w:rsid w:val="007E4260"/>
    <w:rsid w:val="007F32B8"/>
    <w:rsid w:val="007F36C8"/>
    <w:rsid w:val="007F3A9F"/>
    <w:rsid w:val="00800ED2"/>
    <w:rsid w:val="0080402E"/>
    <w:rsid w:val="00816CFD"/>
    <w:rsid w:val="00821EF1"/>
    <w:rsid w:val="0082305A"/>
    <w:rsid w:val="00826A90"/>
    <w:rsid w:val="008301C0"/>
    <w:rsid w:val="00835539"/>
    <w:rsid w:val="00836B77"/>
    <w:rsid w:val="00843DF4"/>
    <w:rsid w:val="0085137C"/>
    <w:rsid w:val="00852A95"/>
    <w:rsid w:val="008653B2"/>
    <w:rsid w:val="00871630"/>
    <w:rsid w:val="00874FA9"/>
    <w:rsid w:val="00880B23"/>
    <w:rsid w:val="008936AF"/>
    <w:rsid w:val="00893F3C"/>
    <w:rsid w:val="008A535A"/>
    <w:rsid w:val="008B0ADC"/>
    <w:rsid w:val="008B135E"/>
    <w:rsid w:val="008B1CB3"/>
    <w:rsid w:val="008B3A87"/>
    <w:rsid w:val="008B3BE7"/>
    <w:rsid w:val="008B4037"/>
    <w:rsid w:val="008B7B6A"/>
    <w:rsid w:val="008C28B8"/>
    <w:rsid w:val="008C7133"/>
    <w:rsid w:val="008D37A8"/>
    <w:rsid w:val="008D37F5"/>
    <w:rsid w:val="008D4D2B"/>
    <w:rsid w:val="008D71C7"/>
    <w:rsid w:val="008E00E3"/>
    <w:rsid w:val="008F1767"/>
    <w:rsid w:val="008F21B4"/>
    <w:rsid w:val="0090447D"/>
    <w:rsid w:val="00917D50"/>
    <w:rsid w:val="0092596C"/>
    <w:rsid w:val="00930621"/>
    <w:rsid w:val="009311F3"/>
    <w:rsid w:val="00933BCB"/>
    <w:rsid w:val="0093588B"/>
    <w:rsid w:val="00946419"/>
    <w:rsid w:val="00951204"/>
    <w:rsid w:val="009513D6"/>
    <w:rsid w:val="00956F65"/>
    <w:rsid w:val="009757B7"/>
    <w:rsid w:val="00980714"/>
    <w:rsid w:val="00986850"/>
    <w:rsid w:val="0099703E"/>
    <w:rsid w:val="009B087A"/>
    <w:rsid w:val="009B1C2D"/>
    <w:rsid w:val="009B25F5"/>
    <w:rsid w:val="009B3003"/>
    <w:rsid w:val="009B70F5"/>
    <w:rsid w:val="009D0071"/>
    <w:rsid w:val="009D7839"/>
    <w:rsid w:val="009E081B"/>
    <w:rsid w:val="009E0E7C"/>
    <w:rsid w:val="009E14FB"/>
    <w:rsid w:val="009E18A5"/>
    <w:rsid w:val="009E3396"/>
    <w:rsid w:val="009E3E71"/>
    <w:rsid w:val="009E51B5"/>
    <w:rsid w:val="009E76E8"/>
    <w:rsid w:val="009F05D7"/>
    <w:rsid w:val="009F4504"/>
    <w:rsid w:val="009F745D"/>
    <w:rsid w:val="009F74CF"/>
    <w:rsid w:val="00A02383"/>
    <w:rsid w:val="00A03220"/>
    <w:rsid w:val="00A05D01"/>
    <w:rsid w:val="00A06758"/>
    <w:rsid w:val="00A10B9A"/>
    <w:rsid w:val="00A10F1B"/>
    <w:rsid w:val="00A11C4B"/>
    <w:rsid w:val="00A13D96"/>
    <w:rsid w:val="00A24794"/>
    <w:rsid w:val="00A27437"/>
    <w:rsid w:val="00A27FA1"/>
    <w:rsid w:val="00A33823"/>
    <w:rsid w:val="00A46228"/>
    <w:rsid w:val="00A527CA"/>
    <w:rsid w:val="00A60422"/>
    <w:rsid w:val="00A61A20"/>
    <w:rsid w:val="00A666D9"/>
    <w:rsid w:val="00A676C1"/>
    <w:rsid w:val="00A71B57"/>
    <w:rsid w:val="00A72C9F"/>
    <w:rsid w:val="00A72D7C"/>
    <w:rsid w:val="00A86DC5"/>
    <w:rsid w:val="00A86F4B"/>
    <w:rsid w:val="00A87DF5"/>
    <w:rsid w:val="00A93578"/>
    <w:rsid w:val="00AA3407"/>
    <w:rsid w:val="00AA5031"/>
    <w:rsid w:val="00AB045C"/>
    <w:rsid w:val="00AB490E"/>
    <w:rsid w:val="00AC4C79"/>
    <w:rsid w:val="00AE2DEB"/>
    <w:rsid w:val="00AE3920"/>
    <w:rsid w:val="00AF1B01"/>
    <w:rsid w:val="00AF6F7A"/>
    <w:rsid w:val="00AF795E"/>
    <w:rsid w:val="00B01EA4"/>
    <w:rsid w:val="00B046F5"/>
    <w:rsid w:val="00B0480E"/>
    <w:rsid w:val="00B05832"/>
    <w:rsid w:val="00B138C0"/>
    <w:rsid w:val="00B26B9E"/>
    <w:rsid w:val="00B42E60"/>
    <w:rsid w:val="00B443D8"/>
    <w:rsid w:val="00B578FD"/>
    <w:rsid w:val="00B65047"/>
    <w:rsid w:val="00B66E02"/>
    <w:rsid w:val="00B74563"/>
    <w:rsid w:val="00B77117"/>
    <w:rsid w:val="00B823FF"/>
    <w:rsid w:val="00B97AEA"/>
    <w:rsid w:val="00BA0E53"/>
    <w:rsid w:val="00BA4355"/>
    <w:rsid w:val="00BA750F"/>
    <w:rsid w:val="00BB6643"/>
    <w:rsid w:val="00BB6B2F"/>
    <w:rsid w:val="00BB7459"/>
    <w:rsid w:val="00BC5C4E"/>
    <w:rsid w:val="00BC73A4"/>
    <w:rsid w:val="00BD5744"/>
    <w:rsid w:val="00BE3584"/>
    <w:rsid w:val="00BE3E70"/>
    <w:rsid w:val="00BF00C5"/>
    <w:rsid w:val="00BF083E"/>
    <w:rsid w:val="00BF586A"/>
    <w:rsid w:val="00C0010C"/>
    <w:rsid w:val="00C00BC5"/>
    <w:rsid w:val="00C06911"/>
    <w:rsid w:val="00C128E8"/>
    <w:rsid w:val="00C20691"/>
    <w:rsid w:val="00C3000D"/>
    <w:rsid w:val="00C40ED6"/>
    <w:rsid w:val="00C416F4"/>
    <w:rsid w:val="00C447E2"/>
    <w:rsid w:val="00C53A36"/>
    <w:rsid w:val="00C66A23"/>
    <w:rsid w:val="00C73707"/>
    <w:rsid w:val="00C7449E"/>
    <w:rsid w:val="00C82B5C"/>
    <w:rsid w:val="00C86C06"/>
    <w:rsid w:val="00C8796E"/>
    <w:rsid w:val="00C91701"/>
    <w:rsid w:val="00C92913"/>
    <w:rsid w:val="00C93718"/>
    <w:rsid w:val="00C945D7"/>
    <w:rsid w:val="00C95FAD"/>
    <w:rsid w:val="00CA38C9"/>
    <w:rsid w:val="00CB1E9B"/>
    <w:rsid w:val="00CB6953"/>
    <w:rsid w:val="00CB7F0F"/>
    <w:rsid w:val="00CC1A6F"/>
    <w:rsid w:val="00CC2AFF"/>
    <w:rsid w:val="00CC6E34"/>
    <w:rsid w:val="00CD4903"/>
    <w:rsid w:val="00CE2FBD"/>
    <w:rsid w:val="00CE3F10"/>
    <w:rsid w:val="00CE5ADE"/>
    <w:rsid w:val="00CE7BEB"/>
    <w:rsid w:val="00CF16E9"/>
    <w:rsid w:val="00CF17D9"/>
    <w:rsid w:val="00CF4770"/>
    <w:rsid w:val="00CF4FE1"/>
    <w:rsid w:val="00D042F1"/>
    <w:rsid w:val="00D05774"/>
    <w:rsid w:val="00D05F21"/>
    <w:rsid w:val="00D07F99"/>
    <w:rsid w:val="00D16959"/>
    <w:rsid w:val="00D252CF"/>
    <w:rsid w:val="00D26492"/>
    <w:rsid w:val="00D309C4"/>
    <w:rsid w:val="00D371BB"/>
    <w:rsid w:val="00D415FD"/>
    <w:rsid w:val="00D42548"/>
    <w:rsid w:val="00D428D9"/>
    <w:rsid w:val="00D4337C"/>
    <w:rsid w:val="00D54FE3"/>
    <w:rsid w:val="00D62F3D"/>
    <w:rsid w:val="00D669FC"/>
    <w:rsid w:val="00D66F0E"/>
    <w:rsid w:val="00D67766"/>
    <w:rsid w:val="00D727E6"/>
    <w:rsid w:val="00D74063"/>
    <w:rsid w:val="00D76618"/>
    <w:rsid w:val="00D878A0"/>
    <w:rsid w:val="00D94C90"/>
    <w:rsid w:val="00D97042"/>
    <w:rsid w:val="00DA139F"/>
    <w:rsid w:val="00DA3B30"/>
    <w:rsid w:val="00DA3B45"/>
    <w:rsid w:val="00DC0225"/>
    <w:rsid w:val="00DC3499"/>
    <w:rsid w:val="00DC486D"/>
    <w:rsid w:val="00DC5EB9"/>
    <w:rsid w:val="00DC7C04"/>
    <w:rsid w:val="00DD0FB8"/>
    <w:rsid w:val="00DD1737"/>
    <w:rsid w:val="00DE155B"/>
    <w:rsid w:val="00DE5AE9"/>
    <w:rsid w:val="00DF3CFE"/>
    <w:rsid w:val="00E05533"/>
    <w:rsid w:val="00E16092"/>
    <w:rsid w:val="00E175BE"/>
    <w:rsid w:val="00E17686"/>
    <w:rsid w:val="00E17B24"/>
    <w:rsid w:val="00E253F8"/>
    <w:rsid w:val="00E30800"/>
    <w:rsid w:val="00E35B8B"/>
    <w:rsid w:val="00E456C1"/>
    <w:rsid w:val="00E501FE"/>
    <w:rsid w:val="00E63381"/>
    <w:rsid w:val="00E65358"/>
    <w:rsid w:val="00E81ADC"/>
    <w:rsid w:val="00E940E6"/>
    <w:rsid w:val="00E94887"/>
    <w:rsid w:val="00EA0713"/>
    <w:rsid w:val="00EA328D"/>
    <w:rsid w:val="00EB6993"/>
    <w:rsid w:val="00EB6B6E"/>
    <w:rsid w:val="00EB6E4C"/>
    <w:rsid w:val="00ED02F5"/>
    <w:rsid w:val="00ED5249"/>
    <w:rsid w:val="00EE43CD"/>
    <w:rsid w:val="00EE479E"/>
    <w:rsid w:val="00EF1621"/>
    <w:rsid w:val="00F01255"/>
    <w:rsid w:val="00F05451"/>
    <w:rsid w:val="00F1036F"/>
    <w:rsid w:val="00F1248D"/>
    <w:rsid w:val="00F157DE"/>
    <w:rsid w:val="00F22BCD"/>
    <w:rsid w:val="00F2473E"/>
    <w:rsid w:val="00F2491C"/>
    <w:rsid w:val="00F44E01"/>
    <w:rsid w:val="00F45D2F"/>
    <w:rsid w:val="00F50346"/>
    <w:rsid w:val="00F5715B"/>
    <w:rsid w:val="00F65A50"/>
    <w:rsid w:val="00F6792C"/>
    <w:rsid w:val="00F72D64"/>
    <w:rsid w:val="00F76CC8"/>
    <w:rsid w:val="00F81057"/>
    <w:rsid w:val="00F85E14"/>
    <w:rsid w:val="00F87F7B"/>
    <w:rsid w:val="00F9643E"/>
    <w:rsid w:val="00FA66B9"/>
    <w:rsid w:val="00FC3FDC"/>
    <w:rsid w:val="00FC487B"/>
    <w:rsid w:val="00FC4C8A"/>
    <w:rsid w:val="00FD2899"/>
    <w:rsid w:val="00FD4DC1"/>
    <w:rsid w:val="00FE232A"/>
    <w:rsid w:val="00FE45C2"/>
    <w:rsid w:val="00FE49B5"/>
    <w:rsid w:val="00FE5A1B"/>
    <w:rsid w:val="00FF003B"/>
    <w:rsid w:val="00FF297E"/>
    <w:rsid w:val="00FF6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4D04389-A5DD-40FC-AF6B-35BFEC88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A5621"/>
    <w:pPr>
      <w:bidi/>
    </w:pPr>
    <w:rPr>
      <w:rFonts w:cs="Narkisim"/>
      <w:sz w:val="22"/>
      <w:szCs w:val="22"/>
      <w:lang w:eastAsia="he-IL"/>
    </w:rPr>
  </w:style>
  <w:style w:type="paragraph" w:styleId="1">
    <w:name w:val="heading 1"/>
    <w:basedOn w:val="a"/>
    <w:next w:val="a"/>
    <w:link w:val="10"/>
    <w:qFormat/>
    <w:rsid w:val="005A5621"/>
    <w:pPr>
      <w:keepNext/>
      <w:tabs>
        <w:tab w:val="right" w:pos="9469"/>
      </w:tabs>
      <w:jc w:val="both"/>
      <w:outlineLvl w:val="0"/>
    </w:pPr>
    <w:rPr>
      <w:rFonts w:cs="David"/>
      <w:b/>
      <w:bCs/>
      <w:szCs w:val="28"/>
    </w:rPr>
  </w:style>
  <w:style w:type="character" w:default="1" w:styleId="a0">
    <w:name w:val="Default Paragraph Font"/>
    <w:uiPriority w:val="1"/>
    <w:semiHidden/>
    <w:unhideWhenUsed/>
    <w:rsid w:val="005A562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A5621"/>
  </w:style>
  <w:style w:type="paragraph" w:styleId="a3">
    <w:name w:val="footnote text"/>
    <w:basedOn w:val="a"/>
    <w:link w:val="a4"/>
    <w:rsid w:val="005A5621"/>
    <w:pPr>
      <w:ind w:left="170" w:hanging="170"/>
      <w:jc w:val="both"/>
    </w:pPr>
    <w:rPr>
      <w:sz w:val="20"/>
      <w:szCs w:val="20"/>
    </w:rPr>
  </w:style>
  <w:style w:type="character" w:styleId="a5">
    <w:name w:val="footnote reference"/>
    <w:semiHidden/>
    <w:rsid w:val="005A5621"/>
    <w:rPr>
      <w:vertAlign w:val="superscript"/>
    </w:rPr>
  </w:style>
  <w:style w:type="paragraph" w:styleId="a6">
    <w:name w:val="header"/>
    <w:basedOn w:val="a"/>
    <w:link w:val="a7"/>
    <w:rsid w:val="005A5621"/>
    <w:pPr>
      <w:tabs>
        <w:tab w:val="center" w:pos="4153"/>
        <w:tab w:val="right" w:pos="8306"/>
      </w:tabs>
    </w:pPr>
  </w:style>
  <w:style w:type="paragraph" w:styleId="a8">
    <w:name w:val="footer"/>
    <w:basedOn w:val="a"/>
    <w:link w:val="a9"/>
    <w:rsid w:val="005A5621"/>
    <w:pPr>
      <w:tabs>
        <w:tab w:val="center" w:pos="4153"/>
        <w:tab w:val="right" w:pos="8306"/>
      </w:tabs>
    </w:pPr>
  </w:style>
  <w:style w:type="paragraph" w:customStyle="1" w:styleId="aa">
    <w:name w:val="כותרת"/>
    <w:basedOn w:val="a"/>
    <w:rsid w:val="005A5621"/>
    <w:pPr>
      <w:spacing w:before="240" w:line="320" w:lineRule="atLeast"/>
      <w:jc w:val="center"/>
    </w:pPr>
    <w:rPr>
      <w:rFonts w:cs="David"/>
      <w:b/>
      <w:bCs/>
      <w:spacing w:val="20"/>
      <w:szCs w:val="32"/>
    </w:rPr>
  </w:style>
  <w:style w:type="paragraph" w:customStyle="1" w:styleId="ab">
    <w:name w:val="כותרת קטע"/>
    <w:basedOn w:val="a"/>
    <w:link w:val="Char"/>
    <w:rsid w:val="005A5621"/>
    <w:pPr>
      <w:spacing w:before="240" w:line="300" w:lineRule="atLeast"/>
    </w:pPr>
    <w:rPr>
      <w:rFonts w:cs="Arial"/>
      <w:b/>
      <w:bCs/>
      <w:szCs w:val="24"/>
    </w:rPr>
  </w:style>
  <w:style w:type="paragraph" w:customStyle="1" w:styleId="ac">
    <w:name w:val="מקור"/>
    <w:basedOn w:val="a"/>
    <w:rsid w:val="005A5621"/>
    <w:pPr>
      <w:spacing w:line="320" w:lineRule="atLeast"/>
      <w:jc w:val="both"/>
    </w:pPr>
    <w:rPr>
      <w:rFonts w:cs="David"/>
      <w:szCs w:val="24"/>
    </w:rPr>
  </w:style>
  <w:style w:type="paragraph" w:customStyle="1" w:styleId="ad">
    <w:name w:val="מחלקי המים"/>
    <w:basedOn w:val="a"/>
    <w:rsid w:val="005A562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A5621"/>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5A5621"/>
    <w:rPr>
      <w:rFonts w:cs="Narkisim"/>
      <w:lang w:eastAsia="he-IL"/>
    </w:rPr>
  </w:style>
  <w:style w:type="character" w:customStyle="1" w:styleId="10">
    <w:name w:val="כותרת 1 תו"/>
    <w:link w:val="1"/>
    <w:rsid w:val="005A5621"/>
    <w:rPr>
      <w:rFonts w:cs="David"/>
      <w:b/>
      <w:bCs/>
      <w:sz w:val="22"/>
      <w:szCs w:val="28"/>
      <w:lang w:eastAsia="he-IL"/>
    </w:rPr>
  </w:style>
  <w:style w:type="character" w:customStyle="1" w:styleId="a7">
    <w:name w:val="כותרת עליונה תו"/>
    <w:link w:val="a6"/>
    <w:rsid w:val="005A5621"/>
    <w:rPr>
      <w:rFonts w:cs="Narkisim"/>
      <w:sz w:val="22"/>
      <w:szCs w:val="22"/>
      <w:lang w:eastAsia="he-IL"/>
    </w:rPr>
  </w:style>
  <w:style w:type="character" w:customStyle="1" w:styleId="a9">
    <w:name w:val="כותרת תחתונה תו"/>
    <w:link w:val="a8"/>
    <w:rsid w:val="005A5621"/>
    <w:rPr>
      <w:rFonts w:cs="Narkisim"/>
      <w:sz w:val="22"/>
      <w:szCs w:val="22"/>
      <w:lang w:eastAsia="he-IL"/>
    </w:rPr>
  </w:style>
  <w:style w:type="paragraph" w:styleId="af0">
    <w:name w:val="Balloon Text"/>
    <w:basedOn w:val="a"/>
    <w:link w:val="af1"/>
    <w:uiPriority w:val="99"/>
    <w:unhideWhenUsed/>
    <w:rsid w:val="005A5621"/>
    <w:rPr>
      <w:rFonts w:ascii="Tahoma" w:hAnsi="Tahoma" w:cs="Tahoma"/>
      <w:sz w:val="16"/>
      <w:szCs w:val="16"/>
    </w:rPr>
  </w:style>
  <w:style w:type="character" w:customStyle="1" w:styleId="af1">
    <w:name w:val="טקסט בלונים תו"/>
    <w:link w:val="af0"/>
    <w:uiPriority w:val="99"/>
    <w:rsid w:val="005A5621"/>
    <w:rPr>
      <w:rFonts w:ascii="Tahoma" w:hAnsi="Tahoma" w:cs="Tahoma"/>
      <w:sz w:val="16"/>
      <w:szCs w:val="16"/>
      <w:lang w:eastAsia="he-IL"/>
    </w:rPr>
  </w:style>
  <w:style w:type="character" w:customStyle="1" w:styleId="Char">
    <w:name w:val="כותרת קטע Char"/>
    <w:link w:val="ab"/>
    <w:rsid w:val="00E63381"/>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0%d7%97%d7%9e%d7%94-%d7%94%d7%a9%d7%a0%d7%99%d7%99%d7%941" TargetMode="External"/><Relationship Id="rId3" Type="http://schemas.openxmlformats.org/officeDocument/2006/relationships/hyperlink" Target="https://www.mayim.org.il/?parasha=%D7%9C%D7%95%D7%97%D7%95%D7%AA-%D7%A9%D7%A0%D7%99%D7%99%D7%9D-%D7%9B%D7%A8%D7%90%D7%A9%D7%95%D7%A0%D7%99%D7%9D" TargetMode="External"/><Relationship Id="rId7" Type="http://schemas.openxmlformats.org/officeDocument/2006/relationships/hyperlink" Target="https://www.mayim.org.il/?parasha=%d7%90%d7%95%d7%aa%d7%9d-%d7%94%d7%a0%d7%aa%d7%95%d7%a0%d7%99%d7%9d-%d7%aa%d7%97%d7%aa-%d7%94%d7%91%d7%a0%d7%99%d7%9f" TargetMode="External"/><Relationship Id="rId2" Type="http://schemas.openxmlformats.org/officeDocument/2006/relationships/hyperlink" Target="https://www.mayim.org.il/?parasha=%D7%99%D7%95%D7%9D-%D7%A4%D7%98%D7%99%D7%A8%D7%AA-%D7%9E%D7%A9%D7%94-%D7%A8%D7%91%D7%A0%D7%95" TargetMode="External"/><Relationship Id="rId1" Type="http://schemas.openxmlformats.org/officeDocument/2006/relationships/hyperlink" Target="http://www.mayim.org.il/?parasha=%D7%90%D7%94%D7%9C-%D7%9E%D7%95%D7%A2%D7%93" TargetMode="External"/><Relationship Id="rId6" Type="http://schemas.openxmlformats.org/officeDocument/2006/relationships/hyperlink" Target="http://www.mayim.org.il/?parasha=%D7%A9%D7%A0%D7%95%D7%AA-%D7%94%D7%9E%D7%93%D7%91%D7%A8-%D7%94%D7%A2%D7%9C%D7%95%D7%9E%D7%95%D7%AA" TargetMode="External"/><Relationship Id="rId5" Type="http://schemas.openxmlformats.org/officeDocument/2006/relationships/hyperlink" Target="http://www.mayim.org.il/?parasha=%D7%90%D7%94%D7%9C-%D7%9E%D7%95%D7%A2%D7%93" TargetMode="External"/><Relationship Id="rId4" Type="http://schemas.openxmlformats.org/officeDocument/2006/relationships/hyperlink" Target="https://www.mayim.org.il/?parasha=%d7%99%d7%a4%d7%a7%d7%95%d7%93-%d7%94-%d7%90%d7%99%d7%a9-%d7%a2%d7%9c-%d7%94%d7%a2%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B9B3-6C0F-4BCB-866D-6B6B5C10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864</Words>
  <Characters>4325</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5179</CharactersWithSpaces>
  <SharedDoc>false</SharedDoc>
  <HLinks>
    <vt:vector size="48" baseType="variant">
      <vt:variant>
        <vt:i4>5963791</vt:i4>
      </vt:variant>
      <vt:variant>
        <vt:i4>21</vt:i4>
      </vt:variant>
      <vt:variant>
        <vt:i4>0</vt:i4>
      </vt:variant>
      <vt:variant>
        <vt:i4>5</vt:i4>
      </vt:variant>
      <vt:variant>
        <vt:lpwstr>http://www.mayim.org.il/?parasha=%d7%94%d7%a0%d7%97%d7%9e%d7%94-%d7%94%d7%a9%d7%a0%d7%99%d7%99%d7%941</vt:lpwstr>
      </vt:variant>
      <vt:variant>
        <vt:lpwstr/>
      </vt:variant>
      <vt:variant>
        <vt:i4>7274533</vt:i4>
      </vt:variant>
      <vt:variant>
        <vt:i4>18</vt:i4>
      </vt:variant>
      <vt:variant>
        <vt:i4>0</vt:i4>
      </vt:variant>
      <vt:variant>
        <vt:i4>5</vt:i4>
      </vt:variant>
      <vt:variant>
        <vt:lpwstr>https://www.mayim.org.il/?parasha=%d7%90%d7%95%d7%aa%d7%9d-%d7%94%d7%a0%d7%aa%d7%95%d7%a0%d7%99%d7%9d-%d7%aa%d7%97%d7%aa-%d7%94%d7%91%d7%a0%d7%99%d7%9f</vt:lpwstr>
      </vt:variant>
      <vt:variant>
        <vt:lpwstr/>
      </vt:variant>
      <vt:variant>
        <vt:i4>7864430</vt:i4>
      </vt:variant>
      <vt:variant>
        <vt:i4>15</vt:i4>
      </vt:variant>
      <vt:variant>
        <vt:i4>0</vt:i4>
      </vt:variant>
      <vt:variant>
        <vt:i4>5</vt:i4>
      </vt:variant>
      <vt:variant>
        <vt:lpwstr>http://www.mayim.org.il/?parasha=%D7%A9%D7%A0%D7%95%D7%AA-%D7%94%D7%9E%D7%93%D7%91%D7%A8-%D7%94%D7%A2%D7%9C%D7%95%D7%9E%D7%95%D7%AA</vt:lpwstr>
      </vt:variant>
      <vt:variant>
        <vt:lpwstr/>
      </vt:variant>
      <vt:variant>
        <vt:i4>5963858</vt:i4>
      </vt:variant>
      <vt:variant>
        <vt:i4>12</vt:i4>
      </vt:variant>
      <vt:variant>
        <vt:i4>0</vt:i4>
      </vt:variant>
      <vt:variant>
        <vt:i4>5</vt:i4>
      </vt:variant>
      <vt:variant>
        <vt:lpwstr>http://www.mayim.org.il/?parasha=%D7%90%D7%94%D7%9C-%D7%9E%D7%95%D7%A2%D7%93</vt:lpwstr>
      </vt:variant>
      <vt:variant>
        <vt:lpwstr/>
      </vt:variant>
      <vt:variant>
        <vt:i4>4849731</vt:i4>
      </vt:variant>
      <vt:variant>
        <vt:i4>9</vt:i4>
      </vt:variant>
      <vt:variant>
        <vt:i4>0</vt:i4>
      </vt:variant>
      <vt:variant>
        <vt:i4>5</vt:i4>
      </vt:variant>
      <vt:variant>
        <vt:lpwstr>https://www.mayim.org.il/?parasha=%d7%99%d7%a4%d7%a7%d7%95%d7%93-%d7%94-%d7%90%d7%99%d7%a9-%d7%a2%d7%9c-%d7%94%d7%a2%d7%93%d7%94</vt:lpwstr>
      </vt:variant>
      <vt:variant>
        <vt:lpwstr/>
      </vt:variant>
      <vt:variant>
        <vt:i4>5046349</vt:i4>
      </vt:variant>
      <vt:variant>
        <vt:i4>6</vt:i4>
      </vt:variant>
      <vt:variant>
        <vt:i4>0</vt:i4>
      </vt:variant>
      <vt:variant>
        <vt:i4>5</vt:i4>
      </vt:variant>
      <vt:variant>
        <vt:lpwstr>https://www.mayim.org.il/?parasha=%D7%9C%D7%95%D7%97%D7%95%D7%AA-%D7%A9%D7%A0%D7%99%D7%99%D7%9D-%D7%9B%D7%A8%D7%90%D7%A9%D7%95%D7%A0%D7%99%D7%9D</vt:lpwstr>
      </vt:variant>
      <vt:variant>
        <vt:lpwstr/>
      </vt:variant>
      <vt:variant>
        <vt:i4>6946859</vt:i4>
      </vt:variant>
      <vt:variant>
        <vt:i4>3</vt:i4>
      </vt:variant>
      <vt:variant>
        <vt:i4>0</vt:i4>
      </vt:variant>
      <vt:variant>
        <vt:i4>5</vt:i4>
      </vt:variant>
      <vt:variant>
        <vt:lpwstr>https://www.mayim.org.il/?parasha=%D7%99%D7%95%D7%9D-%D7%A4%D7%98%D7%99%D7%A8%D7%AA-%D7%9E%D7%A9%D7%94-%D7%A8%D7%91%D7%A0%D7%95</vt:lpwstr>
      </vt:variant>
      <vt:variant>
        <vt:lpwstr/>
      </vt:variant>
      <vt:variant>
        <vt:i4>5963858</vt:i4>
      </vt:variant>
      <vt:variant>
        <vt:i4>0</vt:i4>
      </vt:variant>
      <vt:variant>
        <vt:i4>0</vt:i4>
      </vt:variant>
      <vt:variant>
        <vt:i4>5</vt:i4>
      </vt:variant>
      <vt:variant>
        <vt:lpwstr>http://www.mayim.org.il/?parasha=%D7%90%D7%94%D7%9C-%D7%9E%D7%95%D7%A2%D7%93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פוקד עוון אבות על בנים</dc:title>
  <dc:subject>כי תשא</dc:subject>
  <dc:creator>אשר יובל</dc:creator>
  <cp:keywords/>
  <cp:lastModifiedBy>שמעון אפק</cp:lastModifiedBy>
  <cp:revision>2</cp:revision>
  <cp:lastPrinted>2019-02-19T16:58:00Z</cp:lastPrinted>
  <dcterms:created xsi:type="dcterms:W3CDTF">2019-02-20T08:02:00Z</dcterms:created>
  <dcterms:modified xsi:type="dcterms:W3CDTF">2019-02-20T08:02:00Z</dcterms:modified>
</cp:coreProperties>
</file>