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6E" w:rsidRDefault="00684B6E" w:rsidP="00684B6E">
      <w:pPr>
        <w:pStyle w:val="aa"/>
        <w:rPr>
          <w:rFonts w:hint="cs"/>
          <w:rtl/>
        </w:rPr>
      </w:pPr>
      <w:bookmarkStart w:id="0" w:name="_GoBack"/>
      <w:bookmarkEnd w:id="0"/>
      <w:r>
        <w:rPr>
          <w:rFonts w:hint="cs"/>
          <w:rtl/>
        </w:rPr>
        <w:t>אני ואתה עומדים בזירה</w:t>
      </w:r>
      <w:r w:rsidR="00A549AE">
        <w:rPr>
          <w:rFonts w:hint="cs"/>
          <w:rtl/>
        </w:rPr>
        <w:t xml:space="preserve"> -</w:t>
      </w:r>
    </w:p>
    <w:p w:rsidR="00A717DB" w:rsidRDefault="00A717DB" w:rsidP="00A717DB">
      <w:pPr>
        <w:pStyle w:val="ac"/>
        <w:spacing w:before="120"/>
        <w:jc w:val="center"/>
        <w:rPr>
          <w:rFonts w:hint="cs"/>
          <w:b/>
          <w:bCs/>
          <w:sz w:val="28"/>
          <w:szCs w:val="28"/>
          <w:rtl/>
        </w:rPr>
      </w:pPr>
      <w:r w:rsidRPr="00A717DB">
        <w:rPr>
          <w:rFonts w:hint="cs"/>
          <w:b/>
          <w:bCs/>
          <w:sz w:val="28"/>
          <w:szCs w:val="28"/>
          <w:rtl/>
        </w:rPr>
        <w:t>או ניצחת או ניצחתי</w:t>
      </w:r>
    </w:p>
    <w:p w:rsidR="00684B6E" w:rsidRPr="00684B6E" w:rsidRDefault="00684B6E" w:rsidP="00CD15AF">
      <w:pPr>
        <w:pStyle w:val="ac"/>
        <w:spacing w:before="240"/>
        <w:rPr>
          <w:rFonts w:cs="Narkisim" w:hint="cs"/>
          <w:szCs w:val="22"/>
        </w:rPr>
      </w:pPr>
      <w:r w:rsidRPr="00684B6E">
        <w:rPr>
          <w:rFonts w:cs="Narkisim" w:hint="cs"/>
          <w:b/>
          <w:bCs/>
          <w:szCs w:val="22"/>
          <w:rtl/>
        </w:rPr>
        <w:t>מים ראשונים:</w:t>
      </w:r>
      <w:r w:rsidRPr="00684B6E">
        <w:rPr>
          <w:rFonts w:cs="Narkisim" w:hint="cs"/>
          <w:szCs w:val="22"/>
          <w:rtl/>
        </w:rPr>
        <w:t xml:space="preserve"> דף </w:t>
      </w:r>
      <w:r>
        <w:rPr>
          <w:rFonts w:cs="Narkisim" w:hint="cs"/>
          <w:szCs w:val="22"/>
          <w:rtl/>
        </w:rPr>
        <w:t>זה היה בין הראשונים שכ</w:t>
      </w:r>
      <w:r w:rsidRPr="00684B6E">
        <w:rPr>
          <w:rFonts w:cs="Narkisim" w:hint="cs"/>
          <w:szCs w:val="22"/>
          <w:rtl/>
        </w:rPr>
        <w:t>תבנו</w:t>
      </w:r>
      <w:r>
        <w:rPr>
          <w:rFonts w:cs="Narkisim" w:hint="cs"/>
          <w:szCs w:val="22"/>
          <w:rtl/>
        </w:rPr>
        <w:t xml:space="preserve">, בתחילת מפעל מחלקי המים, וחזרנו עליו שוב ושוב וגילינו בו כל פעם מים חיים חדשים. כמאמר חכמים: </w:t>
      </w:r>
      <w:r w:rsidRPr="00684B6E">
        <w:rPr>
          <w:rFonts w:cs="Narkisim" w:hint="cs"/>
          <w:szCs w:val="22"/>
          <w:rtl/>
        </w:rPr>
        <w:t xml:space="preserve">"הפוך בה והפוך בה דכולה בה" (מסכת אבות ה כב) ו"אינו דומה השונה פרקו מאה פעמים לשונה פרקו מאה ואחת" (חגיגה ט ע"ב). ראה </w:t>
      </w:r>
      <w:r w:rsidRPr="00684B6E">
        <w:rPr>
          <w:rFonts w:cs="Narkisim"/>
          <w:szCs w:val="22"/>
          <w:rtl/>
        </w:rPr>
        <w:t>שולחן ערוך הרב הלכות תלמוד תורה פרק ב</w:t>
      </w:r>
      <w:r w:rsidRPr="00684B6E">
        <w:rPr>
          <w:rFonts w:cs="Narkisim" w:hint="cs"/>
          <w:szCs w:val="22"/>
          <w:rtl/>
        </w:rPr>
        <w:t xml:space="preserve"> סעיף ג: "</w:t>
      </w:r>
      <w:r w:rsidRPr="00684B6E">
        <w:rPr>
          <w:rFonts w:cs="Narkisim"/>
          <w:szCs w:val="22"/>
          <w:rtl/>
        </w:rPr>
        <w:t>ולדברי הכל בתח</w:t>
      </w:r>
      <w:r w:rsidRPr="00684B6E">
        <w:rPr>
          <w:rFonts w:cs="Narkisim" w:hint="cs"/>
          <w:szCs w:val="22"/>
          <w:rtl/>
        </w:rPr>
        <w:t>י</w:t>
      </w:r>
      <w:r w:rsidRPr="00684B6E">
        <w:rPr>
          <w:rFonts w:cs="Narkisim"/>
          <w:szCs w:val="22"/>
          <w:rtl/>
        </w:rPr>
        <w:t>לת ל</w:t>
      </w:r>
      <w:r w:rsidRPr="00684B6E">
        <w:rPr>
          <w:rFonts w:cs="Narkisim" w:hint="cs"/>
          <w:szCs w:val="22"/>
          <w:rtl/>
        </w:rPr>
        <w:t>י</w:t>
      </w:r>
      <w:r w:rsidRPr="00684B6E">
        <w:rPr>
          <w:rFonts w:cs="Narkisim"/>
          <w:szCs w:val="22"/>
          <w:rtl/>
        </w:rPr>
        <w:t>מודו של אדם בין במקרא בין במשנה בין בתלמוד</w:t>
      </w:r>
      <w:r w:rsidRPr="00684B6E">
        <w:rPr>
          <w:rFonts w:cs="Narkisim" w:hint="cs"/>
          <w:szCs w:val="22"/>
          <w:rtl/>
        </w:rPr>
        <w:t>,</w:t>
      </w:r>
      <w:r w:rsidRPr="00684B6E">
        <w:rPr>
          <w:rFonts w:cs="Narkisim"/>
          <w:szCs w:val="22"/>
          <w:rtl/>
        </w:rPr>
        <w:t xml:space="preserve"> בכל יום</w:t>
      </w:r>
      <w:r w:rsidRPr="00684B6E">
        <w:rPr>
          <w:rFonts w:cs="Narkisim" w:hint="cs"/>
          <w:szCs w:val="22"/>
          <w:rtl/>
        </w:rPr>
        <w:t>,</w:t>
      </w:r>
      <w:r w:rsidRPr="00684B6E">
        <w:rPr>
          <w:rFonts w:cs="Narkisim"/>
          <w:szCs w:val="22"/>
          <w:rtl/>
        </w:rPr>
        <w:t xml:space="preserve"> לא די לו בלימוד פעם ושתים ושלש</w:t>
      </w:r>
      <w:r w:rsidRPr="00684B6E">
        <w:rPr>
          <w:rFonts w:cs="Narkisim" w:hint="cs"/>
          <w:szCs w:val="22"/>
          <w:rtl/>
        </w:rPr>
        <w:t>,</w:t>
      </w:r>
      <w:r w:rsidRPr="00684B6E">
        <w:rPr>
          <w:rFonts w:cs="Narkisim"/>
          <w:szCs w:val="22"/>
          <w:rtl/>
        </w:rPr>
        <w:t xml:space="preserve"> אלא צריך לחזור על כל אחד פעמים רבות מאד</w:t>
      </w:r>
      <w:r w:rsidRPr="00684B6E">
        <w:rPr>
          <w:rFonts w:cs="Narkisim" w:hint="cs"/>
          <w:szCs w:val="22"/>
          <w:rtl/>
        </w:rPr>
        <w:t>.</w:t>
      </w:r>
      <w:r w:rsidRPr="00684B6E">
        <w:rPr>
          <w:rFonts w:cs="Narkisim"/>
          <w:szCs w:val="22"/>
          <w:rtl/>
        </w:rPr>
        <w:t xml:space="preserve"> הכל לפי כח זכרונו של אדם כדי שיזכור היטב</w:t>
      </w:r>
      <w:r w:rsidRPr="00684B6E">
        <w:rPr>
          <w:rFonts w:cs="Narkisim" w:hint="cs"/>
          <w:szCs w:val="22"/>
          <w:rtl/>
        </w:rPr>
        <w:t xml:space="preserve"> ... </w:t>
      </w:r>
      <w:r w:rsidRPr="00684B6E">
        <w:rPr>
          <w:rFonts w:cs="Narkisim"/>
          <w:szCs w:val="22"/>
          <w:rtl/>
        </w:rPr>
        <w:t>וכן היו עושים בימיהם שהיו לומדים בעל פה היו לומדים בתח</w:t>
      </w:r>
      <w:r w:rsidRPr="00684B6E">
        <w:rPr>
          <w:rFonts w:cs="Narkisim" w:hint="cs"/>
          <w:szCs w:val="22"/>
          <w:rtl/>
        </w:rPr>
        <w:t>י</w:t>
      </w:r>
      <w:r w:rsidRPr="00684B6E">
        <w:rPr>
          <w:rFonts w:cs="Narkisim"/>
          <w:szCs w:val="22"/>
          <w:rtl/>
        </w:rPr>
        <w:t>לת לימודם רק ב' או ג' פרקים משניות או ברייתות בשבוע והיו חוזרים עליהם מאה פעמים ויותר</w:t>
      </w:r>
      <w:r w:rsidRPr="00684B6E">
        <w:rPr>
          <w:rFonts w:cs="Narkisim" w:hint="cs"/>
          <w:szCs w:val="22"/>
          <w:rtl/>
        </w:rPr>
        <w:t>.</w:t>
      </w:r>
      <w:r w:rsidRPr="00684B6E">
        <w:rPr>
          <w:rFonts w:cs="Narkisim"/>
          <w:szCs w:val="22"/>
          <w:rtl/>
        </w:rPr>
        <w:t xml:space="preserve"> ואמרו חכמים אינו דומה השונה פרקו מאה פעמים לשונה מאה פעמים ואחת</w:t>
      </w:r>
      <w:r w:rsidRPr="00684B6E">
        <w:rPr>
          <w:rFonts w:cs="Narkisim" w:hint="cs"/>
          <w:szCs w:val="22"/>
          <w:rtl/>
        </w:rPr>
        <w:t>,</w:t>
      </w:r>
      <w:r w:rsidRPr="00684B6E">
        <w:rPr>
          <w:rFonts w:cs="Narkisim"/>
          <w:szCs w:val="22"/>
          <w:rtl/>
        </w:rPr>
        <w:t xml:space="preserve"> שזה נקרא עובד אלהים וזה נקרא לא עבדו כראוי</w:t>
      </w:r>
      <w:r w:rsidRPr="00684B6E">
        <w:rPr>
          <w:rFonts w:cs="Narkisim" w:hint="cs"/>
          <w:szCs w:val="22"/>
          <w:rtl/>
        </w:rPr>
        <w:t>"</w:t>
      </w:r>
      <w:r w:rsidRPr="00684B6E">
        <w:rPr>
          <w:rFonts w:cs="Narkisim"/>
          <w:szCs w:val="22"/>
          <w:rtl/>
        </w:rPr>
        <w:t>.</w:t>
      </w:r>
      <w:r w:rsidRPr="00684B6E">
        <w:rPr>
          <w:rFonts w:cs="Narkisim" w:hint="cs"/>
          <w:szCs w:val="22"/>
          <w:rtl/>
        </w:rPr>
        <w:t xml:space="preserve"> אמנם שם מדובר במשנה ותלמוד ואנו במדרש, אבל נראים הדברים </w:t>
      </w:r>
      <w:r>
        <w:rPr>
          <w:rFonts w:cs="Narkisim" w:hint="cs"/>
          <w:szCs w:val="22"/>
          <w:rtl/>
        </w:rPr>
        <w:t xml:space="preserve">נכונים </w:t>
      </w:r>
      <w:r w:rsidRPr="00684B6E">
        <w:rPr>
          <w:rFonts w:cs="Narkisim" w:hint="cs"/>
          <w:szCs w:val="22"/>
          <w:rtl/>
        </w:rPr>
        <w:t>גם למדרש</w:t>
      </w:r>
      <w:r>
        <w:rPr>
          <w:rFonts w:cs="Narkisim" w:hint="cs"/>
          <w:szCs w:val="22"/>
          <w:rtl/>
        </w:rPr>
        <w:t>,</w:t>
      </w:r>
      <w:r w:rsidRPr="00684B6E">
        <w:rPr>
          <w:rFonts w:cs="Narkisim" w:hint="cs"/>
          <w:szCs w:val="22"/>
          <w:rtl/>
        </w:rPr>
        <w:t xml:space="preserve"> שכשמו כן הוא, חוזר ונדרש. אגב אורחא, נראה ש</w:t>
      </w:r>
      <w:r>
        <w:rPr>
          <w:rFonts w:cs="Narkisim" w:hint="cs"/>
          <w:szCs w:val="22"/>
          <w:rtl/>
        </w:rPr>
        <w:t>ה</w:t>
      </w:r>
      <w:r w:rsidRPr="00684B6E">
        <w:rPr>
          <w:rFonts w:cs="Narkisim" w:hint="cs"/>
          <w:szCs w:val="22"/>
          <w:rtl/>
        </w:rPr>
        <w:t>משפט: "אינו דומה השונה פרקו מאה פעמים לשונה פרקו מאה ואחת", הוא עצמו נושא שמן הראוי לדון בו, אולי בפרשת ואתחנן ("ושננתם לבניך").</w:t>
      </w:r>
    </w:p>
    <w:p w:rsidR="00F52A27" w:rsidRDefault="00F52A27" w:rsidP="00823FE2">
      <w:pPr>
        <w:spacing w:before="240" w:line="320" w:lineRule="atLeast"/>
        <w:rPr>
          <w:rFonts w:cs="Arial"/>
          <w:b/>
          <w:bCs/>
          <w:szCs w:val="24"/>
        </w:rPr>
      </w:pPr>
      <w:r>
        <w:rPr>
          <w:rFonts w:cs="Arial"/>
          <w:b/>
          <w:bCs/>
          <w:szCs w:val="24"/>
          <w:rtl/>
        </w:rPr>
        <w:t>שמות רבה פרשה כז</w:t>
      </w:r>
      <w:r w:rsidR="00823FE2">
        <w:rPr>
          <w:rFonts w:cs="Arial" w:hint="cs"/>
          <w:b/>
          <w:bCs/>
          <w:szCs w:val="24"/>
          <w:rtl/>
        </w:rPr>
        <w:t xml:space="preserve"> </w:t>
      </w:r>
      <w:r>
        <w:rPr>
          <w:rFonts w:cs="Arial"/>
          <w:b/>
          <w:bCs/>
          <w:szCs w:val="24"/>
          <w:rtl/>
        </w:rPr>
        <w:t>ט</w:t>
      </w:r>
      <w:r w:rsidR="000D7023">
        <w:rPr>
          <w:rStyle w:val="a5"/>
          <w:rFonts w:cs="Arial"/>
          <w:b/>
          <w:bCs/>
          <w:szCs w:val="24"/>
        </w:rPr>
        <w:footnoteReference w:id="1"/>
      </w:r>
    </w:p>
    <w:p w:rsidR="00A46CB5" w:rsidRDefault="00F52A27" w:rsidP="00E13BA5">
      <w:pPr>
        <w:spacing w:line="320" w:lineRule="atLeast"/>
        <w:jc w:val="both"/>
        <w:rPr>
          <w:rFonts w:cs="David" w:hint="cs"/>
          <w:szCs w:val="24"/>
          <w:rtl/>
        </w:rPr>
      </w:pPr>
      <w:r>
        <w:rPr>
          <w:rFonts w:cs="David"/>
          <w:szCs w:val="24"/>
          <w:rtl/>
        </w:rPr>
        <w:t>"וישמע יתרו" - זהו שכתוב</w:t>
      </w:r>
      <w:r>
        <w:rPr>
          <w:rFonts w:cs="David" w:hint="cs"/>
          <w:szCs w:val="24"/>
          <w:rtl/>
        </w:rPr>
        <w:t>:</w:t>
      </w:r>
      <w:r>
        <w:rPr>
          <w:rFonts w:cs="David"/>
          <w:szCs w:val="24"/>
          <w:rtl/>
        </w:rPr>
        <w:t xml:space="preserve"> "בני אם ערבת לרעך, תקעת לזר כפך... נלכדת באמרי פיך..." (משלי ו א-</w:t>
      </w:r>
      <w:r>
        <w:rPr>
          <w:rFonts w:cs="David" w:hint="cs"/>
          <w:szCs w:val="24"/>
          <w:rtl/>
        </w:rPr>
        <w:t>ג</w:t>
      </w:r>
      <w:r>
        <w:rPr>
          <w:rFonts w:cs="David"/>
          <w:szCs w:val="24"/>
          <w:rtl/>
        </w:rPr>
        <w:t>) - אמר רבי נחמיה: נאמרה על החברים.</w:t>
      </w:r>
      <w:r w:rsidR="00E13BA5">
        <w:rPr>
          <w:rStyle w:val="a5"/>
          <w:rFonts w:cs="David"/>
          <w:szCs w:val="24"/>
          <w:rtl/>
        </w:rPr>
        <w:footnoteReference w:id="2"/>
      </w:r>
      <w:r>
        <w:rPr>
          <w:rFonts w:cs="David"/>
          <w:szCs w:val="24"/>
          <w:rtl/>
        </w:rPr>
        <w:t xml:space="preserve"> כל הימים שאדם חבר לא איכפת לו בצבור ואינו נענש עליו. נתמנה אדם בראש ונטל טלית,</w:t>
      </w:r>
      <w:r w:rsidR="006E0099">
        <w:rPr>
          <w:rStyle w:val="a5"/>
          <w:rFonts w:cs="David"/>
          <w:szCs w:val="24"/>
          <w:rtl/>
        </w:rPr>
        <w:footnoteReference w:id="3"/>
      </w:r>
      <w:r>
        <w:rPr>
          <w:rFonts w:cs="David"/>
          <w:szCs w:val="24"/>
          <w:rtl/>
        </w:rPr>
        <w:t xml:space="preserve"> לא יאמר: לטובתי אני נזקק, לא איכפת לי בצבור. אלא כל טורח הצבור עליו. אם ראה אדם מעביר ב</w:t>
      </w:r>
      <w:r w:rsidR="00280B45">
        <w:rPr>
          <w:rFonts w:cs="David"/>
          <w:szCs w:val="24"/>
          <w:rtl/>
        </w:rPr>
        <w:t>ִּ</w:t>
      </w:r>
      <w:r>
        <w:rPr>
          <w:rFonts w:cs="David"/>
          <w:szCs w:val="24"/>
          <w:rtl/>
        </w:rPr>
        <w:t>י</w:t>
      </w:r>
      <w:r w:rsidR="00280B45">
        <w:rPr>
          <w:rFonts w:cs="David"/>
          <w:szCs w:val="24"/>
          <w:rtl/>
        </w:rPr>
        <w:t>ָ</w:t>
      </w:r>
      <w:r>
        <w:rPr>
          <w:rFonts w:cs="David"/>
          <w:szCs w:val="24"/>
          <w:rtl/>
        </w:rPr>
        <w:t>א על חברו</w:t>
      </w:r>
      <w:r w:rsidR="006E0099">
        <w:rPr>
          <w:rFonts w:cs="David" w:hint="cs"/>
          <w:szCs w:val="24"/>
          <w:rtl/>
        </w:rPr>
        <w:t>,</w:t>
      </w:r>
      <w:r w:rsidR="006E0099">
        <w:rPr>
          <w:rStyle w:val="a5"/>
          <w:rFonts w:cs="David"/>
          <w:szCs w:val="24"/>
          <w:rtl/>
        </w:rPr>
        <w:footnoteReference w:id="4"/>
      </w:r>
      <w:r>
        <w:rPr>
          <w:rFonts w:cs="David"/>
          <w:szCs w:val="24"/>
          <w:rtl/>
        </w:rPr>
        <w:t xml:space="preserve"> או עובר עבירה ולא ממחה בידו, הוא נענש עליו.</w:t>
      </w:r>
      <w:r w:rsidR="00485873">
        <w:rPr>
          <w:rStyle w:val="a5"/>
          <w:rFonts w:cs="David"/>
          <w:szCs w:val="24"/>
          <w:rtl/>
        </w:rPr>
        <w:footnoteReference w:id="5"/>
      </w:r>
      <w:r>
        <w:rPr>
          <w:rFonts w:cs="David"/>
          <w:szCs w:val="24"/>
          <w:rtl/>
        </w:rPr>
        <w:t xml:space="preserve"> ורוח הקדש צווחת: "בני אם ערבת לרעך" - אתה ערב עליו. "תקעת לזר כפיך" - אמר לו הקב"ה: אתה הכנסת עצמך לזירה, ומי שהוא מכניס עצמו לזירה או נ</w:t>
      </w:r>
      <w:r w:rsidR="005F6D79">
        <w:rPr>
          <w:rFonts w:cs="David"/>
          <w:szCs w:val="24"/>
          <w:rtl/>
        </w:rPr>
        <w:t>ָ</w:t>
      </w:r>
      <w:r>
        <w:rPr>
          <w:rFonts w:cs="David"/>
          <w:szCs w:val="24"/>
          <w:rtl/>
        </w:rPr>
        <w:t>צו</w:t>
      </w:r>
      <w:r w:rsidR="005F6D79">
        <w:rPr>
          <w:rFonts w:cs="David"/>
          <w:szCs w:val="24"/>
          <w:rtl/>
        </w:rPr>
        <w:t>ּ</w:t>
      </w:r>
      <w:r>
        <w:rPr>
          <w:rFonts w:cs="David"/>
          <w:szCs w:val="24"/>
          <w:rtl/>
        </w:rPr>
        <w:t>ח או נו</w:t>
      </w:r>
      <w:r w:rsidR="005F6D79">
        <w:rPr>
          <w:rFonts w:cs="David"/>
          <w:szCs w:val="24"/>
          <w:rtl/>
        </w:rPr>
        <w:t>ֹ</w:t>
      </w:r>
      <w:r>
        <w:rPr>
          <w:rFonts w:cs="David"/>
          <w:szCs w:val="24"/>
          <w:rtl/>
        </w:rPr>
        <w:t>צ</w:t>
      </w:r>
      <w:r w:rsidR="005F6D79">
        <w:rPr>
          <w:rFonts w:cs="David"/>
          <w:szCs w:val="24"/>
          <w:rtl/>
        </w:rPr>
        <w:t>ֵ</w:t>
      </w:r>
      <w:r>
        <w:rPr>
          <w:rFonts w:cs="David"/>
          <w:szCs w:val="24"/>
          <w:rtl/>
        </w:rPr>
        <w:t>ח.</w:t>
      </w:r>
      <w:r w:rsidR="006E0099">
        <w:rPr>
          <w:rStyle w:val="a5"/>
          <w:rFonts w:cs="David"/>
          <w:szCs w:val="24"/>
          <w:rtl/>
        </w:rPr>
        <w:footnoteReference w:id="6"/>
      </w:r>
    </w:p>
    <w:p w:rsidR="00F52A27" w:rsidRDefault="00F52A27" w:rsidP="00684B6E">
      <w:pPr>
        <w:spacing w:line="320" w:lineRule="atLeast"/>
        <w:jc w:val="both"/>
        <w:rPr>
          <w:rFonts w:cs="David"/>
          <w:szCs w:val="24"/>
          <w:rtl/>
        </w:rPr>
      </w:pPr>
      <w:r>
        <w:rPr>
          <w:rFonts w:cs="David"/>
          <w:szCs w:val="24"/>
          <w:rtl/>
        </w:rPr>
        <w:lastRenderedPageBreak/>
        <w:t>אמר לו הקב"ה: אני ואתה עומדים בזירה</w:t>
      </w:r>
      <w:r w:rsidR="007576E9">
        <w:rPr>
          <w:rFonts w:cs="David" w:hint="cs"/>
          <w:szCs w:val="24"/>
          <w:rtl/>
        </w:rPr>
        <w:t>,</w:t>
      </w:r>
      <w:r>
        <w:rPr>
          <w:rFonts w:cs="David"/>
          <w:szCs w:val="24"/>
          <w:rtl/>
        </w:rPr>
        <w:t xml:space="preserve"> או ניצחת</w:t>
      </w:r>
      <w:r>
        <w:rPr>
          <w:rFonts w:cs="David"/>
          <w:szCs w:val="24"/>
        </w:rPr>
        <w:t xml:space="preserve"> </w:t>
      </w:r>
      <w:r>
        <w:rPr>
          <w:rFonts w:cs="David"/>
          <w:szCs w:val="24"/>
          <w:rtl/>
        </w:rPr>
        <w:t>או ניצחתי</w:t>
      </w:r>
      <w:r w:rsidR="00684B6E">
        <w:rPr>
          <w:rFonts w:cs="David" w:hint="cs"/>
          <w:szCs w:val="24"/>
          <w:rtl/>
        </w:rPr>
        <w:t>.</w:t>
      </w:r>
      <w:r w:rsidR="00A717DB">
        <w:rPr>
          <w:rStyle w:val="a5"/>
          <w:rFonts w:cs="David"/>
          <w:szCs w:val="24"/>
          <w:rtl/>
        </w:rPr>
        <w:footnoteReference w:id="7"/>
      </w:r>
    </w:p>
    <w:p w:rsidR="00F52A27" w:rsidRDefault="00F52A27" w:rsidP="00F52A27">
      <w:pPr>
        <w:spacing w:before="240" w:line="320" w:lineRule="atLeast"/>
        <w:rPr>
          <w:rFonts w:cs="Arial"/>
          <w:b/>
          <w:bCs/>
          <w:szCs w:val="24"/>
          <w:rtl/>
        </w:rPr>
      </w:pPr>
      <w:r>
        <w:rPr>
          <w:rFonts w:cs="Arial"/>
          <w:b/>
          <w:bCs/>
          <w:szCs w:val="24"/>
          <w:rtl/>
        </w:rPr>
        <w:t>פרשת הדיינים</w:t>
      </w:r>
    </w:p>
    <w:p w:rsidR="00F52A27" w:rsidRPr="00C466E3" w:rsidRDefault="00F52A27" w:rsidP="00380204">
      <w:pPr>
        <w:spacing w:line="320" w:lineRule="atLeast"/>
        <w:jc w:val="both"/>
        <w:rPr>
          <w:rFonts w:cs="David"/>
          <w:szCs w:val="24"/>
          <w:rtl/>
        </w:rPr>
      </w:pPr>
      <w:r>
        <w:rPr>
          <w:rFonts w:cs="David"/>
          <w:szCs w:val="24"/>
          <w:rtl/>
        </w:rPr>
        <w:t>"כל מי שמוציא דין אמת לאמתו ... כאילו היה שותף עם הקב"ה במעשה בראשית</w:t>
      </w:r>
      <w:r w:rsidRPr="00C466E3">
        <w:rPr>
          <w:szCs w:val="24"/>
          <w:rtl/>
        </w:rPr>
        <w:t>"</w:t>
      </w:r>
      <w:r w:rsidRPr="003B2F51">
        <w:rPr>
          <w:b/>
          <w:bCs/>
          <w:rtl/>
        </w:rPr>
        <w:t xml:space="preserve"> (מכילתא</w:t>
      </w:r>
      <w:r w:rsidR="00C466E3" w:rsidRPr="003B2F51">
        <w:rPr>
          <w:b/>
          <w:bCs/>
          <w:rtl/>
        </w:rPr>
        <w:t xml:space="preserve"> דרבי ישמעאל יתרו - מסכתא דעמלק פרשה ב</w:t>
      </w:r>
      <w:r w:rsidR="00C466E3" w:rsidRPr="003B2F51">
        <w:rPr>
          <w:rFonts w:hint="cs"/>
          <w:b/>
          <w:bCs/>
          <w:rtl/>
        </w:rPr>
        <w:t>, בפרשתנו</w:t>
      </w:r>
      <w:r w:rsidRPr="003B2F51">
        <w:rPr>
          <w:b/>
          <w:bCs/>
          <w:rtl/>
        </w:rPr>
        <w:t>)</w:t>
      </w:r>
      <w:r w:rsidRPr="00C466E3">
        <w:rPr>
          <w:i/>
          <w:iCs/>
          <w:szCs w:val="24"/>
          <w:rtl/>
        </w:rPr>
        <w:t>.</w:t>
      </w:r>
    </w:p>
    <w:p w:rsidR="00F52A27" w:rsidRDefault="00F52A27" w:rsidP="000221D1">
      <w:pPr>
        <w:spacing w:before="120" w:line="320" w:lineRule="atLeast"/>
        <w:jc w:val="both"/>
        <w:rPr>
          <w:rFonts w:cs="David" w:hint="cs"/>
          <w:i/>
          <w:iCs/>
          <w:szCs w:val="24"/>
          <w:rtl/>
        </w:rPr>
      </w:pPr>
      <w:r>
        <w:rPr>
          <w:rFonts w:cs="David"/>
          <w:szCs w:val="24"/>
          <w:rtl/>
        </w:rPr>
        <w:t xml:space="preserve">"כל פורענות שבאה לעולם לא באה אלא בשביל (בגלל) דייני ישראל" </w:t>
      </w:r>
      <w:r w:rsidRPr="003B2F51">
        <w:rPr>
          <w:b/>
          <w:bCs/>
          <w:rtl/>
        </w:rPr>
        <w:t xml:space="preserve"> (</w:t>
      </w:r>
      <w:r w:rsidR="003B2F51">
        <w:rPr>
          <w:rFonts w:hint="cs"/>
          <w:b/>
          <w:bCs/>
          <w:rtl/>
        </w:rPr>
        <w:t xml:space="preserve">גמרא </w:t>
      </w:r>
      <w:r w:rsidRPr="003B2F51">
        <w:rPr>
          <w:b/>
          <w:bCs/>
          <w:rtl/>
        </w:rPr>
        <w:t>שבת קלט</w:t>
      </w:r>
      <w:r w:rsidR="000221D1" w:rsidRPr="003B2F51">
        <w:rPr>
          <w:rFonts w:hint="cs"/>
          <w:b/>
          <w:bCs/>
          <w:rtl/>
        </w:rPr>
        <w:t xml:space="preserve"> ע"א</w:t>
      </w:r>
      <w:r w:rsidRPr="003B2F51">
        <w:rPr>
          <w:b/>
          <w:bCs/>
          <w:rtl/>
        </w:rPr>
        <w:t>)</w:t>
      </w:r>
      <w:r w:rsidR="00C466E3" w:rsidRPr="003B2F51">
        <w:rPr>
          <w:rFonts w:hint="cs"/>
          <w:b/>
          <w:bCs/>
          <w:rtl/>
        </w:rPr>
        <w:t>.</w:t>
      </w:r>
    </w:p>
    <w:p w:rsidR="00F52A27" w:rsidRDefault="00F52A27" w:rsidP="003B2F51">
      <w:pPr>
        <w:spacing w:before="120" w:line="320" w:lineRule="atLeast"/>
        <w:jc w:val="both"/>
        <w:rPr>
          <w:rFonts w:cs="David" w:hint="cs"/>
          <w:i/>
          <w:iCs/>
          <w:szCs w:val="24"/>
          <w:rtl/>
        </w:rPr>
      </w:pPr>
      <w:r>
        <w:rPr>
          <w:rFonts w:cs="David"/>
          <w:szCs w:val="24"/>
          <w:rtl/>
        </w:rPr>
        <w:t>"והמשכילים יזהירו כזוהר הרקיע</w:t>
      </w:r>
      <w:r>
        <w:rPr>
          <w:rFonts w:cs="David"/>
          <w:rtl/>
        </w:rPr>
        <w:t xml:space="preserve"> (דניאל יב</w:t>
      </w:r>
      <w:r w:rsidR="003B2F51">
        <w:rPr>
          <w:rFonts w:cs="David" w:hint="cs"/>
          <w:rtl/>
        </w:rPr>
        <w:t xml:space="preserve"> ג</w:t>
      </w:r>
      <w:r>
        <w:rPr>
          <w:rFonts w:cs="David"/>
          <w:rtl/>
        </w:rPr>
        <w:t>)</w:t>
      </w:r>
      <w:r>
        <w:rPr>
          <w:rFonts w:cs="David"/>
          <w:szCs w:val="24"/>
          <w:rtl/>
        </w:rPr>
        <w:t xml:space="preserve"> - זה דיין שדן דין אמת לאמתו" </w:t>
      </w:r>
      <w:r w:rsidRPr="003B2F51">
        <w:rPr>
          <w:b/>
          <w:bCs/>
          <w:rtl/>
        </w:rPr>
        <w:t>(בבא בתרא ח ע"ב)</w:t>
      </w:r>
      <w:r w:rsidR="00C466E3" w:rsidRPr="003B2F51">
        <w:rPr>
          <w:rFonts w:hint="cs"/>
          <w:b/>
          <w:bCs/>
          <w:rtl/>
        </w:rPr>
        <w:t>.</w:t>
      </w:r>
    </w:p>
    <w:p w:rsidR="00F52A27" w:rsidRDefault="00F52A27" w:rsidP="00C466E3">
      <w:pPr>
        <w:spacing w:before="120" w:line="320" w:lineRule="atLeast"/>
        <w:jc w:val="both"/>
        <w:rPr>
          <w:rFonts w:cs="David" w:hint="cs"/>
          <w:i/>
          <w:iCs/>
          <w:szCs w:val="24"/>
          <w:rtl/>
        </w:rPr>
      </w:pPr>
      <w:r>
        <w:rPr>
          <w:rFonts w:cs="David"/>
          <w:szCs w:val="24"/>
          <w:rtl/>
        </w:rPr>
        <w:t>"לא ידעו ולא יבינו בחשכה יתהלכו</w:t>
      </w:r>
      <w:r w:rsidR="00C466E3">
        <w:rPr>
          <w:rFonts w:cs="David" w:hint="cs"/>
          <w:szCs w:val="24"/>
          <w:rtl/>
        </w:rPr>
        <w:t xml:space="preserve"> (תהלים פב ה)</w:t>
      </w:r>
      <w:r>
        <w:rPr>
          <w:rFonts w:cs="David"/>
          <w:szCs w:val="24"/>
          <w:rtl/>
        </w:rPr>
        <w:t xml:space="preserve"> - לפי שאינם יודעים לכוון את הדין לפיכך העולם מתמוטט"</w:t>
      </w:r>
      <w:r w:rsidRPr="003B2F51">
        <w:rPr>
          <w:b/>
          <w:bCs/>
          <w:rtl/>
        </w:rPr>
        <w:t xml:space="preserve"> (</w:t>
      </w:r>
      <w:r w:rsidR="00C466E3" w:rsidRPr="003B2F51">
        <w:rPr>
          <w:rFonts w:hint="cs"/>
          <w:b/>
          <w:bCs/>
          <w:rtl/>
        </w:rPr>
        <w:t xml:space="preserve">מדרש </w:t>
      </w:r>
      <w:r w:rsidRPr="003B2F51">
        <w:rPr>
          <w:b/>
          <w:bCs/>
          <w:rtl/>
        </w:rPr>
        <w:t xml:space="preserve">תהלים </w:t>
      </w:r>
      <w:r w:rsidR="00C466E3" w:rsidRPr="003B2F51">
        <w:rPr>
          <w:rFonts w:hint="cs"/>
          <w:b/>
          <w:bCs/>
          <w:rtl/>
        </w:rPr>
        <w:t>בובר פרק פב</w:t>
      </w:r>
      <w:r w:rsidRPr="003B2F51">
        <w:rPr>
          <w:b/>
          <w:bCs/>
          <w:rtl/>
        </w:rPr>
        <w:t>)</w:t>
      </w:r>
      <w:r w:rsidR="00C466E3" w:rsidRPr="003B2F51">
        <w:rPr>
          <w:rFonts w:hint="cs"/>
          <w:b/>
          <w:bCs/>
          <w:rtl/>
        </w:rPr>
        <w:t>.</w:t>
      </w:r>
    </w:p>
    <w:p w:rsidR="00F52A27" w:rsidRDefault="00F52A27" w:rsidP="00D20527">
      <w:pPr>
        <w:spacing w:before="120" w:line="320" w:lineRule="atLeast"/>
        <w:jc w:val="both"/>
        <w:rPr>
          <w:rFonts w:cs="David" w:hint="cs"/>
          <w:szCs w:val="24"/>
          <w:rtl/>
        </w:rPr>
      </w:pPr>
      <w:r>
        <w:rPr>
          <w:rFonts w:cs="David"/>
          <w:szCs w:val="24"/>
          <w:rtl/>
        </w:rPr>
        <w:t>"לעולם יראה דיין עצמו כאילו חרב מונחת לו על צווארו וגהינום פתוחה לו מתחתיו, וידע את מי הוא דן ולפני מי הוא דן ומי עתיד להיפרע ממנו ... שנאמר</w:t>
      </w:r>
      <w:r w:rsidR="00C466E3">
        <w:rPr>
          <w:rFonts w:cs="David" w:hint="cs"/>
          <w:szCs w:val="24"/>
          <w:rtl/>
        </w:rPr>
        <w:t>:</w:t>
      </w:r>
      <w:r>
        <w:rPr>
          <w:rFonts w:cs="David"/>
          <w:szCs w:val="24"/>
          <w:rtl/>
        </w:rPr>
        <w:t xml:space="preserve"> </w:t>
      </w:r>
      <w:r w:rsidR="00965797">
        <w:rPr>
          <w:rFonts w:cs="David" w:hint="cs"/>
          <w:szCs w:val="24"/>
          <w:rtl/>
        </w:rPr>
        <w:t>אל</w:t>
      </w:r>
      <w:r>
        <w:rPr>
          <w:rFonts w:cs="David"/>
          <w:szCs w:val="24"/>
          <w:rtl/>
        </w:rPr>
        <w:t>הים נצב</w:t>
      </w:r>
      <w:r w:rsidR="00D20527">
        <w:rPr>
          <w:rFonts w:cs="David" w:hint="cs"/>
          <w:szCs w:val="24"/>
          <w:rtl/>
        </w:rPr>
        <w:t xml:space="preserve"> בעדת </w:t>
      </w:r>
      <w:r>
        <w:rPr>
          <w:rFonts w:cs="David"/>
          <w:szCs w:val="24"/>
          <w:rtl/>
        </w:rPr>
        <w:t>א</w:t>
      </w:r>
      <w:r w:rsidR="00C466E3">
        <w:rPr>
          <w:rFonts w:cs="David" w:hint="cs"/>
          <w:szCs w:val="24"/>
          <w:rtl/>
        </w:rPr>
        <w:t>ל"</w:t>
      </w:r>
      <w:r w:rsidRPr="003B2F51">
        <w:rPr>
          <w:b/>
          <w:bCs/>
          <w:rtl/>
        </w:rPr>
        <w:t xml:space="preserve"> (רמב"ם הלכות סנהדרין </w:t>
      </w:r>
      <w:r w:rsidR="00C466E3" w:rsidRPr="003B2F51">
        <w:rPr>
          <w:rFonts w:hint="cs"/>
          <w:b/>
          <w:bCs/>
          <w:rtl/>
        </w:rPr>
        <w:t xml:space="preserve">פרק </w:t>
      </w:r>
      <w:r w:rsidRPr="003B2F51">
        <w:rPr>
          <w:b/>
          <w:bCs/>
          <w:rtl/>
        </w:rPr>
        <w:t>כג הלכה ח</w:t>
      </w:r>
      <w:r w:rsidR="00A717DB" w:rsidRPr="003B2F51">
        <w:rPr>
          <w:rFonts w:hint="cs"/>
          <w:b/>
          <w:bCs/>
          <w:rtl/>
        </w:rPr>
        <w:t>).</w:t>
      </w:r>
      <w:r w:rsidR="003B2F51" w:rsidRPr="003B2F51">
        <w:rPr>
          <w:rStyle w:val="a5"/>
          <w:rFonts w:cs="David"/>
          <w:szCs w:val="24"/>
          <w:rtl/>
        </w:rPr>
        <w:footnoteReference w:id="8"/>
      </w:r>
    </w:p>
    <w:p w:rsidR="00CD15AF" w:rsidRPr="00CD15AF" w:rsidRDefault="00823FE2" w:rsidP="00CD15AF">
      <w:pPr>
        <w:pStyle w:val="ab"/>
        <w:rPr>
          <w:rtl/>
        </w:rPr>
      </w:pPr>
      <w:r>
        <w:rPr>
          <w:rFonts w:hint="cs"/>
          <w:rtl/>
        </w:rPr>
        <w:t xml:space="preserve">מי שלא עסק בצרכי ציבור - </w:t>
      </w:r>
      <w:r w:rsidR="00CD15AF" w:rsidRPr="00CD15AF">
        <w:rPr>
          <w:rtl/>
        </w:rPr>
        <w:t>מדרש תנחומא פרשת משפטים</w:t>
      </w:r>
      <w:r w:rsidR="00CD15AF">
        <w:rPr>
          <w:rFonts w:hint="cs"/>
          <w:rtl/>
        </w:rPr>
        <w:t xml:space="preserve"> סימן ב</w:t>
      </w:r>
    </w:p>
    <w:p w:rsidR="00CD15AF" w:rsidRDefault="00CD15AF" w:rsidP="00CD15AF">
      <w:pPr>
        <w:pStyle w:val="ac"/>
        <w:rPr>
          <w:rFonts w:hint="cs"/>
          <w:rtl/>
        </w:rPr>
      </w:pPr>
      <w:r w:rsidRPr="00CD15AF">
        <w:rPr>
          <w:rtl/>
        </w:rPr>
        <w:t>מעשה ברבי אסי כשהיה מסתלק מן העולם</w:t>
      </w:r>
      <w:r>
        <w:rPr>
          <w:rFonts w:hint="cs"/>
          <w:rtl/>
        </w:rPr>
        <w:t>,</w:t>
      </w:r>
      <w:r w:rsidRPr="00CD15AF">
        <w:rPr>
          <w:rtl/>
        </w:rPr>
        <w:t xml:space="preserve"> נכנס בן אחותו אצלו מצאו בוכה</w:t>
      </w:r>
      <w:r>
        <w:rPr>
          <w:rFonts w:hint="cs"/>
          <w:rtl/>
        </w:rPr>
        <w:t>.</w:t>
      </w:r>
      <w:r w:rsidRPr="00CD15AF">
        <w:rPr>
          <w:rtl/>
        </w:rPr>
        <w:t xml:space="preserve"> א"ל</w:t>
      </w:r>
      <w:r>
        <w:rPr>
          <w:rFonts w:hint="cs"/>
          <w:rtl/>
        </w:rPr>
        <w:t>:</w:t>
      </w:r>
      <w:r w:rsidRPr="00CD15AF">
        <w:rPr>
          <w:rtl/>
        </w:rPr>
        <w:t xml:space="preserve"> רבי</w:t>
      </w:r>
      <w:r>
        <w:rPr>
          <w:rFonts w:hint="cs"/>
          <w:rtl/>
        </w:rPr>
        <w:t>,</w:t>
      </w:r>
      <w:r w:rsidRPr="00CD15AF">
        <w:rPr>
          <w:rtl/>
        </w:rPr>
        <w:t xml:space="preserve"> מפני מה אתה בוכה</w:t>
      </w:r>
      <w:r>
        <w:rPr>
          <w:rFonts w:hint="cs"/>
          <w:rtl/>
        </w:rPr>
        <w:t>?</w:t>
      </w:r>
      <w:r w:rsidRPr="00CD15AF">
        <w:rPr>
          <w:rtl/>
        </w:rPr>
        <w:t xml:space="preserve"> יש תורה שלא למדת ולימדת</w:t>
      </w:r>
      <w:r>
        <w:rPr>
          <w:rFonts w:hint="cs"/>
          <w:rtl/>
        </w:rPr>
        <w:t>?</w:t>
      </w:r>
      <w:r w:rsidRPr="00CD15AF">
        <w:rPr>
          <w:rtl/>
        </w:rPr>
        <w:t xml:space="preserve"> הרי תלמידיך יושבים לפניך</w:t>
      </w:r>
      <w:r>
        <w:rPr>
          <w:rFonts w:hint="cs"/>
          <w:rtl/>
        </w:rPr>
        <w:t>.</w:t>
      </w:r>
      <w:r w:rsidRPr="00CD15AF">
        <w:rPr>
          <w:rtl/>
        </w:rPr>
        <w:t xml:space="preserve"> יש גמילות חסדים שלא עשית</w:t>
      </w:r>
      <w:r>
        <w:rPr>
          <w:rFonts w:hint="cs"/>
          <w:rtl/>
        </w:rPr>
        <w:t>?</w:t>
      </w:r>
      <w:r w:rsidRPr="00CD15AF">
        <w:rPr>
          <w:rtl/>
        </w:rPr>
        <w:t xml:space="preserve"> ועל כל מדות שהיו בך היית מתרחק מן הדינין ולא נתת רשות על עצמך להתמנות על צרכי צבור</w:t>
      </w:r>
      <w:r>
        <w:rPr>
          <w:rFonts w:hint="cs"/>
          <w:rtl/>
        </w:rPr>
        <w:t>.</w:t>
      </w:r>
      <w:r w:rsidRPr="00CD15AF">
        <w:rPr>
          <w:rtl/>
        </w:rPr>
        <w:t xml:space="preserve"> א"ל</w:t>
      </w:r>
      <w:r>
        <w:rPr>
          <w:rFonts w:hint="cs"/>
          <w:rtl/>
        </w:rPr>
        <w:t>:</w:t>
      </w:r>
      <w:r w:rsidRPr="00CD15AF">
        <w:rPr>
          <w:rtl/>
        </w:rPr>
        <w:t xml:space="preserve"> בני</w:t>
      </w:r>
      <w:r>
        <w:rPr>
          <w:rFonts w:hint="cs"/>
          <w:rtl/>
        </w:rPr>
        <w:t>,</w:t>
      </w:r>
      <w:r w:rsidRPr="00CD15AF">
        <w:rPr>
          <w:rtl/>
        </w:rPr>
        <w:t xml:space="preserve"> עליה אני בוכה</w:t>
      </w:r>
      <w:r>
        <w:rPr>
          <w:rFonts w:hint="cs"/>
          <w:rtl/>
        </w:rPr>
        <w:t>.</w:t>
      </w:r>
      <w:r w:rsidRPr="00CD15AF">
        <w:rPr>
          <w:rtl/>
        </w:rPr>
        <w:t xml:space="preserve"> שמא אתן דין וחשבון על שהייתי יכול לעשות דיניהם של ישראל</w:t>
      </w:r>
      <w:r>
        <w:rPr>
          <w:rFonts w:hint="cs"/>
          <w:rtl/>
        </w:rPr>
        <w:t>,</w:t>
      </w:r>
      <w:r w:rsidRPr="00CD15AF">
        <w:rPr>
          <w:rtl/>
        </w:rPr>
        <w:t xml:space="preserve"> הוי</w:t>
      </w:r>
      <w:r>
        <w:rPr>
          <w:rFonts w:hint="cs"/>
          <w:rtl/>
        </w:rPr>
        <w:t>:</w:t>
      </w:r>
      <w:r w:rsidRPr="00CD15AF">
        <w:rPr>
          <w:rtl/>
        </w:rPr>
        <w:t xml:space="preserve"> </w:t>
      </w:r>
      <w:r>
        <w:rPr>
          <w:rFonts w:hint="cs"/>
          <w:rtl/>
        </w:rPr>
        <w:t>"</w:t>
      </w:r>
      <w:r w:rsidRPr="00CD15AF">
        <w:rPr>
          <w:rtl/>
        </w:rPr>
        <w:t>ואיש תרומות יהרסנה</w:t>
      </w:r>
      <w:r>
        <w:rPr>
          <w:rFonts w:hint="cs"/>
          <w:rtl/>
        </w:rPr>
        <w:t>"</w:t>
      </w:r>
      <w:r w:rsidRPr="00CD15AF">
        <w:rPr>
          <w:rtl/>
        </w:rPr>
        <w:t>.</w:t>
      </w:r>
      <w:r w:rsidR="00A124CE">
        <w:rPr>
          <w:rStyle w:val="a5"/>
          <w:rtl/>
        </w:rPr>
        <w:footnoteReference w:id="9"/>
      </w:r>
    </w:p>
    <w:p w:rsidR="00F52A27" w:rsidRDefault="00ED7CCB" w:rsidP="00F52A27">
      <w:pPr>
        <w:spacing w:before="240" w:line="320" w:lineRule="atLeast"/>
        <w:rPr>
          <w:rFonts w:cs="Arial"/>
          <w:b/>
          <w:bCs/>
          <w:szCs w:val="24"/>
          <w:rtl/>
        </w:rPr>
      </w:pPr>
      <w:r>
        <w:rPr>
          <w:rFonts w:cs="Arial" w:hint="cs"/>
          <w:b/>
          <w:bCs/>
          <w:szCs w:val="24"/>
          <w:rtl/>
        </w:rPr>
        <w:t xml:space="preserve">נצחוני </w:t>
      </w:r>
      <w:r w:rsidR="00D41DBF">
        <w:rPr>
          <w:rFonts w:cs="Arial" w:hint="cs"/>
          <w:b/>
          <w:bCs/>
          <w:szCs w:val="24"/>
          <w:rtl/>
        </w:rPr>
        <w:t>בבית המדרש</w:t>
      </w:r>
      <w:r>
        <w:rPr>
          <w:rFonts w:cs="Arial" w:hint="cs"/>
          <w:b/>
          <w:bCs/>
          <w:szCs w:val="24"/>
          <w:rtl/>
        </w:rPr>
        <w:t xml:space="preserve"> </w:t>
      </w:r>
      <w:r>
        <w:rPr>
          <w:rFonts w:cs="Arial"/>
          <w:b/>
          <w:bCs/>
          <w:szCs w:val="24"/>
          <w:rtl/>
        </w:rPr>
        <w:t>–</w:t>
      </w:r>
      <w:r>
        <w:rPr>
          <w:rFonts w:cs="Arial" w:hint="cs"/>
          <w:b/>
          <w:bCs/>
          <w:szCs w:val="24"/>
          <w:rtl/>
        </w:rPr>
        <w:t xml:space="preserve"> תנורו של עכנאי</w:t>
      </w:r>
    </w:p>
    <w:p w:rsidR="00F52A27" w:rsidRDefault="00F52A27" w:rsidP="00ED7CCB">
      <w:pPr>
        <w:spacing w:line="320" w:lineRule="atLeast"/>
        <w:jc w:val="both"/>
        <w:rPr>
          <w:rFonts w:cs="David"/>
          <w:szCs w:val="24"/>
          <w:rtl/>
        </w:rPr>
      </w:pPr>
      <w:r>
        <w:rPr>
          <w:rFonts w:cs="David"/>
          <w:szCs w:val="24"/>
          <w:rtl/>
        </w:rPr>
        <w:t xml:space="preserve">באותו היום השיב רבי אליעזר כל תשובות שבעולם ולא קיבלו הימנו. אמר להם: אם הלכה כמותי - חרוב זה יוכיח ... אמרו לו: אין מביאין ראיה מן החרוב. חזר ואמר להם: אם הלכה כמותי - אמת המים יוכיחו ... אמרו לו: אין מביאין ראיה מאמת המים. חזר ואמר להם: אם הלכה כמותי - כותלי בית המדרש יוכיחו ... גער בהם רבי יהושע, אמר להם: אם תלמידי חכמים מנצחים זה את זה בהלכה - אתם מה טיבכם? ... חזר </w:t>
      </w:r>
      <w:r>
        <w:rPr>
          <w:rFonts w:cs="David"/>
          <w:szCs w:val="24"/>
          <w:rtl/>
        </w:rPr>
        <w:lastRenderedPageBreak/>
        <w:t>ואמר להם: אם הלכה כמותי - מן השמים יוכיחו ... עמד רבי יהושע על רגליו ואמר: לא בשמים היא ... אמר רבי ירמיה: שכבר נתנה תורה מהר סיני, אין אנו משגיחין בבת קול ... מצאו רבי נתן לאליהו, אמר לו: מה עשה הקב"ה באותה שעה? - אמר לו: חייך ואמר, נצחוני בני, נצחוני בני</w:t>
      </w:r>
      <w:r w:rsidRPr="003B2F51">
        <w:rPr>
          <w:b/>
          <w:bCs/>
          <w:rtl/>
        </w:rPr>
        <w:t>. (בבא מציעא נט</w:t>
      </w:r>
      <w:r w:rsidR="00745F69" w:rsidRPr="003B2F51">
        <w:rPr>
          <w:rFonts w:hint="cs"/>
          <w:b/>
          <w:bCs/>
          <w:rtl/>
        </w:rPr>
        <w:t xml:space="preserve"> ע"ב</w:t>
      </w:r>
      <w:r w:rsidRPr="003B2F51">
        <w:rPr>
          <w:b/>
          <w:bCs/>
          <w:rtl/>
        </w:rPr>
        <w:t>)</w:t>
      </w:r>
      <w:r w:rsidR="00A717DB" w:rsidRPr="003B2F51">
        <w:rPr>
          <w:rFonts w:hint="cs"/>
          <w:b/>
          <w:bCs/>
          <w:rtl/>
        </w:rPr>
        <w:t>.</w:t>
      </w:r>
      <w:r w:rsidR="0003515B">
        <w:rPr>
          <w:rStyle w:val="a5"/>
          <w:rFonts w:cs="David"/>
          <w:szCs w:val="24"/>
          <w:rtl/>
        </w:rPr>
        <w:footnoteReference w:id="10"/>
      </w:r>
    </w:p>
    <w:p w:rsidR="00140BC4" w:rsidRDefault="00140BC4" w:rsidP="00140BC4">
      <w:pPr>
        <w:pStyle w:val="ab"/>
        <w:rPr>
          <w:rFonts w:hint="cs"/>
          <w:rtl/>
        </w:rPr>
      </w:pPr>
      <w:r>
        <w:rPr>
          <w:rFonts w:hint="cs"/>
          <w:rtl/>
        </w:rPr>
        <w:t>הזדהות המנהיג עם הציבור</w:t>
      </w:r>
      <w:r w:rsidR="00ED7CCB">
        <w:rPr>
          <w:rFonts w:hint="cs"/>
          <w:rtl/>
        </w:rPr>
        <w:t xml:space="preserve"> </w:t>
      </w:r>
      <w:r w:rsidR="00ED7CCB">
        <w:rPr>
          <w:rtl/>
        </w:rPr>
        <w:t>–</w:t>
      </w:r>
      <w:r w:rsidR="00ED7CCB">
        <w:rPr>
          <w:rFonts w:hint="cs"/>
          <w:rtl/>
        </w:rPr>
        <w:t xml:space="preserve"> השליח עם שלוחיו</w:t>
      </w:r>
    </w:p>
    <w:p w:rsidR="002F2218" w:rsidRDefault="002F2218" w:rsidP="00823FE2">
      <w:pPr>
        <w:pStyle w:val="ac"/>
        <w:rPr>
          <w:rFonts w:hint="cs"/>
          <w:i/>
          <w:iCs/>
          <w:rtl/>
        </w:rPr>
      </w:pPr>
      <w:r>
        <w:rPr>
          <w:rtl/>
        </w:rPr>
        <w:t>בנוהג שבעולם</w:t>
      </w:r>
      <w:r>
        <w:rPr>
          <w:rFonts w:hint="cs"/>
          <w:rtl/>
        </w:rPr>
        <w:t>,</w:t>
      </w:r>
      <w:r>
        <w:rPr>
          <w:rtl/>
        </w:rPr>
        <w:t xml:space="preserve"> בשר ודם האומר לחברו</w:t>
      </w:r>
      <w:r>
        <w:rPr>
          <w:rFonts w:hint="cs"/>
          <w:rtl/>
        </w:rPr>
        <w:t>:</w:t>
      </w:r>
      <w:r>
        <w:rPr>
          <w:rtl/>
        </w:rPr>
        <w:t xml:space="preserve"> למה אתה עושה כן? הוא כועס עליו! ומשה אמר לפני הקב"ה</w:t>
      </w:r>
      <w:r>
        <w:rPr>
          <w:rFonts w:hint="cs"/>
          <w:rtl/>
        </w:rPr>
        <w:t>:</w:t>
      </w:r>
      <w:r>
        <w:rPr>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w:t>
      </w:r>
      <w:r>
        <w:rPr>
          <w:rtl/>
        </w:rPr>
        <w:t xml:space="preserve"> "במה אדע כי אירשנה" ואמרת לו</w:t>
      </w:r>
      <w:r>
        <w:rPr>
          <w:rFonts w:hint="cs"/>
          <w:rtl/>
        </w:rPr>
        <w:t>:</w:t>
      </w:r>
      <w:r>
        <w:rPr>
          <w:rtl/>
        </w:rPr>
        <w:t xml:space="preserve"> "ידוע תדע כי גר יהיה זרעך"</w:t>
      </w:r>
      <w:r>
        <w:rPr>
          <w:rFonts w:hint="cs"/>
          <w:rtl/>
        </w:rPr>
        <w:t>,</w:t>
      </w:r>
      <w:r>
        <w:rPr>
          <w:rStyle w:val="a5"/>
          <w:rtl/>
        </w:rPr>
        <w:footnoteReference w:id="11"/>
      </w:r>
      <w:r>
        <w:rPr>
          <w:rFonts w:hint="cs"/>
          <w:rtl/>
        </w:rPr>
        <w:t xml:space="preserve"> </w:t>
      </w:r>
      <w:r>
        <w:rPr>
          <w:rtl/>
        </w:rPr>
        <w:t>אם כן הרי עשו וישמעאל מבניו והן צריכין להשתעבד כמו הם. ואפילו כן, היה לו להשתעבד דורו של יצחק או דורו של יעקב, לא לעם הזה שהוא בדורי!</w:t>
      </w:r>
      <w:r>
        <w:rPr>
          <w:rStyle w:val="a5"/>
          <w:rtl/>
        </w:rPr>
        <w:footnoteReference w:id="12"/>
      </w:r>
      <w:r>
        <w:rPr>
          <w:rtl/>
        </w:rPr>
        <w:t xml:space="preserve"> ואם תאמר מה איכפת לי? אם כן "למה זה שלחתנ</w:t>
      </w:r>
      <w:r w:rsidR="00823FE2">
        <w:rPr>
          <w:rFonts w:hint="cs"/>
          <w:rtl/>
        </w:rPr>
        <w:t>י"</w:t>
      </w:r>
      <w:r w:rsidRPr="00823FE2">
        <w:rPr>
          <w:rFonts w:cs="Narkisim" w:hint="cs"/>
          <w:b/>
          <w:bCs/>
          <w:szCs w:val="22"/>
          <w:rtl/>
        </w:rPr>
        <w:t xml:space="preserve"> (</w:t>
      </w:r>
      <w:r w:rsidRPr="00823FE2">
        <w:rPr>
          <w:rFonts w:cs="Narkisim"/>
          <w:b/>
          <w:bCs/>
          <w:szCs w:val="22"/>
          <w:rtl/>
        </w:rPr>
        <w:t>שמות רבה פרשה ה סימן כב</w:t>
      </w:r>
      <w:r w:rsidRPr="00823FE2">
        <w:rPr>
          <w:rFonts w:cs="Narkisim" w:hint="cs"/>
          <w:b/>
          <w:bCs/>
          <w:szCs w:val="22"/>
          <w:rtl/>
        </w:rPr>
        <w:t xml:space="preserve">, </w:t>
      </w:r>
      <w:r w:rsidRPr="00823FE2">
        <w:rPr>
          <w:rFonts w:cs="Narkisim"/>
          <w:b/>
          <w:bCs/>
          <w:szCs w:val="22"/>
          <w:rtl/>
        </w:rPr>
        <w:t>סוף הפרשה)</w:t>
      </w:r>
      <w:r w:rsidR="00823FE2">
        <w:rPr>
          <w:rFonts w:cs="Narkisim" w:hint="cs"/>
          <w:b/>
          <w:bCs/>
          <w:szCs w:val="22"/>
          <w:rtl/>
        </w:rPr>
        <w:t>.</w:t>
      </w:r>
      <w:r w:rsidR="00823FE2" w:rsidRPr="00823FE2">
        <w:rPr>
          <w:rStyle w:val="a5"/>
          <w:rFonts w:cs="Narkisim"/>
          <w:szCs w:val="22"/>
          <w:rtl/>
        </w:rPr>
        <w:footnoteReference w:id="13"/>
      </w:r>
    </w:p>
    <w:p w:rsidR="003F5424" w:rsidRPr="003F5424" w:rsidRDefault="003F5424" w:rsidP="003F5424">
      <w:pPr>
        <w:pStyle w:val="ab"/>
        <w:rPr>
          <w:rtl/>
        </w:rPr>
      </w:pPr>
      <w:r w:rsidRPr="003F5424">
        <w:rPr>
          <w:rtl/>
        </w:rPr>
        <w:t>תלמוד בבלי מסכת סנהדרין דף ו עמוד ב</w:t>
      </w:r>
    </w:p>
    <w:p w:rsidR="003F5424" w:rsidRDefault="003F5424" w:rsidP="00D20527">
      <w:pPr>
        <w:pStyle w:val="ac"/>
        <w:rPr>
          <w:rFonts w:hint="cs"/>
          <w:rtl/>
        </w:rPr>
      </w:pPr>
      <w:r w:rsidRPr="003F5424">
        <w:rPr>
          <w:rtl/>
        </w:rPr>
        <w:t>רבי אליעזר בנו של רבי יוסי הגלילי אומר: אסור לבצוע,</w:t>
      </w:r>
      <w:r>
        <w:rPr>
          <w:rStyle w:val="a5"/>
          <w:rtl/>
        </w:rPr>
        <w:footnoteReference w:id="14"/>
      </w:r>
      <w:r w:rsidRPr="003F5424">
        <w:rPr>
          <w:rtl/>
        </w:rPr>
        <w:t xml:space="preserve"> וכל הבוצע - הרי זה חוטא, וכל המברך את הבוצע - הרי זה מנאץ, ועל זה נאמר</w:t>
      </w:r>
      <w:r>
        <w:rPr>
          <w:rFonts w:hint="cs"/>
          <w:rtl/>
        </w:rPr>
        <w:t>:</w:t>
      </w:r>
      <w:r w:rsidRPr="003F5424">
        <w:rPr>
          <w:rtl/>
        </w:rPr>
        <w:t xml:space="preserve"> </w:t>
      </w:r>
      <w:r>
        <w:rPr>
          <w:rFonts w:hint="cs"/>
          <w:rtl/>
        </w:rPr>
        <w:t>"</w:t>
      </w:r>
      <w:r w:rsidRPr="003F5424">
        <w:rPr>
          <w:rtl/>
        </w:rPr>
        <w:t>ב</w:t>
      </w:r>
      <w:r>
        <w:rPr>
          <w:rFonts w:hint="cs"/>
          <w:rtl/>
        </w:rPr>
        <w:t>ו</w:t>
      </w:r>
      <w:r w:rsidRPr="003F5424">
        <w:rPr>
          <w:rtl/>
        </w:rPr>
        <w:t>צע ברך נאץ ה'</w:t>
      </w:r>
      <w:r>
        <w:rPr>
          <w:rFonts w:hint="cs"/>
          <w:rtl/>
        </w:rPr>
        <w:t xml:space="preserve"> " (תהלים י ג)</w:t>
      </w:r>
      <w:r w:rsidRPr="003F5424">
        <w:rPr>
          <w:rtl/>
        </w:rPr>
        <w:t>,</w:t>
      </w:r>
      <w:r>
        <w:rPr>
          <w:rStyle w:val="a5"/>
          <w:rtl/>
        </w:rPr>
        <w:footnoteReference w:id="15"/>
      </w:r>
      <w:r w:rsidRPr="003F5424">
        <w:rPr>
          <w:rtl/>
        </w:rPr>
        <w:t xml:space="preserve"> אלא: יקוב הדין את ההר, שנאמר</w:t>
      </w:r>
      <w:r>
        <w:rPr>
          <w:rFonts w:hint="cs"/>
          <w:rtl/>
        </w:rPr>
        <w:t>:</w:t>
      </w:r>
      <w:r w:rsidRPr="003F5424">
        <w:rPr>
          <w:rtl/>
        </w:rPr>
        <w:t xml:space="preserve"> </w:t>
      </w:r>
      <w:r>
        <w:rPr>
          <w:rFonts w:hint="cs"/>
          <w:rtl/>
        </w:rPr>
        <w:t>"</w:t>
      </w:r>
      <w:r w:rsidRPr="003F5424">
        <w:rPr>
          <w:rtl/>
        </w:rPr>
        <w:t>כי המשפט לאלהים הוא</w:t>
      </w:r>
      <w:r>
        <w:rPr>
          <w:rFonts w:hint="cs"/>
          <w:rtl/>
        </w:rPr>
        <w:t>"</w:t>
      </w:r>
      <w:r w:rsidR="00D20527">
        <w:rPr>
          <w:rFonts w:hint="cs"/>
          <w:rtl/>
        </w:rPr>
        <w:t xml:space="preserve"> (דברים א יז).</w:t>
      </w:r>
      <w:r w:rsidRPr="003F5424">
        <w:rPr>
          <w:rtl/>
        </w:rPr>
        <w:t>, וכן משה היה אומר</w:t>
      </w:r>
      <w:r w:rsidR="00D20527">
        <w:rPr>
          <w:rFonts w:hint="cs"/>
          <w:rtl/>
        </w:rPr>
        <w:t>:</w:t>
      </w:r>
      <w:r w:rsidRPr="003F5424">
        <w:rPr>
          <w:rtl/>
        </w:rPr>
        <w:t xml:space="preserve"> יקוב הדין את ההר</w:t>
      </w:r>
      <w:r w:rsidR="00D20527">
        <w:rPr>
          <w:rFonts w:hint="cs"/>
          <w:rtl/>
        </w:rPr>
        <w:t>.</w:t>
      </w:r>
      <w:r w:rsidRPr="003F5424">
        <w:rPr>
          <w:rtl/>
        </w:rPr>
        <w:t xml:space="preserve"> אבל אהרן אוהב שלום ורודף </w:t>
      </w:r>
      <w:r w:rsidRPr="003F5424">
        <w:rPr>
          <w:rtl/>
        </w:rPr>
        <w:lastRenderedPageBreak/>
        <w:t>שלום, ומשים שלום בין אדם לחבירו, שנאמר</w:t>
      </w:r>
      <w:r w:rsidR="00D20527">
        <w:rPr>
          <w:rFonts w:hint="cs"/>
          <w:rtl/>
        </w:rPr>
        <w:t>:</w:t>
      </w:r>
      <w:r w:rsidRPr="003F5424">
        <w:rPr>
          <w:rtl/>
        </w:rPr>
        <w:t xml:space="preserve"> </w:t>
      </w:r>
      <w:r w:rsidR="00D20527">
        <w:rPr>
          <w:rFonts w:hint="cs"/>
          <w:rtl/>
        </w:rPr>
        <w:t>"</w:t>
      </w:r>
      <w:r w:rsidRPr="003F5424">
        <w:rPr>
          <w:rtl/>
        </w:rPr>
        <w:t>תורת אמת היתה בפיהו ועולה לא נמצא בשפתיו בשלום ובמישור הלך אתי ורבים השיב מע</w:t>
      </w:r>
      <w:r w:rsidR="00D20527">
        <w:rPr>
          <w:rFonts w:hint="cs"/>
          <w:rtl/>
        </w:rPr>
        <w:t>ו</w:t>
      </w:r>
      <w:r w:rsidRPr="003F5424">
        <w:rPr>
          <w:rtl/>
        </w:rPr>
        <w:t>ון</w:t>
      </w:r>
      <w:r w:rsidR="00D20527">
        <w:rPr>
          <w:rFonts w:hint="cs"/>
          <w:rtl/>
        </w:rPr>
        <w:t>" (מלאכי ב ו)</w:t>
      </w:r>
      <w:r w:rsidRPr="003F5424">
        <w:rPr>
          <w:rtl/>
        </w:rPr>
        <w:t>.</w:t>
      </w:r>
      <w:r w:rsidR="00D727E2">
        <w:rPr>
          <w:rStyle w:val="a5"/>
          <w:rtl/>
        </w:rPr>
        <w:footnoteReference w:id="16"/>
      </w:r>
    </w:p>
    <w:p w:rsidR="003D7EBF" w:rsidRPr="00634D34" w:rsidRDefault="003D7EBF" w:rsidP="005D1478">
      <w:pPr>
        <w:pStyle w:val="ad"/>
        <w:spacing w:before="240"/>
        <w:rPr>
          <w:rFonts w:hint="cs"/>
          <w:rtl/>
        </w:rPr>
      </w:pPr>
      <w:r w:rsidRPr="00634D34">
        <w:rPr>
          <w:rtl/>
        </w:rPr>
        <w:t>שבת שלום</w:t>
      </w:r>
    </w:p>
    <w:p w:rsidR="003D7EBF" w:rsidRDefault="003D7EBF" w:rsidP="00010F13">
      <w:pPr>
        <w:pStyle w:val="ad"/>
        <w:rPr>
          <w:rFonts w:hint="cs"/>
          <w:rtl/>
        </w:rPr>
      </w:pPr>
      <w:r w:rsidRPr="00634D34">
        <w:rPr>
          <w:rtl/>
        </w:rPr>
        <w:t>מחלקי המים</w:t>
      </w:r>
    </w:p>
    <w:p w:rsidR="00F43516" w:rsidRDefault="00F43516" w:rsidP="00010F13">
      <w:pPr>
        <w:pStyle w:val="ad"/>
        <w:rPr>
          <w:rFonts w:hint="cs"/>
          <w:rtl/>
        </w:rPr>
      </w:pPr>
    </w:p>
    <w:p w:rsidR="00F43516" w:rsidRPr="00F43516" w:rsidRDefault="00F43516" w:rsidP="005345C6">
      <w:pPr>
        <w:pStyle w:val="ad"/>
        <w:rPr>
          <w:rFonts w:hint="cs"/>
          <w:b w:val="0"/>
          <w:bCs w:val="0"/>
          <w:szCs w:val="22"/>
          <w:rtl/>
        </w:rPr>
      </w:pPr>
      <w:r w:rsidRPr="003B2F51">
        <w:rPr>
          <w:rFonts w:hint="cs"/>
          <w:szCs w:val="22"/>
          <w:rtl/>
        </w:rPr>
        <w:t>מים אחרונים:</w:t>
      </w:r>
      <w:r w:rsidRPr="00F43516">
        <w:rPr>
          <w:rFonts w:hint="cs"/>
          <w:b w:val="0"/>
          <w:bCs w:val="0"/>
          <w:szCs w:val="22"/>
          <w:rtl/>
        </w:rPr>
        <w:t xml:space="preserve"> </w:t>
      </w:r>
      <w:r>
        <w:rPr>
          <w:rFonts w:hint="cs"/>
          <w:b w:val="0"/>
          <w:bCs w:val="0"/>
          <w:szCs w:val="22"/>
          <w:rtl/>
        </w:rPr>
        <w:t>ועדיין לא נתקררה דעתנו ואנו חוזרים ופונים לכל שואבי המים, ה</w:t>
      </w:r>
      <w:r w:rsidR="005345C6">
        <w:rPr>
          <w:rFonts w:hint="cs"/>
          <w:b w:val="0"/>
          <w:bCs w:val="0"/>
          <w:szCs w:val="22"/>
          <w:rtl/>
        </w:rPr>
        <w:t xml:space="preserve">דולים, </w:t>
      </w:r>
      <w:r>
        <w:rPr>
          <w:rFonts w:hint="cs"/>
          <w:b w:val="0"/>
          <w:bCs w:val="0"/>
          <w:szCs w:val="22"/>
          <w:rtl/>
        </w:rPr>
        <w:t xml:space="preserve">מדלים ומשקים, שיריצו לנו את דבריהם </w:t>
      </w:r>
      <w:r w:rsidR="007F0BBA">
        <w:rPr>
          <w:rFonts w:hint="cs"/>
          <w:b w:val="0"/>
          <w:bCs w:val="0"/>
          <w:szCs w:val="22"/>
          <w:rtl/>
        </w:rPr>
        <w:t>ואיגרותיה</w:t>
      </w:r>
      <w:r w:rsidR="007F0BBA">
        <w:rPr>
          <w:rFonts w:hint="eastAsia"/>
          <w:b w:val="0"/>
          <w:bCs w:val="0"/>
          <w:szCs w:val="22"/>
          <w:rtl/>
        </w:rPr>
        <w:t>ם</w:t>
      </w:r>
      <w:r>
        <w:rPr>
          <w:rFonts w:hint="cs"/>
          <w:b w:val="0"/>
          <w:bCs w:val="0"/>
          <w:szCs w:val="22"/>
          <w:rtl/>
        </w:rPr>
        <w:t xml:space="preserve"> ואימייל</w:t>
      </w:r>
      <w:r w:rsidR="007F0BBA">
        <w:rPr>
          <w:rFonts w:hint="cs"/>
          <w:b w:val="0"/>
          <w:bCs w:val="0"/>
          <w:szCs w:val="22"/>
          <w:rtl/>
        </w:rPr>
        <w:t>י</w:t>
      </w:r>
      <w:r>
        <w:rPr>
          <w:rFonts w:hint="cs"/>
          <w:b w:val="0"/>
          <w:bCs w:val="0"/>
          <w:szCs w:val="22"/>
          <w:rtl/>
        </w:rPr>
        <w:t xml:space="preserve">הם בדבר פשר מדרש שמות רבה בו פתחנו. </w:t>
      </w:r>
      <w:r w:rsidR="00823FE2">
        <w:rPr>
          <w:rFonts w:hint="cs"/>
          <w:b w:val="0"/>
          <w:bCs w:val="0"/>
          <w:szCs w:val="22"/>
          <w:rtl/>
        </w:rPr>
        <w:t>מה פשר העימות, כביכול, של איש ציבור עם הקב"ה.</w:t>
      </w:r>
    </w:p>
    <w:sectPr w:rsidR="00F43516" w:rsidRPr="00F43516" w:rsidSect="00823FE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00" w:rsidRDefault="00474900">
      <w:r>
        <w:separator/>
      </w:r>
    </w:p>
  </w:endnote>
  <w:endnote w:type="continuationSeparator" w:id="0">
    <w:p w:rsidR="00474900" w:rsidRDefault="004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AD0" w:rsidRPr="00F8747C" w:rsidRDefault="008F1AD0"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727E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727E2">
      <w:rPr>
        <w:rStyle w:val="af0"/>
        <w:noProof/>
        <w:rtl/>
      </w:rPr>
      <w:t>4</w:t>
    </w:r>
    <w:r w:rsidRPr="00F8747C">
      <w:rPr>
        <w:rStyle w:val="af0"/>
      </w:rPr>
      <w:fldChar w:fldCharType="end"/>
    </w:r>
  </w:p>
  <w:p w:rsidR="008F1AD0" w:rsidRDefault="008F1A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00" w:rsidRDefault="00474900">
      <w:r>
        <w:separator/>
      </w:r>
    </w:p>
  </w:footnote>
  <w:footnote w:type="continuationSeparator" w:id="0">
    <w:p w:rsidR="00474900" w:rsidRDefault="00474900">
      <w:r>
        <w:continuationSeparator/>
      </w:r>
    </w:p>
  </w:footnote>
  <w:footnote w:id="1">
    <w:p w:rsidR="008F1AD0" w:rsidRDefault="008F1AD0" w:rsidP="002B719F">
      <w:pPr>
        <w:pStyle w:val="a3"/>
        <w:rPr>
          <w:rFonts w:hint="cs"/>
          <w:rtl/>
        </w:rPr>
      </w:pPr>
      <w:r>
        <w:rPr>
          <w:rStyle w:val="a5"/>
        </w:rPr>
        <w:footnoteRef/>
      </w:r>
      <w:r>
        <w:rPr>
          <w:rtl/>
        </w:rPr>
        <w:t xml:space="preserve"> </w:t>
      </w:r>
      <w:r>
        <w:rPr>
          <w:rFonts w:hint="cs"/>
          <w:rtl/>
        </w:rPr>
        <w:t>רב הרמז והסוד על הדרש והפשט בפרד"ס מדרש זה וגם בפעם המאה ואחת, איננו בטוחים שעמדנו עד סוף דעתו. אחרי כל ההסברים והערות השוליים "אשר במים מתחת לרקיע", בהם ניסינו כוחנו, אנו מבקשים את עזרת דולי המים ושותיהם שיאירו בו עינינו וייחדו בו לבותינו לרדת אל פשט-רמז-דרש סודו של מדרש זה.</w:t>
      </w:r>
    </w:p>
  </w:footnote>
  <w:footnote w:id="2">
    <w:p w:rsidR="008F1AD0" w:rsidRDefault="008F1AD0" w:rsidP="002B719F">
      <w:pPr>
        <w:pStyle w:val="a3"/>
        <w:rPr>
          <w:rFonts w:hint="cs"/>
        </w:rPr>
      </w:pPr>
      <w:r>
        <w:rPr>
          <w:rStyle w:val="a5"/>
        </w:rPr>
        <w:footnoteRef/>
      </w:r>
      <w:r>
        <w:rPr>
          <w:rtl/>
        </w:rPr>
        <w:t xml:space="preserve"> </w:t>
      </w:r>
      <w:r>
        <w:rPr>
          <w:rtl/>
        </w:rPr>
        <w:t>חבר הוא מי שמקפיד ומדקדק במצוות כמו דיני טומאה וטהרה ומצוות התלויות בארץ</w:t>
      </w:r>
      <w:r>
        <w:rPr>
          <w:rFonts w:hint="cs"/>
          <w:rtl/>
        </w:rPr>
        <w:t xml:space="preserve"> (הפרשת תרומות ומעשרות באופן מלא)</w:t>
      </w:r>
      <w:r>
        <w:rPr>
          <w:rtl/>
        </w:rPr>
        <w:t>.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מתחת ידו דבר שאינו מתוקן"</w:t>
      </w:r>
      <w:r>
        <w:rPr>
          <w:rFonts w:hint="cs"/>
          <w:rtl/>
        </w:rPr>
        <w:t xml:space="preserve"> (פסחים ט ע"א)</w:t>
      </w:r>
      <w:r>
        <w:rPr>
          <w:rtl/>
        </w:rPr>
        <w:t xml:space="preserve"> וגם "חבר אינו צריך התראה"</w:t>
      </w:r>
      <w:r>
        <w:rPr>
          <w:rFonts w:hint="cs"/>
          <w:rtl/>
        </w:rPr>
        <w:t xml:space="preserve"> (סנהדרין מא א)</w:t>
      </w:r>
      <w:r w:rsidR="00D537E8">
        <w:rPr>
          <w:rtl/>
        </w:rPr>
        <w:t xml:space="preserve">. </w:t>
      </w:r>
      <w:r>
        <w:rPr>
          <w:rtl/>
        </w:rPr>
        <w:t>לעניינ</w:t>
      </w:r>
      <w:r w:rsidR="00D537E8">
        <w:rPr>
          <w:rFonts w:hint="cs"/>
          <w:rtl/>
        </w:rPr>
        <w:t>נ</w:t>
      </w:r>
      <w:r>
        <w:rPr>
          <w:rtl/>
        </w:rPr>
        <w:t>ו כאן</w:t>
      </w:r>
      <w:r>
        <w:rPr>
          <w:rFonts w:hint="cs"/>
          <w:rtl/>
        </w:rPr>
        <w:t>,</w:t>
      </w:r>
      <w:r>
        <w:rPr>
          <w:rtl/>
        </w:rPr>
        <w:t xml:space="preserve"> הכוונה לתלמיד חכם שיושב ועוסק בתורה ואיננו נושא באחריות ציבורית (כויללניק בימינו ...). ובתלמוד מופיע גם הרבה התואר "תלמיד חבר".</w:t>
      </w:r>
      <w:r>
        <w:rPr>
          <w:rFonts w:hint="cs"/>
          <w:rtl/>
        </w:rPr>
        <w:t xml:space="preserve"> ראה המדרשים על הפסוק בשיר השירים ח יג: "חברים מקשיבים לקולך", כגון </w:t>
      </w:r>
      <w:r>
        <w:rPr>
          <w:rtl/>
        </w:rPr>
        <w:t>בבא בתרא עה ע</w:t>
      </w:r>
      <w:r>
        <w:rPr>
          <w:rFonts w:hint="cs"/>
          <w:rtl/>
        </w:rPr>
        <w:t>"א: "</w:t>
      </w:r>
      <w:r>
        <w:rPr>
          <w:rtl/>
        </w:rPr>
        <w:t>אין חברים אלא תלמידי חכמים</w:t>
      </w:r>
      <w:r>
        <w:rPr>
          <w:rFonts w:hint="cs"/>
          <w:rtl/>
        </w:rPr>
        <w:t xml:space="preserve">". וראה זאת עוד, </w:t>
      </w:r>
      <w:r>
        <w:rPr>
          <w:rtl/>
        </w:rPr>
        <w:t xml:space="preserve">פירוש המשנה לרמב"ם מסכת דמאי פרק ב </w:t>
      </w:r>
      <w:r>
        <w:rPr>
          <w:rFonts w:hint="cs"/>
          <w:rtl/>
        </w:rPr>
        <w:t>משנה ג: "</w:t>
      </w:r>
      <w:r>
        <w:rPr>
          <w:rtl/>
        </w:rPr>
        <w:t>חבר קורין לכל תלמיד חכמים. וכן קורין לתלמידי חכמים חברים. וקראום בשם זה מפני שחברותם זה לזה היא החברות האמתית מפני שהיא לשם שמים</w:t>
      </w:r>
      <w:r>
        <w:rPr>
          <w:rFonts w:hint="cs"/>
          <w:rtl/>
        </w:rPr>
        <w:t>"</w:t>
      </w:r>
      <w:r>
        <w:rPr>
          <w:rtl/>
        </w:rPr>
        <w:t>.</w:t>
      </w:r>
      <w:r>
        <w:rPr>
          <w:rFonts w:hint="cs"/>
          <w:rtl/>
        </w:rPr>
        <w:t xml:space="preserve"> משמע שכאשר תלמידי חכמים רבים זה עם זה, כבר אינם חברים תרתי משמע וא</w:t>
      </w:r>
      <w:r w:rsidR="002B719F">
        <w:rPr>
          <w:rFonts w:hint="cs"/>
          <w:rtl/>
        </w:rPr>
        <w:t>ף</w:t>
      </w:r>
      <w:r>
        <w:rPr>
          <w:rFonts w:hint="cs"/>
          <w:rtl/>
        </w:rPr>
        <w:t xml:space="preserve"> חברותם לשמים בספק היא.</w:t>
      </w:r>
    </w:p>
  </w:footnote>
  <w:footnote w:id="3">
    <w:p w:rsidR="008F1AD0" w:rsidRDefault="008F1AD0">
      <w:pPr>
        <w:pStyle w:val="a3"/>
        <w:rPr>
          <w:rFonts w:hint="cs"/>
        </w:rPr>
      </w:pPr>
      <w:r>
        <w:rPr>
          <w:rStyle w:val="a5"/>
        </w:rPr>
        <w:footnoteRef/>
      </w:r>
      <w:r>
        <w:rPr>
          <w:rtl/>
        </w:rPr>
        <w:t xml:space="preserve"> </w:t>
      </w:r>
      <w:r>
        <w:rPr>
          <w:rtl/>
        </w:rPr>
        <w:t>גלימה מיוחדת (טוגה) המסמלת בעל משרה. ראה אבן שושן. וכאן הוא כנראה המקור. ובמקרא</w:t>
      </w:r>
      <w:r>
        <w:rPr>
          <w:rFonts w:hint="cs"/>
          <w:rtl/>
        </w:rPr>
        <w:t>:</w:t>
      </w:r>
      <w:r>
        <w:rPr>
          <w:rtl/>
        </w:rPr>
        <w:t xml:space="preserve"> "שמלה ל</w:t>
      </w:r>
      <w:r>
        <w:rPr>
          <w:rFonts w:hint="cs"/>
          <w:rtl/>
        </w:rPr>
        <w:t>כה</w:t>
      </w:r>
      <w:r>
        <w:rPr>
          <w:rtl/>
        </w:rPr>
        <w:t xml:space="preserve"> קצין תהיה לנו" (ישעיה</w:t>
      </w:r>
      <w:r>
        <w:rPr>
          <w:rFonts w:hint="cs"/>
          <w:rtl/>
        </w:rPr>
        <w:t xml:space="preserve"> ג ו</w:t>
      </w:r>
      <w:r>
        <w:rPr>
          <w:rtl/>
        </w:rPr>
        <w:t>)</w:t>
      </w:r>
      <w:r>
        <w:rPr>
          <w:rFonts w:hint="cs"/>
          <w:rtl/>
        </w:rPr>
        <w:t>. לא מצאנו מקורות נוספים, במדרשים, שנטילת טלית היא סמל לשלטון מלבד אולי זו המיוחדת של הקב"ה בעצמו בשעת בריאת העולם: "</w:t>
      </w:r>
      <w:r>
        <w:rPr>
          <w:rtl/>
        </w:rPr>
        <w:t xml:space="preserve">ר' שמעון בן יהוצדק שאל את ר' </w:t>
      </w:r>
      <w:smartTag w:uri="urn:schemas-microsoft-com:office:smarttags" w:element="PersonName">
        <w:smartTagPr>
          <w:attr w:name="ProductID" w:val="שמואל בר"/>
        </w:smartTagPr>
        <w:r>
          <w:rPr>
            <w:rtl/>
          </w:rPr>
          <w:t>שמואל בר</w:t>
        </w:r>
      </w:smartTag>
      <w:r>
        <w:rPr>
          <w:rtl/>
        </w:rPr>
        <w:t xml:space="preserve"> נחמני ואמר לו</w:t>
      </w:r>
      <w:r>
        <w:rPr>
          <w:rFonts w:hint="cs"/>
          <w:rtl/>
        </w:rPr>
        <w:t>:</w:t>
      </w:r>
      <w:r>
        <w:rPr>
          <w:rtl/>
        </w:rPr>
        <w:t xml:space="preserve"> כיצד ברא הקב"ה את האורה</w:t>
      </w:r>
      <w:r>
        <w:rPr>
          <w:rFonts w:hint="cs"/>
          <w:rtl/>
        </w:rPr>
        <w:t>?</w:t>
      </w:r>
      <w:r>
        <w:rPr>
          <w:rtl/>
        </w:rPr>
        <w:t xml:space="preserve"> אמר לו נתעטף בטלית לבנה והבהיק העולם מאורו</w:t>
      </w:r>
      <w:r>
        <w:rPr>
          <w:rFonts w:hint="cs"/>
          <w:rtl/>
        </w:rPr>
        <w:t>" (</w:t>
      </w:r>
      <w:r>
        <w:rPr>
          <w:rtl/>
        </w:rPr>
        <w:t>מדרש תהלים (בובר) מזמור קד</w:t>
      </w:r>
      <w:r>
        <w:rPr>
          <w:rFonts w:hint="cs"/>
          <w:rtl/>
        </w:rPr>
        <w:t>, עפ"י בראשית רבה ג ד). אולי זה דומה ואולי לא.</w:t>
      </w:r>
    </w:p>
  </w:footnote>
  <w:footnote w:id="4">
    <w:p w:rsidR="008F1AD0" w:rsidRDefault="008F1AD0" w:rsidP="00D537E8">
      <w:pPr>
        <w:pStyle w:val="a3"/>
        <w:rPr>
          <w:rFonts w:hint="cs"/>
        </w:rPr>
      </w:pPr>
      <w:r>
        <w:rPr>
          <w:rStyle w:val="a5"/>
        </w:rPr>
        <w:footnoteRef/>
      </w:r>
      <w:r>
        <w:rPr>
          <w:rtl/>
        </w:rPr>
        <w:t xml:space="preserve"> </w:t>
      </w:r>
      <w:r>
        <w:rPr>
          <w:rFonts w:hint="cs"/>
          <w:rtl/>
        </w:rPr>
        <w:t>עושה עוול או חמס. ראה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בנאומו ליוסף בתחילת פרשת ויגש (</w:t>
      </w:r>
      <w:r w:rsidR="00D537E8">
        <w:rPr>
          <w:rFonts w:hint="cs"/>
          <w:rtl/>
        </w:rPr>
        <w:t>ב</w:t>
      </w:r>
      <w:r>
        <w:rPr>
          <w:rFonts w:hint="cs"/>
          <w:rtl/>
        </w:rPr>
        <w:t xml:space="preserve">דברינו </w:t>
      </w:r>
      <w:hyperlink r:id="rId1" w:history="1">
        <w:r w:rsidRPr="00A717DB">
          <w:rPr>
            <w:rStyle w:val="Hyperlink"/>
            <w:rFonts w:hint="cs"/>
            <w:rtl/>
          </w:rPr>
          <w:t>היו דבריו של יהודה נראים לכל צד</w:t>
        </w:r>
      </w:hyperlink>
      <w:r>
        <w:rPr>
          <w:rFonts w:hint="cs"/>
          <w:rtl/>
        </w:rPr>
        <w:t xml:space="preserve"> בפרשת ויגש). וב</w:t>
      </w:r>
      <w:r>
        <w:rPr>
          <w:rtl/>
        </w:rPr>
        <w:t>בראשית רבה יב</w:t>
      </w:r>
      <w:r>
        <w:rPr>
          <w:rFonts w:hint="cs"/>
          <w:rtl/>
        </w:rPr>
        <w:t xml:space="preserve"> י: "ר' יודן נשיאה שאלו לרבי שמואל בן נחמן: ... מהו שכתוב: </w:t>
      </w:r>
      <w:r>
        <w:rPr>
          <w:rtl/>
        </w:rPr>
        <w:t xml:space="preserve">סֹלּוּ לָרֹכֵב בָּעֲרָבוֹת בְּיָהּ שְׁמוֹ </w:t>
      </w:r>
      <w:r>
        <w:rPr>
          <w:rFonts w:hint="cs"/>
          <w:rtl/>
        </w:rPr>
        <w:t>(</w:t>
      </w:r>
      <w:r>
        <w:rPr>
          <w:rtl/>
        </w:rPr>
        <w:t xml:space="preserve">תהלים סח </w:t>
      </w:r>
      <w:r>
        <w:rPr>
          <w:rFonts w:hint="cs"/>
          <w:rtl/>
        </w:rPr>
        <w:t xml:space="preserve">ה)? אמר לו: </w:t>
      </w:r>
      <w:r>
        <w:rPr>
          <w:rtl/>
        </w:rPr>
        <w:t>אין כל מקום ומקום שאין לו איש ממונה על בִּיָ</w:t>
      </w:r>
      <w:r>
        <w:rPr>
          <w:rFonts w:hint="cs"/>
          <w:rtl/>
        </w:rPr>
        <w:t>ה</w:t>
      </w:r>
      <w:r>
        <w:rPr>
          <w:rtl/>
        </w:rPr>
        <w:t xml:space="preserve"> שלו</w:t>
      </w:r>
      <w:r>
        <w:rPr>
          <w:rFonts w:hint="cs"/>
          <w:rtl/>
        </w:rPr>
        <w:t>.</w:t>
      </w:r>
      <w:r>
        <w:rPr>
          <w:rtl/>
        </w:rPr>
        <w:t xml:space="preserve"> אנדיקוס במדינה ממונה על בִּיָ</w:t>
      </w:r>
      <w:r>
        <w:rPr>
          <w:rFonts w:hint="cs"/>
          <w:rtl/>
        </w:rPr>
        <w:t>ה</w:t>
      </w:r>
      <w:r>
        <w:rPr>
          <w:rtl/>
        </w:rPr>
        <w:t xml:space="preserve"> של</w:t>
      </w:r>
      <w:r>
        <w:rPr>
          <w:rFonts w:hint="cs"/>
          <w:rtl/>
        </w:rPr>
        <w:t>ה</w:t>
      </w:r>
      <w:r>
        <w:rPr>
          <w:rtl/>
        </w:rPr>
        <w:t>, אגוסטוס במדינה ממונה על בִּיָ</w:t>
      </w:r>
      <w:r>
        <w:rPr>
          <w:rFonts w:hint="cs"/>
          <w:rtl/>
        </w:rPr>
        <w:t>ה</w:t>
      </w:r>
      <w:r>
        <w:rPr>
          <w:rtl/>
        </w:rPr>
        <w:t xml:space="preserve"> של</w:t>
      </w:r>
      <w:r>
        <w:rPr>
          <w:rFonts w:hint="cs"/>
          <w:rtl/>
        </w:rPr>
        <w:t>ה</w:t>
      </w:r>
      <w:r>
        <w:rPr>
          <w:rtl/>
        </w:rPr>
        <w:t>, כך מי ממונה על בִּיָ</w:t>
      </w:r>
      <w:r>
        <w:rPr>
          <w:rFonts w:hint="cs"/>
          <w:rtl/>
        </w:rPr>
        <w:t>ה</w:t>
      </w:r>
      <w:r>
        <w:rPr>
          <w:rtl/>
        </w:rPr>
        <w:t xml:space="preserve"> של עולם</w:t>
      </w:r>
      <w:r>
        <w:rPr>
          <w:rFonts w:hint="cs"/>
          <w:rtl/>
        </w:rPr>
        <w:t>?</w:t>
      </w:r>
      <w:r>
        <w:rPr>
          <w:rtl/>
        </w:rPr>
        <w:t xml:space="preserve"> הקב</w:t>
      </w:r>
      <w:r>
        <w:rPr>
          <w:rFonts w:hint="cs"/>
          <w:rtl/>
        </w:rPr>
        <w:t xml:space="preserve">"ה: </w:t>
      </w:r>
      <w:r>
        <w:rPr>
          <w:rtl/>
        </w:rPr>
        <w:t>בְּיָהּ שְׁמוֹ</w:t>
      </w:r>
      <w:r>
        <w:rPr>
          <w:rFonts w:hint="cs"/>
          <w:rtl/>
        </w:rPr>
        <w:t xml:space="preserve"> -</w:t>
      </w:r>
      <w:r>
        <w:rPr>
          <w:rtl/>
        </w:rPr>
        <w:t xml:space="preserve"> על בִּיָ</w:t>
      </w:r>
      <w:r>
        <w:rPr>
          <w:rFonts w:hint="cs"/>
          <w:rtl/>
        </w:rPr>
        <w:t>ה</w:t>
      </w:r>
      <w:r>
        <w:rPr>
          <w:rtl/>
        </w:rPr>
        <w:t xml:space="preserve"> של עולמו</w:t>
      </w:r>
      <w:r>
        <w:rPr>
          <w:rFonts w:hint="cs"/>
          <w:rtl/>
        </w:rPr>
        <w:t>". אדם ששולט (לרעה) על חברו, מחייב את הדיין להתערב. משחק מאד מתוחכם של הדרשן בין "</w:t>
      </w:r>
      <w:r>
        <w:rPr>
          <w:rtl/>
        </w:rPr>
        <w:t>בְּיָהּ</w:t>
      </w:r>
      <w:r>
        <w:rPr>
          <w:rFonts w:hint="cs"/>
          <w:rtl/>
        </w:rPr>
        <w:t xml:space="preserve">" </w:t>
      </w:r>
      <w:r w:rsidR="00D537E8">
        <w:rPr>
          <w:rFonts w:hint="cs"/>
          <w:rtl/>
        </w:rPr>
        <w:t xml:space="preserve"> ו"בי" </w:t>
      </w:r>
      <w:r>
        <w:rPr>
          <w:rFonts w:hint="cs"/>
          <w:rtl/>
        </w:rPr>
        <w:t xml:space="preserve">בעברית וביא ביוונית. ובאמת ר' יהודה נשיאה שם לא אוהב את דרשתו של ר' שמואל בן נחמן ומעדיף דרשה אחרת. שם, עכ"פ ביא הוא </w:t>
      </w:r>
      <w:r w:rsidR="00D537E8">
        <w:rPr>
          <w:rFonts w:hint="cs"/>
          <w:rtl/>
        </w:rPr>
        <w:t>גם ה</w:t>
      </w:r>
      <w:r>
        <w:rPr>
          <w:rFonts w:hint="cs"/>
          <w:rtl/>
        </w:rPr>
        <w:t>שלטון ו</w:t>
      </w:r>
      <w:r w:rsidR="00D537E8">
        <w:rPr>
          <w:rFonts w:hint="cs"/>
          <w:rtl/>
        </w:rPr>
        <w:t>ה</w:t>
      </w:r>
      <w:r>
        <w:rPr>
          <w:rFonts w:hint="cs"/>
          <w:rtl/>
        </w:rPr>
        <w:t xml:space="preserve">ממשל שממונה לתיקון העוול או שהוא עצמו יוצר עוול. ולפי </w:t>
      </w:r>
      <w:r>
        <w:t>Jastrow</w:t>
      </w:r>
      <w:r>
        <w:rPr>
          <w:rtl/>
        </w:rPr>
        <w:t xml:space="preserve"> פירושו מס - מס דרכים (יוונית).</w:t>
      </w:r>
      <w:r>
        <w:rPr>
          <w:rFonts w:hint="cs"/>
          <w:rtl/>
        </w:rPr>
        <w:t xml:space="preserve"> ונראה שהכל משמעות אחת היא. ראה עוד פירוש רמב"ן ל</w:t>
      </w:r>
      <w:r>
        <w:rPr>
          <w:rtl/>
        </w:rPr>
        <w:t>פרש</w:t>
      </w:r>
      <w:r>
        <w:rPr>
          <w:rFonts w:hint="cs"/>
          <w:rtl/>
        </w:rPr>
        <w:t xml:space="preserve">ת מקץ, בראשית </w:t>
      </w:r>
      <w:r>
        <w:rPr>
          <w:rtl/>
        </w:rPr>
        <w:t>מג כ</w:t>
      </w:r>
      <w:r>
        <w:rPr>
          <w:rFonts w:hint="cs"/>
          <w:rtl/>
        </w:rPr>
        <w:t xml:space="preserve">, כאשר האחים מובאים לביתו של יוסף ומדברים לפני הממונה על הבית, שחולק על רש"י שם אשר מפרש ש"בי אדוני" הוא </w:t>
      </w:r>
      <w:r>
        <w:rPr>
          <w:rtl/>
        </w:rPr>
        <w:t>לשון בעיא ותחנונים</w:t>
      </w:r>
      <w:r>
        <w:rPr>
          <w:rFonts w:hint="cs"/>
          <w:rtl/>
        </w:rPr>
        <w:t xml:space="preserve">, ומציע, בעקבות המדרש שלנו ודומים לו, שהפירוש הוא: "לשון </w:t>
      </w:r>
      <w:r>
        <w:rPr>
          <w:rtl/>
        </w:rPr>
        <w:t>צעקה ותרעומת על שבר ועל עוות דבר</w:t>
      </w:r>
      <w:r>
        <w:rPr>
          <w:rFonts w:hint="cs"/>
          <w:rtl/>
        </w:rPr>
        <w:t>"</w:t>
      </w:r>
      <w:r>
        <w:rPr>
          <w:rtl/>
        </w:rPr>
        <w:t>.</w:t>
      </w:r>
      <w:r>
        <w:rPr>
          <w:rFonts w:hint="cs"/>
          <w:rtl/>
        </w:rPr>
        <w:t xml:space="preserve"> ועד כאן בביא זו.</w:t>
      </w:r>
    </w:p>
  </w:footnote>
  <w:footnote w:id="5">
    <w:p w:rsidR="00485873" w:rsidRDefault="00485873" w:rsidP="00485873">
      <w:pPr>
        <w:pStyle w:val="a3"/>
        <w:rPr>
          <w:rFonts w:hint="cs"/>
        </w:rPr>
      </w:pPr>
      <w:r>
        <w:rPr>
          <w:rStyle w:val="a5"/>
        </w:rPr>
        <w:footnoteRef/>
      </w:r>
      <w:r>
        <w:rPr>
          <w:rtl/>
        </w:rPr>
        <w:t xml:space="preserve"> </w:t>
      </w:r>
      <w:r>
        <w:rPr>
          <w:rFonts w:hint="cs"/>
          <w:rtl/>
        </w:rPr>
        <w:t>יש כידוע דין כללי של "כל ישראל ערבים זה בזה" שמבוסס על הפסוק בפרשת קדושים: "</w:t>
      </w:r>
      <w:r>
        <w:rPr>
          <w:rtl/>
        </w:rPr>
        <w:t>הוֹכֵחַ תּוֹכִיחַ אֶת עֲמִיתֶךָ וְלֹא תִשָּׂא עָלָיו חֵטְא</w:t>
      </w:r>
      <w:r>
        <w:rPr>
          <w:rFonts w:hint="cs"/>
          <w:rtl/>
        </w:rPr>
        <w:t>" (ויקרא יט יז), וגם על הפסוק בתוכחה של פרשת בחוקותי: "</w:t>
      </w:r>
      <w:r w:rsidRPr="00485873">
        <w:rPr>
          <w:rtl/>
        </w:rPr>
        <w:t xml:space="preserve">וְכָשְׁלוּ אִישׁ בְּאָחִיו </w:t>
      </w:r>
      <w:r>
        <w:rPr>
          <w:rFonts w:hint="cs"/>
          <w:rtl/>
        </w:rPr>
        <w:t xml:space="preserve">וכו' " </w:t>
      </w:r>
      <w:r>
        <w:rPr>
          <w:rFonts w:ascii="David" w:hint="cs"/>
          <w:rtl/>
          <w:lang w:eastAsia="en-US"/>
        </w:rPr>
        <w:t>(</w:t>
      </w:r>
      <w:r w:rsidRPr="00ED12A8">
        <w:rPr>
          <w:rFonts w:ascii="David"/>
          <w:rtl/>
          <w:lang w:eastAsia="en-US"/>
        </w:rPr>
        <w:t xml:space="preserve">ויקרא כו </w:t>
      </w:r>
      <w:r>
        <w:rPr>
          <w:rFonts w:ascii="David" w:hint="cs"/>
          <w:rtl/>
          <w:lang w:eastAsia="en-US"/>
        </w:rPr>
        <w:t xml:space="preserve">לז) </w:t>
      </w:r>
      <w:r>
        <w:rPr>
          <w:rFonts w:ascii="David"/>
          <w:rtl/>
          <w:lang w:eastAsia="en-US"/>
        </w:rPr>
        <w:t>–</w:t>
      </w:r>
      <w:r>
        <w:rPr>
          <w:rFonts w:ascii="David" w:hint="cs"/>
          <w:rtl/>
          <w:lang w:eastAsia="en-US"/>
        </w:rPr>
        <w:t xml:space="preserve"> נושא עליו הרחבנו בדברינו </w:t>
      </w:r>
      <w:hyperlink r:id="rId2" w:history="1">
        <w:r w:rsidRPr="003544A4">
          <w:rPr>
            <w:rStyle w:val="Hyperlink"/>
            <w:rFonts w:ascii="David" w:hint="cs"/>
            <w:rtl/>
            <w:lang w:eastAsia="en-US"/>
          </w:rPr>
          <w:t>כל ישראל ערבים זה בזה</w:t>
        </w:r>
      </w:hyperlink>
      <w:r>
        <w:rPr>
          <w:rFonts w:ascii="David" w:hint="cs"/>
          <w:rtl/>
          <w:lang w:eastAsia="en-US"/>
        </w:rPr>
        <w:t xml:space="preserve"> וגם </w:t>
      </w:r>
      <w:hyperlink r:id="rId3" w:history="1">
        <w:r w:rsidRPr="003544A4">
          <w:rPr>
            <w:rStyle w:val="Hyperlink"/>
            <w:rFonts w:ascii="David" w:hint="cs"/>
            <w:rtl/>
            <w:lang w:eastAsia="en-US"/>
          </w:rPr>
          <w:t>הוכח תוכיח את עמיתך</w:t>
        </w:r>
      </w:hyperlink>
      <w:r>
        <w:rPr>
          <w:rFonts w:ascii="David" w:hint="cs"/>
          <w:rtl/>
          <w:lang w:eastAsia="en-US"/>
        </w:rPr>
        <w:t xml:space="preserve">. ראה גם דברינו </w:t>
      </w:r>
      <w:hyperlink r:id="rId4" w:history="1">
        <w:r w:rsidRPr="003544A4">
          <w:rPr>
            <w:rStyle w:val="Hyperlink"/>
            <w:rFonts w:ascii="David" w:hint="cs"/>
            <w:rtl/>
            <w:lang w:eastAsia="en-US"/>
          </w:rPr>
          <w:t>הנסתרות והנגלות</w:t>
        </w:r>
      </w:hyperlink>
      <w:r>
        <w:rPr>
          <w:rFonts w:ascii="David" w:hint="cs"/>
          <w:rtl/>
          <w:lang w:eastAsia="en-US"/>
        </w:rPr>
        <w:t xml:space="preserve"> בפרשת נצבים. אבל כאן נראה שהערבות </w:t>
      </w:r>
      <w:r w:rsidR="003544A4">
        <w:rPr>
          <w:rFonts w:ascii="David" w:hint="cs"/>
          <w:rtl/>
          <w:lang w:eastAsia="en-US"/>
        </w:rPr>
        <w:t>היא של המנהיג, של מי שנטל טלית והתמנה על הציבור.</w:t>
      </w:r>
    </w:p>
  </w:footnote>
  <w:footnote w:id="6">
    <w:p w:rsidR="008F1AD0" w:rsidRDefault="008F1AD0" w:rsidP="00D07025">
      <w:pPr>
        <w:pStyle w:val="a3"/>
        <w:rPr>
          <w:rFonts w:hint="cs"/>
          <w:rtl/>
        </w:rPr>
      </w:pPr>
      <w:r>
        <w:rPr>
          <w:rStyle w:val="a5"/>
        </w:rPr>
        <w:footnoteRef/>
      </w:r>
      <w:r>
        <w:rPr>
          <w:rtl/>
        </w:rPr>
        <w:t xml:space="preserve"> </w:t>
      </w:r>
      <w:r>
        <w:rPr>
          <w:rFonts w:hint="cs"/>
          <w:rtl/>
        </w:rPr>
        <w:t>העימות הוא בין מי שהתמנה על הציבור ובין הציבור עצמו. נראה לפרש ש"</w:t>
      </w:r>
      <w:r w:rsidRPr="005F6D79">
        <w:rPr>
          <w:rtl/>
        </w:rPr>
        <w:t>נָצוּח או נוֹצֵח</w:t>
      </w:r>
      <w:r>
        <w:rPr>
          <w:rFonts w:hint="cs"/>
          <w:rtl/>
        </w:rPr>
        <w:t>", איננו במובן שאו הממונה מנצח את הציבור או הציבור מנצח את המנהיג, אלא באופן חיובי יותר, שאו שיש עימות או שאין עימות. ניצחון לממונה ייחשב אם הוא מונע עימותים וחי בשלום עם הציבור, ואילו הפסד למנהיג הוא כאשר הוא בעימות מתמיד עם הציבור. ולעצם הרעיון של מינוי תלמידי חכמים וחובשי בית המדרש לתפקידים ציבוריים, ראה מחד גיסא</w:t>
      </w:r>
      <w:r w:rsidR="00D07025">
        <w:rPr>
          <w:rFonts w:hint="cs"/>
          <w:rtl/>
        </w:rPr>
        <w:t xml:space="preserve"> צוואת ר' עקיבא לר' יהושע בנו:</w:t>
      </w:r>
      <w:r w:rsidR="00D07025" w:rsidRPr="00D07025">
        <w:rPr>
          <w:rtl/>
        </w:rPr>
        <w:t xml:space="preserve"> </w:t>
      </w:r>
      <w:r w:rsidR="00D07025">
        <w:rPr>
          <w:rFonts w:hint="cs"/>
          <w:rtl/>
        </w:rPr>
        <w:t>"</w:t>
      </w:r>
      <w:r w:rsidR="00D07025">
        <w:rPr>
          <w:rtl/>
        </w:rPr>
        <w:t>אל תדור בעיר שראשיה תלמידי חכמים</w:t>
      </w:r>
      <w:r w:rsidR="00D07025">
        <w:rPr>
          <w:rFonts w:hint="cs"/>
          <w:rtl/>
        </w:rPr>
        <w:t>" (</w:t>
      </w:r>
      <w:r w:rsidR="00D07025">
        <w:rPr>
          <w:rtl/>
        </w:rPr>
        <w:t>פסחים קיב ע</w:t>
      </w:r>
      <w:r w:rsidR="00D07025">
        <w:rPr>
          <w:rFonts w:hint="cs"/>
          <w:rtl/>
        </w:rPr>
        <w:t>"ב), וכן</w:t>
      </w:r>
      <w:r>
        <w:rPr>
          <w:rFonts w:hint="cs"/>
          <w:rtl/>
        </w:rPr>
        <w:t>: "</w:t>
      </w:r>
      <w:r>
        <w:rPr>
          <w:rtl/>
        </w:rPr>
        <w:t>אין מעמידין פרנס על הציבור אלא אם כן קופה של שרצים תלויה לו מאחוריו, שאם תזוח דעתו עליו - אומרין לו: חזור לאחוריך</w:t>
      </w:r>
      <w:r>
        <w:rPr>
          <w:rFonts w:hint="cs"/>
          <w:rtl/>
        </w:rPr>
        <w:t>" (</w:t>
      </w:r>
      <w:r>
        <w:rPr>
          <w:rtl/>
        </w:rPr>
        <w:t>יומא כב ע</w:t>
      </w:r>
      <w:r>
        <w:rPr>
          <w:rFonts w:hint="cs"/>
          <w:rtl/>
        </w:rPr>
        <w:t>"</w:t>
      </w:r>
      <w:r>
        <w:rPr>
          <w:rtl/>
        </w:rPr>
        <w:t>ב</w:t>
      </w:r>
      <w:r>
        <w:rPr>
          <w:rFonts w:hint="cs"/>
          <w:rtl/>
        </w:rPr>
        <w:t>)</w:t>
      </w:r>
      <w:r w:rsidR="00D07025">
        <w:rPr>
          <w:rFonts w:hint="cs"/>
          <w:rtl/>
        </w:rPr>
        <w:t>;</w:t>
      </w:r>
      <w:r>
        <w:rPr>
          <w:rFonts w:hint="cs"/>
          <w:rtl/>
        </w:rPr>
        <w:t xml:space="preserve"> ומאידך גיסא: "</w:t>
      </w:r>
      <w:r>
        <w:rPr>
          <w:rtl/>
        </w:rPr>
        <w:t>איזהו תלמיד חכם שממנין אותו פרנס על הציבור - זה ששואלין אותו דבר הלכה בכל מקום ואומר, ואפילו במסכת כלה</w:t>
      </w:r>
      <w:r>
        <w:rPr>
          <w:rFonts w:hint="cs"/>
          <w:rtl/>
        </w:rPr>
        <w:t>" (</w:t>
      </w:r>
      <w:r>
        <w:rPr>
          <w:rtl/>
        </w:rPr>
        <w:t>שבת קיד ע</w:t>
      </w:r>
      <w:r>
        <w:rPr>
          <w:rFonts w:hint="cs"/>
          <w:rtl/>
        </w:rPr>
        <w:t xml:space="preserve">"א). </w:t>
      </w:r>
      <w:r w:rsidR="00D07025">
        <w:rPr>
          <w:rFonts w:hint="cs"/>
          <w:rtl/>
        </w:rPr>
        <w:t xml:space="preserve">כל זה מנקודת ראות הציבור. והמדרש </w:t>
      </w:r>
      <w:r>
        <w:rPr>
          <w:rFonts w:hint="cs"/>
          <w:rtl/>
        </w:rPr>
        <w:t xml:space="preserve">שלנו ממליץ לתלמידי </w:t>
      </w:r>
      <w:r w:rsidR="00D07025">
        <w:rPr>
          <w:rFonts w:hint="cs"/>
          <w:rtl/>
        </w:rPr>
        <w:t>ה</w:t>
      </w:r>
      <w:r>
        <w:rPr>
          <w:rFonts w:hint="cs"/>
          <w:rtl/>
        </w:rPr>
        <w:t xml:space="preserve">חכמים </w:t>
      </w:r>
      <w:r w:rsidR="00D07025">
        <w:rPr>
          <w:rFonts w:hint="cs"/>
          <w:rtl/>
        </w:rPr>
        <w:t xml:space="preserve">או לחברים, לא </w:t>
      </w:r>
      <w:r>
        <w:rPr>
          <w:rFonts w:hint="cs"/>
          <w:rtl/>
        </w:rPr>
        <w:t xml:space="preserve">לצאת ממגדל השן </w:t>
      </w:r>
      <w:r w:rsidR="00D07025">
        <w:rPr>
          <w:rFonts w:hint="cs"/>
          <w:rtl/>
        </w:rPr>
        <w:t xml:space="preserve">שלהם </w:t>
      </w:r>
      <w:r>
        <w:rPr>
          <w:rFonts w:hint="cs"/>
          <w:rtl/>
        </w:rPr>
        <w:t xml:space="preserve">אל החיים הציבוריים. ראה עוד על שני תלמידי חכמים, </w:t>
      </w:r>
      <w:r>
        <w:rPr>
          <w:rtl/>
        </w:rPr>
        <w:t>רבי אלעזר חסמא ורבי יוחנן בן גודגדא</w:t>
      </w:r>
      <w:r>
        <w:rPr>
          <w:rFonts w:hint="cs"/>
          <w:rtl/>
        </w:rPr>
        <w:t>, שרבן גמליאל ביקש למנות אותם לתפקיד ציבורי (כדי לתת להם פרנסה, בעקבות בקשה של ר' יהושע) והתרה בהם: "</w:t>
      </w:r>
      <w:r>
        <w:rPr>
          <w:rtl/>
        </w:rPr>
        <w:t>כמדומין אתם ששררה אני נותן לכם?</w:t>
      </w:r>
      <w:r>
        <w:rPr>
          <w:rFonts w:hint="cs"/>
          <w:rtl/>
        </w:rPr>
        <w:t xml:space="preserve"> עבדות אני נותן לכם" (</w:t>
      </w:r>
      <w:r>
        <w:rPr>
          <w:rtl/>
        </w:rPr>
        <w:t>מסכת הוריות י ע</w:t>
      </w:r>
      <w:r>
        <w:rPr>
          <w:rFonts w:hint="cs"/>
          <w:rtl/>
        </w:rPr>
        <w:t>"א)</w:t>
      </w:r>
      <w:r w:rsidR="00823FE2">
        <w:rPr>
          <w:rFonts w:hint="cs"/>
          <w:rtl/>
        </w:rPr>
        <w:t xml:space="preserve"> </w:t>
      </w:r>
      <w:r w:rsidR="00823FE2">
        <w:rPr>
          <w:rtl/>
        </w:rPr>
        <w:t>–</w:t>
      </w:r>
      <w:r w:rsidR="00823FE2">
        <w:rPr>
          <w:rFonts w:hint="cs"/>
          <w:rtl/>
        </w:rPr>
        <w:t xml:space="preserve"> בדברינו </w:t>
      </w:r>
      <w:hyperlink r:id="rId5" w:history="1">
        <w:r w:rsidR="00823FE2" w:rsidRPr="00823FE2">
          <w:rPr>
            <w:rStyle w:val="Hyperlink"/>
            <w:rFonts w:hint="cs"/>
            <w:rtl/>
          </w:rPr>
          <w:t>שררה</w:t>
        </w:r>
      </w:hyperlink>
      <w:r w:rsidR="00823FE2">
        <w:rPr>
          <w:rFonts w:hint="cs"/>
          <w:rtl/>
        </w:rPr>
        <w:t xml:space="preserve"> בפרשת קרח וכן </w:t>
      </w:r>
      <w:hyperlink r:id="rId6" w:history="1">
        <w:r w:rsidR="00823FE2" w:rsidRPr="00823FE2">
          <w:rPr>
            <w:rStyle w:val="Hyperlink"/>
            <w:rFonts w:hint="cs"/>
            <w:rtl/>
          </w:rPr>
          <w:t>שררה על הציבור</w:t>
        </w:r>
      </w:hyperlink>
      <w:r w:rsidR="00823FE2">
        <w:rPr>
          <w:rFonts w:hint="cs"/>
          <w:rtl/>
        </w:rPr>
        <w:t xml:space="preserve"> בפרשת שמיני. </w:t>
      </w:r>
      <w:r>
        <w:rPr>
          <w:rFonts w:hint="cs"/>
          <w:rtl/>
        </w:rPr>
        <w:t xml:space="preserve">ראה עוד </w:t>
      </w:r>
      <w:r>
        <w:rPr>
          <w:rtl/>
        </w:rPr>
        <w:t xml:space="preserve">תלמוד ירושלמי מסכת ברכות פרק ב </w:t>
      </w:r>
      <w:r>
        <w:rPr>
          <w:rFonts w:hint="cs"/>
          <w:rtl/>
        </w:rPr>
        <w:t>הלכה ח שתלמיד חכם יכול "ליטול את השם" ולנהוג מנהג יחיד השונה מהציבור, א</w:t>
      </w:r>
      <w:r w:rsidR="00823FE2">
        <w:rPr>
          <w:rFonts w:hint="cs"/>
          <w:rtl/>
        </w:rPr>
        <w:t>בל לא ברגע ש</w:t>
      </w:r>
      <w:r>
        <w:rPr>
          <w:rFonts w:hint="cs"/>
          <w:rtl/>
        </w:rPr>
        <w:t>התמנה לפרנס על הציבור: "</w:t>
      </w:r>
      <w:r>
        <w:rPr>
          <w:rtl/>
        </w:rPr>
        <w:t>וכל דבר שהוא של שבח</w:t>
      </w:r>
      <w:r>
        <w:rPr>
          <w:rFonts w:hint="cs"/>
          <w:rtl/>
        </w:rPr>
        <w:t>,</w:t>
      </w:r>
      <w:r>
        <w:rPr>
          <w:rtl/>
        </w:rPr>
        <w:t xml:space="preserve"> לא כל הרוצ</w:t>
      </w:r>
      <w:r>
        <w:rPr>
          <w:rFonts w:hint="cs"/>
          <w:rtl/>
        </w:rPr>
        <w:t>ה</w:t>
      </w:r>
      <w:r>
        <w:rPr>
          <w:rtl/>
        </w:rPr>
        <w:t xml:space="preserve"> לעשות עצמו</w:t>
      </w:r>
      <w:r w:rsidRPr="00D52079">
        <w:rPr>
          <w:rtl/>
        </w:rPr>
        <w:t xml:space="preserve"> </w:t>
      </w:r>
      <w:r>
        <w:rPr>
          <w:rtl/>
        </w:rPr>
        <w:t>יחיד</w:t>
      </w:r>
      <w:r>
        <w:rPr>
          <w:rFonts w:hint="cs"/>
          <w:rtl/>
        </w:rPr>
        <w:t>,</w:t>
      </w:r>
      <w:r>
        <w:rPr>
          <w:rtl/>
        </w:rPr>
        <w:t xml:space="preserve"> עושה</w:t>
      </w:r>
      <w:r>
        <w:rPr>
          <w:rFonts w:hint="cs"/>
          <w:rtl/>
        </w:rPr>
        <w:t>.</w:t>
      </w:r>
      <w:r>
        <w:rPr>
          <w:rtl/>
        </w:rPr>
        <w:t xml:space="preserve"> תלמיד חכם עושה</w:t>
      </w:r>
      <w:r>
        <w:rPr>
          <w:rFonts w:hint="cs"/>
          <w:rtl/>
        </w:rPr>
        <w:t>,</w:t>
      </w:r>
      <w:r>
        <w:rPr>
          <w:rtl/>
        </w:rPr>
        <w:t xml:space="preserve"> אלא אם כן מינו אותו פרנס על הציבור</w:t>
      </w:r>
      <w:r>
        <w:rPr>
          <w:rFonts w:hint="cs"/>
          <w:rtl/>
        </w:rPr>
        <w:t>".</w:t>
      </w:r>
    </w:p>
  </w:footnote>
  <w:footnote w:id="7">
    <w:p w:rsidR="008F1AD0" w:rsidRDefault="008F1AD0" w:rsidP="00380204">
      <w:pPr>
        <w:pStyle w:val="a3"/>
        <w:rPr>
          <w:rFonts w:hint="cs"/>
          <w:rtl/>
        </w:rPr>
      </w:pPr>
      <w:r>
        <w:rPr>
          <w:rStyle w:val="a5"/>
        </w:rPr>
        <w:footnoteRef/>
      </w:r>
      <w:r>
        <w:rPr>
          <w:rtl/>
        </w:rPr>
        <w:t xml:space="preserve"> </w:t>
      </w:r>
      <w:r>
        <w:rPr>
          <w:rFonts w:hint="cs"/>
          <w:rtl/>
        </w:rPr>
        <w:t>כאן יש כבר קפיצה קוונטית ועליית מדרגה משמעותי. העימות כבר איננו בין המנהיג לציבור, אלא ישירות בינו ובין הקב"ה. לא סתם בין מנהיג לקב"ה, כמו אולי הרעיון של הסתייגות מהמלוכה, כ</w:t>
      </w:r>
      <w:r w:rsidR="00D07025">
        <w:rPr>
          <w:rFonts w:hint="cs"/>
          <w:rtl/>
        </w:rPr>
        <w:t>פי</w:t>
      </w:r>
      <w:r>
        <w:rPr>
          <w:rFonts w:hint="cs"/>
          <w:rtl/>
        </w:rPr>
        <w:t xml:space="preserve"> שאומר שמואל: "וה' </w:t>
      </w:r>
      <w:r>
        <w:rPr>
          <w:rtl/>
        </w:rPr>
        <w:t>אֱלֹהֵיכֶם מַלְכְּכֶם</w:t>
      </w:r>
      <w:r>
        <w:rPr>
          <w:rFonts w:hint="cs"/>
          <w:rtl/>
        </w:rPr>
        <w:t>" (</w:t>
      </w:r>
      <w:r>
        <w:rPr>
          <w:rtl/>
        </w:rPr>
        <w:t xml:space="preserve">שמואל א </w:t>
      </w:r>
      <w:r>
        <w:rPr>
          <w:rFonts w:hint="cs"/>
          <w:rtl/>
        </w:rPr>
        <w:t xml:space="preserve">יב </w:t>
      </w:r>
      <w:r>
        <w:rPr>
          <w:rtl/>
        </w:rPr>
        <w:t>יב</w:t>
      </w:r>
      <w:r>
        <w:rPr>
          <w:rFonts w:hint="cs"/>
          <w:rtl/>
        </w:rPr>
        <w:t xml:space="preserve">), אלא בין מנהיג שבא מעולמה של תורה, </w:t>
      </w:r>
      <w:r>
        <w:rPr>
          <w:rtl/>
        </w:rPr>
        <w:t>בין הצדיק, תלמיד החכם</w:t>
      </w:r>
      <w:r w:rsidR="00D07025">
        <w:rPr>
          <w:rFonts w:hint="cs"/>
          <w:rtl/>
        </w:rPr>
        <w:t>, החבר</w:t>
      </w:r>
      <w:r>
        <w:rPr>
          <w:rtl/>
        </w:rPr>
        <w:t xml:space="preserve"> </w:t>
      </w:r>
      <w:r w:rsidR="00380204">
        <w:rPr>
          <w:rFonts w:hint="cs"/>
          <w:rtl/>
        </w:rPr>
        <w:t xml:space="preserve">שיוצא לזירה הציבורית, </w:t>
      </w:r>
      <w:r>
        <w:rPr>
          <w:rtl/>
        </w:rPr>
        <w:t xml:space="preserve">לקב"ה. </w:t>
      </w:r>
      <w:r>
        <w:rPr>
          <w:rFonts w:hint="cs"/>
          <w:rtl/>
        </w:rPr>
        <w:t>מוטיב זה איננו נדיר כלל בעולם המחשבה של המקרא וחז"</w:t>
      </w:r>
      <w:r w:rsidR="00823FE2">
        <w:rPr>
          <w:rFonts w:hint="cs"/>
          <w:rtl/>
        </w:rPr>
        <w:t>ל</w:t>
      </w:r>
      <w:r>
        <w:rPr>
          <w:rFonts w:hint="cs"/>
          <w:rtl/>
        </w:rPr>
        <w:t xml:space="preserve">. </w:t>
      </w:r>
      <w:r>
        <w:rPr>
          <w:rtl/>
        </w:rPr>
        <w:t xml:space="preserve">בתורה: "כי שרית עם </w:t>
      </w:r>
      <w:r w:rsidR="00965797">
        <w:rPr>
          <w:rtl/>
        </w:rPr>
        <w:t>אל</w:t>
      </w:r>
      <w:r>
        <w:rPr>
          <w:rtl/>
        </w:rPr>
        <w:t>הים ותוכל" - במאבק יעקב והמלאך. ובתלמוד (פסחים קיט ע</w:t>
      </w:r>
      <w:r w:rsidR="00D07025">
        <w:rPr>
          <w:rFonts w:hint="cs"/>
          <w:rtl/>
        </w:rPr>
        <w:t>"</w:t>
      </w:r>
      <w:r>
        <w:rPr>
          <w:rtl/>
        </w:rPr>
        <w:t>א): "למנצח מזמור לדוד. זמרו למי שנוצחין אותו ושמח. בוא וראה שלא כמידת הקב"ה מידת בשר ודם. בשר ודם מנצחין אותו - ועצב. אבל הק</w:t>
      </w:r>
      <w:r w:rsidR="00D07025">
        <w:rPr>
          <w:rFonts w:hint="cs"/>
          <w:rtl/>
        </w:rPr>
        <w:t>ב"ה</w:t>
      </w:r>
      <w:r>
        <w:rPr>
          <w:rtl/>
        </w:rPr>
        <w:t xml:space="preserve"> נוצחין אותו ושמח" ובמדרש (דברים רבה פרשה ה' יג'): "אמר משה: ר</w:t>
      </w:r>
      <w:r>
        <w:rPr>
          <w:rFonts w:hint="cs"/>
          <w:rtl/>
        </w:rPr>
        <w:t>יבונו של עולם</w:t>
      </w:r>
      <w:r>
        <w:rPr>
          <w:rtl/>
        </w:rPr>
        <w:t xml:space="preserve">, אתה אומר אכנו בדבר ואני אומר סלח נא! ... נראה מי נוצח אתה ה' או אני" וכן רבים אחרים. </w:t>
      </w:r>
      <w:r w:rsidR="00FF4AF6">
        <w:rPr>
          <w:rFonts w:hint="cs"/>
          <w:rtl/>
        </w:rPr>
        <w:t xml:space="preserve">ראה דברינו </w:t>
      </w:r>
      <w:hyperlink r:id="rId7" w:history="1">
        <w:r w:rsidR="00FF4AF6" w:rsidRPr="00FF4AF6">
          <w:rPr>
            <w:rStyle w:val="Hyperlink"/>
            <w:rFonts w:hint="cs"/>
            <w:rtl/>
          </w:rPr>
          <w:t>הטיחו דברים כלפי מעלה</w:t>
        </w:r>
      </w:hyperlink>
      <w:r w:rsidR="00FF4AF6">
        <w:rPr>
          <w:rFonts w:hint="cs"/>
          <w:rtl/>
        </w:rPr>
        <w:t xml:space="preserve"> בפרשת שלח לך. </w:t>
      </w:r>
      <w:r>
        <w:rPr>
          <w:rtl/>
        </w:rPr>
        <w:t>אבל כאן הביטוי חריף</w:t>
      </w:r>
      <w:r>
        <w:rPr>
          <w:rFonts w:hint="cs"/>
          <w:rtl/>
        </w:rPr>
        <w:t xml:space="preserve"> ומיוחד:</w:t>
      </w:r>
      <w:r>
        <w:rPr>
          <w:rtl/>
        </w:rPr>
        <w:t xml:space="preserve"> "אני ואתה </w:t>
      </w:r>
      <w:r>
        <w:rPr>
          <w:rFonts w:hint="cs"/>
          <w:rtl/>
        </w:rPr>
        <w:t xml:space="preserve">עומדים </w:t>
      </w:r>
      <w:r>
        <w:rPr>
          <w:rtl/>
        </w:rPr>
        <w:t>בזירה"</w:t>
      </w:r>
      <w:r>
        <w:rPr>
          <w:rFonts w:hint="cs"/>
          <w:rtl/>
        </w:rPr>
        <w:t xml:space="preserve">, </w:t>
      </w:r>
      <w:r w:rsidR="00FF4AF6">
        <w:rPr>
          <w:rFonts w:hint="cs"/>
          <w:rtl/>
        </w:rPr>
        <w:t>בדומה ל</w:t>
      </w:r>
      <w:r>
        <w:rPr>
          <w:rFonts w:hint="cs"/>
          <w:rtl/>
        </w:rPr>
        <w:t xml:space="preserve">מתגוששים בזירה הרומית. מה פשר עימות זה בין תלמיד חכם שנטל טלית ובין הקב"ה? מה בדיוק מנסה הדרשן לומר לנו? ובנוסף, </w:t>
      </w:r>
      <w:r w:rsidRPr="002B7FF5">
        <w:rPr>
          <w:rtl/>
        </w:rPr>
        <w:t xml:space="preserve">מה הקשר </w:t>
      </w:r>
      <w:r w:rsidRPr="002B7FF5">
        <w:rPr>
          <w:rFonts w:hint="cs"/>
          <w:rtl/>
        </w:rPr>
        <w:t>של</w:t>
      </w:r>
      <w:r w:rsidRPr="002B7FF5">
        <w:rPr>
          <w:rtl/>
        </w:rPr>
        <w:t xml:space="preserve"> מדרש זה לפרשת יתרו!</w:t>
      </w:r>
      <w:r w:rsidR="00FF4AF6">
        <w:rPr>
          <w:rFonts w:hint="cs"/>
          <w:rtl/>
        </w:rPr>
        <w:t xml:space="preserve"> </w:t>
      </w:r>
    </w:p>
  </w:footnote>
  <w:footnote w:id="8">
    <w:p w:rsidR="003B2F51" w:rsidRDefault="003B2F51" w:rsidP="003F5424">
      <w:pPr>
        <w:pStyle w:val="a3"/>
        <w:rPr>
          <w:rFonts w:hint="cs"/>
          <w:rtl/>
        </w:rPr>
      </w:pPr>
      <w:r>
        <w:rPr>
          <w:rStyle w:val="a5"/>
        </w:rPr>
        <w:footnoteRef/>
      </w:r>
      <w:r>
        <w:rPr>
          <w:rtl/>
        </w:rPr>
        <w:t xml:space="preserve"> </w:t>
      </w:r>
      <w:r>
        <w:rPr>
          <w:rtl/>
        </w:rPr>
        <w:t>הקשר הראשון האפשרי של המדרש בו פתחנו לפרשת השבוע</w:t>
      </w:r>
      <w:r>
        <w:rPr>
          <w:rFonts w:hint="cs"/>
          <w:rtl/>
        </w:rPr>
        <w:t>,</w:t>
      </w:r>
      <w:r>
        <w:rPr>
          <w:rtl/>
        </w:rPr>
        <w:t xml:space="preserve"> הוא פרשת מינוי הדיינים</w:t>
      </w:r>
      <w:r>
        <w:rPr>
          <w:rFonts w:hint="cs"/>
          <w:rtl/>
        </w:rPr>
        <w:t>, המקדימה את מתן תורה (פרק יט בספר שמות, המקדים את פרק כ). לפניה, אבל גם מיד אחריה (פרשת משפטים) ויוצרת "מעטפת משפטית" סביב מתן תורה. וכמאמר חז"ל "</w:t>
      </w:r>
      <w:r>
        <w:rPr>
          <w:rtl/>
        </w:rPr>
        <w:t>כך התורה</w:t>
      </w:r>
      <w:r>
        <w:rPr>
          <w:rFonts w:hint="cs"/>
          <w:rtl/>
        </w:rPr>
        <w:t>,</w:t>
      </w:r>
      <w:r>
        <w:rPr>
          <w:rtl/>
        </w:rPr>
        <w:t xml:space="preserve"> דינין מלפניה ודינין מאחריה והיא באמצע</w:t>
      </w:r>
      <w:r>
        <w:rPr>
          <w:rFonts w:hint="cs"/>
          <w:rtl/>
        </w:rPr>
        <w:t>" (</w:t>
      </w:r>
      <w:r>
        <w:rPr>
          <w:rtl/>
        </w:rPr>
        <w:t xml:space="preserve">שמות רבה </w:t>
      </w:r>
      <w:r>
        <w:rPr>
          <w:rFonts w:hint="cs"/>
          <w:rtl/>
        </w:rPr>
        <w:t xml:space="preserve">ל ג). </w:t>
      </w:r>
      <w:r>
        <w:rPr>
          <w:rtl/>
        </w:rPr>
        <w:t>הדיין נכנס כביכול לזירה עם הקב"ה. או שיהיה שותף למעשה בראשית ו"יחליף" את הקב"ה כדיין בעולם ("אלהים - זה בית דין"), או שחו"ח יחריב את העולם. וגם אם יאמר הדיין: "מה לי בטורח הציבור? מה לי בדיניהם!" (תנחומא משפטים) - אין לו ברירה, כי: "חכם שהוא יודע הלכות מדרשות ואגדות, ויתום ואלמנה הולכים אצלו שיעשה דין ביניהם, והוא אומר להם: עסוק אני במשנתי, איני פנוי! ואמר לו האלהים: מעלה אני עליך כאילו החרבת עולמי" (שמות רבה פרשה ל, מקדמה ע"ח פרשת השבוע הבא - משפטים).</w:t>
      </w:r>
    </w:p>
  </w:footnote>
  <w:footnote w:id="9">
    <w:p w:rsidR="00A124CE" w:rsidRDefault="00A124CE">
      <w:pPr>
        <w:pStyle w:val="a3"/>
        <w:rPr>
          <w:rFonts w:hint="cs"/>
        </w:rPr>
      </w:pPr>
      <w:r>
        <w:rPr>
          <w:rStyle w:val="a5"/>
        </w:rPr>
        <w:footnoteRef/>
      </w:r>
      <w:r>
        <w:rPr>
          <w:rtl/>
        </w:rPr>
        <w:t xml:space="preserve"> </w:t>
      </w:r>
      <w:r>
        <w:rPr>
          <w:rFonts w:hint="cs"/>
          <w:rtl/>
        </w:rPr>
        <w:t xml:space="preserve">אם בפרשת יתרו אנחנו מוצאים מדרשים כנגד מי שמתמנה לתפקיד ציבורי וכביכול מחליף את הקב"ה, בראש פרשת משפטים אנו מוצאים מדרשים בכיוון הפוך לגמרי </w:t>
      </w:r>
      <w:r>
        <w:rPr>
          <w:rtl/>
        </w:rPr>
        <w:t>–</w:t>
      </w:r>
      <w:r>
        <w:rPr>
          <w:rFonts w:hint="cs"/>
          <w:rtl/>
        </w:rPr>
        <w:t xml:space="preserve"> בשבח עשיית הדין והמשפטים. ואין דין ומשפט בלא דיינים ראויים. ראה דברינו </w:t>
      </w:r>
      <w:hyperlink r:id="rId8" w:history="1">
        <w:r w:rsidRPr="00A124CE">
          <w:rPr>
            <w:rStyle w:val="Hyperlink"/>
            <w:rFonts w:hint="cs"/>
            <w:rtl/>
          </w:rPr>
          <w:t>מלך במשפט יעמיד ארץ ואיש תרומות יהרסנה</w:t>
        </w:r>
      </w:hyperlink>
      <w:r>
        <w:rPr>
          <w:rFonts w:hint="cs"/>
          <w:rtl/>
        </w:rPr>
        <w:t xml:space="preserve"> בפרשת משפטים. איש תרומות שמסתגר בד' אמות בית המדרש (מורם מעם ואינו תורם לחברה), נחשב למי שהורס החברה האנושית. עכ"פ, מדרש תנחומא זה (לא מצאנו לו מקור קדום יותר), עומד באופן ברור כנגד שמות רבה בו פתחנו.</w:t>
      </w:r>
    </w:p>
  </w:footnote>
  <w:footnote w:id="10">
    <w:p w:rsidR="008F1AD0" w:rsidRDefault="008F1AD0" w:rsidP="00380204">
      <w:pPr>
        <w:pStyle w:val="a3"/>
        <w:rPr>
          <w:rFonts w:hint="cs"/>
          <w:rtl/>
        </w:rPr>
      </w:pPr>
      <w:r>
        <w:rPr>
          <w:rStyle w:val="a5"/>
        </w:rPr>
        <w:footnoteRef/>
      </w:r>
      <w:r>
        <w:rPr>
          <w:rtl/>
        </w:rPr>
        <w:t xml:space="preserve"> </w:t>
      </w:r>
      <w:r w:rsidR="00D41DBF">
        <w:rPr>
          <w:rFonts w:hint="cs"/>
          <w:rtl/>
        </w:rPr>
        <w:t xml:space="preserve">הנה לנו "ניצחון" של חכמים את הקב"ה כביכול, בבית המדרש. </w:t>
      </w:r>
      <w:r w:rsidRPr="00C415C6">
        <w:rPr>
          <w:rFonts w:hint="cs"/>
          <w:rtl/>
        </w:rPr>
        <w:t xml:space="preserve">ראה "נצחוני בני" </w:t>
      </w:r>
      <w:r>
        <w:rPr>
          <w:rFonts w:hint="cs"/>
          <w:rtl/>
        </w:rPr>
        <w:t xml:space="preserve">אולי חריף יותר (ומפורסם פחות) </w:t>
      </w:r>
      <w:r w:rsidRPr="00C415C6">
        <w:rPr>
          <w:rFonts w:hint="cs"/>
          <w:rtl/>
        </w:rPr>
        <w:t>ב</w:t>
      </w:r>
      <w:r w:rsidRPr="00C415C6">
        <w:rPr>
          <w:rFonts w:hint="cs"/>
          <w:rtl/>
          <w:lang w:val="he-IL"/>
        </w:rPr>
        <w:t>מסכת בבא מציעא פו ע"א: "קא מיפלגי במתיבתא דרקיעא אם בהרת קודמת לשער לבן - טמא, ואם שער לבן קודם לבהרת - טהור. ספק, הקב"ה אומר: טהור, וכולהו מתיבתא דרקיעא אמרי</w:t>
      </w:r>
      <w:r>
        <w:rPr>
          <w:rFonts w:hint="cs"/>
          <w:rtl/>
          <w:lang w:val="he-IL"/>
        </w:rPr>
        <w:t>:</w:t>
      </w:r>
      <w:r w:rsidRPr="00C415C6">
        <w:rPr>
          <w:rFonts w:hint="cs"/>
          <w:rtl/>
          <w:lang w:val="he-IL"/>
        </w:rPr>
        <w:t xml:space="preserve"> טמא. ואמרי: מאן נוכח</w:t>
      </w:r>
      <w:r>
        <w:rPr>
          <w:rFonts w:hint="cs"/>
          <w:rtl/>
          <w:lang w:val="he-IL"/>
        </w:rPr>
        <w:t xml:space="preserve"> (מי יכריע)</w:t>
      </w:r>
      <w:r w:rsidRPr="00C415C6">
        <w:rPr>
          <w:rFonts w:hint="cs"/>
          <w:rtl/>
          <w:lang w:val="he-IL"/>
        </w:rPr>
        <w:t xml:space="preserve"> - נוכח רבה בר נחמני. דאמר רבה </w:t>
      </w:r>
      <w:smartTag w:uri="urn:schemas-microsoft-com:office:smarttags" w:element="PersonName">
        <w:smartTagPr>
          <w:attr w:name="ProductID" w:val="בר נחמני"/>
        </w:smartTagPr>
        <w:r w:rsidRPr="00C415C6">
          <w:rPr>
            <w:rFonts w:hint="cs"/>
            <w:rtl/>
            <w:lang w:val="he-IL"/>
          </w:rPr>
          <w:t>בר נחמני</w:t>
        </w:r>
      </w:smartTag>
      <w:r w:rsidRPr="00C415C6">
        <w:rPr>
          <w:rFonts w:hint="cs"/>
          <w:rtl/>
          <w:lang w:val="he-IL"/>
        </w:rPr>
        <w:t>: אני יחיד בנגעים, אני יחיד באהלות</w:t>
      </w:r>
      <w:r>
        <w:rPr>
          <w:rFonts w:hint="cs"/>
          <w:rtl/>
          <w:lang w:val="he-IL"/>
        </w:rPr>
        <w:t>"</w:t>
      </w:r>
      <w:r w:rsidRPr="00C415C6">
        <w:rPr>
          <w:rFonts w:hint="cs"/>
          <w:rtl/>
          <w:lang w:val="he-IL"/>
        </w:rPr>
        <w:t>.</w:t>
      </w:r>
      <w:r>
        <w:rPr>
          <w:rFonts w:hint="cs"/>
          <w:rtl/>
        </w:rPr>
        <w:t xml:space="preserve"> ראה בשטיינזלץ שם באורח ההלכה ובעיונים שרבה מצטרף לצדו של הקב"ה ופוסק "טהור" כנגד כל מתיבתא דרקיעא, אבל בו בזמן נדון הדבר בבית המדרש של חכמים ופסקו כתנא קמא במשנה בנגעים (פרק ד משנה יא) שספק אם שער לבן קדם </w:t>
      </w:r>
      <w:r>
        <w:rPr>
          <w:rtl/>
        </w:rPr>
        <w:t>–</w:t>
      </w:r>
      <w:r>
        <w:rPr>
          <w:rFonts w:hint="cs"/>
          <w:rtl/>
        </w:rPr>
        <w:t xml:space="preserve"> טמא. נגד הקב"ה, נגד רבה </w:t>
      </w:r>
      <w:smartTag w:uri="urn:schemas-microsoft-com:office:smarttags" w:element="PersonName">
        <w:smartTagPr>
          <w:attr w:name="ProductID" w:val="בר נחמני"/>
        </w:smartTagPr>
        <w:r>
          <w:rPr>
            <w:rFonts w:hint="cs"/>
            <w:rtl/>
          </w:rPr>
          <w:t>בר נחמני</w:t>
        </w:r>
      </w:smartTag>
      <w:r>
        <w:rPr>
          <w:rFonts w:hint="cs"/>
          <w:rtl/>
        </w:rPr>
        <w:t xml:space="preserve"> שהעיד על עצמו שהוא יחיד בנגעים ובאהלות (ועכשיו הוא בעולם האמת </w:t>
      </w:r>
      <w:r w:rsidR="00823FE2">
        <w:rPr>
          <w:rFonts w:hint="cs"/>
          <w:rtl/>
        </w:rPr>
        <w:t>ו</w:t>
      </w:r>
      <w:r>
        <w:rPr>
          <w:rFonts w:hint="cs"/>
          <w:rtl/>
        </w:rPr>
        <w:t>לומד תורה במתיבתא דרקיעא)</w:t>
      </w:r>
      <w:r w:rsidR="00823FE2">
        <w:rPr>
          <w:rFonts w:hint="cs"/>
          <w:rtl/>
        </w:rPr>
        <w:t>,</w:t>
      </w:r>
      <w:r>
        <w:rPr>
          <w:rFonts w:hint="cs"/>
          <w:rtl/>
        </w:rPr>
        <w:t xml:space="preserve"> ואף נגד ר' יהושע </w:t>
      </w:r>
      <w:r>
        <w:rPr>
          <w:rtl/>
        </w:rPr>
        <w:t>–</w:t>
      </w:r>
      <w:r>
        <w:rPr>
          <w:rFonts w:hint="cs"/>
          <w:rtl/>
        </w:rPr>
        <w:t xml:space="preserve"> זה שעמד על רגליו ואמר: לא בשמים היא. </w:t>
      </w:r>
      <w:r>
        <w:rPr>
          <w:rtl/>
        </w:rPr>
        <w:t>הקשר שני אפשרי של המדרש בו פתחנו לפרשת השבוע</w:t>
      </w:r>
      <w:r>
        <w:rPr>
          <w:rFonts w:hint="cs"/>
          <w:rtl/>
        </w:rPr>
        <w:t>,</w:t>
      </w:r>
      <w:r>
        <w:rPr>
          <w:rtl/>
        </w:rPr>
        <w:t xml:space="preserve"> הוא מתן תורה וירידתה מהשמים לידי בני האדם</w:t>
      </w:r>
      <w:r>
        <w:rPr>
          <w:rFonts w:hint="cs"/>
          <w:rtl/>
        </w:rPr>
        <w:t>. ובהם תלמידי החכמים אשר יושבים ומתנצחים בהלכה</w:t>
      </w:r>
      <w:r>
        <w:rPr>
          <w:rtl/>
        </w:rPr>
        <w:t>. אם יטיבו לפרש את התורה ולחיות על פיה - "ניצחו" ואם לאו - "נוצחו". "למיימינים בה - סם חיים, למשמאילים בה - סם מוות" (שבת פח ע"ב)</w:t>
      </w:r>
      <w:r>
        <w:rPr>
          <w:rFonts w:hint="cs"/>
          <w:rtl/>
        </w:rPr>
        <w:t xml:space="preserve">. יש </w:t>
      </w:r>
      <w:r w:rsidR="00ED7CCB">
        <w:rPr>
          <w:rFonts w:hint="cs"/>
          <w:rtl/>
        </w:rPr>
        <w:t xml:space="preserve">אמנם </w:t>
      </w:r>
      <w:r>
        <w:rPr>
          <w:rFonts w:hint="cs"/>
          <w:rtl/>
        </w:rPr>
        <w:t>הבדל מהותי בין ההתנצחות בתוך בית המדרש (תנורו של עכנאי) ואף ההתנצחות בין מתיבתא דארעא ומתיבתא דרקיעא (שיער לבן ובהרת) שם החברים ספונים בבית המדרש והדיון הוא הלכתי טהור, ובין ההתנצחות של חבר שיצא מבית המדרש ונטל תפקיד בחיים המעשיים</w:t>
      </w:r>
      <w:r w:rsidR="003544A4">
        <w:rPr>
          <w:rFonts w:hint="cs"/>
          <w:rtl/>
        </w:rPr>
        <w:t xml:space="preserve"> ובהנהגת הציבור</w:t>
      </w:r>
      <w:r>
        <w:rPr>
          <w:rFonts w:hint="cs"/>
          <w:rtl/>
        </w:rPr>
        <w:t xml:space="preserve"> ומתנצח משם עם הקב"ה. </w:t>
      </w:r>
      <w:r w:rsidR="003544A4">
        <w:rPr>
          <w:rFonts w:hint="cs"/>
          <w:rtl/>
        </w:rPr>
        <w:t xml:space="preserve">מחוץ </w:t>
      </w:r>
      <w:r w:rsidR="00ED7CCB">
        <w:rPr>
          <w:rFonts w:hint="cs"/>
          <w:rtl/>
        </w:rPr>
        <w:t>לכתלי</w:t>
      </w:r>
      <w:r w:rsidR="00ED7CCB">
        <w:rPr>
          <w:rFonts w:hint="eastAsia"/>
          <w:rtl/>
        </w:rPr>
        <w:t>י</w:t>
      </w:r>
      <w:r w:rsidR="003544A4">
        <w:rPr>
          <w:rFonts w:hint="cs"/>
          <w:rtl/>
        </w:rPr>
        <w:t xml:space="preserve"> בית המדרש </w:t>
      </w:r>
      <w:r>
        <w:rPr>
          <w:rFonts w:hint="cs"/>
          <w:rtl/>
        </w:rPr>
        <w:t>ההתנצחות היא ביישום ההלכה</w:t>
      </w:r>
      <w:r w:rsidR="00823FE2">
        <w:rPr>
          <w:rFonts w:hint="cs"/>
          <w:rtl/>
        </w:rPr>
        <w:t xml:space="preserve"> ובהכרעת הדין, כולל </w:t>
      </w:r>
      <w:r w:rsidR="003544A4">
        <w:rPr>
          <w:rFonts w:hint="cs"/>
          <w:rtl/>
        </w:rPr>
        <w:t xml:space="preserve">דיני ממונות </w:t>
      </w:r>
      <w:r w:rsidR="00823FE2">
        <w:rPr>
          <w:rFonts w:hint="cs"/>
          <w:rtl/>
        </w:rPr>
        <w:t>בין אדם לחברו</w:t>
      </w:r>
      <w:r>
        <w:rPr>
          <w:rFonts w:hint="cs"/>
          <w:rtl/>
        </w:rPr>
        <w:t xml:space="preserve">, בכל אותם מקרים בהם צריך </w:t>
      </w:r>
      <w:r w:rsidR="003544A4">
        <w:rPr>
          <w:rFonts w:hint="cs"/>
          <w:rtl/>
        </w:rPr>
        <w:t xml:space="preserve">לעתים </w:t>
      </w:r>
      <w:r>
        <w:rPr>
          <w:rFonts w:hint="cs"/>
          <w:rtl/>
        </w:rPr>
        <w:t>לפשר בין הדרישות העקרוניות של ההלכה ובין מציאות החיים.</w:t>
      </w:r>
      <w:r w:rsidR="00ED7CCB">
        <w:rPr>
          <w:rFonts w:hint="cs"/>
          <w:rtl/>
        </w:rPr>
        <w:t xml:space="preserve"> אבל השלב הראשון של "הניצחון" מול הקב"ה הוא כן בבית המדרש שם מתגבשת ההלכה. ה"ניצחון" השני הוא ביישום עקרונות ההלכה האנושית בחיים המעשיים, ואפשר </w:t>
      </w:r>
      <w:r w:rsidR="00380204">
        <w:rPr>
          <w:rFonts w:hint="cs"/>
          <w:rtl/>
        </w:rPr>
        <w:t xml:space="preserve">שצריך </w:t>
      </w:r>
      <w:r w:rsidR="00ED7CCB">
        <w:rPr>
          <w:rFonts w:hint="cs"/>
          <w:rtl/>
        </w:rPr>
        <w:t xml:space="preserve">להבחין בין </w:t>
      </w:r>
      <w:r w:rsidR="00380204">
        <w:rPr>
          <w:rFonts w:hint="cs"/>
          <w:rtl/>
        </w:rPr>
        <w:t xml:space="preserve">"ניצחון" </w:t>
      </w:r>
      <w:r w:rsidR="00ED7CCB">
        <w:rPr>
          <w:rFonts w:hint="cs"/>
          <w:rtl/>
        </w:rPr>
        <w:t>תלמידי החכמים</w:t>
      </w:r>
      <w:r w:rsidR="00380204">
        <w:rPr>
          <w:rFonts w:hint="cs"/>
          <w:rtl/>
        </w:rPr>
        <w:t xml:space="preserve"> בבית המדרש ל"ניצחון" </w:t>
      </w:r>
      <w:r w:rsidR="00ED7CCB">
        <w:rPr>
          <w:rFonts w:hint="cs"/>
          <w:rtl/>
        </w:rPr>
        <w:t>הדיינים</w:t>
      </w:r>
      <w:r w:rsidR="00380204">
        <w:rPr>
          <w:rFonts w:hint="cs"/>
          <w:rtl/>
        </w:rPr>
        <w:t xml:space="preserve"> בבית הדין</w:t>
      </w:r>
      <w:r w:rsidR="00ED7CCB">
        <w:rPr>
          <w:rFonts w:hint="cs"/>
          <w:rtl/>
        </w:rPr>
        <w:t xml:space="preserve">.  </w:t>
      </w:r>
      <w:r>
        <w:rPr>
          <w:rFonts w:hint="cs"/>
          <w:rtl/>
        </w:rPr>
        <w:t xml:space="preserve">  </w:t>
      </w:r>
    </w:p>
  </w:footnote>
  <w:footnote w:id="11">
    <w:p w:rsidR="008F1AD0" w:rsidRDefault="008F1AD0" w:rsidP="002F2218">
      <w:pPr>
        <w:pStyle w:val="a3"/>
        <w:rPr>
          <w:rFonts w:hint="cs"/>
          <w:rtl/>
        </w:rPr>
      </w:pPr>
      <w:r>
        <w:rPr>
          <w:rStyle w:val="a5"/>
        </w:rPr>
        <w:footnoteRef/>
      </w:r>
      <w:r>
        <w:rPr>
          <w:rtl/>
        </w:rPr>
        <w:t xml:space="preserve"> </w:t>
      </w:r>
      <w:r w:rsidRPr="00A561EA">
        <w:rPr>
          <w:rtl/>
        </w:rPr>
        <w:t>בראשית פרק טו</w:t>
      </w:r>
      <w:r>
        <w:rPr>
          <w:rtl/>
        </w:rPr>
        <w:t xml:space="preserve"> - ברית בין הבתרים</w:t>
      </w:r>
      <w:r>
        <w:rPr>
          <w:rFonts w:hint="cs"/>
          <w:rtl/>
        </w:rPr>
        <w:t xml:space="preserve">. עפ"י מסורת רחבה של פירושים ומדרשים, אברהם חטא בחוסר אמנה, כאשר בקש אות לקיום ההבטחה ואמר: "במה אדע כי אירשנה", אחרי שקבל מהקב"ה את הבטחת הארץ והזרע. ויש שלא מסכימים עם דעה זו. וכבר הארכנו בנושא זה בדברינו </w:t>
      </w:r>
      <w:hyperlink r:id="rId9"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משה (של המדרש) כאילו אומר: אינני נכנס כעת בכל הענין של ברית בין הבתרים ובמעשה אבות (ובכל המדרשים והפירושים) . מה שהיה בספר בראשית, היה. אנחנו כעת בספר שמות, בדור </w:t>
      </w:r>
      <w:r>
        <w:rPr>
          <w:rFonts w:hint="cs"/>
          <w:rtl/>
        </w:rPr>
        <w:t>שלי.</w:t>
      </w:r>
      <w:r w:rsidR="003544A4">
        <w:rPr>
          <w:rFonts w:hint="cs"/>
          <w:rtl/>
        </w:rPr>
        <w:t xml:space="preserve"> ראה דברינו </w:t>
      </w:r>
      <w:hyperlink r:id="rId10" w:history="1">
        <w:r w:rsidR="003544A4" w:rsidRPr="003544A4">
          <w:rPr>
            <w:rStyle w:val="Hyperlink"/>
            <w:rFonts w:hint="cs"/>
            <w:rtl/>
          </w:rPr>
          <w:t>אותם הנתונים תחת הבנין</w:t>
        </w:r>
      </w:hyperlink>
      <w:r w:rsidR="003544A4">
        <w:rPr>
          <w:rFonts w:hint="cs"/>
          <w:rtl/>
        </w:rPr>
        <w:t xml:space="preserve"> בפרשת שמות.</w:t>
      </w:r>
      <w:r>
        <w:rPr>
          <w:rFonts w:hint="cs"/>
          <w:rtl/>
        </w:rPr>
        <w:t xml:space="preserve">  </w:t>
      </w:r>
    </w:p>
  </w:footnote>
  <w:footnote w:id="12">
    <w:p w:rsidR="008F1AD0" w:rsidRDefault="008F1AD0" w:rsidP="002F2218">
      <w:pPr>
        <w:pStyle w:val="a3"/>
        <w:rPr>
          <w:rFonts w:hint="cs"/>
          <w:rtl/>
        </w:rPr>
      </w:pPr>
      <w:r>
        <w:rPr>
          <w:rStyle w:val="a5"/>
        </w:rPr>
        <w:footnoteRef/>
      </w:r>
      <w:r>
        <w:rPr>
          <w:rtl/>
        </w:rPr>
        <w:t xml:space="preserve"> </w:t>
      </w:r>
      <w:r>
        <w:rPr>
          <w:rtl/>
        </w:rPr>
        <w:t xml:space="preserve">הפרט אינו מחויב לחשבונות </w:t>
      </w:r>
      <w:r>
        <w:rPr>
          <w:rFonts w:hint="cs"/>
          <w:rtl/>
        </w:rPr>
        <w:t xml:space="preserve">של </w:t>
      </w:r>
      <w:r>
        <w:rPr>
          <w:rtl/>
        </w:rPr>
        <w:t>מהלכים היסטוריים גלובליים</w:t>
      </w:r>
      <w:r>
        <w:rPr>
          <w:rFonts w:hint="cs"/>
          <w:rtl/>
        </w:rPr>
        <w:t>, כגון</w:t>
      </w:r>
      <w:r>
        <w:rPr>
          <w:rtl/>
        </w:rPr>
        <w:t xml:space="preserve"> ברית בין הבתרים</w:t>
      </w:r>
      <w:r>
        <w:rPr>
          <w:rFonts w:hint="cs"/>
          <w:rtl/>
        </w:rPr>
        <w:t>,</w:t>
      </w:r>
      <w:r>
        <w:rPr>
          <w:rtl/>
        </w:rPr>
        <w:t xml:space="preserve"> בודאי לא על חשבון סבל היחיד. </w:t>
      </w:r>
      <w:r>
        <w:rPr>
          <w:rFonts w:hint="cs"/>
          <w:rtl/>
        </w:rPr>
        <w:t>בכך אולי כבר קדם יעקב למשה וכבר בספר בראשית אנו רואים "התנגדות" לגורל ברית בין הבתרים וגזירת שעבוד מצרים.</w:t>
      </w:r>
      <w:r w:rsidRPr="00106EEE">
        <w:rPr>
          <w:rtl/>
        </w:rPr>
        <w:t xml:space="preserve"> </w:t>
      </w:r>
      <w:r>
        <w:rPr>
          <w:rFonts w:hint="cs"/>
          <w:rtl/>
        </w:rPr>
        <w:t xml:space="preserve">ראה </w:t>
      </w:r>
      <w:r>
        <w:rPr>
          <w:rtl/>
        </w:rPr>
        <w:t>מדרש תנחומא (בובר)</w:t>
      </w:r>
      <w:r>
        <w:rPr>
          <w:rFonts w:hint="cs"/>
          <w:rtl/>
        </w:rPr>
        <w:t xml:space="preserve"> </w:t>
      </w:r>
      <w:r>
        <w:rPr>
          <w:rtl/>
        </w:rPr>
        <w:t>בפרשת "וישב יעקב ... בארץ כנען" על הפסוק "ויוסף הורד מצרימה"</w:t>
      </w:r>
      <w:r>
        <w:rPr>
          <w:rFonts w:hint="cs"/>
          <w:rtl/>
        </w:rPr>
        <w:t>.</w:t>
      </w:r>
      <w:r>
        <w:rPr>
          <w:rtl/>
        </w:rPr>
        <w:t xml:space="preserve"> אומר</w:t>
      </w:r>
      <w:r>
        <w:rPr>
          <w:rFonts w:hint="cs"/>
          <w:rtl/>
        </w:rPr>
        <w:t xml:space="preserve"> שם המדרש:</w:t>
      </w:r>
      <w:r>
        <w:rPr>
          <w:rtl/>
        </w:rPr>
        <w:t xml:space="preserve"> "לפיכך היה יעקב מתיירא לירד למצרים, לפי שנגזר על אברהם ידע תדע כי גר יהיה זרעך. וישב לו בארץ כנען".</w:t>
      </w:r>
      <w:r>
        <w:rPr>
          <w:rFonts w:hint="cs"/>
          <w:rtl/>
        </w:rPr>
        <w:t xml:space="preserve"> אבל בפועל יעקב הוא שיורד למצרים ואילו משה הוא שצריך להוציא את העם משם. עצמותיו של יעקב נחות בשלום במערת המכפלה בארץ ישראל ואילו עצמותיהם של </w:t>
      </w:r>
      <w:smartTag w:uri="urn:schemas-microsoft-com:office:smarttags" w:element="PersonName">
        <w:smartTagPr>
          <w:attr w:name="ProductID" w:val="בני ישראל"/>
        </w:smartTagPr>
        <w:r>
          <w:rPr>
            <w:rFonts w:hint="cs"/>
            <w:rtl/>
          </w:rPr>
          <w:t>בני ישראל</w:t>
        </w:r>
      </w:smartTag>
      <w:r>
        <w:rPr>
          <w:rFonts w:hint="cs"/>
          <w:rtl/>
        </w:rPr>
        <w:t xml:space="preserve"> הוא יעקב, נושאות במשא השעבוד שאין לו קץ. המילים "דורו של יעקב" מקבלות כאן משמעות מיוחדת. הם שירדו למצרים! </w:t>
      </w:r>
    </w:p>
  </w:footnote>
  <w:footnote w:id="13">
    <w:p w:rsidR="00823FE2" w:rsidRDefault="00823FE2" w:rsidP="003544A4">
      <w:pPr>
        <w:pStyle w:val="a3"/>
        <w:rPr>
          <w:rFonts w:hint="cs"/>
        </w:rPr>
      </w:pPr>
      <w:r>
        <w:rPr>
          <w:rStyle w:val="a5"/>
        </w:rPr>
        <w:footnoteRef/>
      </w:r>
      <w:r>
        <w:rPr>
          <w:rtl/>
        </w:rPr>
        <w:t xml:space="preserve"> </w:t>
      </w:r>
      <w:r>
        <w:rPr>
          <w:rFonts w:hint="cs"/>
          <w:rtl/>
        </w:rPr>
        <w:t>אפשרות שלישית, אולי הפשוטה מכולן, היא הזדהות המנהיג עם העם עד כדי עמידתו לצידם בעימותים בין הקב"ה ובינם. ומי גדול לנו ממשה, שלאחר שסירב וחזר וסירב לשליחות (ביודעו אולי מה מצפה לו בה), מרגע שלקחה על עצמו, הזדהה עמה עד כדי עימות עם הקב"ה - מי ששלח אותו ובעצם כפה את</w:t>
      </w:r>
      <w:r w:rsidR="003544A4">
        <w:rPr>
          <w:rFonts w:hint="cs"/>
          <w:rtl/>
        </w:rPr>
        <w:t xml:space="preserve"> </w:t>
      </w:r>
      <w:r>
        <w:rPr>
          <w:rFonts w:hint="cs"/>
          <w:rtl/>
        </w:rPr>
        <w:t>ה</w:t>
      </w:r>
      <w:r w:rsidR="003544A4">
        <w:rPr>
          <w:rFonts w:hint="cs"/>
          <w:rtl/>
        </w:rPr>
        <w:t>שליחות</w:t>
      </w:r>
      <w:r>
        <w:rPr>
          <w:rFonts w:hint="cs"/>
          <w:rtl/>
        </w:rPr>
        <w:t xml:space="preserve"> עליו. עד כמה שידינו משגת, מוטיב אחריות ומשא המנהיגות מופיע בחז"ל יותר בכיוון שהמנהיג צריך לסבול את שיגיונות העם ותלונותיו, כמו למשל במדרש </w:t>
      </w:r>
      <w:r w:rsidRPr="00FD7E88">
        <w:rPr>
          <w:rtl/>
        </w:rPr>
        <w:t>שמות רבה ז ג</w:t>
      </w:r>
      <w:r w:rsidRPr="00FD7E88">
        <w:rPr>
          <w:rFonts w:hint="cs"/>
          <w:rtl/>
        </w:rPr>
        <w:t>-</w:t>
      </w:r>
      <w:r w:rsidRPr="00FD7E88">
        <w:rPr>
          <w:rtl/>
        </w:rPr>
        <w:t>ד</w:t>
      </w:r>
      <w:r>
        <w:rPr>
          <w:rFonts w:hint="cs"/>
          <w:rtl/>
        </w:rPr>
        <w:t>: "</w:t>
      </w:r>
      <w:r>
        <w:rPr>
          <w:rtl/>
        </w:rPr>
        <w:t>אמר להם הקב"ה: בָּנַי סרבנים הם, רגזנים הם, טרחנים הם. על מנת כן תהיו מקבלים עליכם, שיהיו מקללים אתכם, שיהיו מסקלים אתכם באבנים</w:t>
      </w:r>
      <w:r>
        <w:rPr>
          <w:rFonts w:hint="cs"/>
          <w:rtl/>
        </w:rPr>
        <w:t>". המוטיב ההפוך שהמנהיג נכנס לעימות עם הקב"ה מופיע שוב במשה בחטא העגל והמרגלים, כולל עונשו האישי שלא נכנס לארץ, מעט בנביאים ובעיקר בספרות החסידית, למשל בדמותו של ר' יצחק מברדיצ'ב סניגורם של ישראל.</w:t>
      </w:r>
    </w:p>
  </w:footnote>
  <w:footnote w:id="14">
    <w:p w:rsidR="003F5424" w:rsidRDefault="003F5424">
      <w:pPr>
        <w:pStyle w:val="a3"/>
        <w:rPr>
          <w:rFonts w:hint="cs"/>
          <w:rtl/>
        </w:rPr>
      </w:pPr>
      <w:r>
        <w:rPr>
          <w:rStyle w:val="a5"/>
        </w:rPr>
        <w:footnoteRef/>
      </w:r>
      <w:r>
        <w:rPr>
          <w:rtl/>
        </w:rPr>
        <w:t xml:space="preserve"> </w:t>
      </w:r>
      <w:r>
        <w:rPr>
          <w:rFonts w:hint="cs"/>
          <w:rtl/>
        </w:rPr>
        <w:t>היינו לעשות פשרה בדין. הדיין צריך לחתוך את הדין ולהגיע לשורש האמת.</w:t>
      </w:r>
    </w:p>
  </w:footnote>
  <w:footnote w:id="15">
    <w:p w:rsidR="003F5424" w:rsidRDefault="003F5424" w:rsidP="00D727E2">
      <w:pPr>
        <w:pStyle w:val="a3"/>
        <w:rPr>
          <w:rFonts w:hint="cs"/>
          <w:rtl/>
        </w:rPr>
      </w:pPr>
      <w:r>
        <w:rPr>
          <w:rStyle w:val="a5"/>
        </w:rPr>
        <w:footnoteRef/>
      </w:r>
      <w:r>
        <w:rPr>
          <w:rtl/>
        </w:rPr>
        <w:t xml:space="preserve"> </w:t>
      </w:r>
      <w:r>
        <w:rPr>
          <w:rFonts w:hint="cs"/>
          <w:rtl/>
        </w:rPr>
        <w:t>ראה הפסוק המלא שם: "</w:t>
      </w:r>
      <w:r>
        <w:rPr>
          <w:rtl/>
        </w:rPr>
        <w:t>כִּי הִלֵּל רָשָׁע עַל תַּאֲוַת נַפְשׁוֹ וּבֹצֵעַ בֵּרֵךְ נִאֵץ ה'</w:t>
      </w:r>
      <w:r>
        <w:rPr>
          <w:rFonts w:hint="cs"/>
          <w:rtl/>
        </w:rPr>
        <w:t xml:space="preserve"> ", שפשוטו הוא שהרשעים הולכים אחרי תאוות ליבם ועוד מנאצים ובטוחים שלא יאונה להם רע. כמו שמדרש תהלים מבאר שם: "</w:t>
      </w:r>
      <w:r>
        <w:rPr>
          <w:rtl/>
        </w:rPr>
        <w:t>אין הרשעים מחללין עצמן, עד שעושין תאות</w:t>
      </w:r>
      <w:r>
        <w:rPr>
          <w:rFonts w:hint="cs"/>
          <w:rtl/>
        </w:rPr>
        <w:t>ן", וש</w:t>
      </w:r>
      <w:r>
        <w:rPr>
          <w:rtl/>
        </w:rPr>
        <w:t xml:space="preserve">רש"י </w:t>
      </w:r>
      <w:r>
        <w:rPr>
          <w:rFonts w:hint="cs"/>
          <w:rtl/>
        </w:rPr>
        <w:t>מפרש שם: "</w:t>
      </w:r>
      <w:r>
        <w:rPr>
          <w:rtl/>
        </w:rPr>
        <w:t>כי עתה עמלק הרשע מתהלל שמשיג כל תאות נפשו</w:t>
      </w:r>
      <w:r>
        <w:rPr>
          <w:rFonts w:hint="cs"/>
          <w:rtl/>
        </w:rPr>
        <w:t xml:space="preserve"> ... </w:t>
      </w:r>
      <w:r>
        <w:rPr>
          <w:rtl/>
        </w:rPr>
        <w:t>והגזלן שבח את עצמו לאמר נאץ ה' ושלום יהיה לי</w:t>
      </w:r>
      <w:r>
        <w:rPr>
          <w:rFonts w:hint="cs"/>
          <w:rtl/>
        </w:rPr>
        <w:t>". במקום אחר (</w:t>
      </w:r>
      <w:r w:rsidR="00D20527">
        <w:rPr>
          <w:rFonts w:hint="cs"/>
          <w:rtl/>
        </w:rPr>
        <w:t>בבא קמא צד ע"א</w:t>
      </w:r>
      <w:r w:rsidR="00D727E2">
        <w:rPr>
          <w:rFonts w:hint="cs"/>
          <w:rtl/>
        </w:rPr>
        <w:t xml:space="preserve"> וגם בהמשך הסוגיה שם בסנהדרין</w:t>
      </w:r>
      <w:r>
        <w:rPr>
          <w:rFonts w:hint="cs"/>
          <w:rtl/>
        </w:rPr>
        <w:t>) דורשים חז"ל פסוק זה על מצווה הבאה בעבירה</w:t>
      </w:r>
      <w:r w:rsidR="00D727E2">
        <w:rPr>
          <w:rFonts w:hint="cs"/>
          <w:rtl/>
        </w:rPr>
        <w:t>: "גזל חיטים ואפה מצה" או לולב הגזול וכו',</w:t>
      </w:r>
      <w:r>
        <w:rPr>
          <w:rFonts w:hint="cs"/>
          <w:rtl/>
        </w:rPr>
        <w:t xml:space="preserve"> שזה קרוב לפשט</w:t>
      </w:r>
      <w:r w:rsidR="00D727E2">
        <w:rPr>
          <w:rFonts w:hint="cs"/>
          <w:rtl/>
        </w:rPr>
        <w:t xml:space="preserve"> הפסוק</w:t>
      </w:r>
      <w:r>
        <w:rPr>
          <w:rFonts w:hint="cs"/>
          <w:rtl/>
        </w:rPr>
        <w:t>. אבל כאן, הדרשה מנותקת לחלוטין מ</w:t>
      </w:r>
      <w:r w:rsidR="00D727E2">
        <w:rPr>
          <w:rFonts w:hint="cs"/>
          <w:rtl/>
        </w:rPr>
        <w:t>ה</w:t>
      </w:r>
      <w:r>
        <w:rPr>
          <w:rFonts w:hint="cs"/>
          <w:rtl/>
        </w:rPr>
        <w:t>פשט.</w:t>
      </w:r>
    </w:p>
  </w:footnote>
  <w:footnote w:id="16">
    <w:p w:rsidR="00D727E2" w:rsidRDefault="00D727E2" w:rsidP="00D727E2">
      <w:pPr>
        <w:pStyle w:val="a3"/>
        <w:rPr>
          <w:rFonts w:hint="cs"/>
          <w:rtl/>
        </w:rPr>
      </w:pPr>
      <w:r>
        <w:rPr>
          <w:rStyle w:val="a5"/>
        </w:rPr>
        <w:footnoteRef/>
      </w:r>
      <w:r>
        <w:rPr>
          <w:rtl/>
        </w:rPr>
        <w:t xml:space="preserve"> </w:t>
      </w:r>
      <w:r>
        <w:rPr>
          <w:rFonts w:hint="cs"/>
          <w:rtl/>
        </w:rPr>
        <w:t>במחשבה נוספת ובעקבות משוב שקבלנו משואבי המים, מוצע פתרון נוסף. לשם כך, נחזור למדרש שמות רבה בו פתחנו ולאוסף המקורות שהבאנו בהמשך שם על הדרישה מהדיין לחקור היטב ול</w:t>
      </w:r>
      <w:r w:rsidRPr="00D20527">
        <w:rPr>
          <w:rFonts w:hint="cs"/>
          <w:rtl/>
        </w:rPr>
        <w:t>הוציא את דין האמת לאמיתה</w:t>
      </w:r>
      <w:r>
        <w:rPr>
          <w:rFonts w:hint="cs"/>
          <w:rtl/>
        </w:rPr>
        <w:t xml:space="preserve">. זו שיטתו של משה שגם חשב בפרשתנו ללמד את העם את "חוקי האלהים ותורותיו" ולדון דין יחידי עד האמת האבסולוטית, עד שיקוב הדין את ההר, אבל יתרו חושב שהוא טועה. פעמיים בכל הש"ס נזכר הביטוי: יקוב הדין את ההר, היינו יקדח חור למלוא רוחב בסיס ההר עד הקצה השני. פעם אחת כאן במסכת סנהדרין בשמו של משה, ופעם שנייה במסכת יבמות צב ע"א בשמו של ר' אליעזר בן הורקנוס בדין קרבן חטאת (ואולי הוא </w:t>
      </w:r>
      <w:r w:rsidRPr="003F5424">
        <w:rPr>
          <w:rtl/>
        </w:rPr>
        <w:t>רבי אליעזר בנו של רבי יוסי הגלילי</w:t>
      </w:r>
      <w:r>
        <w:rPr>
          <w:rFonts w:hint="cs"/>
          <w:rtl/>
        </w:rPr>
        <w:t xml:space="preserve"> שמוזכר כאן כמי שאוסר לבצוע את הדין). אבל אהרון מעדיף לא להגיע לאמת האבסולוטית, אלא לאמת החברתית שאפשר לחיות איתה. אולי גם זה "נצחת או נצחתי". הקב"ה מנצח כאשר נוקב הדין את ההר והגענו אל האמת הצרופה. אבל האדם מנצח כאשר הוא עושה פשרות.</w:t>
      </w:r>
      <w:r w:rsidRPr="00D727E2">
        <w:rPr>
          <w:rFonts w:hint="cs"/>
          <w:rtl/>
        </w:rPr>
        <w:t xml:space="preserve"> </w:t>
      </w:r>
      <w:r>
        <w:rPr>
          <w:rFonts w:hint="cs"/>
          <w:rtl/>
        </w:rPr>
        <w:t xml:space="preserve">ומה נקבע להלכה? פשרה בדין זה עצמו. ראה לשון </w:t>
      </w:r>
      <w:r>
        <w:rPr>
          <w:rtl/>
        </w:rPr>
        <w:t>תלמוד ירושלמי סנהדרין פרק א</w:t>
      </w:r>
      <w:r>
        <w:rPr>
          <w:rFonts w:hint="cs"/>
          <w:rtl/>
        </w:rPr>
        <w:t xml:space="preserve"> הלכה א: "</w:t>
      </w:r>
      <w:r>
        <w:rPr>
          <w:rtl/>
        </w:rPr>
        <w:t>תני ר' שמעון בן מנסיא אומר</w:t>
      </w:r>
      <w:r>
        <w:rPr>
          <w:rFonts w:hint="cs"/>
          <w:rtl/>
        </w:rPr>
        <w:t>:</w:t>
      </w:r>
      <w:r>
        <w:rPr>
          <w:rtl/>
        </w:rPr>
        <w:t xml:space="preserve"> פעמים שאתה רשאי לבצע</w:t>
      </w:r>
      <w:r>
        <w:rPr>
          <w:rFonts w:hint="cs"/>
          <w:rtl/>
        </w:rPr>
        <w:t>,</w:t>
      </w:r>
      <w:r>
        <w:rPr>
          <w:rtl/>
        </w:rPr>
        <w:t xml:space="preserve"> פעמים שאין אתה רשאי לבצוע</w:t>
      </w:r>
      <w:r>
        <w:rPr>
          <w:rFonts w:hint="cs"/>
          <w:rtl/>
        </w:rPr>
        <w:t>.</w:t>
      </w:r>
      <w:r>
        <w:rPr>
          <w:rtl/>
        </w:rPr>
        <w:t xml:space="preserve"> כיצד</w:t>
      </w:r>
      <w:r>
        <w:rPr>
          <w:rFonts w:hint="cs"/>
          <w:rtl/>
        </w:rPr>
        <w:t>?</w:t>
      </w:r>
      <w:r>
        <w:rPr>
          <w:rtl/>
        </w:rPr>
        <w:t xml:space="preserve"> שנים שבאו אל הדיין</w:t>
      </w:r>
      <w:r>
        <w:rPr>
          <w:rFonts w:hint="cs"/>
          <w:rtl/>
        </w:rPr>
        <w:t>,</w:t>
      </w:r>
      <w:r>
        <w:rPr>
          <w:rtl/>
        </w:rPr>
        <w:t xml:space="preserve"> עד שלא שמע דבריהן או מששמע דבריהן ואינו יודע היכן הדין נוטה רשאי לומר להן צאו ובצעו</w:t>
      </w:r>
      <w:r>
        <w:rPr>
          <w:rFonts w:hint="cs"/>
          <w:rtl/>
        </w:rPr>
        <w:t>.</w:t>
      </w:r>
      <w:r>
        <w:rPr>
          <w:rtl/>
        </w:rPr>
        <w:t xml:space="preserve"> משתשמע דבריהן ויודע אתה היכן הדין נוטה</w:t>
      </w:r>
      <w:r>
        <w:rPr>
          <w:rFonts w:hint="cs"/>
          <w:rtl/>
        </w:rPr>
        <w:t xml:space="preserve"> -</w:t>
      </w:r>
      <w:r>
        <w:rPr>
          <w:rtl/>
        </w:rPr>
        <w:t xml:space="preserve"> אין אתה רשאי לבצוע</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AD0" w:rsidRDefault="008F1AD0" w:rsidP="00965797">
    <w:pPr>
      <w:pStyle w:val="1"/>
      <w:tabs>
        <w:tab w:val="clear" w:pos="9469"/>
        <w:tab w:val="right" w:pos="9185"/>
      </w:tabs>
      <w:rPr>
        <w:rFonts w:hint="cs"/>
        <w:rtl/>
      </w:rPr>
    </w:pPr>
    <w:r>
      <w:rPr>
        <w:rtl/>
      </w:rPr>
      <w:t xml:space="preserve">פרשת </w:t>
    </w:r>
    <w:fldSimple w:instr=" SUBJECT  \* MERGEFORMAT ">
      <w:r w:rsidR="00CF0C65">
        <w:rPr>
          <w:rtl/>
        </w:rPr>
        <w:t>יתרו</w:t>
      </w:r>
    </w:fldSimple>
    <w:r>
      <w:rPr>
        <w:rtl/>
      </w:rPr>
      <w:tab/>
    </w:r>
    <w:r>
      <w:rPr>
        <w:rFonts w:hint="cs"/>
        <w:rtl/>
      </w:rPr>
      <w:t>תשנ"ט,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AD0" w:rsidRDefault="008F1A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0C65">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563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78C3"/>
    <w:rsid w:val="000221D1"/>
    <w:rsid w:val="000261A9"/>
    <w:rsid w:val="0003515B"/>
    <w:rsid w:val="00042EEA"/>
    <w:rsid w:val="000B527B"/>
    <w:rsid w:val="000D1810"/>
    <w:rsid w:val="000D7023"/>
    <w:rsid w:val="000E2586"/>
    <w:rsid w:val="00116219"/>
    <w:rsid w:val="0013454E"/>
    <w:rsid w:val="00140BC4"/>
    <w:rsid w:val="00154A08"/>
    <w:rsid w:val="0019524D"/>
    <w:rsid w:val="001A02BA"/>
    <w:rsid w:val="001C21B9"/>
    <w:rsid w:val="001F74A8"/>
    <w:rsid w:val="00247FA4"/>
    <w:rsid w:val="002535B5"/>
    <w:rsid w:val="00280B45"/>
    <w:rsid w:val="00295136"/>
    <w:rsid w:val="002A6563"/>
    <w:rsid w:val="002B719F"/>
    <w:rsid w:val="002C4BEC"/>
    <w:rsid w:val="002C5BDF"/>
    <w:rsid w:val="002D2EAA"/>
    <w:rsid w:val="002D5A81"/>
    <w:rsid w:val="002E6841"/>
    <w:rsid w:val="002F2218"/>
    <w:rsid w:val="002F768F"/>
    <w:rsid w:val="00305EF6"/>
    <w:rsid w:val="0033660E"/>
    <w:rsid w:val="00337BE6"/>
    <w:rsid w:val="003544A4"/>
    <w:rsid w:val="00380204"/>
    <w:rsid w:val="00390E70"/>
    <w:rsid w:val="00395638"/>
    <w:rsid w:val="003A4A35"/>
    <w:rsid w:val="003B2F51"/>
    <w:rsid w:val="003D7EBF"/>
    <w:rsid w:val="003F5424"/>
    <w:rsid w:val="00404DD5"/>
    <w:rsid w:val="00421AE6"/>
    <w:rsid w:val="00421C97"/>
    <w:rsid w:val="0042564F"/>
    <w:rsid w:val="00426BE8"/>
    <w:rsid w:val="0044592E"/>
    <w:rsid w:val="00472CDD"/>
    <w:rsid w:val="00474900"/>
    <w:rsid w:val="00485873"/>
    <w:rsid w:val="00490B35"/>
    <w:rsid w:val="00496B77"/>
    <w:rsid w:val="004A7A0A"/>
    <w:rsid w:val="004B03C5"/>
    <w:rsid w:val="004B6120"/>
    <w:rsid w:val="004C34ED"/>
    <w:rsid w:val="004C3B09"/>
    <w:rsid w:val="004C3C99"/>
    <w:rsid w:val="004D18EC"/>
    <w:rsid w:val="004D28E3"/>
    <w:rsid w:val="004E1592"/>
    <w:rsid w:val="00500305"/>
    <w:rsid w:val="00500BB5"/>
    <w:rsid w:val="00501A3D"/>
    <w:rsid w:val="005345C6"/>
    <w:rsid w:val="00553E66"/>
    <w:rsid w:val="005653C0"/>
    <w:rsid w:val="00591795"/>
    <w:rsid w:val="0059701B"/>
    <w:rsid w:val="005A29E5"/>
    <w:rsid w:val="005A4D1A"/>
    <w:rsid w:val="005C6375"/>
    <w:rsid w:val="005D1478"/>
    <w:rsid w:val="005E0259"/>
    <w:rsid w:val="005F6D79"/>
    <w:rsid w:val="005F733F"/>
    <w:rsid w:val="00614FE2"/>
    <w:rsid w:val="00633C3F"/>
    <w:rsid w:val="00634D34"/>
    <w:rsid w:val="006538B2"/>
    <w:rsid w:val="006642C3"/>
    <w:rsid w:val="00665539"/>
    <w:rsid w:val="00684B6E"/>
    <w:rsid w:val="006850AD"/>
    <w:rsid w:val="00691275"/>
    <w:rsid w:val="00693254"/>
    <w:rsid w:val="0069543B"/>
    <w:rsid w:val="006B16E1"/>
    <w:rsid w:val="006C55B2"/>
    <w:rsid w:val="006D26A9"/>
    <w:rsid w:val="006E0099"/>
    <w:rsid w:val="006E2917"/>
    <w:rsid w:val="006F136B"/>
    <w:rsid w:val="0071645F"/>
    <w:rsid w:val="0074462D"/>
    <w:rsid w:val="00745F69"/>
    <w:rsid w:val="007519F4"/>
    <w:rsid w:val="007576E9"/>
    <w:rsid w:val="007925D5"/>
    <w:rsid w:val="007A1A04"/>
    <w:rsid w:val="007A4063"/>
    <w:rsid w:val="007C3260"/>
    <w:rsid w:val="007C3A15"/>
    <w:rsid w:val="007C3C4A"/>
    <w:rsid w:val="007D025A"/>
    <w:rsid w:val="007F0BBA"/>
    <w:rsid w:val="008027B2"/>
    <w:rsid w:val="00823F15"/>
    <w:rsid w:val="00823FE2"/>
    <w:rsid w:val="0084692C"/>
    <w:rsid w:val="00857740"/>
    <w:rsid w:val="00861880"/>
    <w:rsid w:val="00873A5E"/>
    <w:rsid w:val="00881044"/>
    <w:rsid w:val="008820E5"/>
    <w:rsid w:val="008F1AD0"/>
    <w:rsid w:val="00940708"/>
    <w:rsid w:val="00965797"/>
    <w:rsid w:val="0096644F"/>
    <w:rsid w:val="009670E3"/>
    <w:rsid w:val="009679AD"/>
    <w:rsid w:val="00981E7A"/>
    <w:rsid w:val="00987CC4"/>
    <w:rsid w:val="009A05E5"/>
    <w:rsid w:val="009A7C5D"/>
    <w:rsid w:val="009B388E"/>
    <w:rsid w:val="009B6F50"/>
    <w:rsid w:val="009D04B2"/>
    <w:rsid w:val="009F4E4A"/>
    <w:rsid w:val="00A124CE"/>
    <w:rsid w:val="00A46CB5"/>
    <w:rsid w:val="00A478C0"/>
    <w:rsid w:val="00A549AE"/>
    <w:rsid w:val="00A615FE"/>
    <w:rsid w:val="00A6396D"/>
    <w:rsid w:val="00A717DB"/>
    <w:rsid w:val="00A8440F"/>
    <w:rsid w:val="00AD4E83"/>
    <w:rsid w:val="00AD6C96"/>
    <w:rsid w:val="00AE0FA2"/>
    <w:rsid w:val="00AF3860"/>
    <w:rsid w:val="00B07931"/>
    <w:rsid w:val="00B30015"/>
    <w:rsid w:val="00B34E70"/>
    <w:rsid w:val="00B35E04"/>
    <w:rsid w:val="00B563CC"/>
    <w:rsid w:val="00B65A98"/>
    <w:rsid w:val="00B7160F"/>
    <w:rsid w:val="00B80C0D"/>
    <w:rsid w:val="00B95889"/>
    <w:rsid w:val="00BC36C1"/>
    <w:rsid w:val="00BF0AFA"/>
    <w:rsid w:val="00BF2C72"/>
    <w:rsid w:val="00C024BD"/>
    <w:rsid w:val="00C247F4"/>
    <w:rsid w:val="00C25358"/>
    <w:rsid w:val="00C35735"/>
    <w:rsid w:val="00C466E3"/>
    <w:rsid w:val="00C534B1"/>
    <w:rsid w:val="00C55375"/>
    <w:rsid w:val="00C55F93"/>
    <w:rsid w:val="00C97741"/>
    <w:rsid w:val="00CA2E22"/>
    <w:rsid w:val="00CB5B27"/>
    <w:rsid w:val="00CB67AA"/>
    <w:rsid w:val="00CB7E3F"/>
    <w:rsid w:val="00CD15AF"/>
    <w:rsid w:val="00CE025F"/>
    <w:rsid w:val="00CE5B43"/>
    <w:rsid w:val="00CE5C4E"/>
    <w:rsid w:val="00CF0C65"/>
    <w:rsid w:val="00D07025"/>
    <w:rsid w:val="00D123C5"/>
    <w:rsid w:val="00D20527"/>
    <w:rsid w:val="00D2056A"/>
    <w:rsid w:val="00D21E97"/>
    <w:rsid w:val="00D22C05"/>
    <w:rsid w:val="00D32112"/>
    <w:rsid w:val="00D41DBF"/>
    <w:rsid w:val="00D52079"/>
    <w:rsid w:val="00D537E8"/>
    <w:rsid w:val="00D727E2"/>
    <w:rsid w:val="00D82988"/>
    <w:rsid w:val="00D96A40"/>
    <w:rsid w:val="00DA5623"/>
    <w:rsid w:val="00DA6FAE"/>
    <w:rsid w:val="00DA7180"/>
    <w:rsid w:val="00DC6A40"/>
    <w:rsid w:val="00DF30AE"/>
    <w:rsid w:val="00DF4274"/>
    <w:rsid w:val="00E01F0A"/>
    <w:rsid w:val="00E107A3"/>
    <w:rsid w:val="00E13BA5"/>
    <w:rsid w:val="00E2518D"/>
    <w:rsid w:val="00E4413F"/>
    <w:rsid w:val="00E4699A"/>
    <w:rsid w:val="00E56E68"/>
    <w:rsid w:val="00E61890"/>
    <w:rsid w:val="00E8072C"/>
    <w:rsid w:val="00E92A54"/>
    <w:rsid w:val="00E93B34"/>
    <w:rsid w:val="00ED7CCB"/>
    <w:rsid w:val="00F00B41"/>
    <w:rsid w:val="00F0497C"/>
    <w:rsid w:val="00F07DEC"/>
    <w:rsid w:val="00F2328F"/>
    <w:rsid w:val="00F43516"/>
    <w:rsid w:val="00F52A27"/>
    <w:rsid w:val="00F6484A"/>
    <w:rsid w:val="00F64C34"/>
    <w:rsid w:val="00F77309"/>
    <w:rsid w:val="00F97D3C"/>
    <w:rsid w:val="00FA1C3E"/>
    <w:rsid w:val="00FA762D"/>
    <w:rsid w:val="00FC0682"/>
    <w:rsid w:val="00FD2BA4"/>
    <w:rsid w:val="00FD7E88"/>
    <w:rsid w:val="00FE5B1F"/>
    <w:rsid w:val="00FF4AF6"/>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67FC7D0-0C04-4393-ADCD-B86DBB7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5638"/>
    <w:pPr>
      <w:bidi/>
    </w:pPr>
    <w:rPr>
      <w:rFonts w:cs="Narkisim"/>
      <w:sz w:val="22"/>
      <w:szCs w:val="22"/>
      <w:lang w:eastAsia="he-IL"/>
    </w:rPr>
  </w:style>
  <w:style w:type="paragraph" w:styleId="1">
    <w:name w:val="heading 1"/>
    <w:basedOn w:val="a"/>
    <w:next w:val="a"/>
    <w:link w:val="10"/>
    <w:qFormat/>
    <w:rsid w:val="00395638"/>
    <w:pPr>
      <w:keepNext/>
      <w:tabs>
        <w:tab w:val="right" w:pos="9469"/>
      </w:tabs>
      <w:jc w:val="both"/>
      <w:outlineLvl w:val="0"/>
    </w:pPr>
    <w:rPr>
      <w:rFonts w:cs="David"/>
      <w:b/>
      <w:bCs/>
      <w:szCs w:val="28"/>
    </w:rPr>
  </w:style>
  <w:style w:type="character" w:default="1" w:styleId="a0">
    <w:name w:val="Default Paragraph Font"/>
    <w:uiPriority w:val="1"/>
    <w:semiHidden/>
    <w:unhideWhenUsed/>
    <w:rsid w:val="003956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5638"/>
  </w:style>
  <w:style w:type="paragraph" w:styleId="a3">
    <w:name w:val="footnote text"/>
    <w:basedOn w:val="a"/>
    <w:link w:val="a4"/>
    <w:semiHidden/>
    <w:rsid w:val="00395638"/>
    <w:pPr>
      <w:ind w:left="170" w:hanging="170"/>
      <w:jc w:val="both"/>
    </w:pPr>
    <w:rPr>
      <w:sz w:val="20"/>
      <w:szCs w:val="20"/>
    </w:rPr>
  </w:style>
  <w:style w:type="character" w:styleId="a5">
    <w:name w:val="footnote reference"/>
    <w:semiHidden/>
    <w:rsid w:val="00395638"/>
    <w:rPr>
      <w:vertAlign w:val="superscript"/>
    </w:rPr>
  </w:style>
  <w:style w:type="paragraph" w:styleId="a6">
    <w:name w:val="header"/>
    <w:basedOn w:val="a"/>
    <w:link w:val="a7"/>
    <w:rsid w:val="00395638"/>
    <w:pPr>
      <w:tabs>
        <w:tab w:val="center" w:pos="4153"/>
        <w:tab w:val="right" w:pos="8306"/>
      </w:tabs>
    </w:pPr>
  </w:style>
  <w:style w:type="paragraph" w:styleId="a8">
    <w:name w:val="footer"/>
    <w:basedOn w:val="a"/>
    <w:link w:val="a9"/>
    <w:rsid w:val="00395638"/>
    <w:pPr>
      <w:tabs>
        <w:tab w:val="center" w:pos="4153"/>
        <w:tab w:val="right" w:pos="8306"/>
      </w:tabs>
    </w:pPr>
  </w:style>
  <w:style w:type="paragraph" w:customStyle="1" w:styleId="aa">
    <w:name w:val="כותרת"/>
    <w:basedOn w:val="a"/>
    <w:rsid w:val="00395638"/>
    <w:pPr>
      <w:spacing w:before="240" w:line="320" w:lineRule="atLeast"/>
      <w:jc w:val="center"/>
    </w:pPr>
    <w:rPr>
      <w:rFonts w:cs="David"/>
      <w:b/>
      <w:bCs/>
      <w:spacing w:val="20"/>
      <w:szCs w:val="32"/>
    </w:rPr>
  </w:style>
  <w:style w:type="paragraph" w:customStyle="1" w:styleId="ab">
    <w:name w:val="כותרת קטע"/>
    <w:basedOn w:val="a"/>
    <w:rsid w:val="00395638"/>
    <w:pPr>
      <w:spacing w:before="240" w:line="300" w:lineRule="atLeast"/>
    </w:pPr>
    <w:rPr>
      <w:rFonts w:cs="Arial"/>
      <w:b/>
      <w:bCs/>
      <w:szCs w:val="24"/>
    </w:rPr>
  </w:style>
  <w:style w:type="paragraph" w:customStyle="1" w:styleId="ac">
    <w:name w:val="מקור"/>
    <w:basedOn w:val="a"/>
    <w:rsid w:val="00395638"/>
    <w:pPr>
      <w:spacing w:line="320" w:lineRule="atLeast"/>
      <w:jc w:val="both"/>
    </w:pPr>
    <w:rPr>
      <w:rFonts w:cs="David"/>
      <w:szCs w:val="24"/>
    </w:rPr>
  </w:style>
  <w:style w:type="paragraph" w:customStyle="1" w:styleId="ad">
    <w:name w:val="מחלקי המים"/>
    <w:basedOn w:val="a"/>
    <w:rsid w:val="00395638"/>
    <w:pPr>
      <w:spacing w:line="320" w:lineRule="atLeast"/>
      <w:jc w:val="both"/>
    </w:pPr>
    <w:rPr>
      <w:b/>
      <w:bCs/>
      <w:szCs w:val="24"/>
    </w:rPr>
  </w:style>
  <w:style w:type="character" w:styleId="Hyperlink">
    <w:name w:val="Hyperlink"/>
    <w:rsid w:val="00395638"/>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95638"/>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395638"/>
    <w:rPr>
      <w:rFonts w:cs="Narkisim"/>
      <w:lang w:eastAsia="he-IL"/>
    </w:rPr>
  </w:style>
  <w:style w:type="character" w:customStyle="1" w:styleId="10">
    <w:name w:val="כותרת 1 תו"/>
    <w:link w:val="1"/>
    <w:rsid w:val="00395638"/>
    <w:rPr>
      <w:rFonts w:cs="David"/>
      <w:b/>
      <w:bCs/>
      <w:sz w:val="22"/>
      <w:szCs w:val="28"/>
      <w:lang w:eastAsia="he-IL"/>
    </w:rPr>
  </w:style>
  <w:style w:type="character" w:customStyle="1" w:styleId="a7">
    <w:name w:val="כותרת עליונה תו"/>
    <w:link w:val="a6"/>
    <w:rsid w:val="00395638"/>
    <w:rPr>
      <w:rFonts w:cs="Narkisim"/>
      <w:sz w:val="22"/>
      <w:szCs w:val="22"/>
      <w:lang w:eastAsia="he-IL"/>
    </w:rPr>
  </w:style>
  <w:style w:type="character" w:customStyle="1" w:styleId="a9">
    <w:name w:val="כותרת תחתונה תו"/>
    <w:link w:val="a8"/>
    <w:rsid w:val="00395638"/>
    <w:rPr>
      <w:rFonts w:cs="Narkisim"/>
      <w:sz w:val="22"/>
      <w:szCs w:val="22"/>
      <w:lang w:eastAsia="he-IL"/>
    </w:rPr>
  </w:style>
  <w:style w:type="character" w:customStyle="1" w:styleId="af">
    <w:name w:val="טקסט בלונים תו"/>
    <w:link w:val="ae"/>
    <w:uiPriority w:val="99"/>
    <w:semiHidden/>
    <w:rsid w:val="0039563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C%D7%9A-%D7%91%D7%9E%D7%A9%D7%A4%D7%98-%D7%99%D7%A2%D7%9E%D7%99%D7%93-%D7%90%D7%A8%D7%A5" TargetMode="External"/><Relationship Id="rId3" Type="http://schemas.openxmlformats.org/officeDocument/2006/relationships/hyperlink" Target="https://www.mayim.org.il/?parasha=%D7%94%D7%95%D7%9B%D7%97-%D7%AA%D7%95%D7%9B%D7%99%D7%97-%D7%90%D7%AA-%D7%A2%D7%9E%D7%99%D7%AA%D7%9A" TargetMode="External"/><Relationship Id="rId7"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parasha=%D7%9B%D7%9C-%D7%99%D7%A9%D7%A8%D7%90%D7%9C-%D7%A2%D7%A8%D7%91%D7%99%D7%9D-%D7%96%D7%94-%D7%91%D7%96%D7%941"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s://www.mayim.org.il/?parasha=%D7%A9%D7%A8%D7%A8%D7%94-%D7%A2%D7%9C-%D7%94%D7%A6%D7%99%D7%91%D7%95%D7%A8" TargetMode="External"/><Relationship Id="rId5" Type="http://schemas.openxmlformats.org/officeDocument/2006/relationships/hyperlink" Target="https://www.mayim.org.il/?parasha=%D7%A9%D7%A8%D7%A8%D7%94" TargetMode="External"/><Relationship Id="rId10" Type="http://schemas.openxmlformats.org/officeDocument/2006/relationships/hyperlink" Target="https://www.mayim.org.il/?parasha=%d7%90%d7%95%d7%aa%d7%9d-%d7%94%d7%a0%d7%aa%d7%95%d7%a0%d7%99%d7%9d-%d7%aa%d7%97%d7%aa-%d7%94%d7%91%d7%a0%d7%99%d7%9f" TargetMode="External"/><Relationship Id="rId4" Type="http://schemas.openxmlformats.org/officeDocument/2006/relationships/hyperlink" Target="https://www.mayim.org.il/?parasha=%D7%94%D7%A0%D7%92%D7%9C%D7%95%D7%AA-%D7%95%D7%94%D7%A0%D7%A1%D7%AA%D7%A8%D7%95%D7%AA1" TargetMode="External"/><Relationship Id="rId9" Type="http://schemas.openxmlformats.org/officeDocument/2006/relationships/hyperlink" Target="http://www.mayim.org.il/?parasha=%D7%91%D7%9E%D7%94-%D7%90%D7%93%D7%A2-%D7%9B%D7%99-%D7%90%D7%99%D7%A8%D7%A9%D7%A0%D7%94-%D7%97%D7%98%D7%90%D7%95-%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786</Words>
  <Characters>3935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ואתה עומדים בזירה</vt:lpstr>
      <vt:lpstr>אני ואתה עומדים בזירה</vt:lpstr>
    </vt:vector>
  </TitlesOfParts>
  <Company> </Company>
  <LinksUpToDate>false</LinksUpToDate>
  <CharactersWithSpaces>4712</CharactersWithSpaces>
  <SharedDoc>false</SharedDoc>
  <HLinks>
    <vt:vector size="60" baseType="variant">
      <vt:variant>
        <vt:i4>7274533</vt:i4>
      </vt:variant>
      <vt:variant>
        <vt:i4>27</vt:i4>
      </vt:variant>
      <vt:variant>
        <vt:i4>0</vt:i4>
      </vt:variant>
      <vt:variant>
        <vt:i4>5</vt:i4>
      </vt:variant>
      <vt:variant>
        <vt:lpwstr>https://www.mayim.org.il/?parasha=%d7%90%d7%95%d7%aa%d7%9d-%d7%94%d7%a0%d7%aa%d7%95%d7%a0%d7%99%d7%9d-%d7%aa%d7%97%d7%aa-%d7%94%d7%91%d7%a0%d7%99%d7%9f</vt:lpwstr>
      </vt:variant>
      <vt:variant>
        <vt:lpwstr/>
      </vt:variant>
      <vt:variant>
        <vt:i4>6225998</vt:i4>
      </vt:variant>
      <vt:variant>
        <vt:i4>24</vt:i4>
      </vt:variant>
      <vt:variant>
        <vt:i4>0</vt:i4>
      </vt:variant>
      <vt:variant>
        <vt:i4>5</vt:i4>
      </vt:variant>
      <vt:variant>
        <vt:lpwstr>http://www.mayim.org.il/?parasha=%D7%91%D7%9E%D7%94-%D7%90%D7%93%D7%A2-%D7%9B%D7%99-%D7%90%D7%99%D7%A8%D7%A9%D7%A0%D7%94-%D7%97%D7%98%D7%90%D7%95-%D7%A9%D7%9C-%D7%90%D7%91%D7%A8%D7%94%D7%9D</vt:lpwstr>
      </vt:variant>
      <vt:variant>
        <vt:lpwstr/>
      </vt:variant>
      <vt:variant>
        <vt:i4>1704022</vt:i4>
      </vt:variant>
      <vt:variant>
        <vt:i4>21</vt:i4>
      </vt:variant>
      <vt:variant>
        <vt:i4>0</vt:i4>
      </vt:variant>
      <vt:variant>
        <vt:i4>5</vt:i4>
      </vt:variant>
      <vt:variant>
        <vt:lpwstr>https://www.mayim.org.il/?parasha=%D7%9E%D7%9C%D7%9A-%D7%91%D7%9E%D7%A9%D7%A4%D7%98-%D7%99%D7%A2%D7%9E%D7%99%D7%93-%D7%90%D7%A8%D7%A5</vt:lpwstr>
      </vt:variant>
      <vt:variant>
        <vt:lpwstr/>
      </vt: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4915267</vt:i4>
      </vt:variant>
      <vt:variant>
        <vt:i4>15</vt:i4>
      </vt:variant>
      <vt:variant>
        <vt:i4>0</vt:i4>
      </vt:variant>
      <vt:variant>
        <vt:i4>5</vt:i4>
      </vt:variant>
      <vt:variant>
        <vt:lpwstr>https://www.mayim.org.il/?parasha=%D7%A9%D7%A8%D7%A8%D7%94-%D7%A2%D7%9C-%D7%94%D7%A6%D7%99%D7%91%D7%95%D7%A8</vt:lpwstr>
      </vt:variant>
      <vt:variant>
        <vt:lpwstr/>
      </vt:variant>
      <vt:variant>
        <vt:i4>3735615</vt:i4>
      </vt:variant>
      <vt:variant>
        <vt:i4>12</vt:i4>
      </vt:variant>
      <vt:variant>
        <vt:i4>0</vt:i4>
      </vt:variant>
      <vt:variant>
        <vt:i4>5</vt:i4>
      </vt:variant>
      <vt:variant>
        <vt:lpwstr>https://www.mayim.org.il/?parasha=%D7%A9%D7%A8%D7%A8%D7%94</vt:lpwstr>
      </vt:variant>
      <vt:variant>
        <vt:lpwstr/>
      </vt:variant>
      <vt:variant>
        <vt:i4>6029383</vt:i4>
      </vt:variant>
      <vt:variant>
        <vt:i4>9</vt:i4>
      </vt:variant>
      <vt:variant>
        <vt:i4>0</vt:i4>
      </vt:variant>
      <vt:variant>
        <vt:i4>5</vt:i4>
      </vt:variant>
      <vt:variant>
        <vt:lpwstr>https://www.mayim.org.il/?parasha=%D7%94%D7%A0%D7%92%D7%9C%D7%95%D7%AA-%D7%95%D7%94%D7%A0%D7%A1%D7%AA%D7%A8%D7%95%D7%AA1</vt:lpwstr>
      </vt:variant>
      <vt:variant>
        <vt:lpwstr/>
      </vt:variant>
      <vt:variant>
        <vt:i4>4456456</vt:i4>
      </vt:variant>
      <vt:variant>
        <vt:i4>6</vt:i4>
      </vt:variant>
      <vt:variant>
        <vt:i4>0</vt:i4>
      </vt:variant>
      <vt:variant>
        <vt:i4>5</vt:i4>
      </vt:variant>
      <vt:variant>
        <vt:lpwstr>https://www.mayim.org.il/?parasha=%D7%94%D7%95%D7%9B%D7%97-%D7%AA%D7%95%D7%9B%D7%99%D7%97-%D7%90%D7%AA-%D7%A2%D7%9E%D7%99%D7%AA%D7%9A</vt:lpwstr>
      </vt:variant>
      <vt:variant>
        <vt:lpwstr/>
      </vt:variant>
      <vt:variant>
        <vt:i4>4915279</vt:i4>
      </vt:variant>
      <vt:variant>
        <vt:i4>3</vt:i4>
      </vt:variant>
      <vt:variant>
        <vt:i4>0</vt:i4>
      </vt:variant>
      <vt:variant>
        <vt:i4>5</vt:i4>
      </vt:variant>
      <vt:variant>
        <vt:lpwstr>https://www.mayim.org.il/?parasha=%D7%9B%D7%9C-%D7%99%D7%A9%D7%A8%D7%90%D7%9C-%D7%A2%D7%A8%D7%91%D7%99%D7%9D-%D7%96%D7%94-%D7%91%D7%96%D7%941</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ואתה עומדים בזירה</dc:title>
  <dc:subject>יתרו</dc:subject>
  <dc:creator>Asher Yuval</dc:creator>
  <cp:keywords/>
  <dc:description/>
  <cp:lastModifiedBy>שמעון אפק</cp:lastModifiedBy>
  <cp:revision>2</cp:revision>
  <cp:lastPrinted>2010-02-05T13:28:00Z</cp:lastPrinted>
  <dcterms:created xsi:type="dcterms:W3CDTF">2019-01-27T06:43:00Z</dcterms:created>
  <dcterms:modified xsi:type="dcterms:W3CDTF">2019-01-27T06:43:00Z</dcterms:modified>
</cp:coreProperties>
</file>