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A86D5C">
        <w:rPr>
          <w:rtl/>
        </w:rPr>
        <w:t>הנחש והמטה</w:t>
      </w:r>
      <w:r w:rsidRPr="00D330AD">
        <w:rPr>
          <w:rtl/>
        </w:rPr>
        <w:fldChar w:fldCharType="end"/>
      </w:r>
    </w:p>
    <w:p w:rsidR="00A86D5C" w:rsidRDefault="00A86D5C" w:rsidP="00FE525E">
      <w:pPr>
        <w:autoSpaceDE w:val="0"/>
        <w:autoSpaceDN w:val="0"/>
        <w:adjustRightInd w:val="0"/>
        <w:spacing w:before="240" w:line="320" w:lineRule="atLeast"/>
        <w:jc w:val="both"/>
        <w:rPr>
          <w:rFonts w:ascii="ResponsaTTF" w:cs="David" w:hint="cs"/>
          <w:b/>
          <w:bCs/>
          <w:sz w:val="24"/>
          <w:szCs w:val="24"/>
          <w:rtl/>
          <w:lang w:eastAsia="en-US"/>
        </w:rPr>
      </w:pPr>
      <w:r w:rsidRPr="00A86D5C">
        <w:rPr>
          <w:rFonts w:ascii="ResponsaTTF" w:cs="David"/>
          <w:b/>
          <w:bCs/>
          <w:sz w:val="24"/>
          <w:szCs w:val="24"/>
          <w:rtl/>
          <w:lang w:eastAsia="en-US"/>
        </w:rPr>
        <w:t>וַיֹּאמֶר אֵלָיו ה' מַה זֶּה בְיָדֶךָ וַיֹּאמֶר מַטֶּה:</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הַשְׁלִיכֵהוּ אַרְצָה וַיַּשְׁלִיכֵהוּ אַרְצָה וַיְהִי לְנָחָשׁ וַיָּנָס מֹשֶׁה מִפָּנָיו:</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 אֶל מֹשֶׁה שְׁלַח יָדְךָ וֶאֱחֹז בִּזְנָבוֹ וַיִּשְׁלַח יָדוֹ וַיַּחֲזֶק בּוֹ וַיְהִי לְמַטֶּה בְּכַפּוֹ:</w:t>
      </w:r>
      <w:r>
        <w:rPr>
          <w:rFonts w:ascii="ResponsaTTF" w:cs="David" w:hint="cs"/>
          <w:b/>
          <w:bCs/>
          <w:sz w:val="24"/>
          <w:szCs w:val="24"/>
          <w:rtl/>
          <w:lang w:eastAsia="en-US"/>
        </w:rPr>
        <w:t xml:space="preserve"> </w:t>
      </w:r>
      <w:r w:rsidRPr="00A86D5C">
        <w:rPr>
          <w:rFonts w:ascii="ResponsaTTF" w:cs="David"/>
          <w:b/>
          <w:bCs/>
          <w:sz w:val="24"/>
          <w:szCs w:val="24"/>
          <w:rtl/>
          <w:lang w:eastAsia="en-US"/>
        </w:rPr>
        <w:t>לְמַעַן יַאֲמִינוּ כִּי נִרְאָה אֵלֶיךָ ה' אֱלֹהֵי אֲבֹתָם אֱלֹהֵי אַבְרָהָם א</w:t>
      </w:r>
      <w:r>
        <w:rPr>
          <w:rFonts w:ascii="ResponsaTTF" w:cs="David"/>
          <w:b/>
          <w:bCs/>
          <w:sz w:val="24"/>
          <w:szCs w:val="24"/>
          <w:rtl/>
          <w:lang w:eastAsia="en-US"/>
        </w:rPr>
        <w:t>ֱלֹהֵי יִצְחָק וֵאלֹהֵי יַעֲקֹב</w:t>
      </w:r>
      <w:r w:rsidR="00FE525E">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ד ב-ה</w:t>
      </w:r>
      <w:r w:rsidRPr="00D330AD">
        <w:rPr>
          <w:rFonts w:ascii="ResponsaTTF" w:hint="cs"/>
          <w:rtl/>
          <w:lang w:eastAsia="en-US"/>
        </w:rPr>
        <w:t>).</w:t>
      </w:r>
      <w:r w:rsidRPr="00D330AD">
        <w:rPr>
          <w:rStyle w:val="a5"/>
          <w:rFonts w:ascii="ResponsaTTF" w:cs="David"/>
          <w:b/>
          <w:bCs/>
          <w:sz w:val="24"/>
          <w:szCs w:val="24"/>
          <w:rtl/>
          <w:lang w:eastAsia="en-US"/>
        </w:rPr>
        <w:footnoteReference w:id="1"/>
      </w:r>
    </w:p>
    <w:p w:rsidR="00A86D5C" w:rsidRDefault="00A86D5C" w:rsidP="00FE525E">
      <w:pPr>
        <w:autoSpaceDE w:val="0"/>
        <w:autoSpaceDN w:val="0"/>
        <w:adjustRightInd w:val="0"/>
        <w:spacing w:before="120" w:line="320" w:lineRule="atLeast"/>
        <w:jc w:val="both"/>
        <w:rPr>
          <w:rFonts w:ascii="ResponsaTTF" w:cs="David" w:hint="cs"/>
          <w:b/>
          <w:bCs/>
          <w:sz w:val="24"/>
          <w:szCs w:val="24"/>
          <w:rtl/>
          <w:lang w:eastAsia="en-US"/>
        </w:rPr>
      </w:pPr>
      <w:r w:rsidRPr="009F3BBA">
        <w:rPr>
          <w:rFonts w:ascii="ResponsaTTF" w:cs="David"/>
          <w:b/>
          <w:bCs/>
          <w:sz w:val="24"/>
          <w:szCs w:val="24"/>
          <w:rtl/>
          <w:lang w:eastAsia="en-US"/>
        </w:rPr>
        <w:t xml:space="preserve">וַיֹּאמֶר </w:t>
      </w:r>
      <w:r>
        <w:rPr>
          <w:rFonts w:ascii="ResponsaTTF" w:cs="David"/>
          <w:b/>
          <w:bCs/>
          <w:sz w:val="24"/>
          <w:szCs w:val="24"/>
          <w:rtl/>
          <w:lang w:eastAsia="en-US"/>
        </w:rPr>
        <w:t>ה'</w:t>
      </w:r>
      <w:r w:rsidRPr="009F3BBA">
        <w:rPr>
          <w:rFonts w:ascii="ResponsaTTF" w:cs="David"/>
          <w:b/>
          <w:bCs/>
          <w:sz w:val="24"/>
          <w:szCs w:val="24"/>
          <w:rtl/>
          <w:lang w:eastAsia="en-US"/>
        </w:rPr>
        <w:t xml:space="preserve"> אֶל מֹשֶׁה וְאֶל אַהֲרֹן לֵאמֹר:</w:t>
      </w:r>
      <w:r>
        <w:rPr>
          <w:rFonts w:ascii="ResponsaTTF" w:cs="David" w:hint="cs"/>
          <w:b/>
          <w:bCs/>
          <w:sz w:val="24"/>
          <w:szCs w:val="24"/>
          <w:rtl/>
          <w:lang w:eastAsia="en-US"/>
        </w:rPr>
        <w:t xml:space="preserve"> </w:t>
      </w:r>
      <w:r w:rsidRPr="009F3BBA">
        <w:rPr>
          <w:rFonts w:ascii="ResponsaTTF" w:cs="David"/>
          <w:b/>
          <w:bCs/>
          <w:sz w:val="24"/>
          <w:szCs w:val="24"/>
          <w:rtl/>
          <w:lang w:eastAsia="en-US"/>
        </w:rPr>
        <w:t>כִּי יְדַבֵּר אֲלֵכֶם פַּרְעֹה לֵאמֹר תְּנוּ לָכֶם מוֹפֵת וְאָמַרְתָּ אֶל אַהֲרֹן קַח אֶת מַטְּךָ וְהַשְׁלֵךְ לִפְנֵי פַרְעֹה יְהִי לְתַנִּין:</w:t>
      </w:r>
      <w:r>
        <w:rPr>
          <w:rFonts w:ascii="ResponsaTTF" w:cs="David" w:hint="cs"/>
          <w:b/>
          <w:bCs/>
          <w:sz w:val="24"/>
          <w:szCs w:val="24"/>
          <w:rtl/>
          <w:lang w:eastAsia="en-US"/>
        </w:rPr>
        <w:t xml:space="preserve"> </w:t>
      </w:r>
      <w:r w:rsidRPr="009F3BBA">
        <w:rPr>
          <w:rFonts w:ascii="ResponsaTTF" w:cs="David"/>
          <w:b/>
          <w:bCs/>
          <w:sz w:val="24"/>
          <w:szCs w:val="24"/>
          <w:rtl/>
          <w:lang w:eastAsia="en-US"/>
        </w:rPr>
        <w:t xml:space="preserve">וַיָּבֹא מֹשֶׁה וְאַהֲרֹן אֶל פַּרְעֹה וַיַּעֲשׂוּ כֵן כַּאֲשֶׁר צִוָּה </w:t>
      </w:r>
      <w:r>
        <w:rPr>
          <w:rFonts w:ascii="ResponsaTTF" w:cs="David"/>
          <w:b/>
          <w:bCs/>
          <w:sz w:val="24"/>
          <w:szCs w:val="24"/>
          <w:rtl/>
          <w:lang w:eastAsia="en-US"/>
        </w:rPr>
        <w:t>ה'</w:t>
      </w:r>
      <w:r w:rsidRPr="009F3BBA">
        <w:rPr>
          <w:rFonts w:ascii="ResponsaTTF" w:cs="David"/>
          <w:b/>
          <w:bCs/>
          <w:sz w:val="24"/>
          <w:szCs w:val="24"/>
          <w:rtl/>
          <w:lang w:eastAsia="en-US"/>
        </w:rPr>
        <w:t xml:space="preserve"> וַיַּשְׁלֵךְ אַהֲרֹן אֶת מַטֵּהוּ לִפְנֵי פַרְעֹה וְלִפְנֵי עֲבָדָיו וַיְהִי לְתַנִּין:</w:t>
      </w:r>
      <w:r>
        <w:rPr>
          <w:rFonts w:ascii="ResponsaTTF" w:cs="David" w:hint="cs"/>
          <w:b/>
          <w:bCs/>
          <w:sz w:val="24"/>
          <w:szCs w:val="24"/>
          <w:rtl/>
          <w:lang w:eastAsia="en-US"/>
        </w:rPr>
        <w:t xml:space="preserve"> </w:t>
      </w:r>
      <w:r w:rsidRPr="009F3BBA">
        <w:rPr>
          <w:rFonts w:ascii="ResponsaTTF" w:cs="David"/>
          <w:b/>
          <w:bCs/>
          <w:sz w:val="24"/>
          <w:szCs w:val="24"/>
          <w:rtl/>
          <w:lang w:eastAsia="en-US"/>
        </w:rPr>
        <w:t>וַיִּקְרָא גַּם פַּרְעֹה לַחֲכָמִים וְלַמְכַשְּׁפִים וַיַּעֲשׂוּ גַם הֵם חַרְטֻמֵּי מִצְרַיִם בְּלַהֲטֵיהֶם כֵּן</w:t>
      </w:r>
      <w:r w:rsidR="00FE525E">
        <w:rPr>
          <w:rFonts w:ascii="ResponsaTTF" w:cs="David" w:hint="cs"/>
          <w:b/>
          <w:bCs/>
          <w:sz w:val="24"/>
          <w:szCs w:val="24"/>
          <w:rtl/>
          <w:lang w:eastAsia="en-US"/>
        </w:rPr>
        <w:t>:</w:t>
      </w:r>
      <w:r w:rsidRPr="009F3BBA">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ז</w:t>
      </w:r>
      <w:r w:rsidRPr="00D330AD">
        <w:rPr>
          <w:rFonts w:ascii="ResponsaTTF" w:hint="cs"/>
          <w:rtl/>
          <w:lang w:eastAsia="en-US"/>
        </w:rPr>
        <w:t xml:space="preserve"> </w:t>
      </w:r>
      <w:r>
        <w:rPr>
          <w:rFonts w:ascii="ResponsaTTF" w:hint="cs"/>
          <w:rtl/>
          <w:lang w:eastAsia="en-US"/>
        </w:rPr>
        <w:t>ח-יא</w:t>
      </w:r>
      <w:r w:rsidRPr="00D330AD">
        <w:rPr>
          <w:rFonts w:ascii="ResponsaTTF" w:hint="cs"/>
          <w:rtl/>
          <w:lang w:eastAsia="en-US"/>
        </w:rPr>
        <w:t>).</w:t>
      </w:r>
      <w:r w:rsidRPr="00DF79F0">
        <w:rPr>
          <w:rStyle w:val="a5"/>
          <w:rFonts w:ascii="ResponsaTTF" w:cs="David"/>
          <w:sz w:val="24"/>
          <w:szCs w:val="24"/>
          <w:rtl/>
          <w:lang w:eastAsia="en-US"/>
        </w:rPr>
        <w:footnoteReference w:id="2"/>
      </w:r>
    </w:p>
    <w:p w:rsidR="006A15CE" w:rsidRDefault="006A15CE" w:rsidP="00F96953">
      <w:pPr>
        <w:pStyle w:val="ab"/>
        <w:rPr>
          <w:rtl/>
          <w:lang w:eastAsia="en-US"/>
        </w:rPr>
      </w:pPr>
      <w:r>
        <w:rPr>
          <w:rtl/>
          <w:lang w:eastAsia="en-US"/>
        </w:rPr>
        <w:t xml:space="preserve">אבן עזרא שמות פרק ד </w:t>
      </w:r>
      <w:r>
        <w:rPr>
          <w:rFonts w:hint="cs"/>
          <w:rtl/>
          <w:lang w:eastAsia="en-US"/>
        </w:rPr>
        <w:t>פסוק יז</w:t>
      </w:r>
    </w:p>
    <w:p w:rsidR="00F96953" w:rsidRDefault="00F96953" w:rsidP="006A15CE">
      <w:pPr>
        <w:pStyle w:val="ac"/>
        <w:rPr>
          <w:rFonts w:hint="cs"/>
          <w:rtl/>
          <w:lang w:eastAsia="en-US"/>
        </w:rPr>
      </w:pPr>
      <w:r w:rsidRPr="00F96953">
        <w:rPr>
          <w:rFonts w:hint="cs"/>
          <w:b/>
          <w:bCs/>
          <w:rtl/>
          <w:lang w:eastAsia="en-US"/>
        </w:rPr>
        <w:t>הפירוש הקצר:</w:t>
      </w:r>
      <w:r>
        <w:rPr>
          <w:rFonts w:hint="cs"/>
          <w:rtl/>
          <w:lang w:eastAsia="en-US"/>
        </w:rPr>
        <w:t xml:space="preserve"> </w:t>
      </w:r>
      <w:r w:rsidR="006A15CE">
        <w:rPr>
          <w:rtl/>
          <w:lang w:eastAsia="en-US"/>
        </w:rPr>
        <w:t>ואת המטה הזה - הוא אשר נהפך לנחש. ואם השם נטע לך בלבך לב חכמה, תדע דרך הסנה והיד והמים, גם המטה</w:t>
      </w:r>
      <w:r w:rsidR="006A15CE">
        <w:rPr>
          <w:rFonts w:hint="cs"/>
          <w:rtl/>
          <w:lang w:eastAsia="en-US"/>
        </w:rPr>
        <w:t>.</w:t>
      </w:r>
    </w:p>
    <w:p w:rsidR="006A15CE" w:rsidRDefault="00F96953" w:rsidP="00CA193C">
      <w:pPr>
        <w:pStyle w:val="ac"/>
        <w:rPr>
          <w:rFonts w:hint="cs"/>
          <w:rtl/>
          <w:lang w:eastAsia="en-US"/>
        </w:rPr>
      </w:pPr>
      <w:r w:rsidRPr="00F96953">
        <w:rPr>
          <w:rFonts w:hint="cs"/>
          <w:b/>
          <w:bCs/>
          <w:rtl/>
          <w:lang w:eastAsia="en-US"/>
        </w:rPr>
        <w:t>הפירוש הארוך:</w:t>
      </w:r>
      <w:r>
        <w:rPr>
          <w:rFonts w:hint="cs"/>
          <w:rtl/>
          <w:lang w:eastAsia="en-US"/>
        </w:rPr>
        <w:t xml:space="preserve"> </w:t>
      </w:r>
      <w:r w:rsidRPr="00F96953">
        <w:rPr>
          <w:rtl/>
          <w:lang w:eastAsia="en-US"/>
        </w:rPr>
        <w:t>ואת המטה. טעם האותות, שהפך לנחש לעיני ישראל ולתנין לפני פרעה ולהכות בו את היאור ולהעלות הצפרדעים, ולהוציא הכנים ולהוריד הברד, ולהביא הארבה, ולהיות ח</w:t>
      </w:r>
      <w:r>
        <w:rPr>
          <w:rFonts w:hint="cs"/>
          <w:rtl/>
          <w:lang w:eastAsia="en-US"/>
        </w:rPr>
        <w:t>ו</w:t>
      </w:r>
      <w:r w:rsidRPr="00F96953">
        <w:rPr>
          <w:rtl/>
          <w:lang w:eastAsia="en-US"/>
        </w:rPr>
        <w:t>שך</w:t>
      </w:r>
      <w:r>
        <w:rPr>
          <w:rFonts w:hint="cs"/>
          <w:rtl/>
          <w:lang w:eastAsia="en-US"/>
        </w:rPr>
        <w:t>.</w:t>
      </w:r>
      <w:r w:rsidR="006D00DB">
        <w:rPr>
          <w:rStyle w:val="a5"/>
          <w:rtl/>
          <w:lang w:eastAsia="en-US"/>
        </w:rPr>
        <w:footnoteReference w:id="3"/>
      </w:r>
    </w:p>
    <w:p w:rsidR="00443AC9" w:rsidRDefault="00443AC9" w:rsidP="00443AC9">
      <w:pPr>
        <w:pStyle w:val="ab"/>
        <w:rPr>
          <w:rtl/>
          <w:lang w:eastAsia="en-US"/>
        </w:rPr>
      </w:pPr>
      <w:r>
        <w:rPr>
          <w:rtl/>
          <w:lang w:eastAsia="en-US"/>
        </w:rPr>
        <w:t xml:space="preserve">אבן עזרא שמות פרק ד </w:t>
      </w:r>
      <w:r>
        <w:rPr>
          <w:rFonts w:hint="cs"/>
          <w:rtl/>
          <w:lang w:eastAsia="en-US"/>
        </w:rPr>
        <w:t>פסוק ג</w:t>
      </w:r>
    </w:p>
    <w:p w:rsidR="00443AC9" w:rsidRDefault="00443AC9" w:rsidP="00DF79F0">
      <w:pPr>
        <w:pStyle w:val="ac"/>
        <w:rPr>
          <w:rFonts w:hint="cs"/>
          <w:rtl/>
          <w:lang w:eastAsia="en-US"/>
        </w:rPr>
      </w:pPr>
      <w:r>
        <w:rPr>
          <w:rtl/>
          <w:lang w:eastAsia="en-US"/>
        </w:rPr>
        <w:t>אמר יפת</w:t>
      </w:r>
      <w:r w:rsidR="00DF79F0">
        <w:rPr>
          <w:rFonts w:hint="cs"/>
          <w:rtl/>
          <w:lang w:eastAsia="en-US"/>
        </w:rPr>
        <w:t>:</w:t>
      </w:r>
      <w:r>
        <w:rPr>
          <w:rtl/>
          <w:lang w:eastAsia="en-US"/>
        </w:rPr>
        <w:t xml:space="preserve"> זה המופת רמז כי היה בתח</w:t>
      </w:r>
      <w:r>
        <w:rPr>
          <w:rFonts w:hint="cs"/>
          <w:rtl/>
          <w:lang w:eastAsia="en-US"/>
        </w:rPr>
        <w:t>י</w:t>
      </w:r>
      <w:r>
        <w:rPr>
          <w:rtl/>
          <w:lang w:eastAsia="en-US"/>
        </w:rPr>
        <w:t>לה דבר רך כמו מטה ונהפך לנחש, וכתוב</w:t>
      </w:r>
      <w:r w:rsidR="00241461">
        <w:rPr>
          <w:rFonts w:hint="cs"/>
          <w:rtl/>
          <w:lang w:eastAsia="en-US"/>
        </w:rPr>
        <w:t>:</w:t>
      </w:r>
      <w:r>
        <w:rPr>
          <w:rtl/>
          <w:lang w:eastAsia="en-US"/>
        </w:rPr>
        <w:t xml:space="preserve"> </w:t>
      </w:r>
      <w:r w:rsidR="00675CB9">
        <w:rPr>
          <w:rFonts w:hint="cs"/>
          <w:rtl/>
          <w:lang w:eastAsia="en-US"/>
        </w:rPr>
        <w:t>"</w:t>
      </w:r>
      <w:r>
        <w:rPr>
          <w:rtl/>
          <w:lang w:eastAsia="en-US"/>
        </w:rPr>
        <w:t>התנים הגדול</w:t>
      </w:r>
      <w:r w:rsidR="00675CB9">
        <w:rPr>
          <w:rFonts w:hint="cs"/>
          <w:rtl/>
          <w:lang w:eastAsia="en-US"/>
        </w:rPr>
        <w:t>"</w:t>
      </w:r>
      <w:r>
        <w:rPr>
          <w:rtl/>
          <w:lang w:eastAsia="en-US"/>
        </w:rPr>
        <w:t xml:space="preserve"> (יחז</w:t>
      </w:r>
      <w:r w:rsidR="005271B6">
        <w:rPr>
          <w:rFonts w:hint="cs"/>
          <w:rtl/>
          <w:lang w:eastAsia="en-US"/>
        </w:rPr>
        <w:t>קאל</w:t>
      </w:r>
      <w:r>
        <w:rPr>
          <w:rtl/>
          <w:lang w:eastAsia="en-US"/>
        </w:rPr>
        <w:t xml:space="preserve"> כט ג),</w:t>
      </w:r>
      <w:r w:rsidR="00241461">
        <w:rPr>
          <w:rStyle w:val="a5"/>
          <w:rtl/>
          <w:lang w:eastAsia="en-US"/>
        </w:rPr>
        <w:footnoteReference w:id="4"/>
      </w:r>
      <w:r>
        <w:rPr>
          <w:rtl/>
          <w:lang w:eastAsia="en-US"/>
        </w:rPr>
        <w:t xml:space="preserve"> ובסוף ישוב כבראשונה, והיה כלא היה</w:t>
      </w:r>
      <w:r w:rsidR="0084061E">
        <w:rPr>
          <w:rFonts w:hint="cs"/>
          <w:rtl/>
          <w:lang w:eastAsia="en-US"/>
        </w:rPr>
        <w:t>.</w:t>
      </w:r>
      <w:r w:rsidR="0084061E">
        <w:rPr>
          <w:rStyle w:val="a5"/>
          <w:rtl/>
          <w:lang w:eastAsia="en-US"/>
        </w:rPr>
        <w:footnoteReference w:id="5"/>
      </w:r>
    </w:p>
    <w:p w:rsidR="0063109D" w:rsidRDefault="007C16B2" w:rsidP="0063109D">
      <w:pPr>
        <w:pStyle w:val="ab"/>
        <w:rPr>
          <w:rFonts w:hint="cs"/>
          <w:rtl/>
          <w:lang w:eastAsia="en-US"/>
        </w:rPr>
      </w:pPr>
      <w:r>
        <w:rPr>
          <w:rFonts w:hint="cs"/>
          <w:rtl/>
          <w:lang w:eastAsia="en-US"/>
        </w:rPr>
        <w:t>אבן עזרא בפירושו ל</w:t>
      </w:r>
      <w:r w:rsidRPr="00763C0B">
        <w:rPr>
          <w:rtl/>
          <w:lang w:eastAsia="en-US"/>
        </w:rPr>
        <w:t>שמות</w:t>
      </w:r>
      <w:r>
        <w:rPr>
          <w:rFonts w:hint="cs"/>
          <w:rtl/>
          <w:lang w:eastAsia="en-US"/>
        </w:rPr>
        <w:t xml:space="preserve"> ז טז </w:t>
      </w:r>
    </w:p>
    <w:p w:rsidR="0063109D" w:rsidRDefault="0063109D" w:rsidP="00F8431D">
      <w:pPr>
        <w:pStyle w:val="ac"/>
        <w:rPr>
          <w:rFonts w:hint="cs"/>
          <w:rtl/>
          <w:lang w:eastAsia="en-US"/>
        </w:rPr>
      </w:pPr>
      <w:r>
        <w:rPr>
          <w:rtl/>
          <w:lang w:eastAsia="en-US"/>
        </w:rPr>
        <w:t xml:space="preserve">ואמרת </w:t>
      </w:r>
      <w:r>
        <w:rPr>
          <w:rFonts w:hint="cs"/>
          <w:rtl/>
          <w:lang w:eastAsia="en-US"/>
        </w:rPr>
        <w:t xml:space="preserve">- </w:t>
      </w:r>
      <w:r>
        <w:rPr>
          <w:rtl/>
          <w:lang w:eastAsia="en-US"/>
        </w:rPr>
        <w:t xml:space="preserve">אמור לו ככה, </w:t>
      </w:r>
      <w:r w:rsidR="007C16B2">
        <w:rPr>
          <w:rtl/>
          <w:lang w:eastAsia="en-US"/>
        </w:rPr>
        <w:t>כי זאת תח</w:t>
      </w:r>
      <w:r w:rsidR="007C16B2">
        <w:rPr>
          <w:rFonts w:hint="cs"/>
          <w:rtl/>
          <w:lang w:eastAsia="en-US"/>
        </w:rPr>
        <w:t>י</w:t>
      </w:r>
      <w:r w:rsidR="007C16B2">
        <w:rPr>
          <w:rtl/>
          <w:lang w:eastAsia="en-US"/>
        </w:rPr>
        <w:t>לת המכות אם לא תשמע, כי המטה אשר נהפך לתנין לא היתה מכה</w:t>
      </w:r>
      <w:r w:rsidR="007C16B2">
        <w:rPr>
          <w:rFonts w:hint="cs"/>
          <w:rtl/>
          <w:lang w:eastAsia="en-US"/>
        </w:rPr>
        <w:t>.</w:t>
      </w:r>
      <w:r w:rsidR="00CA193C">
        <w:rPr>
          <w:rStyle w:val="a5"/>
          <w:rtl/>
          <w:lang w:eastAsia="en-US"/>
        </w:rPr>
        <w:footnoteReference w:id="6"/>
      </w:r>
      <w:r w:rsidR="007C16B2">
        <w:rPr>
          <w:rFonts w:hint="cs"/>
          <w:rtl/>
          <w:lang w:eastAsia="en-US"/>
        </w:rPr>
        <w:t xml:space="preserve"> </w:t>
      </w:r>
    </w:p>
    <w:p w:rsidR="00F8431D" w:rsidRDefault="00F8431D" w:rsidP="00CA193C">
      <w:pPr>
        <w:pStyle w:val="ab"/>
        <w:rPr>
          <w:rFonts w:hint="cs"/>
          <w:rtl/>
          <w:lang w:eastAsia="en-US"/>
        </w:rPr>
      </w:pPr>
      <w:r>
        <w:rPr>
          <w:rFonts w:hint="cs"/>
          <w:rtl/>
          <w:lang w:eastAsia="en-US"/>
        </w:rPr>
        <w:lastRenderedPageBreak/>
        <w:t xml:space="preserve">מדרש </w:t>
      </w:r>
      <w:r>
        <w:rPr>
          <w:rtl/>
          <w:lang w:eastAsia="en-US"/>
        </w:rPr>
        <w:t xml:space="preserve">שמות רבה פרשה ג </w:t>
      </w:r>
      <w:r>
        <w:rPr>
          <w:rFonts w:hint="cs"/>
          <w:rtl/>
          <w:lang w:eastAsia="en-US"/>
        </w:rPr>
        <w:t xml:space="preserve">סימן </w:t>
      </w:r>
      <w:r>
        <w:rPr>
          <w:rtl/>
          <w:lang w:eastAsia="en-US"/>
        </w:rPr>
        <w:t xml:space="preserve">יב </w:t>
      </w:r>
    </w:p>
    <w:p w:rsidR="007C16B2" w:rsidRDefault="00CA193C" w:rsidP="00C178C8">
      <w:pPr>
        <w:pStyle w:val="ac"/>
        <w:rPr>
          <w:rFonts w:hint="cs"/>
          <w:rtl/>
          <w:lang w:eastAsia="en-US"/>
        </w:rPr>
      </w:pPr>
      <w:r>
        <w:rPr>
          <w:rFonts w:hint="cs"/>
          <w:rtl/>
          <w:lang w:eastAsia="en-US"/>
        </w:rPr>
        <w:t xml:space="preserve">"וינס משה מפניו" - </w:t>
      </w:r>
      <w:r w:rsidR="00F8431D">
        <w:rPr>
          <w:rtl/>
          <w:lang w:eastAsia="en-US"/>
        </w:rPr>
        <w:t>למה נס</w:t>
      </w:r>
      <w:r>
        <w:rPr>
          <w:rFonts w:hint="cs"/>
          <w:rtl/>
          <w:lang w:eastAsia="en-US"/>
        </w:rPr>
        <w:t>?</w:t>
      </w:r>
      <w:r w:rsidR="00F8431D">
        <w:rPr>
          <w:rtl/>
          <w:lang w:eastAsia="en-US"/>
        </w:rPr>
        <w:t xml:space="preserve"> לפי שחטא בדבריו</w:t>
      </w:r>
      <w:r>
        <w:rPr>
          <w:rFonts w:hint="cs"/>
          <w:rtl/>
          <w:lang w:eastAsia="en-US"/>
        </w:rPr>
        <w:t>,</w:t>
      </w:r>
      <w:r w:rsidR="00F8431D">
        <w:rPr>
          <w:rtl/>
          <w:lang w:eastAsia="en-US"/>
        </w:rPr>
        <w:t xml:space="preserve"> שא</w:t>
      </w:r>
      <w:r>
        <w:rPr>
          <w:rFonts w:hint="cs"/>
          <w:rtl/>
          <w:lang w:eastAsia="en-US"/>
        </w:rPr>
        <w:t>י</w:t>
      </w:r>
      <w:r w:rsidR="00F8431D">
        <w:rPr>
          <w:rtl/>
          <w:lang w:eastAsia="en-US"/>
        </w:rPr>
        <w:t>לו לא חטא</w:t>
      </w:r>
      <w:r>
        <w:rPr>
          <w:rFonts w:hint="cs"/>
          <w:rtl/>
          <w:lang w:eastAsia="en-US"/>
        </w:rPr>
        <w:t>,</w:t>
      </w:r>
      <w:r w:rsidR="00F8431D">
        <w:rPr>
          <w:rtl/>
          <w:lang w:eastAsia="en-US"/>
        </w:rPr>
        <w:t xml:space="preserve"> לא היה נס</w:t>
      </w:r>
      <w:r>
        <w:rPr>
          <w:rFonts w:hint="cs"/>
          <w:rtl/>
          <w:lang w:eastAsia="en-US"/>
        </w:rPr>
        <w:t>,</w:t>
      </w:r>
      <w:r w:rsidR="00F8431D">
        <w:rPr>
          <w:rtl/>
          <w:lang w:eastAsia="en-US"/>
        </w:rPr>
        <w:t xml:space="preserve"> שאין נחש ממית אלא החטא ממית, כמו שכתוב במעשה ר' חנינא בן דוסא</w:t>
      </w:r>
      <w:r w:rsidR="00F86A5C">
        <w:rPr>
          <w:rFonts w:hint="cs"/>
          <w:rtl/>
          <w:lang w:eastAsia="en-US"/>
        </w:rPr>
        <w:t>.</w:t>
      </w:r>
      <w:r w:rsidR="00F86A5C">
        <w:rPr>
          <w:rStyle w:val="a5"/>
          <w:rtl/>
          <w:lang w:eastAsia="en-US"/>
        </w:rPr>
        <w:footnoteReference w:id="7"/>
      </w:r>
      <w:r w:rsidR="00FA2F23">
        <w:rPr>
          <w:rFonts w:hint="cs"/>
          <w:rtl/>
          <w:lang w:eastAsia="en-US"/>
        </w:rPr>
        <w:t xml:space="preserve"> ...</w:t>
      </w:r>
      <w:r w:rsidR="00F8431D">
        <w:rPr>
          <w:rtl/>
          <w:lang w:eastAsia="en-US"/>
        </w:rPr>
        <w:t xml:space="preserve"> והרי אמרנו למה היה הנחש כנגד משה</w:t>
      </w:r>
      <w:r w:rsidR="00FA2F23">
        <w:rPr>
          <w:rFonts w:hint="cs"/>
          <w:rtl/>
          <w:lang w:eastAsia="en-US"/>
        </w:rPr>
        <w:t>.</w:t>
      </w:r>
      <w:r w:rsidR="00F8431D">
        <w:rPr>
          <w:rtl/>
          <w:lang w:eastAsia="en-US"/>
        </w:rPr>
        <w:t xml:space="preserve"> אלא מה אות היה לישראל בכך</w:t>
      </w:r>
      <w:r w:rsidR="00FA2F23">
        <w:rPr>
          <w:rFonts w:hint="cs"/>
          <w:rtl/>
          <w:lang w:eastAsia="en-US"/>
        </w:rPr>
        <w:t>?</w:t>
      </w:r>
      <w:r w:rsidR="00FA2F23">
        <w:rPr>
          <w:rStyle w:val="a5"/>
          <w:rtl/>
          <w:lang w:eastAsia="en-US"/>
        </w:rPr>
        <w:footnoteReference w:id="8"/>
      </w:r>
      <w:r w:rsidR="00F8431D">
        <w:rPr>
          <w:rtl/>
          <w:lang w:eastAsia="en-US"/>
        </w:rPr>
        <w:t xml:space="preserve"> א"ר אליעזר</w:t>
      </w:r>
      <w:r w:rsidR="002A10BB">
        <w:rPr>
          <w:rFonts w:hint="cs"/>
          <w:rtl/>
          <w:lang w:eastAsia="en-US"/>
        </w:rPr>
        <w:t>:</w:t>
      </w:r>
      <w:r w:rsidR="00F8431D">
        <w:rPr>
          <w:rtl/>
          <w:lang w:eastAsia="en-US"/>
        </w:rPr>
        <w:t xml:space="preserve"> לכך נהפך המטה לנחש</w:t>
      </w:r>
      <w:r w:rsidR="009B1042">
        <w:rPr>
          <w:rFonts w:hint="cs"/>
          <w:rtl/>
          <w:lang w:eastAsia="en-US"/>
        </w:rPr>
        <w:t>,</w:t>
      </w:r>
      <w:r w:rsidR="00F8431D">
        <w:rPr>
          <w:rtl/>
          <w:lang w:eastAsia="en-US"/>
        </w:rPr>
        <w:t xml:space="preserve"> כנגד פרעה שנקרא נחש</w:t>
      </w:r>
      <w:r w:rsidR="009B1042">
        <w:rPr>
          <w:rFonts w:hint="cs"/>
          <w:rtl/>
          <w:lang w:eastAsia="en-US"/>
        </w:rPr>
        <w:t>,</w:t>
      </w:r>
      <w:r w:rsidR="00F8431D">
        <w:rPr>
          <w:rtl/>
          <w:lang w:eastAsia="en-US"/>
        </w:rPr>
        <w:t xml:space="preserve"> שנאמר</w:t>
      </w:r>
      <w:r w:rsidR="009B1042">
        <w:rPr>
          <w:rFonts w:hint="cs"/>
          <w:rtl/>
          <w:lang w:eastAsia="en-US"/>
        </w:rPr>
        <w:t>:</w:t>
      </w:r>
      <w:r w:rsidR="00F8431D">
        <w:rPr>
          <w:rtl/>
          <w:lang w:eastAsia="en-US"/>
        </w:rPr>
        <w:t xml:space="preserve"> </w:t>
      </w:r>
      <w:r w:rsidR="009B1042">
        <w:rPr>
          <w:rFonts w:hint="cs"/>
          <w:rtl/>
          <w:lang w:eastAsia="en-US"/>
        </w:rPr>
        <w:t>"</w:t>
      </w:r>
      <w:r w:rsidR="009B1042">
        <w:rPr>
          <w:rtl/>
          <w:lang w:eastAsia="en-US"/>
        </w:rPr>
        <w:t>התנים הגדול</w:t>
      </w:r>
      <w:r w:rsidR="009B1042">
        <w:rPr>
          <w:rFonts w:hint="cs"/>
          <w:rtl/>
          <w:lang w:eastAsia="en-US"/>
        </w:rPr>
        <w:t>"</w:t>
      </w:r>
      <w:r w:rsidR="009B1042">
        <w:rPr>
          <w:rtl/>
          <w:lang w:eastAsia="en-US"/>
        </w:rPr>
        <w:t xml:space="preserve"> (יחז</w:t>
      </w:r>
      <w:r w:rsidR="009B1042">
        <w:rPr>
          <w:rFonts w:hint="cs"/>
          <w:rtl/>
          <w:lang w:eastAsia="en-US"/>
        </w:rPr>
        <w:t>קאל</w:t>
      </w:r>
      <w:r w:rsidR="009B1042">
        <w:rPr>
          <w:rtl/>
          <w:lang w:eastAsia="en-US"/>
        </w:rPr>
        <w:t xml:space="preserve"> כט, ג)</w:t>
      </w:r>
      <w:r w:rsidR="00C178C8">
        <w:rPr>
          <w:rFonts w:hint="cs"/>
          <w:rtl/>
          <w:lang w:eastAsia="en-US"/>
        </w:rPr>
        <w:t>. ואומר: "</w:t>
      </w:r>
      <w:r w:rsidR="00C178C8">
        <w:rPr>
          <w:rtl/>
          <w:lang w:eastAsia="en-US"/>
        </w:rPr>
        <w:t xml:space="preserve">בַּיּוֹם הַהוּא יִפְקֹד </w:t>
      </w:r>
      <w:r w:rsidR="00C178C8">
        <w:rPr>
          <w:rFonts w:hint="cs"/>
          <w:rtl/>
          <w:lang w:eastAsia="en-US"/>
        </w:rPr>
        <w:t xml:space="preserve">ה' ... </w:t>
      </w:r>
      <w:r w:rsidR="00C178C8">
        <w:rPr>
          <w:rtl/>
          <w:lang w:eastAsia="en-US"/>
        </w:rPr>
        <w:t>עַל לִוְיָתָן נָחָשׁ בָּרִ</w:t>
      </w:r>
      <w:r w:rsidR="00C178C8">
        <w:rPr>
          <w:rFonts w:hint="cs"/>
          <w:rtl/>
          <w:lang w:eastAsia="en-US"/>
        </w:rPr>
        <w:t>י</w:t>
      </w:r>
      <w:r w:rsidR="00C178C8">
        <w:rPr>
          <w:rtl/>
          <w:lang w:eastAsia="en-US"/>
        </w:rPr>
        <w:t xml:space="preserve">חַ </w:t>
      </w:r>
      <w:r w:rsidR="00C178C8">
        <w:rPr>
          <w:rFonts w:hint="cs"/>
          <w:rtl/>
          <w:lang w:eastAsia="en-US"/>
        </w:rPr>
        <w:t xml:space="preserve">... </w:t>
      </w:r>
      <w:r w:rsidR="00C178C8">
        <w:rPr>
          <w:rtl/>
          <w:lang w:eastAsia="en-US"/>
        </w:rPr>
        <w:t>וְהָרַג אֶת־הַתַּנִּין אֲשֶׁר בַּיָּם</w:t>
      </w:r>
      <w:r w:rsidR="00C178C8">
        <w:rPr>
          <w:rFonts w:hint="cs"/>
          <w:rtl/>
          <w:lang w:eastAsia="en-US"/>
        </w:rPr>
        <w:t>" (</w:t>
      </w:r>
      <w:r w:rsidR="00C178C8">
        <w:rPr>
          <w:rtl/>
          <w:lang w:eastAsia="en-US"/>
        </w:rPr>
        <w:t xml:space="preserve">ישעיהו כז </w:t>
      </w:r>
      <w:r w:rsidR="00C178C8">
        <w:rPr>
          <w:rFonts w:hint="cs"/>
          <w:rtl/>
          <w:lang w:eastAsia="en-US"/>
        </w:rPr>
        <w:t xml:space="preserve">א) - </w:t>
      </w:r>
      <w:r w:rsidR="00F8431D">
        <w:rPr>
          <w:rtl/>
          <w:lang w:eastAsia="en-US"/>
        </w:rPr>
        <w:t>לפי שהיה נושך את ישראל</w:t>
      </w:r>
      <w:r w:rsidR="00C178C8">
        <w:rPr>
          <w:rFonts w:hint="cs"/>
          <w:rtl/>
          <w:lang w:eastAsia="en-US"/>
        </w:rPr>
        <w:t>.</w:t>
      </w:r>
      <w:r w:rsidR="00F8431D">
        <w:rPr>
          <w:rtl/>
          <w:lang w:eastAsia="en-US"/>
        </w:rPr>
        <w:t xml:space="preserve"> אמר לו </w:t>
      </w:r>
      <w:r>
        <w:rPr>
          <w:rtl/>
          <w:lang w:eastAsia="en-US"/>
        </w:rPr>
        <w:t>הקב"ה</w:t>
      </w:r>
      <w:r w:rsidR="00CD2131">
        <w:rPr>
          <w:rFonts w:hint="cs"/>
          <w:rtl/>
          <w:lang w:eastAsia="en-US"/>
        </w:rPr>
        <w:t>:</w:t>
      </w:r>
      <w:r w:rsidR="00F8431D">
        <w:rPr>
          <w:rtl/>
          <w:lang w:eastAsia="en-US"/>
        </w:rPr>
        <w:t xml:space="preserve"> ראית פרעה שהוא כנחש</w:t>
      </w:r>
      <w:r w:rsidR="00CD2131">
        <w:rPr>
          <w:rFonts w:hint="cs"/>
          <w:rtl/>
          <w:lang w:eastAsia="en-US"/>
        </w:rPr>
        <w:t>,</w:t>
      </w:r>
      <w:r w:rsidR="00F8431D">
        <w:rPr>
          <w:rtl/>
          <w:lang w:eastAsia="en-US"/>
        </w:rPr>
        <w:t xml:space="preserve"> עתיד אתה להכותו במטה</w:t>
      </w:r>
      <w:r w:rsidR="00CD2131">
        <w:rPr>
          <w:rFonts w:hint="cs"/>
          <w:rtl/>
          <w:lang w:eastAsia="en-US"/>
        </w:rPr>
        <w:t>.</w:t>
      </w:r>
      <w:r w:rsidR="00F8431D">
        <w:rPr>
          <w:rtl/>
          <w:lang w:eastAsia="en-US"/>
        </w:rPr>
        <w:t xml:space="preserve"> וסוף הדברים הוא י</w:t>
      </w:r>
      <w:r w:rsidR="00CD2131">
        <w:rPr>
          <w:rtl/>
          <w:lang w:eastAsia="en-US"/>
        </w:rPr>
        <w:t>ֵ</w:t>
      </w:r>
      <w:r w:rsidR="00F8431D">
        <w:rPr>
          <w:rtl/>
          <w:lang w:eastAsia="en-US"/>
        </w:rPr>
        <w:t>ע</w:t>
      </w:r>
      <w:r w:rsidR="00CD2131">
        <w:rPr>
          <w:rtl/>
          <w:lang w:eastAsia="en-US"/>
        </w:rPr>
        <w:t>ָ</w:t>
      </w:r>
      <w:r w:rsidR="00F8431D">
        <w:rPr>
          <w:rtl/>
          <w:lang w:eastAsia="en-US"/>
        </w:rPr>
        <w:t>ש</w:t>
      </w:r>
      <w:r w:rsidR="00CD2131">
        <w:rPr>
          <w:rtl/>
          <w:lang w:eastAsia="en-US"/>
        </w:rPr>
        <w:t>ֶׂ</w:t>
      </w:r>
      <w:r w:rsidR="00F8431D">
        <w:rPr>
          <w:rtl/>
          <w:lang w:eastAsia="en-US"/>
        </w:rPr>
        <w:t>ה כעץ</w:t>
      </w:r>
      <w:r w:rsidR="00CD2131">
        <w:rPr>
          <w:rFonts w:hint="cs"/>
          <w:rtl/>
          <w:lang w:eastAsia="en-US"/>
        </w:rPr>
        <w:t>:</w:t>
      </w:r>
      <w:r w:rsidR="00F8431D">
        <w:rPr>
          <w:rtl/>
          <w:lang w:eastAsia="en-US"/>
        </w:rPr>
        <w:t xml:space="preserve"> מה המטה אינו נושך</w:t>
      </w:r>
      <w:r w:rsidR="00CD2131">
        <w:rPr>
          <w:rFonts w:hint="cs"/>
          <w:rtl/>
          <w:lang w:eastAsia="en-US"/>
        </w:rPr>
        <w:t>,</w:t>
      </w:r>
      <w:r w:rsidR="00F8431D">
        <w:rPr>
          <w:rtl/>
          <w:lang w:eastAsia="en-US"/>
        </w:rPr>
        <w:t xml:space="preserve"> כך הוא לא ישך.</w:t>
      </w:r>
      <w:r w:rsidR="00016B57">
        <w:rPr>
          <w:rStyle w:val="a5"/>
          <w:rtl/>
          <w:lang w:eastAsia="en-US"/>
        </w:rPr>
        <w:footnoteReference w:id="9"/>
      </w:r>
    </w:p>
    <w:p w:rsidR="00E83997" w:rsidRDefault="00E83997" w:rsidP="00E83997">
      <w:pPr>
        <w:pStyle w:val="ab"/>
        <w:rPr>
          <w:rtl/>
          <w:lang w:eastAsia="en-US"/>
        </w:rPr>
      </w:pPr>
      <w:r>
        <w:rPr>
          <w:rtl/>
          <w:lang w:eastAsia="en-US"/>
        </w:rPr>
        <w:t xml:space="preserve">אלשיך שמות פרק ד </w:t>
      </w:r>
      <w:r>
        <w:rPr>
          <w:rFonts w:hint="cs"/>
          <w:rtl/>
          <w:lang w:eastAsia="en-US"/>
        </w:rPr>
        <w:t>פסוק ב</w:t>
      </w:r>
    </w:p>
    <w:p w:rsidR="00E83997" w:rsidRDefault="00E83997" w:rsidP="002206B0">
      <w:pPr>
        <w:pStyle w:val="ac"/>
        <w:rPr>
          <w:rFonts w:hint="cs"/>
          <w:rtl/>
          <w:lang w:eastAsia="en-US"/>
        </w:rPr>
      </w:pPr>
      <w:r>
        <w:rPr>
          <w:rtl/>
          <w:lang w:eastAsia="en-US"/>
        </w:rPr>
        <w:t>מה זה בידך וכו'. כי כמשל הזה, הוא ענין משה עם פרעה. כי כאשר בהיות המטה בידו הוא מטה דומם בלתי מזיק. ובהשליך אותו ארצה, שנפרד ממנו, נס מפניו. ובאחוז בזנבו נעשה מטה. כן היה ענין משה, כי כשהיה פרעה, שהוא נחש בריח, והוא התנין הגדול הרובץ בתוך יאוריו, בהיותו ביד משה שהיה גדל עמו בהיכלו היה מטה</w:t>
      </w:r>
      <w:r w:rsidR="002206B0">
        <w:rPr>
          <w:rFonts w:hint="cs"/>
          <w:rtl/>
          <w:lang w:eastAsia="en-US"/>
        </w:rPr>
        <w:t xml:space="preserve"> ...</w:t>
      </w:r>
      <w:r w:rsidR="002206B0">
        <w:rPr>
          <w:rtl/>
          <w:lang w:eastAsia="en-US"/>
        </w:rPr>
        <w:t xml:space="preserve"> אך אחרי כן, כאשר השלכתו ארצה שנפרדת ממנו</w:t>
      </w:r>
      <w:r w:rsidR="002206B0">
        <w:rPr>
          <w:rFonts w:hint="cs"/>
          <w:rtl/>
          <w:lang w:eastAsia="en-US"/>
        </w:rPr>
        <w:t xml:space="preserve"> ... </w:t>
      </w:r>
      <w:r w:rsidR="002206B0">
        <w:rPr>
          <w:rtl/>
          <w:lang w:eastAsia="en-US"/>
        </w:rPr>
        <w:t xml:space="preserve">כאשר </w:t>
      </w:r>
      <w:r w:rsidR="000F3BF3">
        <w:rPr>
          <w:rFonts w:hint="cs"/>
          <w:rtl/>
          <w:lang w:eastAsia="en-US"/>
        </w:rPr>
        <w:t>"</w:t>
      </w:r>
      <w:r w:rsidR="002206B0">
        <w:rPr>
          <w:rtl/>
          <w:lang w:eastAsia="en-US"/>
        </w:rPr>
        <w:t>ויגדל משה ויצא אל אחיו</w:t>
      </w:r>
      <w:r w:rsidR="000F3BF3">
        <w:rPr>
          <w:rFonts w:hint="cs"/>
          <w:rtl/>
          <w:lang w:eastAsia="en-US"/>
        </w:rPr>
        <w:t>"</w:t>
      </w:r>
      <w:r w:rsidR="002206B0">
        <w:rPr>
          <w:rtl/>
          <w:lang w:eastAsia="en-US"/>
        </w:rPr>
        <w:t>, שיצא מבית המלך</w:t>
      </w:r>
      <w:r w:rsidR="002206B0">
        <w:rPr>
          <w:rFonts w:hint="cs"/>
          <w:rtl/>
          <w:lang w:eastAsia="en-US"/>
        </w:rPr>
        <w:t xml:space="preserve"> ... </w:t>
      </w:r>
      <w:r w:rsidR="002206B0">
        <w:rPr>
          <w:rtl/>
          <w:lang w:eastAsia="en-US"/>
        </w:rPr>
        <w:t xml:space="preserve">אז היה </w:t>
      </w:r>
      <w:r w:rsidR="000F3BF3">
        <w:rPr>
          <w:rFonts w:hint="cs"/>
          <w:rtl/>
          <w:lang w:eastAsia="en-US"/>
        </w:rPr>
        <w:t xml:space="preserve">(פרעה) </w:t>
      </w:r>
      <w:r w:rsidR="002206B0">
        <w:rPr>
          <w:rtl/>
          <w:lang w:eastAsia="en-US"/>
        </w:rPr>
        <w:t>לנחש, שבקש להרוג את משה על שהרג את המצרי</w:t>
      </w:r>
      <w:r w:rsidR="000F3BF3">
        <w:rPr>
          <w:rFonts w:hint="cs"/>
          <w:rtl/>
          <w:lang w:eastAsia="en-US"/>
        </w:rPr>
        <w:t>,</w:t>
      </w:r>
      <w:r w:rsidR="002206B0">
        <w:rPr>
          <w:rtl/>
          <w:lang w:eastAsia="en-US"/>
        </w:rPr>
        <w:t xml:space="preserve"> </w:t>
      </w:r>
      <w:r w:rsidR="000F3BF3">
        <w:rPr>
          <w:rFonts w:hint="cs"/>
          <w:rtl/>
          <w:lang w:eastAsia="en-US"/>
        </w:rPr>
        <w:t>"</w:t>
      </w:r>
      <w:r w:rsidR="002206B0">
        <w:rPr>
          <w:rtl/>
          <w:lang w:eastAsia="en-US"/>
        </w:rPr>
        <w:t>וינס משה מפניו</w:t>
      </w:r>
      <w:r w:rsidR="000F3BF3">
        <w:rPr>
          <w:rFonts w:hint="cs"/>
          <w:rtl/>
          <w:lang w:eastAsia="en-US"/>
        </w:rPr>
        <w:t>"</w:t>
      </w:r>
      <w:r w:rsidR="002206B0">
        <w:rPr>
          <w:rtl/>
          <w:lang w:eastAsia="en-US"/>
        </w:rPr>
        <w:t xml:space="preserve"> עד מדין. עם כל זה, בשלחך יד לאחוז בו ותחזק בו לשים פניך נגדו בכח בלי פחד, יהי למטה בכפך כעץ דומם, שלא ירע ולא ישחית לך</w:t>
      </w:r>
      <w:r w:rsidR="002206B0">
        <w:rPr>
          <w:rFonts w:hint="cs"/>
          <w:rtl/>
          <w:lang w:eastAsia="en-US"/>
        </w:rPr>
        <w:t>.</w:t>
      </w:r>
      <w:r w:rsidR="002F5486">
        <w:rPr>
          <w:rStyle w:val="a5"/>
          <w:rtl/>
          <w:lang w:eastAsia="en-US"/>
        </w:rPr>
        <w:footnoteReference w:id="10"/>
      </w:r>
    </w:p>
    <w:p w:rsidR="004E7CA6" w:rsidRPr="004E7CA6" w:rsidRDefault="004E7CA6" w:rsidP="000F3BF3">
      <w:pPr>
        <w:pStyle w:val="ab"/>
        <w:rPr>
          <w:rtl/>
          <w:lang w:eastAsia="en-US"/>
        </w:rPr>
      </w:pPr>
      <w:r w:rsidRPr="004E7CA6">
        <w:rPr>
          <w:rtl/>
          <w:lang w:eastAsia="en-US"/>
        </w:rPr>
        <w:t xml:space="preserve">רבי בחיי </w:t>
      </w:r>
      <w:r w:rsidR="000F3BF3">
        <w:rPr>
          <w:rFonts w:hint="cs"/>
          <w:rtl/>
          <w:lang w:eastAsia="en-US"/>
        </w:rPr>
        <w:t xml:space="preserve">בן אשר </w:t>
      </w:r>
      <w:r w:rsidRPr="004E7CA6">
        <w:rPr>
          <w:rtl/>
          <w:lang w:eastAsia="en-US"/>
        </w:rPr>
        <w:t xml:space="preserve">שמות פרק ז </w:t>
      </w:r>
      <w:r w:rsidR="00CA193C">
        <w:rPr>
          <w:rFonts w:hint="cs"/>
          <w:rtl/>
          <w:lang w:eastAsia="en-US"/>
        </w:rPr>
        <w:t>פסוק י</w:t>
      </w:r>
    </w:p>
    <w:p w:rsidR="00A86D5C" w:rsidRDefault="004E7CA6" w:rsidP="004E7CA6">
      <w:pPr>
        <w:pStyle w:val="ac"/>
        <w:rPr>
          <w:rFonts w:hint="cs"/>
          <w:rtl/>
          <w:lang w:eastAsia="en-US"/>
        </w:rPr>
      </w:pPr>
      <w:r w:rsidRPr="004E7CA6">
        <w:rPr>
          <w:rtl/>
          <w:lang w:eastAsia="en-US"/>
        </w:rPr>
        <w:t>ויהי לתנין. תח</w:t>
      </w:r>
      <w:r w:rsidR="000D515E">
        <w:rPr>
          <w:rFonts w:hint="cs"/>
          <w:rtl/>
          <w:lang w:eastAsia="en-US"/>
        </w:rPr>
        <w:t>י</w:t>
      </w:r>
      <w:r w:rsidRPr="004E7CA6">
        <w:rPr>
          <w:rtl/>
          <w:lang w:eastAsia="en-US"/>
        </w:rPr>
        <w:t xml:space="preserve">לת האותות שעשה לפרעה היה תנין, והוא נחש, כן אמר לו </w:t>
      </w:r>
      <w:r w:rsidR="00CA193C">
        <w:rPr>
          <w:rtl/>
          <w:lang w:eastAsia="en-US"/>
        </w:rPr>
        <w:t>הקב"ה</w:t>
      </w:r>
      <w:r w:rsidRPr="004E7CA6">
        <w:rPr>
          <w:rtl/>
          <w:lang w:eastAsia="en-US"/>
        </w:rPr>
        <w:t xml:space="preserve"> במכת הדם: "והמטה אשר נהפך לנחש". וזה שנהפך לנחש ולא לשאר בהמות וחיות כגון סוס או </w:t>
      </w:r>
      <w:smartTag w:uri="urn:schemas-microsoft-com:office:smarttags" w:element="PersonName">
        <w:smartTagPr>
          <w:attr w:name="ProductID" w:val="שור ואריה וזאב"/>
        </w:smartTagPr>
        <w:r w:rsidRPr="004E7CA6">
          <w:rPr>
            <w:rtl/>
            <w:lang w:eastAsia="en-US"/>
          </w:rPr>
          <w:t>שור ואריה וזאב</w:t>
        </w:r>
      </w:smartTag>
      <w:r w:rsidRPr="004E7CA6">
        <w:rPr>
          <w:rtl/>
          <w:lang w:eastAsia="en-US"/>
        </w:rPr>
        <w:t xml:space="preserve">, הטעם בזה לפי שהנחש חטא והחטיא את חוה בלשון וכן פרעה הרשע חטא בלשון, הוא שאמר: (שמות ה, ב) "מי ה' אשר אשמע </w:t>
      </w:r>
      <w:r w:rsidRPr="004E7CA6">
        <w:rPr>
          <w:rtl/>
          <w:lang w:eastAsia="en-US"/>
        </w:rPr>
        <w:lastRenderedPageBreak/>
        <w:t>בקולו", "לא ידעתי את ה'", ומפני זה היה תח</w:t>
      </w:r>
      <w:r w:rsidR="000D515E">
        <w:rPr>
          <w:rFonts w:hint="cs"/>
          <w:rtl/>
          <w:lang w:eastAsia="en-US"/>
        </w:rPr>
        <w:t>י</w:t>
      </w:r>
      <w:r w:rsidRPr="004E7CA6">
        <w:rPr>
          <w:rtl/>
          <w:lang w:eastAsia="en-US"/>
        </w:rPr>
        <w:t>לת האותות נחש לרמוז לו ש</w:t>
      </w:r>
      <w:r w:rsidR="000D515E">
        <w:rPr>
          <w:rFonts w:hint="cs"/>
          <w:rtl/>
          <w:lang w:eastAsia="en-US"/>
        </w:rPr>
        <w:t>י</w:t>
      </w:r>
      <w:r w:rsidRPr="004E7CA6">
        <w:rPr>
          <w:rtl/>
          <w:lang w:eastAsia="en-US"/>
        </w:rPr>
        <w:t>יענש על חטאו כמו שנענש הנחש, ומצינו שכל המטיח דברים כלפי מעלה נדון בנשיכת נחש הוא שכתוב: (במדבר כא, ה) "וידבר העם באלהים ובמשה", וכתיב: (שם, ו) "וישלח ה' בעם את הנחשים השרפים וינשכו את העם". ועוד, כשם שהנחש מתעקם ומתפשט ואינו מתקיים בענין אחד, כך פרעה הרשע מקשה את לבו ומתחזק ברשעו</w:t>
      </w:r>
      <w:r w:rsidR="00E70BC8">
        <w:rPr>
          <w:rFonts w:hint="cs"/>
          <w:rtl/>
          <w:lang w:eastAsia="en-US"/>
        </w:rPr>
        <w:t>.</w:t>
      </w:r>
      <w:r w:rsidR="002A10BB">
        <w:rPr>
          <w:rStyle w:val="a5"/>
          <w:rtl/>
          <w:lang w:eastAsia="en-US"/>
        </w:rPr>
        <w:footnoteReference w:id="11"/>
      </w:r>
    </w:p>
    <w:p w:rsidR="000954F9" w:rsidRDefault="004F417D" w:rsidP="004F417D">
      <w:pPr>
        <w:pStyle w:val="ab"/>
        <w:rPr>
          <w:rtl/>
          <w:lang w:eastAsia="en-US"/>
        </w:rPr>
      </w:pPr>
      <w:r>
        <w:rPr>
          <w:rFonts w:hint="cs"/>
          <w:rtl/>
          <w:lang w:eastAsia="en-US"/>
        </w:rPr>
        <w:t xml:space="preserve">פירוש כלי יקר </w:t>
      </w:r>
      <w:r>
        <w:rPr>
          <w:rtl/>
          <w:lang w:eastAsia="en-US"/>
        </w:rPr>
        <w:t>שמות ד</w:t>
      </w:r>
      <w:r>
        <w:rPr>
          <w:rFonts w:hint="cs"/>
          <w:rtl/>
          <w:lang w:eastAsia="en-US"/>
        </w:rPr>
        <w:t xml:space="preserve"> ב</w:t>
      </w:r>
    </w:p>
    <w:p w:rsidR="004617E4" w:rsidRDefault="000954F9" w:rsidP="00763C0B">
      <w:pPr>
        <w:pStyle w:val="ac"/>
        <w:rPr>
          <w:rFonts w:hint="cs"/>
          <w:rtl/>
          <w:lang w:eastAsia="en-US"/>
        </w:rPr>
      </w:pPr>
      <w:r>
        <w:rPr>
          <w:rtl/>
          <w:lang w:eastAsia="en-US"/>
        </w:rPr>
        <w:t>מזה בידך ויאמר מטה וגו'. בשלושה אותות אלו רבו הדעות מצד הספק הנופל בהם</w:t>
      </w:r>
      <w:r w:rsidR="009B1042">
        <w:rPr>
          <w:rFonts w:hint="cs"/>
          <w:rtl/>
          <w:lang w:eastAsia="en-US"/>
        </w:rPr>
        <w:t xml:space="preserve"> ...</w:t>
      </w:r>
      <w:r>
        <w:rPr>
          <w:rtl/>
          <w:lang w:eastAsia="en-US"/>
        </w:rPr>
        <w:t xml:space="preserve"> והקרוב אלי לומר בזה</w:t>
      </w:r>
      <w:r w:rsidR="002F0C89">
        <w:rPr>
          <w:rFonts w:hint="cs"/>
          <w:rtl/>
          <w:lang w:eastAsia="en-US"/>
        </w:rPr>
        <w:t>,</w:t>
      </w:r>
      <w:r>
        <w:rPr>
          <w:rtl/>
          <w:lang w:eastAsia="en-US"/>
        </w:rPr>
        <w:t xml:space="preserve"> כי אות ראשון מורה על ישראל שהיו מתחילה בימי האבות בקומתם ובשררתם כמטה זה העומד זקוף ומורה על השררה</w:t>
      </w:r>
      <w:r w:rsidR="002F0C89">
        <w:rPr>
          <w:rFonts w:hint="cs"/>
          <w:rtl/>
          <w:lang w:eastAsia="en-US"/>
        </w:rPr>
        <w:t>,</w:t>
      </w:r>
      <w:r>
        <w:rPr>
          <w:rtl/>
          <w:lang w:eastAsia="en-US"/>
        </w:rPr>
        <w:t xml:space="preserve"> כמו שנאמר</w:t>
      </w:r>
      <w:r w:rsidR="002F0C89">
        <w:rPr>
          <w:rFonts w:hint="cs"/>
          <w:rtl/>
          <w:lang w:eastAsia="en-US"/>
        </w:rPr>
        <w:t>:</w:t>
      </w:r>
      <w:r>
        <w:rPr>
          <w:rtl/>
          <w:lang w:eastAsia="en-US"/>
        </w:rPr>
        <w:t xml:space="preserve"> </w:t>
      </w:r>
      <w:r w:rsidR="002F0C89">
        <w:rPr>
          <w:rFonts w:hint="cs"/>
          <w:rtl/>
          <w:lang w:eastAsia="en-US"/>
        </w:rPr>
        <w:t>"</w:t>
      </w:r>
      <w:r>
        <w:rPr>
          <w:rtl/>
          <w:lang w:eastAsia="en-US"/>
        </w:rPr>
        <w:t>מטה עוזך ישלח ה' מציון</w:t>
      </w:r>
      <w:r w:rsidR="002F0C89">
        <w:rPr>
          <w:rFonts w:hint="cs"/>
          <w:rtl/>
          <w:lang w:eastAsia="en-US"/>
        </w:rPr>
        <w:t>"</w:t>
      </w:r>
      <w:r>
        <w:rPr>
          <w:rtl/>
          <w:lang w:eastAsia="en-US"/>
        </w:rPr>
        <w:t xml:space="preserve"> </w:t>
      </w:r>
      <w:r w:rsidR="002F0C89">
        <w:rPr>
          <w:rtl/>
          <w:lang w:eastAsia="en-US"/>
        </w:rPr>
        <w:t>(תהלים קי ב)</w:t>
      </w:r>
      <w:r w:rsidR="002F0C89">
        <w:rPr>
          <w:rFonts w:hint="cs"/>
          <w:rtl/>
          <w:lang w:eastAsia="en-US"/>
        </w:rPr>
        <w:t>.</w:t>
      </w:r>
      <w:r>
        <w:rPr>
          <w:rtl/>
          <w:lang w:eastAsia="en-US"/>
        </w:rPr>
        <w:t xml:space="preserve"> ואחר כך</w:t>
      </w:r>
      <w:r w:rsidR="002F0C89">
        <w:rPr>
          <w:rFonts w:hint="cs"/>
          <w:rtl/>
          <w:lang w:eastAsia="en-US"/>
        </w:rPr>
        <w:t>,</w:t>
      </w:r>
      <w:r>
        <w:rPr>
          <w:rtl/>
          <w:lang w:eastAsia="en-US"/>
        </w:rPr>
        <w:t xml:space="preserve"> בחטאם</w:t>
      </w:r>
      <w:r w:rsidR="002F0C89">
        <w:rPr>
          <w:rFonts w:hint="cs"/>
          <w:rtl/>
          <w:lang w:eastAsia="en-US"/>
        </w:rPr>
        <w:t>,</w:t>
      </w:r>
      <w:r>
        <w:rPr>
          <w:rtl/>
          <w:lang w:eastAsia="en-US"/>
        </w:rPr>
        <w:t xml:space="preserve"> נעשו לנחש</w:t>
      </w:r>
      <w:r w:rsidR="002F0C89">
        <w:rPr>
          <w:rFonts w:hint="cs"/>
          <w:rtl/>
          <w:lang w:eastAsia="en-US"/>
        </w:rPr>
        <w:t>.</w:t>
      </w:r>
      <w:r>
        <w:rPr>
          <w:rtl/>
          <w:lang w:eastAsia="en-US"/>
        </w:rPr>
        <w:t xml:space="preserve"> כמו שהנחש הלך מתחילה בקומה זקופה</w:t>
      </w:r>
      <w:r w:rsidR="002F0C89">
        <w:rPr>
          <w:rFonts w:hint="cs"/>
          <w:rtl/>
          <w:lang w:eastAsia="en-US"/>
        </w:rPr>
        <w:t>,</w:t>
      </w:r>
      <w:r>
        <w:rPr>
          <w:rtl/>
          <w:lang w:eastAsia="en-US"/>
        </w:rPr>
        <w:t xml:space="preserve"> ועל ידי שסיפר לשון הרע בבוראו (שמות רבה ג יב) הושפל מלא קומתו ארצה</w:t>
      </w:r>
      <w:r w:rsidR="002F0C89">
        <w:rPr>
          <w:rFonts w:hint="cs"/>
          <w:rtl/>
          <w:lang w:eastAsia="en-US"/>
        </w:rPr>
        <w:t>.</w:t>
      </w:r>
      <w:r>
        <w:rPr>
          <w:rtl/>
          <w:lang w:eastAsia="en-US"/>
        </w:rPr>
        <w:t xml:space="preserve"> כך ישראל היו תחילה בקומה זקופה</w:t>
      </w:r>
      <w:r w:rsidR="002F0C89">
        <w:rPr>
          <w:rFonts w:hint="cs"/>
          <w:rtl/>
          <w:lang w:eastAsia="en-US"/>
        </w:rPr>
        <w:t>,</w:t>
      </w:r>
      <w:r>
        <w:rPr>
          <w:rtl/>
          <w:lang w:eastAsia="en-US"/>
        </w:rPr>
        <w:t xml:space="preserve"> ועל ידי שאחזו במעשה הנחש והיו ביניהם דלטורין מביאי ד</w:t>
      </w:r>
      <w:r w:rsidR="002F0C89">
        <w:rPr>
          <w:rFonts w:hint="cs"/>
          <w:rtl/>
          <w:lang w:eastAsia="en-US"/>
        </w:rPr>
        <w:t>י</w:t>
      </w:r>
      <w:r>
        <w:rPr>
          <w:rtl/>
          <w:lang w:eastAsia="en-US"/>
        </w:rPr>
        <w:t>בה</w:t>
      </w:r>
      <w:r w:rsidR="002F0C89">
        <w:rPr>
          <w:rFonts w:hint="cs"/>
          <w:rtl/>
          <w:lang w:eastAsia="en-US"/>
        </w:rPr>
        <w:t>,</w:t>
      </w:r>
      <w:r>
        <w:rPr>
          <w:rtl/>
          <w:lang w:eastAsia="en-US"/>
        </w:rPr>
        <w:t xml:space="preserve"> על כן נעשו כעפר לדוש עם חמת זוחלי עפר</w:t>
      </w:r>
      <w:r w:rsidR="002F0C89">
        <w:rPr>
          <w:rFonts w:hint="cs"/>
          <w:rtl/>
          <w:lang w:eastAsia="en-US"/>
        </w:rPr>
        <w:t>.</w:t>
      </w:r>
      <w:r w:rsidR="002F0C89">
        <w:rPr>
          <w:rStyle w:val="a5"/>
          <w:rtl/>
          <w:lang w:eastAsia="en-US"/>
        </w:rPr>
        <w:footnoteReference w:id="12"/>
      </w:r>
      <w:r>
        <w:rPr>
          <w:rtl/>
          <w:lang w:eastAsia="en-US"/>
        </w:rPr>
        <w:t xml:space="preserve"> וכאשר סרה הסיבה אשר גרמה להם שפלותם</w:t>
      </w:r>
      <w:r w:rsidR="00EE5B19">
        <w:rPr>
          <w:rFonts w:hint="cs"/>
          <w:rtl/>
          <w:lang w:eastAsia="en-US"/>
        </w:rPr>
        <w:t>,</w:t>
      </w:r>
      <w:r>
        <w:rPr>
          <w:rtl/>
          <w:lang w:eastAsia="en-US"/>
        </w:rPr>
        <w:t xml:space="preserve"> יחזרו למעלתם. וזה שאמר</w:t>
      </w:r>
      <w:r w:rsidR="00EE5B19">
        <w:rPr>
          <w:rFonts w:hint="cs"/>
          <w:rtl/>
          <w:lang w:eastAsia="en-US"/>
        </w:rPr>
        <w:t>:</w:t>
      </w:r>
      <w:r>
        <w:rPr>
          <w:rtl/>
          <w:lang w:eastAsia="en-US"/>
        </w:rPr>
        <w:t xml:space="preserve"> </w:t>
      </w:r>
      <w:r w:rsidR="00EE5B19">
        <w:rPr>
          <w:rFonts w:hint="cs"/>
          <w:rtl/>
          <w:lang w:eastAsia="en-US"/>
        </w:rPr>
        <w:t>"</w:t>
      </w:r>
      <w:r>
        <w:rPr>
          <w:rtl/>
          <w:lang w:eastAsia="en-US"/>
        </w:rPr>
        <w:t>מזה בידך ויאמר מטה ויאמר השליכהו ארצה ויהי לנחש</w:t>
      </w:r>
      <w:r w:rsidR="00EE5B19">
        <w:rPr>
          <w:rFonts w:hint="cs"/>
          <w:rtl/>
          <w:lang w:eastAsia="en-US"/>
        </w:rPr>
        <w:t>"</w:t>
      </w:r>
      <w:r>
        <w:rPr>
          <w:rtl/>
          <w:lang w:eastAsia="en-US"/>
        </w:rPr>
        <w:t>, כי בזה נתן לו אות על גלות מצרים וסיבתו וכי היו ישראל משולים בו כנחש</w:t>
      </w:r>
      <w:r w:rsidR="00763C0B">
        <w:rPr>
          <w:rFonts w:hint="cs"/>
          <w:rtl/>
          <w:lang w:eastAsia="en-US"/>
        </w:rPr>
        <w:t>.</w:t>
      </w:r>
      <w:r w:rsidR="00763C0B">
        <w:rPr>
          <w:rStyle w:val="a5"/>
          <w:rtl/>
          <w:lang w:eastAsia="en-US"/>
        </w:rPr>
        <w:footnoteReference w:id="13"/>
      </w:r>
    </w:p>
    <w:p w:rsidR="000D515E" w:rsidRDefault="000D515E" w:rsidP="00763C0B">
      <w:pPr>
        <w:pStyle w:val="ab"/>
        <w:rPr>
          <w:rFonts w:hint="cs"/>
          <w:rtl/>
          <w:lang w:eastAsia="en-US"/>
        </w:rPr>
      </w:pPr>
      <w:r>
        <w:rPr>
          <w:rtl/>
          <w:lang w:eastAsia="en-US"/>
        </w:rPr>
        <w:t>שמות רבה פרשת יתרו</w:t>
      </w:r>
      <w:r w:rsidR="00763C0B">
        <w:rPr>
          <w:rFonts w:hint="cs"/>
          <w:rtl/>
          <w:lang w:eastAsia="en-US"/>
        </w:rPr>
        <w:t>,</w:t>
      </w:r>
      <w:r>
        <w:rPr>
          <w:rtl/>
          <w:lang w:eastAsia="en-US"/>
        </w:rPr>
        <w:t xml:space="preserve"> פרשה כח </w:t>
      </w:r>
      <w:r>
        <w:rPr>
          <w:rFonts w:hint="cs"/>
          <w:rtl/>
          <w:lang w:eastAsia="en-US"/>
        </w:rPr>
        <w:t>סימן ד</w:t>
      </w:r>
      <w:r>
        <w:rPr>
          <w:rtl/>
          <w:lang w:eastAsia="en-US"/>
        </w:rPr>
        <w:t xml:space="preserve"> </w:t>
      </w:r>
    </w:p>
    <w:p w:rsidR="000954F9" w:rsidRDefault="000F4D94" w:rsidP="009C014A">
      <w:pPr>
        <w:pStyle w:val="ac"/>
        <w:rPr>
          <w:rFonts w:hint="cs"/>
          <w:rtl/>
          <w:lang w:eastAsia="en-US"/>
        </w:rPr>
      </w:pPr>
      <w:r>
        <w:rPr>
          <w:rFonts w:hint="cs"/>
          <w:rtl/>
          <w:lang w:eastAsia="en-US"/>
        </w:rPr>
        <w:t xml:space="preserve">"וידבר אלהים </w:t>
      </w:r>
      <w:r w:rsidR="000D515E">
        <w:rPr>
          <w:rtl/>
          <w:lang w:eastAsia="en-US"/>
        </w:rPr>
        <w:t>את כל הדברים האלה לאמר</w:t>
      </w:r>
      <w:r>
        <w:rPr>
          <w:rFonts w:hint="cs"/>
          <w:rtl/>
          <w:lang w:eastAsia="en-US"/>
        </w:rPr>
        <w:t>" (שמות כ א)</w:t>
      </w:r>
      <w:r>
        <w:rPr>
          <w:rStyle w:val="a5"/>
          <w:rtl/>
          <w:lang w:eastAsia="en-US"/>
        </w:rPr>
        <w:footnoteReference w:id="14"/>
      </w:r>
      <w:r>
        <w:rPr>
          <w:rFonts w:hint="cs"/>
          <w:rtl/>
          <w:lang w:eastAsia="en-US"/>
        </w:rPr>
        <w:t xml:space="preserve"> -</w:t>
      </w:r>
      <w:r w:rsidR="000D515E">
        <w:rPr>
          <w:rtl/>
          <w:lang w:eastAsia="en-US"/>
        </w:rPr>
        <w:t xml:space="preserve"> שהוא עושה את הכל בבת אחת</w:t>
      </w:r>
      <w:r>
        <w:rPr>
          <w:rFonts w:hint="cs"/>
          <w:rtl/>
          <w:lang w:eastAsia="en-US"/>
        </w:rPr>
        <w:t>:</w:t>
      </w:r>
      <w:r w:rsidR="000D515E">
        <w:rPr>
          <w:rtl/>
          <w:lang w:eastAsia="en-US"/>
        </w:rPr>
        <w:t xml:space="preserve"> ממית ומחיה בבת אחת, מכה ורופא בבת אחת, אשה על המשבר</w:t>
      </w:r>
      <w:r>
        <w:rPr>
          <w:rFonts w:hint="cs"/>
          <w:rtl/>
          <w:lang w:eastAsia="en-US"/>
        </w:rPr>
        <w:t>,</w:t>
      </w:r>
      <w:r w:rsidR="000D515E">
        <w:rPr>
          <w:rtl/>
          <w:lang w:eastAsia="en-US"/>
        </w:rPr>
        <w:t xml:space="preserve"> יורדי הים והולכי מדברות וחבושי בבית האסורין</w:t>
      </w:r>
      <w:r>
        <w:rPr>
          <w:rFonts w:hint="cs"/>
          <w:rtl/>
          <w:lang w:eastAsia="en-US"/>
        </w:rPr>
        <w:t>,</w:t>
      </w:r>
      <w:r w:rsidR="000D515E">
        <w:rPr>
          <w:rtl/>
          <w:lang w:eastAsia="en-US"/>
        </w:rPr>
        <w:t xml:space="preserve"> אחד במזרח ואחד במערב ואחד בצפון וא</w:t>
      </w:r>
      <w:r>
        <w:rPr>
          <w:rFonts w:hint="cs"/>
          <w:rtl/>
          <w:lang w:eastAsia="en-US"/>
        </w:rPr>
        <w:t xml:space="preserve">חד </w:t>
      </w:r>
      <w:r w:rsidR="000D515E">
        <w:rPr>
          <w:rtl/>
          <w:lang w:eastAsia="en-US"/>
        </w:rPr>
        <w:t xml:space="preserve">בדרום </w:t>
      </w:r>
      <w:r>
        <w:rPr>
          <w:rFonts w:hint="cs"/>
          <w:rtl/>
          <w:lang w:eastAsia="en-US"/>
        </w:rPr>
        <w:t xml:space="preserve">- </w:t>
      </w:r>
      <w:r w:rsidR="000D515E">
        <w:rPr>
          <w:rtl/>
          <w:lang w:eastAsia="en-US"/>
        </w:rPr>
        <w:t>שומע כולן בבת אחת</w:t>
      </w:r>
      <w:r>
        <w:rPr>
          <w:rFonts w:hint="cs"/>
          <w:rtl/>
          <w:lang w:eastAsia="en-US"/>
        </w:rPr>
        <w:t>.</w:t>
      </w:r>
      <w:r w:rsidR="000D515E">
        <w:rPr>
          <w:rtl/>
          <w:lang w:eastAsia="en-US"/>
        </w:rPr>
        <w:t xml:space="preserve"> וכ</w:t>
      </w:r>
      <w:r>
        <w:rPr>
          <w:rFonts w:hint="cs"/>
          <w:rtl/>
          <w:lang w:eastAsia="en-US"/>
        </w:rPr>
        <w:t>ן הוא אומר: "</w:t>
      </w:r>
      <w:r w:rsidR="000D515E">
        <w:rPr>
          <w:rtl/>
          <w:lang w:eastAsia="en-US"/>
        </w:rPr>
        <w:t>יוצר אור ובורא ח</w:t>
      </w:r>
      <w:r w:rsidR="00C8529B">
        <w:rPr>
          <w:rFonts w:hint="cs"/>
          <w:rtl/>
          <w:lang w:eastAsia="en-US"/>
        </w:rPr>
        <w:t>ו</w:t>
      </w:r>
      <w:r w:rsidR="000D515E">
        <w:rPr>
          <w:rtl/>
          <w:lang w:eastAsia="en-US"/>
        </w:rPr>
        <w:t>שך</w:t>
      </w:r>
      <w:r w:rsidR="00C8529B">
        <w:rPr>
          <w:rFonts w:hint="cs"/>
          <w:rtl/>
          <w:lang w:eastAsia="en-US"/>
        </w:rPr>
        <w:t xml:space="preserve">, עושה שלום ובורא רע, אני ה' עושה כל אלה" </w:t>
      </w:r>
      <w:r>
        <w:rPr>
          <w:rtl/>
          <w:lang w:eastAsia="en-US"/>
        </w:rPr>
        <w:t>(ישעיה מה</w:t>
      </w:r>
      <w:r w:rsidR="00C8529B">
        <w:rPr>
          <w:rFonts w:hint="cs"/>
          <w:rtl/>
          <w:lang w:eastAsia="en-US"/>
        </w:rPr>
        <w:t xml:space="preserve"> ז</w:t>
      </w:r>
      <w:r>
        <w:rPr>
          <w:rtl/>
          <w:lang w:eastAsia="en-US"/>
        </w:rPr>
        <w:t>)</w:t>
      </w:r>
      <w:r w:rsidR="00C8529B">
        <w:rPr>
          <w:rFonts w:hint="cs"/>
          <w:rtl/>
          <w:lang w:eastAsia="en-US"/>
        </w:rPr>
        <w:t xml:space="preserve"> </w:t>
      </w:r>
      <w:r w:rsidR="00C8529B">
        <w:rPr>
          <w:rtl/>
          <w:lang w:eastAsia="en-US"/>
        </w:rPr>
        <w:t>–</w:t>
      </w:r>
      <w:r w:rsidR="00C8529B">
        <w:rPr>
          <w:rFonts w:hint="cs"/>
          <w:rtl/>
          <w:lang w:eastAsia="en-US"/>
        </w:rPr>
        <w:t xml:space="preserve"> בבת אחת. בבת אחת נהפך עפר ונעשה לאדם</w:t>
      </w:r>
      <w:r w:rsidR="000D515E">
        <w:rPr>
          <w:rtl/>
          <w:lang w:eastAsia="en-US"/>
        </w:rPr>
        <w:t xml:space="preserve">, </w:t>
      </w:r>
      <w:r w:rsidR="00C8529B">
        <w:rPr>
          <w:rFonts w:hint="cs"/>
          <w:rtl/>
          <w:lang w:eastAsia="en-US"/>
        </w:rPr>
        <w:t>ו</w:t>
      </w:r>
      <w:r w:rsidR="000D515E">
        <w:rPr>
          <w:rtl/>
          <w:lang w:eastAsia="en-US"/>
        </w:rPr>
        <w:t xml:space="preserve">חזר </w:t>
      </w:r>
      <w:r w:rsidR="00C8529B">
        <w:rPr>
          <w:rFonts w:hint="cs"/>
          <w:rtl/>
          <w:lang w:eastAsia="en-US"/>
        </w:rPr>
        <w:t>אדם ו</w:t>
      </w:r>
      <w:r w:rsidR="000D515E">
        <w:rPr>
          <w:rtl/>
          <w:lang w:eastAsia="en-US"/>
        </w:rPr>
        <w:t>נהפך לעפר</w:t>
      </w:r>
      <w:r w:rsidR="00C8529B">
        <w:rPr>
          <w:rFonts w:hint="cs"/>
          <w:rtl/>
          <w:lang w:eastAsia="en-US"/>
        </w:rPr>
        <w:t xml:space="preserve"> ... החושך נהפך לאור, חזר האור ונהפך לחושך ... </w:t>
      </w:r>
      <w:r w:rsidR="000D515E">
        <w:rPr>
          <w:rtl/>
          <w:lang w:eastAsia="en-US"/>
        </w:rPr>
        <w:t>בתח</w:t>
      </w:r>
      <w:r w:rsidR="0084061E">
        <w:rPr>
          <w:rFonts w:hint="cs"/>
          <w:rtl/>
          <w:lang w:eastAsia="en-US"/>
        </w:rPr>
        <w:t>י</w:t>
      </w:r>
      <w:r w:rsidR="000D515E">
        <w:rPr>
          <w:rtl/>
          <w:lang w:eastAsia="en-US"/>
        </w:rPr>
        <w:t>לתו מהו אומר</w:t>
      </w:r>
      <w:r w:rsidR="00C8529B">
        <w:rPr>
          <w:rFonts w:hint="cs"/>
          <w:rtl/>
          <w:lang w:eastAsia="en-US"/>
        </w:rPr>
        <w:t>?</w:t>
      </w:r>
      <w:r w:rsidR="000D515E">
        <w:rPr>
          <w:rtl/>
          <w:lang w:eastAsia="en-US"/>
        </w:rPr>
        <w:t xml:space="preserve"> </w:t>
      </w:r>
      <w:r w:rsidR="00C8529B">
        <w:rPr>
          <w:rFonts w:hint="cs"/>
          <w:rtl/>
          <w:lang w:eastAsia="en-US"/>
        </w:rPr>
        <w:t>"</w:t>
      </w:r>
      <w:r w:rsidR="000D515E">
        <w:rPr>
          <w:rtl/>
          <w:lang w:eastAsia="en-US"/>
        </w:rPr>
        <w:t>ויהפכו כל המים אשר ביאור לדם</w:t>
      </w:r>
      <w:r w:rsidR="00C8529B">
        <w:rPr>
          <w:rFonts w:hint="cs"/>
          <w:rtl/>
          <w:lang w:eastAsia="en-US"/>
        </w:rPr>
        <w:t xml:space="preserve">" </w:t>
      </w:r>
      <w:r w:rsidR="00C8529B">
        <w:rPr>
          <w:rtl/>
          <w:lang w:eastAsia="en-US"/>
        </w:rPr>
        <w:t>(שמות ז</w:t>
      </w:r>
      <w:r w:rsidR="009C014A">
        <w:rPr>
          <w:rFonts w:hint="cs"/>
          <w:rtl/>
          <w:lang w:eastAsia="en-US"/>
        </w:rPr>
        <w:t xml:space="preserve"> כ</w:t>
      </w:r>
      <w:r w:rsidR="00C8529B">
        <w:rPr>
          <w:rtl/>
          <w:lang w:eastAsia="en-US"/>
        </w:rPr>
        <w:t>)</w:t>
      </w:r>
      <w:r w:rsidR="000D515E">
        <w:rPr>
          <w:rtl/>
          <w:lang w:eastAsia="en-US"/>
        </w:rPr>
        <w:t xml:space="preserve">, חזר </w:t>
      </w:r>
      <w:r w:rsidR="009C014A">
        <w:rPr>
          <w:rtl/>
          <w:lang w:eastAsia="en-US"/>
        </w:rPr>
        <w:t xml:space="preserve">הדם </w:t>
      </w:r>
      <w:r w:rsidR="000D515E">
        <w:rPr>
          <w:rtl/>
          <w:lang w:eastAsia="en-US"/>
        </w:rPr>
        <w:t>ונהפך למים</w:t>
      </w:r>
      <w:r w:rsidR="009C014A">
        <w:rPr>
          <w:rFonts w:hint="cs"/>
          <w:rtl/>
          <w:lang w:eastAsia="en-US"/>
        </w:rPr>
        <w:t xml:space="preserve"> ...</w:t>
      </w:r>
      <w:r w:rsidR="000D515E">
        <w:rPr>
          <w:rtl/>
          <w:lang w:eastAsia="en-US"/>
        </w:rPr>
        <w:t xml:space="preserve"> המטה נהפך לנחש</w:t>
      </w:r>
      <w:r w:rsidR="009C014A">
        <w:rPr>
          <w:rFonts w:hint="cs"/>
          <w:rtl/>
          <w:lang w:eastAsia="en-US"/>
        </w:rPr>
        <w:t>,</w:t>
      </w:r>
      <w:r w:rsidR="000D515E">
        <w:rPr>
          <w:rtl/>
          <w:lang w:eastAsia="en-US"/>
        </w:rPr>
        <w:t xml:space="preserve"> חזר הנחש ונהפך למטה</w:t>
      </w:r>
      <w:r w:rsidR="009C014A">
        <w:rPr>
          <w:rFonts w:hint="cs"/>
          <w:rtl/>
          <w:lang w:eastAsia="en-US"/>
        </w:rPr>
        <w:t>.</w:t>
      </w:r>
      <w:r w:rsidR="000D515E">
        <w:rPr>
          <w:rtl/>
          <w:lang w:eastAsia="en-US"/>
        </w:rPr>
        <w:t xml:space="preserve"> הים נהפך ליבשה</w:t>
      </w:r>
      <w:r w:rsidR="009C014A">
        <w:rPr>
          <w:rFonts w:hint="cs"/>
          <w:rtl/>
          <w:lang w:eastAsia="en-US"/>
        </w:rPr>
        <w:t>,</w:t>
      </w:r>
      <w:r w:rsidR="000D515E">
        <w:rPr>
          <w:rtl/>
          <w:lang w:eastAsia="en-US"/>
        </w:rPr>
        <w:t xml:space="preserve"> חזרה היבשה ונהפכה לים</w:t>
      </w:r>
      <w:r w:rsidR="009C014A">
        <w:rPr>
          <w:rFonts w:hint="cs"/>
          <w:rtl/>
          <w:lang w:eastAsia="en-US"/>
        </w:rPr>
        <w:t xml:space="preserve"> ... </w:t>
      </w:r>
      <w:r w:rsidR="000D515E">
        <w:rPr>
          <w:rtl/>
          <w:lang w:eastAsia="en-US"/>
        </w:rPr>
        <w:t>וכן ד</w:t>
      </w:r>
      <w:r w:rsidR="009C014A">
        <w:rPr>
          <w:rFonts w:hint="cs"/>
          <w:rtl/>
          <w:lang w:eastAsia="en-US"/>
        </w:rPr>
        <w:t>יבר: "</w:t>
      </w:r>
      <w:r w:rsidR="000D515E">
        <w:rPr>
          <w:rtl/>
          <w:lang w:eastAsia="en-US"/>
        </w:rPr>
        <w:t>זכור את יום השבת לקדשו</w:t>
      </w:r>
      <w:r w:rsidR="009C014A">
        <w:rPr>
          <w:rFonts w:hint="cs"/>
          <w:rtl/>
          <w:lang w:eastAsia="en-US"/>
        </w:rPr>
        <w:t>"</w:t>
      </w:r>
      <w:r w:rsidR="000D515E">
        <w:rPr>
          <w:rtl/>
          <w:lang w:eastAsia="en-US"/>
        </w:rPr>
        <w:t>, ואומר</w:t>
      </w:r>
      <w:r w:rsidR="009C014A">
        <w:rPr>
          <w:rFonts w:hint="cs"/>
          <w:rtl/>
          <w:lang w:eastAsia="en-US"/>
        </w:rPr>
        <w:t>:</w:t>
      </w:r>
      <w:r w:rsidR="000D515E">
        <w:rPr>
          <w:rtl/>
          <w:lang w:eastAsia="en-US"/>
        </w:rPr>
        <w:t xml:space="preserve"> </w:t>
      </w:r>
      <w:r w:rsidR="009C014A">
        <w:rPr>
          <w:rFonts w:hint="cs"/>
          <w:rtl/>
          <w:lang w:eastAsia="en-US"/>
        </w:rPr>
        <w:t>"</w:t>
      </w:r>
      <w:r w:rsidR="000D515E">
        <w:rPr>
          <w:rtl/>
          <w:lang w:eastAsia="en-US"/>
        </w:rPr>
        <w:t>וביום השבת שני כבשי</w:t>
      </w:r>
      <w:r w:rsidR="009C014A">
        <w:rPr>
          <w:rFonts w:hint="cs"/>
          <w:rtl/>
          <w:lang w:eastAsia="en-US"/>
        </w:rPr>
        <w:t>ם</w:t>
      </w:r>
      <w:r w:rsidR="000D515E">
        <w:rPr>
          <w:rtl/>
          <w:lang w:eastAsia="en-US"/>
        </w:rPr>
        <w:t xml:space="preserve"> בני שנה</w:t>
      </w:r>
      <w:r w:rsidR="009C014A">
        <w:rPr>
          <w:rFonts w:hint="cs"/>
          <w:rtl/>
          <w:lang w:eastAsia="en-US"/>
        </w:rPr>
        <w:t xml:space="preserve"> תמימים"</w:t>
      </w:r>
      <w:r w:rsidR="009C014A" w:rsidRPr="009C014A">
        <w:rPr>
          <w:rtl/>
          <w:lang w:eastAsia="en-US"/>
        </w:rPr>
        <w:t xml:space="preserve"> </w:t>
      </w:r>
      <w:r w:rsidR="009C014A">
        <w:rPr>
          <w:rtl/>
          <w:lang w:eastAsia="en-US"/>
        </w:rPr>
        <w:t>(במדבר כח</w:t>
      </w:r>
      <w:r w:rsidR="009C014A">
        <w:rPr>
          <w:rFonts w:hint="cs"/>
          <w:rtl/>
          <w:lang w:eastAsia="en-US"/>
        </w:rPr>
        <w:t xml:space="preserve"> ט</w:t>
      </w:r>
      <w:r w:rsidR="009C014A">
        <w:rPr>
          <w:rtl/>
          <w:lang w:eastAsia="en-US"/>
        </w:rPr>
        <w:t>)</w:t>
      </w:r>
      <w:r w:rsidR="009C014A">
        <w:rPr>
          <w:rFonts w:hint="cs"/>
          <w:rtl/>
          <w:lang w:eastAsia="en-US"/>
        </w:rPr>
        <w:t>. דיבר: "</w:t>
      </w:r>
      <w:r w:rsidR="000D515E">
        <w:rPr>
          <w:rtl/>
          <w:lang w:eastAsia="en-US"/>
        </w:rPr>
        <w:t>ערות אשת אחיך לא תגלה</w:t>
      </w:r>
      <w:r w:rsidR="009C014A">
        <w:rPr>
          <w:rFonts w:hint="cs"/>
          <w:rtl/>
          <w:lang w:eastAsia="en-US"/>
        </w:rPr>
        <w:t xml:space="preserve">" </w:t>
      </w:r>
      <w:r w:rsidR="009C014A">
        <w:rPr>
          <w:rtl/>
          <w:lang w:eastAsia="en-US"/>
        </w:rPr>
        <w:t>(ויקרא יח</w:t>
      </w:r>
      <w:r w:rsidR="009C014A">
        <w:rPr>
          <w:rFonts w:hint="cs"/>
          <w:rtl/>
          <w:lang w:eastAsia="en-US"/>
        </w:rPr>
        <w:t xml:space="preserve"> טז</w:t>
      </w:r>
      <w:r w:rsidR="009C014A">
        <w:rPr>
          <w:rtl/>
          <w:lang w:eastAsia="en-US"/>
        </w:rPr>
        <w:t>)</w:t>
      </w:r>
      <w:r w:rsidR="009C014A">
        <w:rPr>
          <w:rFonts w:hint="cs"/>
          <w:rtl/>
          <w:lang w:eastAsia="en-US"/>
        </w:rPr>
        <w:t>, ואומר: "</w:t>
      </w:r>
      <w:r w:rsidR="000D515E">
        <w:rPr>
          <w:rtl/>
          <w:lang w:eastAsia="en-US"/>
        </w:rPr>
        <w:t>כי ישבו אחים יחדו</w:t>
      </w:r>
      <w:r w:rsidR="009C014A">
        <w:rPr>
          <w:rFonts w:hint="cs"/>
          <w:rtl/>
          <w:lang w:eastAsia="en-US"/>
        </w:rPr>
        <w:t xml:space="preserve"> ומת אחד מהם ... יבמה יבוא עליה ולקחה לו לאשה" </w:t>
      </w:r>
      <w:r w:rsidR="009C014A">
        <w:rPr>
          <w:rtl/>
          <w:lang w:eastAsia="en-US"/>
        </w:rPr>
        <w:t>(דברים כה</w:t>
      </w:r>
      <w:r w:rsidR="009C014A">
        <w:rPr>
          <w:rFonts w:hint="cs"/>
          <w:rtl/>
          <w:lang w:eastAsia="en-US"/>
        </w:rPr>
        <w:t xml:space="preserve"> ה</w:t>
      </w:r>
      <w:r w:rsidR="009C014A">
        <w:rPr>
          <w:rtl/>
          <w:lang w:eastAsia="en-US"/>
        </w:rPr>
        <w:t>)</w:t>
      </w:r>
      <w:r w:rsidR="009C014A">
        <w:rPr>
          <w:rFonts w:hint="cs"/>
          <w:rtl/>
          <w:lang w:eastAsia="en-US"/>
        </w:rPr>
        <w:t>.</w:t>
      </w:r>
      <w:r w:rsidR="000D515E">
        <w:rPr>
          <w:rtl/>
          <w:lang w:eastAsia="en-US"/>
        </w:rPr>
        <w:t xml:space="preserve"> וכ</w:t>
      </w:r>
      <w:r w:rsidR="009C014A">
        <w:rPr>
          <w:rFonts w:hint="cs"/>
          <w:rtl/>
          <w:lang w:eastAsia="en-US"/>
        </w:rPr>
        <w:t>ו</w:t>
      </w:r>
      <w:r w:rsidR="000D515E">
        <w:rPr>
          <w:rtl/>
          <w:lang w:eastAsia="en-US"/>
        </w:rPr>
        <w:t>ל</w:t>
      </w:r>
      <w:r w:rsidR="009C014A">
        <w:rPr>
          <w:rFonts w:hint="cs"/>
          <w:rtl/>
          <w:lang w:eastAsia="en-US"/>
        </w:rPr>
        <w:t>ם</w:t>
      </w:r>
      <w:r w:rsidR="000D515E">
        <w:rPr>
          <w:rtl/>
          <w:lang w:eastAsia="en-US"/>
        </w:rPr>
        <w:t xml:space="preserve"> אמר</w:t>
      </w:r>
      <w:r w:rsidR="009C014A">
        <w:rPr>
          <w:rFonts w:hint="cs"/>
          <w:rtl/>
          <w:lang w:eastAsia="en-US"/>
        </w:rPr>
        <w:t>ם</w:t>
      </w:r>
      <w:r w:rsidR="000D515E">
        <w:rPr>
          <w:rtl/>
          <w:lang w:eastAsia="en-US"/>
        </w:rPr>
        <w:t xml:space="preserve"> בבת אחת</w:t>
      </w:r>
      <w:r w:rsidR="009C014A">
        <w:rPr>
          <w:rFonts w:hint="cs"/>
          <w:rtl/>
          <w:lang w:eastAsia="en-US"/>
        </w:rPr>
        <w:t>,</w:t>
      </w:r>
      <w:r w:rsidR="000D515E">
        <w:rPr>
          <w:rtl/>
          <w:lang w:eastAsia="en-US"/>
        </w:rPr>
        <w:t xml:space="preserve"> הוי</w:t>
      </w:r>
      <w:r w:rsidR="009C014A">
        <w:rPr>
          <w:rFonts w:hint="cs"/>
          <w:rtl/>
          <w:lang w:eastAsia="en-US"/>
        </w:rPr>
        <w:t>:</w:t>
      </w:r>
      <w:r w:rsidR="000D515E">
        <w:rPr>
          <w:rtl/>
          <w:lang w:eastAsia="en-US"/>
        </w:rPr>
        <w:t xml:space="preserve"> </w:t>
      </w:r>
      <w:r w:rsidR="009C014A">
        <w:rPr>
          <w:rFonts w:hint="cs"/>
          <w:rtl/>
          <w:lang w:eastAsia="en-US"/>
        </w:rPr>
        <w:t>"</w:t>
      </w:r>
      <w:r w:rsidR="000D515E">
        <w:rPr>
          <w:rtl/>
          <w:lang w:eastAsia="en-US"/>
        </w:rPr>
        <w:t>וידבר אלהים את כל הדברים האלה לאמר</w:t>
      </w:r>
      <w:r w:rsidR="009C014A">
        <w:rPr>
          <w:rFonts w:hint="cs"/>
          <w:rtl/>
          <w:lang w:eastAsia="en-US"/>
        </w:rPr>
        <w:t>"</w:t>
      </w:r>
      <w:r w:rsidR="000D515E">
        <w:rPr>
          <w:rtl/>
          <w:lang w:eastAsia="en-US"/>
        </w:rPr>
        <w:t>.</w:t>
      </w:r>
      <w:r w:rsidR="00461323">
        <w:rPr>
          <w:rStyle w:val="a5"/>
          <w:rtl/>
          <w:lang w:eastAsia="en-US"/>
        </w:rPr>
        <w:footnoteReference w:id="15"/>
      </w:r>
    </w:p>
    <w:p w:rsidR="00FE525E" w:rsidRDefault="00FE525E" w:rsidP="00FE525E">
      <w:pPr>
        <w:pStyle w:val="ab"/>
        <w:rPr>
          <w:rtl/>
          <w:lang w:eastAsia="en-US"/>
        </w:rPr>
      </w:pPr>
      <w:r>
        <w:rPr>
          <w:rtl/>
          <w:lang w:eastAsia="en-US"/>
        </w:rPr>
        <w:lastRenderedPageBreak/>
        <w:t>העמק דבר שמות פרק ד</w:t>
      </w:r>
      <w:r>
        <w:rPr>
          <w:rFonts w:hint="cs"/>
          <w:rtl/>
          <w:lang w:eastAsia="en-US"/>
        </w:rPr>
        <w:t xml:space="preserve"> פסוק ד</w:t>
      </w:r>
    </w:p>
    <w:p w:rsidR="00FE525E" w:rsidRDefault="00FE525E" w:rsidP="00C45E48">
      <w:pPr>
        <w:pStyle w:val="ac"/>
        <w:rPr>
          <w:rFonts w:hint="cs"/>
          <w:rtl/>
          <w:lang w:eastAsia="en-US"/>
        </w:rPr>
      </w:pPr>
      <w:r>
        <w:rPr>
          <w:rtl/>
          <w:lang w:eastAsia="en-US"/>
        </w:rPr>
        <w:t>ויהי למטה בכפו. בידו מיבעי,</w:t>
      </w:r>
      <w:r w:rsidR="00BF7A3E">
        <w:rPr>
          <w:rStyle w:val="a5"/>
          <w:rtl/>
          <w:lang w:eastAsia="en-US"/>
        </w:rPr>
        <w:footnoteReference w:id="16"/>
      </w:r>
      <w:r>
        <w:rPr>
          <w:rtl/>
          <w:lang w:eastAsia="en-US"/>
        </w:rPr>
        <w:t xml:space="preserve"> אלא כאשר החזיק במל</w:t>
      </w:r>
      <w:r>
        <w:rPr>
          <w:rFonts w:hint="cs"/>
          <w:rtl/>
          <w:lang w:eastAsia="en-US"/>
        </w:rPr>
        <w:t>ו</w:t>
      </w:r>
      <w:r>
        <w:rPr>
          <w:rtl/>
          <w:lang w:eastAsia="en-US"/>
        </w:rPr>
        <w:t>א ידו כמו שאדם אוחז מטה במל</w:t>
      </w:r>
      <w:r>
        <w:rPr>
          <w:rFonts w:hint="cs"/>
          <w:rtl/>
          <w:lang w:eastAsia="en-US"/>
        </w:rPr>
        <w:t>ו</w:t>
      </w:r>
      <w:r>
        <w:rPr>
          <w:rtl/>
          <w:lang w:eastAsia="en-US"/>
        </w:rPr>
        <w:t xml:space="preserve">א כפו. </w:t>
      </w:r>
      <w:r>
        <w:rPr>
          <w:rFonts w:hint="cs"/>
          <w:rtl/>
          <w:lang w:eastAsia="en-US"/>
        </w:rPr>
        <w:t xml:space="preserve">... </w:t>
      </w:r>
      <w:r>
        <w:rPr>
          <w:rtl/>
          <w:lang w:eastAsia="en-US"/>
        </w:rPr>
        <w:t>והנה הוא כדרך שאוחזים המטה, היינו בצד העליון.</w:t>
      </w:r>
      <w:r w:rsidR="00BF7A3E">
        <w:rPr>
          <w:rStyle w:val="a5"/>
          <w:rtl/>
          <w:lang w:eastAsia="en-US"/>
        </w:rPr>
        <w:footnoteReference w:id="17"/>
      </w:r>
      <w:r>
        <w:rPr>
          <w:rtl/>
          <w:lang w:eastAsia="en-US"/>
        </w:rPr>
        <w:t xml:space="preserve"> והתבונן בזה</w:t>
      </w:r>
      <w:r>
        <w:rPr>
          <w:rFonts w:hint="cs"/>
          <w:rtl/>
          <w:lang w:eastAsia="en-US"/>
        </w:rPr>
        <w:t>,</w:t>
      </w:r>
      <w:r>
        <w:rPr>
          <w:rtl/>
          <w:lang w:eastAsia="en-US"/>
        </w:rPr>
        <w:t xml:space="preserve"> שמתחילה היה זה הצד זנב של הנחש קצה התחתון והגרוע של המטה</w:t>
      </w:r>
      <w:r w:rsidR="00DD2862">
        <w:rPr>
          <w:rFonts w:hint="cs"/>
          <w:rtl/>
          <w:lang w:eastAsia="en-US"/>
        </w:rPr>
        <w:t>.</w:t>
      </w:r>
      <w:r>
        <w:rPr>
          <w:rtl/>
          <w:lang w:eastAsia="en-US"/>
        </w:rPr>
        <w:t xml:space="preserve"> ובהיותו בידו של משה נעשה אותו הצד העליון והחשוב</w:t>
      </w:r>
      <w:r w:rsidR="00DD2862">
        <w:rPr>
          <w:rFonts w:hint="cs"/>
          <w:rtl/>
          <w:lang w:eastAsia="en-US"/>
        </w:rPr>
        <w:t>.</w:t>
      </w:r>
      <w:r w:rsidR="00BF7A3E">
        <w:rPr>
          <w:rStyle w:val="a5"/>
          <w:rtl/>
          <w:lang w:eastAsia="en-US"/>
        </w:rPr>
        <w:footnoteReference w:id="18"/>
      </w:r>
      <w:r>
        <w:rPr>
          <w:rtl/>
          <w:lang w:eastAsia="en-US"/>
        </w:rPr>
        <w:t xml:space="preserve"> ומזה התבוננו בני ישראל דלא כמו שהיו חושבין שאהר</w:t>
      </w:r>
      <w:r w:rsidR="00C45E48">
        <w:rPr>
          <w:rFonts w:hint="cs"/>
          <w:rtl/>
          <w:lang w:eastAsia="en-US"/>
        </w:rPr>
        <w:t>ו</w:t>
      </w:r>
      <w:r>
        <w:rPr>
          <w:rtl/>
          <w:lang w:eastAsia="en-US"/>
        </w:rPr>
        <w:t>ן ושאר חסידי ישראל המה הראשים, ומשה היה כנגדם כמו זנב לאריות</w:t>
      </w:r>
      <w:r w:rsidR="00DD2862">
        <w:rPr>
          <w:rFonts w:hint="cs"/>
          <w:rtl/>
          <w:lang w:eastAsia="en-US"/>
        </w:rPr>
        <w:t>.</w:t>
      </w:r>
      <w:r>
        <w:rPr>
          <w:rtl/>
          <w:lang w:eastAsia="en-US"/>
        </w:rPr>
        <w:t xml:space="preserve"> אבל עתה שראו אות המטה</w:t>
      </w:r>
      <w:r w:rsidR="00DD2862">
        <w:rPr>
          <w:rFonts w:hint="cs"/>
          <w:rtl/>
          <w:lang w:eastAsia="en-US"/>
        </w:rPr>
        <w:t>,</w:t>
      </w:r>
      <w:r>
        <w:rPr>
          <w:rtl/>
          <w:lang w:eastAsia="en-US"/>
        </w:rPr>
        <w:t xml:space="preserve"> הבינו שמשה התהפך לראש וראשון של ישראל ועל ידו יעשה הקדוש ברוך הוא גדולות, וזהו</w:t>
      </w:r>
      <w:r w:rsidR="00DD2862">
        <w:rPr>
          <w:rFonts w:hint="cs"/>
          <w:rtl/>
          <w:lang w:eastAsia="en-US"/>
        </w:rPr>
        <w:t xml:space="preserve">: "למען </w:t>
      </w:r>
      <w:r w:rsidR="00DD2862">
        <w:rPr>
          <w:rtl/>
          <w:lang w:eastAsia="en-US"/>
        </w:rPr>
        <w:t>למען יאמינו כי נראה אליך</w:t>
      </w:r>
      <w:r w:rsidR="00DD2862">
        <w:rPr>
          <w:rFonts w:hint="cs"/>
          <w:rtl/>
          <w:lang w:eastAsia="en-US"/>
        </w:rPr>
        <w:t xml:space="preserve">" </w:t>
      </w:r>
      <w:r w:rsidR="00DD2862">
        <w:rPr>
          <w:rtl/>
          <w:lang w:eastAsia="en-US"/>
        </w:rPr>
        <w:t>– כלומר</w:t>
      </w:r>
      <w:r w:rsidR="00DD2862">
        <w:rPr>
          <w:rFonts w:hint="cs"/>
          <w:rtl/>
          <w:lang w:eastAsia="en-US"/>
        </w:rPr>
        <w:t>,</w:t>
      </w:r>
      <w:r w:rsidR="00DD2862">
        <w:rPr>
          <w:rtl/>
          <w:lang w:eastAsia="en-US"/>
        </w:rPr>
        <w:t xml:space="preserve"> אף על גב שאינך כדאי בעיניהם, מ</w:t>
      </w:r>
      <w:r w:rsidR="00C45E48">
        <w:rPr>
          <w:rFonts w:hint="cs"/>
          <w:rtl/>
          <w:lang w:eastAsia="en-US"/>
        </w:rPr>
        <w:t xml:space="preserve">כל מקום, </w:t>
      </w:r>
      <w:r w:rsidR="00DD2862">
        <w:rPr>
          <w:rtl/>
          <w:lang w:eastAsia="en-US"/>
        </w:rPr>
        <w:t>בשביל אלהי אבותם נראה אליך</w:t>
      </w:r>
      <w:r w:rsidR="00C45E48">
        <w:rPr>
          <w:rFonts w:hint="cs"/>
          <w:rtl/>
          <w:lang w:eastAsia="en-US"/>
        </w:rPr>
        <w:t>.</w:t>
      </w:r>
      <w:r w:rsidR="00DD2862">
        <w:rPr>
          <w:rtl/>
          <w:lang w:eastAsia="en-US"/>
        </w:rPr>
        <w:t xml:space="preserve"> וכמשל המטה והנחש אשר בשביל משה נהפך מזנב הנחש לראש המטה, כך בשביל ישראל נהפך מזנב לאריות לראש מנהיגי הדור, שהוא משל למטה ושבט</w:t>
      </w:r>
      <w:r w:rsidR="00DD2862">
        <w:rPr>
          <w:rFonts w:hint="cs"/>
          <w:rtl/>
          <w:lang w:eastAsia="en-US"/>
        </w:rPr>
        <w:t xml:space="preserve"> ...</w:t>
      </w:r>
      <w:r w:rsidR="00DD2862">
        <w:rPr>
          <w:rtl/>
          <w:lang w:eastAsia="en-US"/>
        </w:rPr>
        <w:t xml:space="preserve"> למען דעת אשר משום איזה אופן שיבקש הקדוש ברוך הוא לעשות דברו, אם בהשגחה נסתרת אם בנס נגלה, וכן אם לצורך גאולה מאיזה צרה, אם לצורך פרנסה כמו ירידת גשמים וכדומה, אם לצורך שמירת השלום, הכל דרכו ורצונו ית</w:t>
      </w:r>
      <w:r w:rsidR="00C45E48">
        <w:rPr>
          <w:rFonts w:hint="cs"/>
          <w:rtl/>
          <w:lang w:eastAsia="en-US"/>
        </w:rPr>
        <w:t>ברך</w:t>
      </w:r>
      <w:r w:rsidR="00DD2862">
        <w:rPr>
          <w:rtl/>
          <w:lang w:eastAsia="en-US"/>
        </w:rPr>
        <w:t xml:space="preserve"> להתראות ולעשות דברו ע"י הצעיר בעיניו ובעיני הדור</w:t>
      </w:r>
      <w:r w:rsidR="00C45E48">
        <w:rPr>
          <w:rFonts w:hint="cs"/>
          <w:rtl/>
          <w:lang w:eastAsia="en-US"/>
        </w:rPr>
        <w:t>.</w:t>
      </w:r>
      <w:r w:rsidR="00DD2862">
        <w:rPr>
          <w:rtl/>
          <w:lang w:eastAsia="en-US"/>
        </w:rPr>
        <w:t xml:space="preserve"> וכמו שמצינו בכמה דורות שנעשה הישועה ע</w:t>
      </w:r>
      <w:r w:rsidR="00125839">
        <w:rPr>
          <w:rtl/>
          <w:lang w:eastAsia="en-US"/>
        </w:rPr>
        <w:t>"י אדם שלא היה מקודם מצוין בדור</w:t>
      </w:r>
      <w:r w:rsidR="00125839">
        <w:rPr>
          <w:rFonts w:hint="cs"/>
          <w:rtl/>
          <w:lang w:eastAsia="en-US"/>
        </w:rPr>
        <w:t>.</w:t>
      </w:r>
      <w:r w:rsidR="00125839">
        <w:rPr>
          <w:rStyle w:val="a5"/>
          <w:rtl/>
          <w:lang w:eastAsia="en-US"/>
        </w:rPr>
        <w:footnoteReference w:id="19"/>
      </w:r>
    </w:p>
    <w:p w:rsidR="00C45E48" w:rsidRDefault="00C45E48" w:rsidP="008E3011">
      <w:pPr>
        <w:pStyle w:val="a3"/>
        <w:rPr>
          <w:rFonts w:hint="cs"/>
          <w:rtl/>
          <w:lang w:eastAsia="en-US"/>
        </w:rPr>
      </w:pPr>
    </w:p>
    <w:p w:rsidR="00B41D81" w:rsidRPr="00D330AD" w:rsidRDefault="00B41D81" w:rsidP="00FE525E">
      <w:pPr>
        <w:pStyle w:val="ad"/>
        <w:spacing w:before="240"/>
        <w:rPr>
          <w:rFonts w:hint="cs"/>
          <w:rtl/>
        </w:rPr>
      </w:pPr>
      <w:r w:rsidRPr="00D330AD">
        <w:rPr>
          <w:rtl/>
        </w:rPr>
        <w:t>שבת שלום</w:t>
      </w:r>
      <w:r w:rsidR="00997CFF">
        <w:rPr>
          <w:rFonts w:hint="cs"/>
          <w:rtl/>
        </w:rPr>
        <w:t xml:space="preserve"> </w:t>
      </w:r>
    </w:p>
    <w:p w:rsidR="00B41D81" w:rsidRDefault="00B41D81" w:rsidP="00B41D81">
      <w:pPr>
        <w:pStyle w:val="ad"/>
        <w:rPr>
          <w:rFonts w:hint="cs"/>
          <w:rtl/>
        </w:rPr>
      </w:pPr>
      <w:r w:rsidRPr="00D330AD">
        <w:rPr>
          <w:rtl/>
        </w:rPr>
        <w:t>מחלקי המים</w:t>
      </w:r>
    </w:p>
    <w:p w:rsidR="00A63EFB" w:rsidRPr="00A4740D" w:rsidRDefault="00A4740D" w:rsidP="00FB193A">
      <w:pPr>
        <w:autoSpaceDE w:val="0"/>
        <w:autoSpaceDN w:val="0"/>
        <w:adjustRightInd w:val="0"/>
        <w:spacing w:before="120" w:line="320" w:lineRule="atLeast"/>
        <w:jc w:val="both"/>
        <w:rPr>
          <w:rFonts w:hint="cs"/>
          <w:b/>
          <w:bCs/>
          <w:rtl/>
        </w:rPr>
      </w:pPr>
      <w:r w:rsidRPr="00FE525E">
        <w:rPr>
          <w:rFonts w:hint="cs"/>
          <w:b/>
          <w:bCs/>
          <w:rtl/>
        </w:rPr>
        <w:t>מים אחרונים:</w:t>
      </w:r>
      <w:r w:rsidR="00016B57">
        <w:rPr>
          <w:rFonts w:ascii="ResponsaTTF" w:hint="cs"/>
          <w:color w:val="000000"/>
          <w:rtl/>
          <w:lang w:eastAsia="en-US"/>
        </w:rPr>
        <w:t xml:space="preserve"> נושא המטה והנחש הוא מוטיב מרכזי בספרות הזוהר</w:t>
      </w:r>
      <w:r w:rsidR="00DB18F7">
        <w:rPr>
          <w:rFonts w:ascii="ResponsaTTF" w:hint="cs"/>
          <w:color w:val="000000"/>
          <w:rtl/>
          <w:lang w:eastAsia="en-US"/>
        </w:rPr>
        <w:t xml:space="preserve">, ספר הזוהר, תיקוני הזוהר ופירוש הזוהר לתורה. </w:t>
      </w:r>
      <w:r w:rsidR="004A71FD">
        <w:rPr>
          <w:rFonts w:ascii="ResponsaTTF" w:hint="cs"/>
          <w:color w:val="000000"/>
          <w:rtl/>
          <w:lang w:eastAsia="en-US"/>
        </w:rPr>
        <w:t xml:space="preserve">שם נחש הוא דיבור. המטה הוא הוצאת מים מסלע בהכאה ואילו הנחש הוא הוצאת מים בדיבור. ראה </w:t>
      </w:r>
      <w:r w:rsidR="004A71FD" w:rsidRPr="004A71FD">
        <w:rPr>
          <w:rFonts w:ascii="ResponsaTTF"/>
          <w:color w:val="000000"/>
          <w:rtl/>
          <w:lang w:eastAsia="en-US"/>
        </w:rPr>
        <w:t>זוהר חדש כרך א (תורה) פרשת בשלח נא ע</w:t>
      </w:r>
      <w:r w:rsidR="004A71FD">
        <w:rPr>
          <w:rFonts w:ascii="ResponsaTTF" w:hint="cs"/>
          <w:color w:val="000000"/>
          <w:rtl/>
          <w:lang w:eastAsia="en-US"/>
        </w:rPr>
        <w:t>"ב: "</w:t>
      </w:r>
      <w:r w:rsidR="004A71FD" w:rsidRPr="004A71FD">
        <w:rPr>
          <w:rFonts w:ascii="ResponsaTTF"/>
          <w:color w:val="000000"/>
          <w:rtl/>
          <w:lang w:eastAsia="en-US"/>
        </w:rPr>
        <w:t xml:space="preserve">ויחנו שם על המים </w:t>
      </w:r>
      <w:r w:rsidR="004A71FD">
        <w:rPr>
          <w:rFonts w:ascii="ResponsaTTF" w:hint="cs"/>
          <w:color w:val="000000"/>
          <w:rtl/>
          <w:lang w:eastAsia="en-US"/>
        </w:rPr>
        <w:t xml:space="preserve">... </w:t>
      </w:r>
      <w:r w:rsidR="004A71FD" w:rsidRPr="004A71FD">
        <w:rPr>
          <w:rFonts w:ascii="ResponsaTTF"/>
          <w:color w:val="000000"/>
          <w:rtl/>
          <w:lang w:eastAsia="en-US"/>
        </w:rPr>
        <w:t>ושם שלטו בני ישראל על המים ולא הוצרך המטה. מכאן ולהלאה אצטריך המטה בנחש עלי צור אצל המים</w:t>
      </w:r>
      <w:r w:rsidR="004A71FD">
        <w:rPr>
          <w:rFonts w:ascii="ResponsaTTF" w:hint="cs"/>
          <w:color w:val="000000"/>
          <w:rtl/>
          <w:lang w:eastAsia="en-US"/>
        </w:rPr>
        <w:t xml:space="preserve"> ...</w:t>
      </w:r>
      <w:r w:rsidR="004A71FD" w:rsidRPr="004A71FD">
        <w:rPr>
          <w:rFonts w:ascii="ResponsaTTF"/>
          <w:color w:val="000000"/>
          <w:rtl/>
          <w:lang w:eastAsia="en-US"/>
        </w:rPr>
        <w:t xml:space="preserve"> עדיין במריבה עתידים המים לקטרג ובאותה שעה אצטריך המטה והתיר עליהם הנחש בגלוי לעיניהם ויתקדש שמי</w:t>
      </w:r>
      <w:r w:rsidR="00FB193A">
        <w:rPr>
          <w:rFonts w:ascii="ResponsaTTF" w:hint="cs"/>
          <w:color w:val="000000"/>
          <w:rtl/>
          <w:lang w:eastAsia="en-US"/>
        </w:rPr>
        <w:t xml:space="preserve">. הדא הוא דכתיב: </w:t>
      </w:r>
      <w:r w:rsidR="004A71FD" w:rsidRPr="004A71FD">
        <w:rPr>
          <w:rFonts w:ascii="ResponsaTTF"/>
          <w:color w:val="000000"/>
          <w:rtl/>
          <w:lang w:eastAsia="en-US"/>
        </w:rPr>
        <w:t>להקדישני במים לעיניהם</w:t>
      </w:r>
      <w:r w:rsidR="004A71FD">
        <w:rPr>
          <w:rFonts w:ascii="ResponsaTTF" w:hint="cs"/>
          <w:color w:val="000000"/>
          <w:rtl/>
          <w:lang w:eastAsia="en-US"/>
        </w:rPr>
        <w:t>"</w:t>
      </w:r>
      <w:r w:rsidR="004A71FD" w:rsidRPr="004A71FD">
        <w:rPr>
          <w:rFonts w:ascii="ResponsaTTF"/>
          <w:color w:val="000000"/>
          <w:rtl/>
          <w:lang w:eastAsia="en-US"/>
        </w:rPr>
        <w:t xml:space="preserve">. </w:t>
      </w:r>
      <w:r w:rsidR="00DB18F7">
        <w:rPr>
          <w:rFonts w:ascii="ResponsaTTF" w:hint="cs"/>
          <w:color w:val="000000"/>
          <w:rtl/>
          <w:lang w:eastAsia="en-US"/>
        </w:rPr>
        <w:t>ואין אנו בקיאים ב</w:t>
      </w:r>
      <w:r w:rsidR="00E05727">
        <w:rPr>
          <w:rFonts w:ascii="ResponsaTTF" w:hint="cs"/>
          <w:color w:val="000000"/>
          <w:rtl/>
          <w:lang w:eastAsia="en-US"/>
        </w:rPr>
        <w:t>רעיונות אלה</w:t>
      </w:r>
      <w:r w:rsidR="00DB18F7">
        <w:rPr>
          <w:rFonts w:ascii="ResponsaTTF" w:hint="cs"/>
          <w:color w:val="000000"/>
          <w:rtl/>
          <w:lang w:eastAsia="en-US"/>
        </w:rPr>
        <w:t xml:space="preserve">. </w:t>
      </w:r>
    </w:p>
    <w:sectPr w:rsidR="00A63EFB" w:rsidRPr="00A4740D" w:rsidSect="00FE525E">
      <w:headerReference w:type="default" r:id="rId6"/>
      <w:footerReference w:type="even"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A1E" w:rsidRDefault="001F4A1E">
      <w:r>
        <w:separator/>
      </w:r>
    </w:p>
  </w:endnote>
  <w:endnote w:type="continuationSeparator" w:id="0">
    <w:p w:rsidR="001F4A1E" w:rsidRDefault="001F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B2" w:rsidRDefault="00E028B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E028B2" w:rsidRDefault="00E028B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B2" w:rsidRPr="00F8747C" w:rsidRDefault="00E028B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3566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35666">
      <w:rPr>
        <w:rStyle w:val="af0"/>
        <w:noProof/>
        <w:rtl/>
      </w:rPr>
      <w:t>4</w:t>
    </w:r>
    <w:r w:rsidRPr="00F8747C">
      <w:rPr>
        <w:rStyle w:val="af0"/>
      </w:rPr>
      <w:fldChar w:fldCharType="end"/>
    </w:r>
  </w:p>
  <w:p w:rsidR="00E028B2" w:rsidRDefault="00E028B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A1E" w:rsidRDefault="001F4A1E">
      <w:r>
        <w:separator/>
      </w:r>
    </w:p>
  </w:footnote>
  <w:footnote w:type="continuationSeparator" w:id="0">
    <w:p w:rsidR="001F4A1E" w:rsidRDefault="001F4A1E">
      <w:r>
        <w:continuationSeparator/>
      </w:r>
    </w:p>
  </w:footnote>
  <w:footnote w:id="1">
    <w:p w:rsidR="00E028B2" w:rsidRPr="00C949D6" w:rsidRDefault="00E028B2" w:rsidP="007D0D7C">
      <w:pPr>
        <w:pStyle w:val="a3"/>
        <w:rPr>
          <w:rFonts w:hint="cs"/>
          <w:rtl/>
        </w:rPr>
      </w:pPr>
      <w:r w:rsidRPr="00C949D6">
        <w:rPr>
          <w:rStyle w:val="a5"/>
        </w:rPr>
        <w:footnoteRef/>
      </w:r>
      <w:r w:rsidRPr="00C949D6">
        <w:rPr>
          <w:rtl/>
        </w:rPr>
        <w:t xml:space="preserve"> </w:t>
      </w:r>
      <w:r>
        <w:rPr>
          <w:rFonts w:hint="cs"/>
          <w:rtl/>
        </w:rPr>
        <w:t>כך הוא בפרשת שמות מהשבוע שעבר, במעמד הסנה, כ</w:t>
      </w:r>
      <w:smartTag w:uri="urn:schemas-microsoft-com:office:smarttags" w:element="PersonName">
        <w:smartTagPr>
          <w:attr w:name="ProductID" w:val="אשר משה"/>
        </w:smartTagPr>
        <w:r>
          <w:rPr>
            <w:rFonts w:hint="cs"/>
            <w:rtl/>
          </w:rPr>
          <w:t>אשר משה</w:t>
        </w:r>
      </w:smartTag>
      <w:r>
        <w:rPr>
          <w:rFonts w:hint="cs"/>
          <w:rtl/>
        </w:rPr>
        <w:t xml:space="preserve"> מסרב לשליחות פעם אחר פעם ומפקפק בכך ש</w:t>
      </w:r>
      <w:smartTag w:uri="urn:schemas-microsoft-com:office:smarttags" w:element="PersonName">
        <w:smartTagPr>
          <w:attr w:name="ProductID" w:val="בני ישראל"/>
        </w:smartTagPr>
        <w:r>
          <w:rPr>
            <w:rFonts w:hint="cs"/>
            <w:rtl/>
          </w:rPr>
          <w:t>בני ישראל</w:t>
        </w:r>
      </w:smartTag>
      <w:r>
        <w:rPr>
          <w:rFonts w:hint="cs"/>
          <w:rtl/>
        </w:rPr>
        <w:t xml:space="preserve"> ישמעו בקולו ויאמינו שאכן הגיע רגע הפקידה ("פקוד יפקוד"). הקב"ה נותן לו אות שמטרתו המוצהרת היא לגרום ל</w:t>
      </w:r>
      <w:smartTag w:uri="urn:schemas-microsoft-com:office:smarttags" w:element="PersonName">
        <w:smartTagPr>
          <w:attr w:name="ProductID" w:val="בני ישראל"/>
        </w:smartTagPr>
        <w:r>
          <w:rPr>
            <w:rFonts w:hint="cs"/>
            <w:rtl/>
          </w:rPr>
          <w:t>בני ישראל</w:t>
        </w:r>
      </w:smartTag>
      <w:r>
        <w:rPr>
          <w:rFonts w:hint="cs"/>
          <w:rtl/>
        </w:rPr>
        <w:t xml:space="preserve"> להאמין בו ומטרתו הסמויה היא שמשה עצמו יאמין. בהמשך מצטרף שם אות הצרעת שלדברי הפרשנים והמדרשים </w:t>
      </w:r>
      <w:r w:rsidR="007D0D7C">
        <w:rPr>
          <w:rFonts w:hint="cs"/>
          <w:rtl/>
        </w:rPr>
        <w:t xml:space="preserve">גם הוא </w:t>
      </w:r>
      <w:r>
        <w:rPr>
          <w:rFonts w:hint="cs"/>
          <w:rtl/>
        </w:rPr>
        <w:t xml:space="preserve">עונש למשה על שהוציא לשון הרע על </w:t>
      </w:r>
      <w:smartTag w:uri="urn:schemas-microsoft-com:office:smarttags" w:element="PersonName">
        <w:smartTagPr>
          <w:attr w:name="ProductID" w:val="בני ישראל"/>
        </w:smartTagPr>
        <w:r>
          <w:rPr>
            <w:rFonts w:hint="cs"/>
            <w:rtl/>
          </w:rPr>
          <w:t>בני ישראל</w:t>
        </w:r>
      </w:smartTag>
      <w:r>
        <w:rPr>
          <w:rFonts w:hint="cs"/>
          <w:rtl/>
        </w:rPr>
        <w:t xml:space="preserve"> ואמר: "והם לא יאמינו לי" (שבת צז ע"א, שמות רבה ג יב). ואכן, משה עושה את האותות כאשר הוא בא עם אהרון אל </w:t>
      </w:r>
      <w:smartTag w:uri="urn:schemas-microsoft-com:office:smarttags" w:element="PersonName">
        <w:smartTagPr>
          <w:attr w:name="ProductID" w:val="בני ישראל"/>
        </w:smartTagPr>
        <w:r>
          <w:rPr>
            <w:rFonts w:hint="cs"/>
            <w:rtl/>
          </w:rPr>
          <w:t>בני ישראל</w:t>
        </w:r>
      </w:smartTag>
      <w:r>
        <w:rPr>
          <w:rFonts w:hint="cs"/>
          <w:rtl/>
        </w:rPr>
        <w:t xml:space="preserve"> כמתואר בסוף פרק ד. קיצרה שם התורה ואמרה: </w:t>
      </w:r>
      <w:r>
        <w:rPr>
          <w:rFonts w:hint="cs"/>
          <w:rtl/>
          <w:lang w:eastAsia="en-US"/>
        </w:rPr>
        <w:t xml:space="preserve">" ... </w:t>
      </w:r>
      <w:r>
        <w:rPr>
          <w:rtl/>
          <w:lang w:eastAsia="en-US"/>
        </w:rPr>
        <w:t xml:space="preserve">וַיַּעַשׂ הָאֹתֹת לְעֵינֵי הָעָם: וַיַּאֲמֵן הָעָם </w:t>
      </w:r>
      <w:r>
        <w:rPr>
          <w:rFonts w:hint="cs"/>
          <w:rtl/>
          <w:lang w:eastAsia="en-US"/>
        </w:rPr>
        <w:t>וכו' ". והדרשנים ומפרשי המקרא שם חסים על משה ואומרים שעשה את אות הנחש בלבד</w:t>
      </w:r>
      <w:r w:rsidR="007D0D7C">
        <w:rPr>
          <w:rFonts w:hint="cs"/>
          <w:rtl/>
          <w:lang w:eastAsia="en-US"/>
        </w:rPr>
        <w:t>,</w:t>
      </w:r>
      <w:r>
        <w:rPr>
          <w:rFonts w:hint="cs"/>
          <w:rtl/>
          <w:lang w:eastAsia="en-US"/>
        </w:rPr>
        <w:t xml:space="preserve"> ואת הפיכת המים לדם שנזכרת מאוחר יותר אצל פרעה, אבל לא את אות הצרעת.</w:t>
      </w:r>
    </w:p>
  </w:footnote>
  <w:footnote w:id="2">
    <w:p w:rsidR="00E028B2" w:rsidRPr="00C949D6" w:rsidRDefault="00E028B2" w:rsidP="00B35666">
      <w:pPr>
        <w:pStyle w:val="a3"/>
        <w:rPr>
          <w:rFonts w:hint="cs"/>
          <w:rtl/>
        </w:rPr>
      </w:pPr>
      <w:r w:rsidRPr="00C949D6">
        <w:rPr>
          <w:rStyle w:val="a5"/>
        </w:rPr>
        <w:footnoteRef/>
      </w:r>
      <w:r w:rsidRPr="00C949D6">
        <w:rPr>
          <w:rtl/>
        </w:rPr>
        <w:t xml:space="preserve"> </w:t>
      </w:r>
      <w:r>
        <w:rPr>
          <w:rFonts w:hint="cs"/>
          <w:rtl/>
          <w:lang w:eastAsia="en-US"/>
        </w:rPr>
        <w:t xml:space="preserve">כאן בפרשתנו, פרשת וארא, חוזר משה ומצטווה לעשות </w:t>
      </w:r>
      <w:r w:rsidR="007D0D7C">
        <w:rPr>
          <w:rFonts w:hint="cs"/>
          <w:rtl/>
          <w:lang w:eastAsia="en-US"/>
        </w:rPr>
        <w:t xml:space="preserve">את האותות </w:t>
      </w:r>
      <w:r>
        <w:rPr>
          <w:rFonts w:hint="cs"/>
          <w:rtl/>
          <w:lang w:eastAsia="en-US"/>
        </w:rPr>
        <w:t xml:space="preserve">באופן דומה לעיני פרעה ועבדיו. </w:t>
      </w:r>
      <w:r w:rsidR="00B35666">
        <w:rPr>
          <w:rFonts w:hint="cs"/>
          <w:rtl/>
          <w:lang w:eastAsia="en-US"/>
        </w:rPr>
        <w:t xml:space="preserve">אך </w:t>
      </w:r>
      <w:r>
        <w:rPr>
          <w:rFonts w:hint="cs"/>
          <w:rtl/>
          <w:lang w:eastAsia="en-US"/>
        </w:rPr>
        <w:t xml:space="preserve">כאן תנין במקום נחש ואין חזרה על אות הצרעת, שכאמור כבר אצל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נעלם מפני כבודו של משה. בהמשך הפרשה מצטרף אות (מכת) הדם שלדעת הפרשנים כבר נעשה אצל בני ישראל ושוב מוזכרים המטה והנחש: "</w:t>
      </w:r>
      <w:r>
        <w:rPr>
          <w:rtl/>
          <w:lang w:eastAsia="en-US"/>
        </w:rPr>
        <w:t>לֵךְ אֶל־פַּרְעֹה בַּבֹּקֶר הִנֵּה יֹצֵא הַמַּיְמָה וְנִצַּבְתָּ לִקְרָאתוֹ עַל־שְׂפַת הַיְאֹר וְהַמַּטֶּה אֲשֶׁר־נֶהְפַּךְ לְנָחָשׁ תִּקַּח בְּיָדֶךָ</w:t>
      </w:r>
      <w:r>
        <w:rPr>
          <w:rFonts w:hint="cs"/>
          <w:rtl/>
          <w:lang w:eastAsia="en-US"/>
        </w:rPr>
        <w:t xml:space="preserve">". על נושא האותות בכלל כבר דנו בדברינו </w:t>
      </w:r>
      <w:hyperlink r:id="rId1" w:history="1">
        <w:r w:rsidRPr="00016BA3">
          <w:rPr>
            <w:rStyle w:val="Hyperlink"/>
            <w:rFonts w:hint="cs"/>
            <w:rtl/>
            <w:lang w:eastAsia="en-US"/>
          </w:rPr>
          <w:t>תנו לכם מופת</w:t>
        </w:r>
      </w:hyperlink>
      <w:r>
        <w:rPr>
          <w:rFonts w:hint="cs"/>
          <w:rtl/>
          <w:lang w:eastAsia="en-US"/>
        </w:rPr>
        <w:t xml:space="preserve"> וכן למי האותות האלה. עניינינו הפעם הם המטה והנחש כסמלים לשעתם ואולי גם לדורות, למשה, לבני ישראל ולפרעה.</w:t>
      </w:r>
    </w:p>
  </w:footnote>
  <w:footnote w:id="3">
    <w:p w:rsidR="00E028B2" w:rsidRDefault="00E028B2" w:rsidP="00813FBF">
      <w:pPr>
        <w:pStyle w:val="a3"/>
        <w:rPr>
          <w:rFonts w:hint="cs"/>
          <w:rtl/>
        </w:rPr>
      </w:pPr>
      <w:r>
        <w:rPr>
          <w:rStyle w:val="a5"/>
        </w:rPr>
        <w:footnoteRef/>
      </w:r>
      <w:r>
        <w:rPr>
          <w:rtl/>
        </w:rPr>
        <w:t xml:space="preserve"> </w:t>
      </w:r>
      <w:r w:rsidR="0048124C">
        <w:rPr>
          <w:rFonts w:hint="cs"/>
          <w:rtl/>
          <w:lang w:eastAsia="en-US"/>
        </w:rPr>
        <w:t xml:space="preserve">עם </w:t>
      </w:r>
      <w:r>
        <w:rPr>
          <w:rFonts w:hint="cs"/>
          <w:rtl/>
          <w:lang w:eastAsia="en-US"/>
        </w:rPr>
        <w:t xml:space="preserve">אותו מטה שנהפך לנחש והיה בעצמו למופת, בתחילת שליחותו של משה, יעשה משה את כל המופתים לפני פרעה, מופתים שבעקבותם יאלץ פרעה לשחרר את בני ישראל. המטה הוא הגורם לכל האותות, גם למכת חושך (ולמכות אחרות?) בה הוא לא מוזכר בפירוש, אלא דרך ידו של משה. המטה ישמש אח"כ גם להוצאת המים במדבר כשצמא העם (אבל לא בחציית ים סוף, ראה אבן עזרא שמות יד טז: "כי המטה לא בקע הים", וכן הוא בשמות רבה כא ט, ראה דברינו </w:t>
      </w:r>
      <w:hyperlink r:id="rId2" w:history="1">
        <w:r w:rsidRPr="006D00DB">
          <w:rPr>
            <w:rStyle w:val="Hyperlink"/>
            <w:rFonts w:hint="cs"/>
            <w:rtl/>
            <w:lang w:eastAsia="en-US"/>
          </w:rPr>
          <w:t xml:space="preserve">הרם את מטך </w:t>
        </w:r>
        <w:r w:rsidRPr="006D00DB">
          <w:rPr>
            <w:rStyle w:val="Hyperlink"/>
            <w:rFonts w:hint="cs"/>
            <w:rtl/>
            <w:lang w:eastAsia="en-US"/>
          </w:rPr>
          <w:t>ו</w:t>
        </w:r>
        <w:r w:rsidRPr="006D00DB">
          <w:rPr>
            <w:rStyle w:val="Hyperlink"/>
            <w:rFonts w:hint="cs"/>
            <w:rtl/>
            <w:lang w:eastAsia="en-US"/>
          </w:rPr>
          <w:t>נטה את ידך</w:t>
        </w:r>
      </w:hyperlink>
      <w:r>
        <w:rPr>
          <w:rFonts w:hint="cs"/>
          <w:rtl/>
          <w:lang w:eastAsia="en-US"/>
        </w:rPr>
        <w:t xml:space="preserve"> בפרשת בשלח). </w:t>
      </w:r>
      <w:r>
        <w:rPr>
          <w:rFonts w:hint="cs"/>
          <w:rtl/>
        </w:rPr>
        <w:t xml:space="preserve">ראה </w:t>
      </w:r>
      <w:r w:rsidR="00813FBF">
        <w:rPr>
          <w:rFonts w:hint="cs"/>
          <w:rtl/>
        </w:rPr>
        <w:t xml:space="preserve">גם </w:t>
      </w:r>
      <w:r>
        <w:rPr>
          <w:rtl/>
        </w:rPr>
        <w:t xml:space="preserve">הפירוש הקצר </w:t>
      </w:r>
      <w:r>
        <w:rPr>
          <w:rFonts w:hint="cs"/>
          <w:rtl/>
        </w:rPr>
        <w:t>לאבן עזרא ב</w:t>
      </w:r>
      <w:r>
        <w:rPr>
          <w:rtl/>
        </w:rPr>
        <w:t xml:space="preserve">שמות </w:t>
      </w:r>
      <w:r>
        <w:rPr>
          <w:rFonts w:hint="cs"/>
          <w:rtl/>
        </w:rPr>
        <w:t>ז ט: "</w:t>
      </w:r>
      <w:r>
        <w:rPr>
          <w:rtl/>
        </w:rPr>
        <w:t>ותח</w:t>
      </w:r>
      <w:r>
        <w:rPr>
          <w:rFonts w:hint="cs"/>
          <w:rtl/>
        </w:rPr>
        <w:t>י</w:t>
      </w:r>
      <w:r>
        <w:rPr>
          <w:rtl/>
        </w:rPr>
        <w:t>לת אותות המטה בעצמו שנהפך לנחש בהר סיני, ואחרית אותותיו שהוציא פרח (במדבר יז, כג)</w:t>
      </w:r>
      <w:r>
        <w:rPr>
          <w:rFonts w:hint="cs"/>
          <w:rtl/>
        </w:rPr>
        <w:t xml:space="preserve">". מנחש ועד פרח, </w:t>
      </w:r>
      <w:r w:rsidR="0048124C">
        <w:rPr>
          <w:rFonts w:hint="cs"/>
          <w:rtl/>
        </w:rPr>
        <w:t xml:space="preserve">מכות מצרים, </w:t>
      </w:r>
      <w:r>
        <w:rPr>
          <w:rFonts w:hint="cs"/>
          <w:rtl/>
        </w:rPr>
        <w:t xml:space="preserve">המים ביאור ובמדבר </w:t>
      </w:r>
      <w:r>
        <w:rPr>
          <w:rtl/>
        </w:rPr>
        <w:t>–</w:t>
      </w:r>
      <w:r>
        <w:rPr>
          <w:rFonts w:hint="cs"/>
          <w:rtl/>
        </w:rPr>
        <w:t xml:space="preserve"> זה המטה</w:t>
      </w:r>
      <w:r w:rsidR="0048124C" w:rsidRPr="0048124C">
        <w:rPr>
          <w:rFonts w:hint="cs"/>
          <w:rtl/>
        </w:rPr>
        <w:t xml:space="preserve"> </w:t>
      </w:r>
      <w:r w:rsidR="0048124C">
        <w:rPr>
          <w:rFonts w:hint="cs"/>
          <w:rtl/>
        </w:rPr>
        <w:t>בידו של משה</w:t>
      </w:r>
      <w:r>
        <w:rPr>
          <w:rFonts w:hint="cs"/>
          <w:rtl/>
        </w:rPr>
        <w:t>.</w:t>
      </w:r>
      <w:r w:rsidR="00B35666">
        <w:rPr>
          <w:rFonts w:hint="cs"/>
          <w:rtl/>
        </w:rPr>
        <w:t xml:space="preserve"> ראה דברינו </w:t>
      </w:r>
      <w:hyperlink r:id="rId3" w:history="1">
        <w:r w:rsidR="00B35666" w:rsidRPr="00B35666">
          <w:rPr>
            <w:rStyle w:val="Hyperlink"/>
            <w:rFonts w:hint="cs"/>
            <w:rtl/>
          </w:rPr>
          <w:t>ואת המטה הזה תקח בידך</w:t>
        </w:r>
      </w:hyperlink>
      <w:r w:rsidR="00B35666">
        <w:rPr>
          <w:rFonts w:hint="cs"/>
          <w:rtl/>
        </w:rPr>
        <w:t xml:space="preserve"> בפרשת שמות.</w:t>
      </w:r>
      <w:r w:rsidRPr="00F96953">
        <w:rPr>
          <w:rtl/>
        </w:rPr>
        <w:t xml:space="preserve"> </w:t>
      </w:r>
    </w:p>
  </w:footnote>
  <w:footnote w:id="4">
    <w:p w:rsidR="00E028B2" w:rsidRDefault="00E028B2" w:rsidP="00A42533">
      <w:pPr>
        <w:pStyle w:val="a3"/>
        <w:rPr>
          <w:rFonts w:hint="cs"/>
        </w:rPr>
      </w:pPr>
      <w:r>
        <w:rPr>
          <w:rStyle w:val="a5"/>
        </w:rPr>
        <w:footnoteRef/>
      </w:r>
      <w:r>
        <w:rPr>
          <w:rtl/>
        </w:rPr>
        <w:t xml:space="preserve"> </w:t>
      </w:r>
      <w:r>
        <w:rPr>
          <w:rFonts w:hint="cs"/>
          <w:rtl/>
        </w:rPr>
        <w:t xml:space="preserve">ראה שם יחזקאל ראש </w:t>
      </w:r>
      <w:r>
        <w:rPr>
          <w:rtl/>
        </w:rPr>
        <w:t>פרק כט</w:t>
      </w:r>
      <w:r>
        <w:rPr>
          <w:rFonts w:hint="cs"/>
          <w:rtl/>
        </w:rPr>
        <w:t>: "</w:t>
      </w:r>
      <w:r>
        <w:rPr>
          <w:rtl/>
        </w:rPr>
        <w:t>בֶּן־אָדָם שִׂים פָּנֶיךָ עַל־פַּרְעֹה מֶלֶךְ מִצְרָיִם וְהִנָּבֵא עָלָיו וְעַל־מִצְרַיִם כֻּלָּהּ</w:t>
      </w:r>
      <w:r>
        <w:rPr>
          <w:rFonts w:hint="cs"/>
          <w:rtl/>
        </w:rPr>
        <w:t xml:space="preserve"> ... </w:t>
      </w:r>
      <w:r>
        <w:rPr>
          <w:rtl/>
        </w:rPr>
        <w:t xml:space="preserve">כֹּה־אָמַר </w:t>
      </w:r>
      <w:r>
        <w:rPr>
          <w:rFonts w:hint="cs"/>
          <w:rtl/>
        </w:rPr>
        <w:t xml:space="preserve">ה' אלהים </w:t>
      </w:r>
      <w:r>
        <w:rPr>
          <w:rtl/>
        </w:rPr>
        <w:t>הִנְנִי עָלֶיךָ פַּרְעֹה מֶלֶךְ־מִצְרַיִם הַתַּנִּים הַגָּדוֹל הָרֹבֵץ בְּתוֹךְ יְאֹרָיו אֲשֶׁר אָמַר לִי יְאֹרִי וַאֲנִי עֲשִׂיתִנִי</w:t>
      </w:r>
      <w:r>
        <w:rPr>
          <w:rFonts w:hint="cs"/>
          <w:rtl/>
        </w:rPr>
        <w:t xml:space="preserve">". ראה דברינו </w:t>
      </w:r>
      <w:hyperlink r:id="rId4" w:history="1">
        <w:r w:rsidRPr="00A42533">
          <w:rPr>
            <w:rStyle w:val="Hyperlink"/>
            <w:rFonts w:hint="cs"/>
            <w:rtl/>
          </w:rPr>
          <w:t>לי יאורי ואני עשיתיני</w:t>
        </w:r>
      </w:hyperlink>
      <w:r>
        <w:rPr>
          <w:rFonts w:hint="cs"/>
          <w:rtl/>
        </w:rPr>
        <w:t xml:space="preserve"> בפרשת וארא.</w:t>
      </w:r>
    </w:p>
  </w:footnote>
  <w:footnote w:id="5">
    <w:p w:rsidR="00E028B2" w:rsidRDefault="00E028B2" w:rsidP="00813FBF">
      <w:pPr>
        <w:pStyle w:val="a3"/>
        <w:rPr>
          <w:rFonts w:hint="cs"/>
          <w:rtl/>
        </w:rPr>
      </w:pPr>
      <w:r>
        <w:rPr>
          <w:rStyle w:val="a5"/>
        </w:rPr>
        <w:footnoteRef/>
      </w:r>
      <w:r>
        <w:rPr>
          <w:rtl/>
        </w:rPr>
        <w:t xml:space="preserve"> </w:t>
      </w:r>
      <w:r>
        <w:rPr>
          <w:rFonts w:hint="cs"/>
          <w:rtl/>
          <w:lang w:eastAsia="en-US"/>
        </w:rPr>
        <w:t>לאחר שהוא דוחה שם (בקטע שק</w:t>
      </w:r>
      <w:r w:rsidR="007D0D7C">
        <w:rPr>
          <w:rFonts w:hint="cs"/>
          <w:rtl/>
          <w:lang w:eastAsia="en-US"/>
        </w:rPr>
        <w:t>י</w:t>
      </w:r>
      <w:r>
        <w:rPr>
          <w:rFonts w:hint="cs"/>
          <w:rtl/>
          <w:lang w:eastAsia="en-US"/>
        </w:rPr>
        <w:t>צרנו ולא הבאנו) דעות של "חכמי המחקר" שהמטה היבש קיבל לחלוחית של חיות מזריקתו על האדמה הלחה, נראה שאבן עזרא מסכים עם הצעתו של יפת שיש כאן "פשוט" מופת, מופת של הפיכת דבר רך (</w:t>
      </w:r>
      <w:r w:rsidR="0048124C">
        <w:rPr>
          <w:rFonts w:hint="cs"/>
          <w:rtl/>
          <w:lang w:eastAsia="en-US"/>
        </w:rPr>
        <w:t xml:space="preserve">חלק? </w:t>
      </w:r>
      <w:r>
        <w:rPr>
          <w:rFonts w:hint="cs"/>
          <w:rtl/>
          <w:lang w:eastAsia="en-US"/>
        </w:rPr>
        <w:t>נעים למגע?) לנחש</w:t>
      </w:r>
      <w:r w:rsidR="00813FBF">
        <w:rPr>
          <w:rFonts w:hint="cs"/>
          <w:rtl/>
          <w:lang w:eastAsia="en-US"/>
        </w:rPr>
        <w:t>,</w:t>
      </w:r>
      <w:r>
        <w:rPr>
          <w:rFonts w:hint="cs"/>
          <w:rtl/>
          <w:lang w:eastAsia="en-US"/>
        </w:rPr>
        <w:t xml:space="preserve"> והפיכתו חזרה למקל עץ "והיה כלא היה". לפי זה</w:t>
      </w:r>
      <w:r w:rsidR="00813FBF">
        <w:rPr>
          <w:rFonts w:hint="cs"/>
          <w:rtl/>
          <w:lang w:eastAsia="en-US"/>
        </w:rPr>
        <w:t>,</w:t>
      </w:r>
      <w:r>
        <w:rPr>
          <w:rFonts w:hint="cs"/>
          <w:rtl/>
          <w:lang w:eastAsia="en-US"/>
        </w:rPr>
        <w:t xml:space="preserve"> "נחש" אצל משה ו"תנין" אצל פרעה הם אותו הדבר (ראה אבן עזרא וארא ז י). </w:t>
      </w:r>
      <w:r w:rsidR="00813FBF">
        <w:rPr>
          <w:rFonts w:hint="cs"/>
          <w:rtl/>
          <w:lang w:eastAsia="en-US"/>
        </w:rPr>
        <w:t xml:space="preserve">כך </w:t>
      </w:r>
      <w:r>
        <w:rPr>
          <w:rFonts w:hint="cs"/>
          <w:rtl/>
          <w:lang w:eastAsia="en-US"/>
        </w:rPr>
        <w:t xml:space="preserve">בדומה גם פירוש </w:t>
      </w:r>
      <w:r w:rsidRPr="00AE1E72">
        <w:rPr>
          <w:rtl/>
          <w:lang w:eastAsia="en-US"/>
        </w:rPr>
        <w:t xml:space="preserve">דעת זקנים מבעלי התוספות </w:t>
      </w:r>
      <w:r>
        <w:rPr>
          <w:rFonts w:hint="cs"/>
          <w:rtl/>
          <w:lang w:eastAsia="en-US"/>
        </w:rPr>
        <w:t>על הפסוק: "</w:t>
      </w:r>
      <w:r w:rsidRPr="00AE1E72">
        <w:rPr>
          <w:rtl/>
          <w:lang w:eastAsia="en-US"/>
        </w:rPr>
        <w:t>ויהי לנחש. מפני מה הראה לו ית</w:t>
      </w:r>
      <w:r>
        <w:rPr>
          <w:rFonts w:hint="cs"/>
          <w:rtl/>
          <w:lang w:eastAsia="en-US"/>
        </w:rPr>
        <w:t>ברך</w:t>
      </w:r>
      <w:r w:rsidRPr="00AE1E72">
        <w:rPr>
          <w:rtl/>
          <w:lang w:eastAsia="en-US"/>
        </w:rPr>
        <w:t xml:space="preserve"> נחש יותר מדבר אחר</w:t>
      </w:r>
      <w:r>
        <w:rPr>
          <w:rFonts w:hint="cs"/>
          <w:rtl/>
          <w:lang w:eastAsia="en-US"/>
        </w:rPr>
        <w:t>?</w:t>
      </w:r>
      <w:r w:rsidRPr="00AE1E72">
        <w:rPr>
          <w:rtl/>
          <w:lang w:eastAsia="en-US"/>
        </w:rPr>
        <w:t xml:space="preserve"> אלא מה נחש נושך וממית</w:t>
      </w:r>
      <w:r>
        <w:rPr>
          <w:rFonts w:hint="cs"/>
          <w:rtl/>
          <w:lang w:eastAsia="en-US"/>
        </w:rPr>
        <w:t>,</w:t>
      </w:r>
      <w:r w:rsidRPr="00AE1E72">
        <w:rPr>
          <w:rtl/>
          <w:lang w:eastAsia="en-US"/>
        </w:rPr>
        <w:t xml:space="preserve"> כך פרעה ועבדיו נושכין וממיתין את ישראל</w:t>
      </w:r>
      <w:r>
        <w:rPr>
          <w:rFonts w:hint="cs"/>
          <w:rtl/>
          <w:lang w:eastAsia="en-US"/>
        </w:rPr>
        <w:t>.</w:t>
      </w:r>
      <w:r w:rsidRPr="00AE1E72">
        <w:rPr>
          <w:rtl/>
          <w:lang w:eastAsia="en-US"/>
        </w:rPr>
        <w:t xml:space="preserve"> ומה ששב מטה</w:t>
      </w:r>
      <w:r w:rsidR="0048124C">
        <w:rPr>
          <w:rFonts w:hint="cs"/>
          <w:rtl/>
          <w:lang w:eastAsia="en-US"/>
        </w:rPr>
        <w:t xml:space="preserve"> (שחזר להיות מטה)</w:t>
      </w:r>
      <w:r>
        <w:rPr>
          <w:rFonts w:hint="cs"/>
          <w:rtl/>
          <w:lang w:eastAsia="en-US"/>
        </w:rPr>
        <w:t>,</w:t>
      </w:r>
      <w:r w:rsidRPr="00AE1E72">
        <w:rPr>
          <w:rtl/>
          <w:lang w:eastAsia="en-US"/>
        </w:rPr>
        <w:t xml:space="preserve"> ר</w:t>
      </w:r>
      <w:r>
        <w:rPr>
          <w:rtl/>
          <w:lang w:eastAsia="en-US"/>
        </w:rPr>
        <w:t>ָ</w:t>
      </w:r>
      <w:r w:rsidRPr="00AE1E72">
        <w:rPr>
          <w:rtl/>
          <w:lang w:eastAsia="en-US"/>
        </w:rPr>
        <w:t>מ</w:t>
      </w:r>
      <w:r>
        <w:rPr>
          <w:rtl/>
          <w:lang w:eastAsia="en-US"/>
        </w:rPr>
        <w:t>ָ</w:t>
      </w:r>
      <w:r w:rsidRPr="00AE1E72">
        <w:rPr>
          <w:rtl/>
          <w:lang w:eastAsia="en-US"/>
        </w:rPr>
        <w:t>ז שיהא פרעה ועבדיו יבשין כעץ</w:t>
      </w:r>
      <w:r>
        <w:rPr>
          <w:rFonts w:hint="cs"/>
          <w:rtl/>
          <w:lang w:eastAsia="en-US"/>
        </w:rPr>
        <w:t>". אות הנחש והמטה</w:t>
      </w:r>
      <w:r w:rsidR="00813FBF">
        <w:rPr>
          <w:rFonts w:hint="cs"/>
          <w:rtl/>
          <w:lang w:eastAsia="en-US"/>
        </w:rPr>
        <w:t>,</w:t>
      </w:r>
      <w:r>
        <w:rPr>
          <w:rFonts w:hint="cs"/>
          <w:rtl/>
          <w:lang w:eastAsia="en-US"/>
        </w:rPr>
        <w:t xml:space="preserve"> כבר אצל משה במעמד הסנה ו</w:t>
      </w:r>
      <w:r w:rsidR="00813FBF">
        <w:rPr>
          <w:rFonts w:hint="cs"/>
          <w:rtl/>
          <w:lang w:eastAsia="en-US"/>
        </w:rPr>
        <w:t>ב</w:t>
      </w:r>
      <w:r>
        <w:rPr>
          <w:rFonts w:hint="cs"/>
          <w:rtl/>
          <w:lang w:eastAsia="en-US"/>
        </w:rPr>
        <w:t>תחילת השליחות, מכוון לפרעה ומרמז על כוחו של הקב"ה להפוך וללוש כל דבר כרצונו</w:t>
      </w:r>
      <w:r w:rsidR="00813FBF">
        <w:rPr>
          <w:rFonts w:hint="cs"/>
          <w:rtl/>
          <w:lang w:eastAsia="en-US"/>
        </w:rPr>
        <w:t>.</w:t>
      </w:r>
      <w:r>
        <w:rPr>
          <w:rFonts w:hint="cs"/>
          <w:rtl/>
          <w:lang w:eastAsia="en-US"/>
        </w:rPr>
        <w:t xml:space="preserve"> ברצונו מעלה את פרעה לתנין הגדול וברצונו מחזירו לעץ יבש שהיה כלא היה. אחרי שני פירושי אבן עזרא אלה, </w:t>
      </w:r>
      <w:r>
        <w:rPr>
          <w:rFonts w:hint="cs"/>
          <w:rtl/>
        </w:rPr>
        <w:t xml:space="preserve">אולי </w:t>
      </w:r>
      <w:r>
        <w:rPr>
          <w:rFonts w:hint="cs"/>
          <w:rtl/>
          <w:lang w:eastAsia="en-US"/>
        </w:rPr>
        <w:t>זכינו שנ</w:t>
      </w:r>
      <w:r>
        <w:rPr>
          <w:rFonts w:hint="eastAsia"/>
          <w:rtl/>
          <w:lang w:eastAsia="en-US"/>
        </w:rPr>
        <w:t>ִ</w:t>
      </w:r>
      <w:r>
        <w:rPr>
          <w:rFonts w:hint="cs"/>
          <w:rtl/>
          <w:lang w:eastAsia="en-US"/>
        </w:rPr>
        <w:t>ט</w:t>
      </w:r>
      <w:r>
        <w:rPr>
          <w:rFonts w:hint="eastAsia"/>
          <w:rtl/>
          <w:lang w:eastAsia="en-US"/>
        </w:rPr>
        <w:t>ְ</w:t>
      </w:r>
      <w:r>
        <w:rPr>
          <w:rFonts w:hint="cs"/>
          <w:rtl/>
          <w:lang w:eastAsia="en-US"/>
        </w:rPr>
        <w:t>ע</w:t>
      </w:r>
      <w:r>
        <w:rPr>
          <w:rFonts w:hint="eastAsia"/>
          <w:rtl/>
          <w:lang w:eastAsia="en-US"/>
        </w:rPr>
        <w:t>ָ</w:t>
      </w:r>
      <w:r>
        <w:rPr>
          <w:rFonts w:hint="cs"/>
          <w:rtl/>
          <w:lang w:eastAsia="en-US"/>
        </w:rPr>
        <w:t>ה בלבנו מעט מחכמת המטה</w:t>
      </w:r>
      <w:r w:rsidR="0048124C">
        <w:rPr>
          <w:rFonts w:hint="cs"/>
          <w:rtl/>
          <w:lang w:eastAsia="en-US"/>
        </w:rPr>
        <w:t>, אותה סתם ולא פירש אבן עזרא הראשון שהבאנו</w:t>
      </w:r>
      <w:r>
        <w:rPr>
          <w:rFonts w:hint="cs"/>
          <w:rtl/>
          <w:lang w:eastAsia="en-US"/>
        </w:rPr>
        <w:t xml:space="preserve">. מהמעט שרפרפנו נראה שיש לאבן עזרא שיטה שלימה בנושא המטה ואנחנו </w:t>
      </w:r>
      <w:r w:rsidR="0048124C">
        <w:rPr>
          <w:rFonts w:hint="cs"/>
          <w:rtl/>
          <w:lang w:eastAsia="en-US"/>
        </w:rPr>
        <w:t xml:space="preserve">נתמקד </w:t>
      </w:r>
      <w:r>
        <w:rPr>
          <w:rFonts w:hint="cs"/>
          <w:rtl/>
          <w:lang w:eastAsia="en-US"/>
        </w:rPr>
        <w:t>רק ב</w:t>
      </w:r>
      <w:r w:rsidR="0048124C">
        <w:rPr>
          <w:rFonts w:hint="cs"/>
          <w:rtl/>
          <w:lang w:eastAsia="en-US"/>
        </w:rPr>
        <w:t xml:space="preserve">דואליות </w:t>
      </w:r>
      <w:r>
        <w:rPr>
          <w:rFonts w:hint="cs"/>
          <w:rtl/>
          <w:lang w:eastAsia="en-US"/>
        </w:rPr>
        <w:t>המטה והנחש.</w:t>
      </w:r>
    </w:p>
  </w:footnote>
  <w:footnote w:id="6">
    <w:p w:rsidR="00E028B2" w:rsidRDefault="00E028B2" w:rsidP="000F3BF3">
      <w:pPr>
        <w:pStyle w:val="a3"/>
        <w:rPr>
          <w:rFonts w:hint="cs"/>
          <w:rtl/>
        </w:rPr>
      </w:pPr>
      <w:r>
        <w:rPr>
          <w:rStyle w:val="a5"/>
        </w:rPr>
        <w:footnoteRef/>
      </w:r>
      <w:r>
        <w:rPr>
          <w:rtl/>
        </w:rPr>
        <w:t xml:space="preserve"> </w:t>
      </w:r>
      <w:r>
        <w:rPr>
          <w:rFonts w:hint="cs"/>
          <w:rtl/>
          <w:lang w:eastAsia="en-US"/>
        </w:rPr>
        <w:t xml:space="preserve">קשה עלינו הפעם </w:t>
      </w:r>
      <w:r w:rsidR="00813FBF">
        <w:rPr>
          <w:rFonts w:hint="cs"/>
          <w:rtl/>
          <w:lang w:eastAsia="en-US"/>
        </w:rPr>
        <w:t>ה</w:t>
      </w:r>
      <w:r>
        <w:rPr>
          <w:rFonts w:hint="cs"/>
          <w:rtl/>
          <w:lang w:eastAsia="en-US"/>
        </w:rPr>
        <w:t>פריד</w:t>
      </w:r>
      <w:r w:rsidR="00813FBF">
        <w:rPr>
          <w:rFonts w:hint="cs"/>
          <w:rtl/>
          <w:lang w:eastAsia="en-US"/>
        </w:rPr>
        <w:t>ה</w:t>
      </w:r>
      <w:r>
        <w:rPr>
          <w:rFonts w:hint="cs"/>
          <w:rtl/>
          <w:lang w:eastAsia="en-US"/>
        </w:rPr>
        <w:t xml:space="preserve"> מאבן עזרא, אך ממנו נגיע לפרשנים אחרים ולמדרשים. ראה גם </w:t>
      </w:r>
      <w:r>
        <w:rPr>
          <w:rtl/>
          <w:lang w:eastAsia="en-US"/>
        </w:rPr>
        <w:t>רמב"ן שמות ז</w:t>
      </w:r>
      <w:r>
        <w:rPr>
          <w:rFonts w:hint="cs"/>
          <w:rtl/>
          <w:lang w:eastAsia="en-US"/>
        </w:rPr>
        <w:t xml:space="preserve"> </w:t>
      </w:r>
      <w:r>
        <w:rPr>
          <w:rtl/>
          <w:lang w:eastAsia="en-US"/>
        </w:rPr>
        <w:t>כג</w:t>
      </w:r>
      <w:r>
        <w:rPr>
          <w:rFonts w:hint="cs"/>
          <w:rtl/>
          <w:lang w:eastAsia="en-US"/>
        </w:rPr>
        <w:t>: "</w:t>
      </w:r>
      <w:r>
        <w:rPr>
          <w:rtl/>
          <w:lang w:eastAsia="en-US"/>
        </w:rPr>
        <w:t>גם לזאת - למופת המטה שנהפך לתנין וגם לזה של דם. ויותר נכון גם לזאת שהיתה מכה, והיה לו לירא</w:t>
      </w:r>
      <w:r>
        <w:rPr>
          <w:rFonts w:hint="cs"/>
          <w:rtl/>
          <w:lang w:eastAsia="en-US"/>
        </w:rPr>
        <w:t xml:space="preserve">". שניהם מדגישים, בפירושם למכת הדם, בתחילתה ובסופה, שמופת המטה והנחש שקדם לה לא היה חלק מהמכות. הוא היה מופת מקדים שהיה צריך לשמש תמרור אזהרה לפרעה ולגרום לו לקחת </w:t>
      </w:r>
      <w:r w:rsidR="00813FBF">
        <w:rPr>
          <w:rFonts w:hint="cs"/>
          <w:rtl/>
          <w:lang w:eastAsia="en-US"/>
        </w:rPr>
        <w:t xml:space="preserve">ברצינות </w:t>
      </w:r>
      <w:r>
        <w:rPr>
          <w:rFonts w:hint="cs"/>
          <w:rtl/>
          <w:lang w:eastAsia="en-US"/>
        </w:rPr>
        <w:t>את אזהרות משה ואת ציווי הקב"ה: "שלח את עמי ויעבדוני". בדרך זו שכל המופת היה לפרעה</w:t>
      </w:r>
      <w:r w:rsidR="000F3BF3">
        <w:rPr>
          <w:rFonts w:hint="cs"/>
          <w:rtl/>
          <w:lang w:eastAsia="en-US"/>
        </w:rPr>
        <w:t>,</w:t>
      </w:r>
      <w:r>
        <w:rPr>
          <w:rFonts w:hint="cs"/>
          <w:rtl/>
          <w:lang w:eastAsia="en-US"/>
        </w:rPr>
        <w:t xml:space="preserve"> מדגישים </w:t>
      </w:r>
      <w:r w:rsidR="000F3BF3">
        <w:rPr>
          <w:rFonts w:hint="cs"/>
          <w:rtl/>
          <w:lang w:eastAsia="en-US"/>
        </w:rPr>
        <w:t xml:space="preserve">אבן עזרא ורמב"ן </w:t>
      </w:r>
      <w:r>
        <w:rPr>
          <w:rFonts w:hint="cs"/>
          <w:rtl/>
          <w:lang w:eastAsia="en-US"/>
        </w:rPr>
        <w:t xml:space="preserve">שהמופת שנעשה לפני פרעה שונה מזה שנעשה בסנה. ראה </w:t>
      </w:r>
      <w:r>
        <w:rPr>
          <w:rtl/>
          <w:lang w:eastAsia="en-US"/>
        </w:rPr>
        <w:t xml:space="preserve">אבן עזרא שמות </w:t>
      </w:r>
      <w:r>
        <w:rPr>
          <w:rFonts w:hint="cs"/>
          <w:rtl/>
          <w:lang w:eastAsia="en-US"/>
        </w:rPr>
        <w:t>ז י: "</w:t>
      </w:r>
      <w:r>
        <w:rPr>
          <w:rtl/>
          <w:lang w:eastAsia="en-US"/>
        </w:rPr>
        <w:t>ויב</w:t>
      </w:r>
      <w:r>
        <w:rPr>
          <w:rFonts w:hint="cs"/>
          <w:rtl/>
          <w:lang w:eastAsia="en-US"/>
        </w:rPr>
        <w:t>ו</w:t>
      </w:r>
      <w:r>
        <w:rPr>
          <w:rtl/>
          <w:lang w:eastAsia="en-US"/>
        </w:rPr>
        <w:t xml:space="preserve">א משה </w:t>
      </w:r>
      <w:r>
        <w:rPr>
          <w:rFonts w:hint="cs"/>
          <w:rtl/>
          <w:lang w:eastAsia="en-US"/>
        </w:rPr>
        <w:t xml:space="preserve">- </w:t>
      </w:r>
      <w:r>
        <w:rPr>
          <w:rtl/>
          <w:lang w:eastAsia="en-US"/>
        </w:rPr>
        <w:t>גם זה מופת שהמטה היה לתנין, ואינו דומה למופת שעשה לישראל, כי לא נהפך רק לנחש. ויפת אמר נחש הוא תנין</w:t>
      </w:r>
      <w:r>
        <w:rPr>
          <w:rFonts w:hint="cs"/>
          <w:rtl/>
          <w:lang w:eastAsia="en-US"/>
        </w:rPr>
        <w:t>"</w:t>
      </w:r>
      <w:r>
        <w:rPr>
          <w:rtl/>
          <w:lang w:eastAsia="en-US"/>
        </w:rPr>
        <w:t xml:space="preserve">. </w:t>
      </w:r>
      <w:r>
        <w:rPr>
          <w:rFonts w:hint="cs"/>
          <w:rtl/>
          <w:lang w:eastAsia="en-US"/>
        </w:rPr>
        <w:t>ורמב"ן</w:t>
      </w:r>
      <w:r w:rsidR="0048124C">
        <w:rPr>
          <w:rFonts w:hint="cs"/>
          <w:rtl/>
          <w:lang w:eastAsia="en-US"/>
        </w:rPr>
        <w:t xml:space="preserve"> מפרש</w:t>
      </w:r>
      <w:r>
        <w:rPr>
          <w:rFonts w:hint="cs"/>
          <w:rtl/>
          <w:lang w:eastAsia="en-US"/>
        </w:rPr>
        <w:t>: "</w:t>
      </w:r>
      <w:r>
        <w:rPr>
          <w:rtl/>
          <w:lang w:eastAsia="en-US"/>
        </w:rPr>
        <w:t>ואשר אמר כי ידבר אליכם פרעה לאמר תנו לכם מופת (להלן ז ט)</w:t>
      </w:r>
      <w:r w:rsidR="000F3BF3">
        <w:rPr>
          <w:rFonts w:hint="cs"/>
          <w:rtl/>
          <w:lang w:eastAsia="en-US"/>
        </w:rPr>
        <w:t>,</w:t>
      </w:r>
      <w:r>
        <w:rPr>
          <w:rtl/>
          <w:lang w:eastAsia="en-US"/>
        </w:rPr>
        <w:t xml:space="preserve"> כי ירצה מופת לו</w:t>
      </w:r>
      <w:r w:rsidR="000F3BF3">
        <w:rPr>
          <w:rFonts w:hint="cs"/>
          <w:rtl/>
          <w:lang w:eastAsia="en-US"/>
        </w:rPr>
        <w:t>.</w:t>
      </w:r>
      <w:r>
        <w:rPr>
          <w:rtl/>
          <w:lang w:eastAsia="en-US"/>
        </w:rPr>
        <w:t xml:space="preserve"> וצוה במטה שיהיה לתנין, לא נחש כאשר היה בפעם הראשון</w:t>
      </w:r>
      <w:r>
        <w:rPr>
          <w:rFonts w:hint="cs"/>
          <w:rtl/>
          <w:lang w:eastAsia="en-US"/>
        </w:rPr>
        <w:t>"</w:t>
      </w:r>
      <w:r w:rsidR="0048124C">
        <w:rPr>
          <w:rFonts w:hint="cs"/>
          <w:rtl/>
          <w:lang w:eastAsia="en-US"/>
        </w:rPr>
        <w:t>.</w:t>
      </w:r>
      <w:r>
        <w:rPr>
          <w:rFonts w:hint="cs"/>
          <w:rtl/>
          <w:lang w:eastAsia="en-US"/>
        </w:rPr>
        <w:t xml:space="preserve"> מופת המטה והנחש, עשה תחנת ביניים אצל משה ובני ישראל, אבל יעדו הסופי הוא פרעה כפ</w:t>
      </w:r>
      <w:r w:rsidR="0048124C">
        <w:rPr>
          <w:rFonts w:hint="cs"/>
          <w:rtl/>
          <w:lang w:eastAsia="en-US"/>
        </w:rPr>
        <w:t>י</w:t>
      </w:r>
      <w:r>
        <w:rPr>
          <w:rFonts w:hint="cs"/>
          <w:rtl/>
          <w:lang w:eastAsia="en-US"/>
        </w:rPr>
        <w:t xml:space="preserve"> ש</w:t>
      </w:r>
      <w:r w:rsidR="0048124C">
        <w:rPr>
          <w:rFonts w:hint="cs"/>
          <w:rtl/>
          <w:lang w:eastAsia="en-US"/>
        </w:rPr>
        <w:t>נ</w:t>
      </w:r>
      <w:r>
        <w:rPr>
          <w:rFonts w:hint="cs"/>
          <w:rtl/>
          <w:lang w:eastAsia="en-US"/>
        </w:rPr>
        <w:t xml:space="preserve">ראה </w:t>
      </w:r>
      <w:r w:rsidR="0048124C">
        <w:rPr>
          <w:rFonts w:hint="cs"/>
          <w:rtl/>
          <w:lang w:eastAsia="en-US"/>
        </w:rPr>
        <w:t xml:space="preserve">גם </w:t>
      </w:r>
      <w:r>
        <w:rPr>
          <w:rFonts w:hint="cs"/>
          <w:rtl/>
          <w:lang w:eastAsia="en-US"/>
        </w:rPr>
        <w:t>במקור הבא.</w:t>
      </w:r>
    </w:p>
  </w:footnote>
  <w:footnote w:id="7">
    <w:p w:rsidR="00E028B2" w:rsidRDefault="00E028B2" w:rsidP="000F3BF3">
      <w:pPr>
        <w:pStyle w:val="a3"/>
        <w:rPr>
          <w:rFonts w:hint="cs"/>
          <w:rtl/>
        </w:rPr>
      </w:pPr>
      <w:r>
        <w:rPr>
          <w:rStyle w:val="a5"/>
        </w:rPr>
        <w:footnoteRef/>
      </w:r>
      <w:r>
        <w:rPr>
          <w:rtl/>
        </w:rPr>
        <w:t xml:space="preserve"> </w:t>
      </w:r>
      <w:r>
        <w:rPr>
          <w:rFonts w:hint="cs"/>
          <w:rtl/>
        </w:rPr>
        <w:t xml:space="preserve">זה המדרש הקלאסי על כך שלא רק מופת הצרעת, אלא גם הנחש והמטה, היו עונש למשה, כפי שמרחיב אח"כ רמב"ן בפירושו לשמות ד ג, ראה שם. המפליא בקטע זה של המדרש שהוא מביא את המעשה של ר' חנינא בן דוסא כמסופר בגמרא ברכות לג ע"א, בערוד שהיה מזיק את הבריות (ראה שם), ולא מביא את המקור שהוא במשנה </w:t>
      </w:r>
      <w:r>
        <w:rPr>
          <w:rtl/>
        </w:rPr>
        <w:t xml:space="preserve">ראש השנה פרק ג </w:t>
      </w:r>
      <w:r>
        <w:rPr>
          <w:rFonts w:hint="cs"/>
          <w:rtl/>
        </w:rPr>
        <w:t xml:space="preserve">משנה ח: " ... </w:t>
      </w:r>
      <w:r>
        <w:rPr>
          <w:rtl/>
        </w:rPr>
        <w:t>וכי ידיו של משה עושות מלחמה או שוברות מלחמה</w:t>
      </w:r>
      <w:r>
        <w:rPr>
          <w:rFonts w:hint="cs"/>
          <w:rtl/>
        </w:rPr>
        <w:t>?</w:t>
      </w:r>
      <w:r>
        <w:rPr>
          <w:rtl/>
        </w:rPr>
        <w:t xml:space="preserve"> אלא לומר לך</w:t>
      </w:r>
      <w:r w:rsidR="0048124C">
        <w:rPr>
          <w:rFonts w:hint="cs"/>
          <w:rtl/>
        </w:rPr>
        <w:t>:</w:t>
      </w:r>
      <w:r>
        <w:rPr>
          <w:rtl/>
        </w:rPr>
        <w:t xml:space="preserve"> כל זמן שהיו ישראל מסתכלים כלפי מעלה ומשעבדין את לבם לאביהם שבשמים היו מתגברים ואם לאו היו נופלין</w:t>
      </w:r>
      <w:r>
        <w:rPr>
          <w:rFonts w:hint="cs"/>
          <w:rtl/>
        </w:rPr>
        <w:t>.</w:t>
      </w:r>
      <w:r>
        <w:rPr>
          <w:rtl/>
        </w:rPr>
        <w:t xml:space="preserve"> כיוצא בדבר אתה אומר</w:t>
      </w:r>
      <w:r w:rsidR="0048124C">
        <w:rPr>
          <w:rFonts w:hint="cs"/>
          <w:rtl/>
        </w:rPr>
        <w:t>:</w:t>
      </w:r>
      <w:r>
        <w:rPr>
          <w:rtl/>
        </w:rPr>
        <w:t xml:space="preserve"> (במדבר כ"א) עשה לך שרף ושים אותו על נס והיה כל הנשוך וראה אותו וחי</w:t>
      </w:r>
      <w:r w:rsidR="0048124C">
        <w:rPr>
          <w:rFonts w:hint="cs"/>
          <w:rtl/>
        </w:rPr>
        <w:t>.</w:t>
      </w:r>
      <w:r>
        <w:rPr>
          <w:rtl/>
        </w:rPr>
        <w:t xml:space="preserve"> וכי נחש ממית או נחש מחיה</w:t>
      </w:r>
      <w:r w:rsidR="0048124C">
        <w:rPr>
          <w:rFonts w:hint="cs"/>
          <w:rtl/>
        </w:rPr>
        <w:t>?</w:t>
      </w:r>
      <w:r>
        <w:rPr>
          <w:rtl/>
        </w:rPr>
        <w:t xml:space="preserve"> אלא בזמן שישראל מסתכלין כלפי מעלה ומשעבדין את לבם לאביהן שבשמים היו מתרפאים</w:t>
      </w:r>
      <w:r w:rsidR="0048124C">
        <w:rPr>
          <w:rFonts w:hint="cs"/>
          <w:rtl/>
        </w:rPr>
        <w:t>,</w:t>
      </w:r>
      <w:r>
        <w:rPr>
          <w:rtl/>
        </w:rPr>
        <w:t xml:space="preserve"> ואם לאו היו נימוקים</w:t>
      </w:r>
      <w:r>
        <w:rPr>
          <w:rFonts w:hint="cs"/>
          <w:rtl/>
        </w:rPr>
        <w:t xml:space="preserve">". וזה דבר חשוב לזכור להמשך דברינו (פירוש רבי בחיי </w:t>
      </w:r>
      <w:r w:rsidR="000F3BF3">
        <w:rPr>
          <w:rFonts w:hint="cs"/>
          <w:rtl/>
        </w:rPr>
        <w:t xml:space="preserve">בן אשר </w:t>
      </w:r>
      <w:r>
        <w:rPr>
          <w:rFonts w:hint="cs"/>
          <w:rtl/>
        </w:rPr>
        <w:t>להלן).</w:t>
      </w:r>
    </w:p>
  </w:footnote>
  <w:footnote w:id="8">
    <w:p w:rsidR="00E028B2" w:rsidRDefault="00E028B2" w:rsidP="00125839">
      <w:pPr>
        <w:pStyle w:val="a3"/>
        <w:rPr>
          <w:rFonts w:hint="cs"/>
          <w:rtl/>
        </w:rPr>
      </w:pPr>
      <w:r>
        <w:rPr>
          <w:rStyle w:val="a5"/>
        </w:rPr>
        <w:footnoteRef/>
      </w:r>
      <w:r>
        <w:rPr>
          <w:rtl/>
        </w:rPr>
        <w:t xml:space="preserve"> </w:t>
      </w:r>
      <w:r w:rsidR="00125839">
        <w:rPr>
          <w:rFonts w:hint="cs"/>
          <w:rtl/>
        </w:rPr>
        <w:t>אחרי האות או אפילו הלקח למשה, שואל המדרש על בני ישראל. היכן האות בעבורם? המשך המדרש נראה כממשיך ומדבר "כנגד פרעה". אז איפה "כנגד בני ישראל"? שתי אפשרויות לפנינו: אחת, שקטע במדרש נשמט. והשנייה, שכל האותות כנגד פרעה הם בעצם 'כנגד בני ישראל'. למי אכפת לחנך את פרעה? אכפת לחנך ולקומם את רוחם של בני ישראל, דרך ההתעללות בפרעה.</w:t>
      </w:r>
    </w:p>
  </w:footnote>
  <w:footnote w:id="9">
    <w:p w:rsidR="00E028B2" w:rsidRDefault="00E028B2" w:rsidP="00125839">
      <w:pPr>
        <w:pStyle w:val="a3"/>
        <w:rPr>
          <w:rFonts w:hint="cs"/>
          <w:rtl/>
        </w:rPr>
      </w:pPr>
      <w:r>
        <w:rPr>
          <w:rStyle w:val="a5"/>
        </w:rPr>
        <w:footnoteRef/>
      </w:r>
      <w:r>
        <w:rPr>
          <w:rtl/>
        </w:rPr>
        <w:t xml:space="preserve"> </w:t>
      </w:r>
      <w:r w:rsidR="00125839">
        <w:rPr>
          <w:rFonts w:hint="cs"/>
          <w:rtl/>
          <w:lang w:eastAsia="en-US"/>
        </w:rPr>
        <w:t xml:space="preserve">אכן, יש הרבה "כנגד פרעה". </w:t>
      </w:r>
      <w:r>
        <w:rPr>
          <w:rFonts w:hint="cs"/>
          <w:rtl/>
          <w:lang w:eastAsia="en-US"/>
        </w:rPr>
        <w:t>פרעה היה צריך ללמוד לקח, הן מהנחש והן מהמטה. ראה</w:t>
      </w:r>
      <w:r w:rsidRPr="00E565AC">
        <w:rPr>
          <w:rtl/>
        </w:rPr>
        <w:t xml:space="preserve"> </w:t>
      </w:r>
      <w:r>
        <w:rPr>
          <w:rtl/>
          <w:lang w:eastAsia="en-US"/>
        </w:rPr>
        <w:t>שמות רבה ט</w:t>
      </w:r>
      <w:r>
        <w:rPr>
          <w:rFonts w:hint="cs"/>
          <w:rtl/>
          <w:lang w:eastAsia="en-US"/>
        </w:rPr>
        <w:t xml:space="preserve"> ג: "</w:t>
      </w:r>
      <w:r>
        <w:rPr>
          <w:rtl/>
          <w:lang w:eastAsia="en-US"/>
        </w:rPr>
        <w:t xml:space="preserve">מה הנחש מעוקם אף מלכות מצרים מעקמת דרכיה, לפיכך אמר </w:t>
      </w:r>
      <w:r w:rsidR="0048124C">
        <w:rPr>
          <w:rtl/>
          <w:lang w:eastAsia="en-US"/>
        </w:rPr>
        <w:t>הקב"ה</w:t>
      </w:r>
      <w:r>
        <w:rPr>
          <w:rtl/>
          <w:lang w:eastAsia="en-US"/>
        </w:rPr>
        <w:t xml:space="preserve"> למשה</w:t>
      </w:r>
      <w:r w:rsidR="00E05727">
        <w:rPr>
          <w:rFonts w:hint="cs"/>
          <w:rtl/>
          <w:lang w:eastAsia="en-US"/>
        </w:rPr>
        <w:t>:</w:t>
      </w:r>
      <w:r>
        <w:rPr>
          <w:rtl/>
          <w:lang w:eastAsia="en-US"/>
        </w:rPr>
        <w:t xml:space="preserve"> כשם שהנחש מעוקם אף פרעה מעוקם</w:t>
      </w:r>
      <w:r w:rsidR="00E05727">
        <w:rPr>
          <w:rFonts w:hint="cs"/>
          <w:rtl/>
          <w:lang w:eastAsia="en-US"/>
        </w:rPr>
        <w:t>.</w:t>
      </w:r>
      <w:r>
        <w:rPr>
          <w:rtl/>
          <w:lang w:eastAsia="en-US"/>
        </w:rPr>
        <w:t xml:space="preserve"> כשיב</w:t>
      </w:r>
      <w:r w:rsidR="00E05727">
        <w:rPr>
          <w:rFonts w:hint="cs"/>
          <w:rtl/>
          <w:lang w:eastAsia="en-US"/>
        </w:rPr>
        <w:t>ו</w:t>
      </w:r>
      <w:r>
        <w:rPr>
          <w:rtl/>
          <w:lang w:eastAsia="en-US"/>
        </w:rPr>
        <w:t>א להתעקם אמור לאהרן ויתלה את המטה כנגדו כלומר מזה אתה לוקה</w:t>
      </w:r>
      <w:r>
        <w:rPr>
          <w:rFonts w:hint="cs"/>
          <w:rtl/>
          <w:lang w:eastAsia="en-US"/>
        </w:rPr>
        <w:t>"</w:t>
      </w:r>
      <w:r>
        <w:rPr>
          <w:rtl/>
          <w:lang w:eastAsia="en-US"/>
        </w:rPr>
        <w:t>.</w:t>
      </w:r>
      <w:r>
        <w:rPr>
          <w:rFonts w:hint="cs"/>
          <w:rtl/>
          <w:lang w:eastAsia="en-US"/>
        </w:rPr>
        <w:t xml:space="preserve"> ובהמשך שם, שמות רבה ט ז: "</w:t>
      </w:r>
      <w:r>
        <w:rPr>
          <w:rtl/>
          <w:lang w:eastAsia="en-US"/>
        </w:rPr>
        <w:t xml:space="preserve">באותה שעה אמר </w:t>
      </w:r>
      <w:r w:rsidR="0048124C">
        <w:rPr>
          <w:rtl/>
          <w:lang w:eastAsia="en-US"/>
        </w:rPr>
        <w:t>הקב"ה</w:t>
      </w:r>
      <w:r>
        <w:rPr>
          <w:rFonts w:hint="cs"/>
          <w:rtl/>
          <w:lang w:eastAsia="en-US"/>
        </w:rPr>
        <w:t>:</w:t>
      </w:r>
      <w:r>
        <w:rPr>
          <w:rtl/>
          <w:lang w:eastAsia="en-US"/>
        </w:rPr>
        <w:t xml:space="preserve"> אם יבלע תנין את תניניהם של מצרים מנהגו של עולם הוא, נחש בולע נחש</w:t>
      </w:r>
      <w:r w:rsidR="00E05727">
        <w:rPr>
          <w:rFonts w:hint="cs"/>
          <w:rtl/>
          <w:lang w:eastAsia="en-US"/>
        </w:rPr>
        <w:t>.</w:t>
      </w:r>
      <w:r>
        <w:rPr>
          <w:rtl/>
          <w:lang w:eastAsia="en-US"/>
        </w:rPr>
        <w:t xml:space="preserve"> אלא יחזור לברייתו ויבלע את תניניהם</w:t>
      </w:r>
      <w:r w:rsidR="00E05727">
        <w:rPr>
          <w:rFonts w:hint="cs"/>
          <w:rtl/>
          <w:lang w:eastAsia="en-US"/>
        </w:rPr>
        <w:t>.</w:t>
      </w:r>
      <w:r>
        <w:rPr>
          <w:rtl/>
          <w:lang w:eastAsia="en-US"/>
        </w:rPr>
        <w:t xml:space="preserve"> מהו ויבלע מטה אהרן את מטותם</w:t>
      </w:r>
      <w:r w:rsidR="00E05727">
        <w:rPr>
          <w:rFonts w:hint="cs"/>
          <w:rtl/>
          <w:lang w:eastAsia="en-US"/>
        </w:rPr>
        <w:t>?</w:t>
      </w:r>
      <w:r>
        <w:rPr>
          <w:rtl/>
          <w:lang w:eastAsia="en-US"/>
        </w:rPr>
        <w:t xml:space="preserve"> א"ר אלעזר</w:t>
      </w:r>
      <w:r w:rsidR="00E05727">
        <w:rPr>
          <w:rFonts w:hint="cs"/>
          <w:rtl/>
          <w:lang w:eastAsia="en-US"/>
        </w:rPr>
        <w:t>:</w:t>
      </w:r>
      <w:r>
        <w:rPr>
          <w:rtl/>
          <w:lang w:eastAsia="en-US"/>
        </w:rPr>
        <w:t xml:space="preserve"> נס בתוך נס </w:t>
      </w:r>
      <w:r w:rsidR="00E05727">
        <w:rPr>
          <w:rFonts w:hint="cs"/>
          <w:rtl/>
          <w:lang w:eastAsia="en-US"/>
        </w:rPr>
        <w:t xml:space="preserve">- </w:t>
      </w:r>
      <w:r>
        <w:rPr>
          <w:rtl/>
          <w:lang w:eastAsia="en-US"/>
        </w:rPr>
        <w:t>מלמד שחזר המטה מטה כברייתו ובלע אותן</w:t>
      </w:r>
      <w:r>
        <w:rPr>
          <w:rFonts w:hint="cs"/>
          <w:rtl/>
          <w:lang w:eastAsia="en-US"/>
        </w:rPr>
        <w:t>". ולא למד פרעה לקח ולא כפר באלוהותו כאשר יצא את היאור</w:t>
      </w:r>
      <w:r w:rsidR="00125839">
        <w:rPr>
          <w:rFonts w:hint="cs"/>
          <w:rtl/>
          <w:lang w:eastAsia="en-US"/>
        </w:rPr>
        <w:t xml:space="preserve"> וסיים להתפנות לנקביו בסתר</w:t>
      </w:r>
      <w:r>
        <w:rPr>
          <w:rFonts w:hint="cs"/>
          <w:rtl/>
          <w:lang w:eastAsia="en-US"/>
        </w:rPr>
        <w:t>, כפי שמצפה ממנו מדרש שכל טוב</w:t>
      </w:r>
      <w:r w:rsidR="00125839">
        <w:rPr>
          <w:rFonts w:hint="cs"/>
          <w:rtl/>
          <w:lang w:eastAsia="en-US"/>
        </w:rPr>
        <w:t xml:space="preserve">, שמות ז טו: " ... </w:t>
      </w:r>
      <w:r w:rsidR="00125839">
        <w:rPr>
          <w:rtl/>
          <w:lang w:eastAsia="en-US"/>
        </w:rPr>
        <w:t>ולפני פרעה ולפני עבדיו (שמות ד ל), תקח בידך כדי שיכירוהו ויזכור הנס הראשון ויסתכל ביאור שהוא אלוהותו ויכפור בו</w:t>
      </w:r>
      <w:r w:rsidR="00125839">
        <w:rPr>
          <w:rFonts w:hint="cs"/>
          <w:rtl/>
          <w:lang w:eastAsia="en-US"/>
        </w:rPr>
        <w:t xml:space="preserve">". </w:t>
      </w:r>
      <w:r>
        <w:rPr>
          <w:rFonts w:hint="cs"/>
          <w:rtl/>
          <w:lang w:eastAsia="en-US"/>
        </w:rPr>
        <w:t xml:space="preserve">ראה </w:t>
      </w:r>
      <w:r w:rsidR="00125839">
        <w:rPr>
          <w:rFonts w:hint="cs"/>
          <w:rtl/>
          <w:lang w:eastAsia="en-US"/>
        </w:rPr>
        <w:t xml:space="preserve">עוד </w:t>
      </w:r>
      <w:r>
        <w:rPr>
          <w:rtl/>
          <w:lang w:eastAsia="en-US"/>
        </w:rPr>
        <w:t xml:space="preserve">פסיקתא זוטרתא (לקח טוב) שמות פרשת בא </w:t>
      </w:r>
      <w:r>
        <w:rPr>
          <w:rFonts w:hint="cs"/>
          <w:rtl/>
          <w:lang w:eastAsia="en-US"/>
        </w:rPr>
        <w:t>י כג כיצד פרעה מתגרה במשה: "</w:t>
      </w:r>
      <w:r>
        <w:rPr>
          <w:rtl/>
          <w:lang w:eastAsia="en-US"/>
        </w:rPr>
        <w:t>וכיון שנהפך המטה לנחש, כסבור היה פרעה שכשפנים הם משה ואהרן</w:t>
      </w:r>
      <w:r>
        <w:rPr>
          <w:rFonts w:hint="cs"/>
          <w:rtl/>
          <w:lang w:eastAsia="en-US"/>
        </w:rPr>
        <w:t>.</w:t>
      </w:r>
      <w:r>
        <w:rPr>
          <w:rtl/>
          <w:lang w:eastAsia="en-US"/>
        </w:rPr>
        <w:t xml:space="preserve"> אמר לו פרעה למשה</w:t>
      </w:r>
      <w:r>
        <w:rPr>
          <w:rFonts w:hint="cs"/>
          <w:rtl/>
          <w:lang w:eastAsia="en-US"/>
        </w:rPr>
        <w:t>:</w:t>
      </w:r>
      <w:r>
        <w:rPr>
          <w:rtl/>
          <w:lang w:eastAsia="en-US"/>
        </w:rPr>
        <w:t xml:space="preserve"> תבן אתה מכניס לעפרים</w:t>
      </w:r>
      <w:r>
        <w:rPr>
          <w:rFonts w:hint="cs"/>
          <w:rtl/>
          <w:lang w:eastAsia="en-US"/>
        </w:rPr>
        <w:t>? ...</w:t>
      </w:r>
      <w:r>
        <w:rPr>
          <w:rtl/>
          <w:lang w:eastAsia="en-US"/>
        </w:rPr>
        <w:t xml:space="preserve"> למה את בא לעשות כשפים, ומצרים הוא מלאה כשפים</w:t>
      </w:r>
      <w:r>
        <w:rPr>
          <w:rFonts w:hint="cs"/>
          <w:rtl/>
          <w:lang w:eastAsia="en-US"/>
        </w:rPr>
        <w:t>!". ו</w:t>
      </w:r>
      <w:r w:rsidR="00E05727">
        <w:rPr>
          <w:rFonts w:hint="cs"/>
          <w:rtl/>
          <w:lang w:eastAsia="en-US"/>
        </w:rPr>
        <w:t>זה נושא נכבד ומורכב ש</w:t>
      </w:r>
      <w:r>
        <w:rPr>
          <w:rFonts w:hint="cs"/>
          <w:rtl/>
          <w:lang w:eastAsia="en-US"/>
        </w:rPr>
        <w:t>כבר עמדנו על</w:t>
      </w:r>
      <w:r w:rsidR="00E05727">
        <w:rPr>
          <w:rFonts w:hint="cs"/>
          <w:rtl/>
          <w:lang w:eastAsia="en-US"/>
        </w:rPr>
        <w:t>יו ב</w:t>
      </w:r>
      <w:r>
        <w:rPr>
          <w:rFonts w:hint="cs"/>
          <w:rtl/>
          <w:lang w:eastAsia="en-US"/>
        </w:rPr>
        <w:t xml:space="preserve">הרחבה בדברינו </w:t>
      </w:r>
      <w:hyperlink r:id="rId5" w:history="1">
        <w:r w:rsidRPr="00016B57">
          <w:rPr>
            <w:rStyle w:val="Hyperlink"/>
            <w:rFonts w:hint="cs"/>
            <w:rtl/>
            <w:lang w:eastAsia="en-US"/>
          </w:rPr>
          <w:t>תנו לכם מופת</w:t>
        </w:r>
      </w:hyperlink>
      <w:r>
        <w:rPr>
          <w:rFonts w:hint="cs"/>
          <w:rtl/>
          <w:lang w:eastAsia="en-US"/>
        </w:rPr>
        <w:t xml:space="preserve"> בפרשה זו ואכמ"ל.</w:t>
      </w:r>
    </w:p>
  </w:footnote>
  <w:footnote w:id="10">
    <w:p w:rsidR="00E028B2" w:rsidRDefault="00E028B2" w:rsidP="00E05727">
      <w:pPr>
        <w:pStyle w:val="a3"/>
        <w:rPr>
          <w:rFonts w:hint="cs"/>
          <w:rtl/>
        </w:rPr>
      </w:pPr>
      <w:r>
        <w:rPr>
          <w:rStyle w:val="a5"/>
        </w:rPr>
        <w:footnoteRef/>
      </w:r>
      <w:r>
        <w:rPr>
          <w:rtl/>
        </w:rPr>
        <w:t xml:space="preserve"> </w:t>
      </w:r>
      <w:r>
        <w:rPr>
          <w:rFonts w:hint="cs"/>
          <w:rtl/>
          <w:lang w:eastAsia="en-US"/>
        </w:rPr>
        <w:t>גם לפירוש אלשיך, אות המטה והנחש, כבר בסנה, היה מכוון ל</w:t>
      </w:r>
      <w:r w:rsidR="00E05727">
        <w:rPr>
          <w:rFonts w:hint="cs"/>
          <w:rtl/>
          <w:lang w:eastAsia="en-US"/>
        </w:rPr>
        <w:t>עימות הצפוי עם פרעה</w:t>
      </w:r>
      <w:r>
        <w:rPr>
          <w:rFonts w:hint="cs"/>
          <w:rtl/>
          <w:lang w:eastAsia="en-US"/>
        </w:rPr>
        <w:t xml:space="preserve">. אבל בניגוד לפרשנים שמדגישים </w:t>
      </w:r>
      <w:r w:rsidR="00E05727">
        <w:rPr>
          <w:rFonts w:hint="cs"/>
          <w:rtl/>
          <w:lang w:eastAsia="en-US"/>
        </w:rPr>
        <w:t xml:space="preserve">רק </w:t>
      </w:r>
      <w:r>
        <w:rPr>
          <w:rFonts w:hint="cs"/>
          <w:rtl/>
          <w:lang w:eastAsia="en-US"/>
        </w:rPr>
        <w:t xml:space="preserve">את הצד של פרעה: הנה ברגע </w:t>
      </w:r>
      <w:r w:rsidR="00692747">
        <w:rPr>
          <w:rFonts w:hint="cs"/>
          <w:rtl/>
          <w:lang w:eastAsia="en-US"/>
        </w:rPr>
        <w:t xml:space="preserve">אחד </w:t>
      </w:r>
      <w:r>
        <w:rPr>
          <w:rFonts w:hint="cs"/>
          <w:rtl/>
          <w:lang w:eastAsia="en-US"/>
        </w:rPr>
        <w:t>אתה מטה, במשנהו אתה נחש על שחטאת בלשונך, ובעוד רגע אתה חוזר להיות עץ יבש "שהיה כלא היה" - פירוש אלשיך מכווין יותר למשה והופך את מופת הנחש או התנין לפני פרעה למעין עימות ו"חשבון אישי" בין משה המנהיג המשחרר שבא בשליחות אלוהית, ובין פרעה שליט המעצמה הגדולה שבארמונו גדל משה (ובזכותו ניצל). השליחות הייתה קשה למשה לא רק משום שעדיין פחד שפרעה מבקש את נפשו, אלא גם אולי משום שבור ששתית ממנו מים, אל תזרוק בו אבן (במדבר רבה כב ד לגבי נקמת מדין)</w:t>
      </w:r>
      <w:r w:rsidR="00E05727">
        <w:rPr>
          <w:rFonts w:hint="cs"/>
          <w:rtl/>
          <w:lang w:eastAsia="en-US"/>
        </w:rPr>
        <w:t xml:space="preserve">. </w:t>
      </w:r>
      <w:r>
        <w:rPr>
          <w:rFonts w:hint="cs"/>
          <w:rtl/>
          <w:lang w:eastAsia="en-US"/>
        </w:rPr>
        <w:t>לא קל למשה המכ</w:t>
      </w:r>
      <w:r w:rsidR="00E05727">
        <w:rPr>
          <w:rFonts w:hint="cs"/>
          <w:rtl/>
          <w:lang w:eastAsia="en-US"/>
        </w:rPr>
        <w:t>ו</w:t>
      </w:r>
      <w:r>
        <w:rPr>
          <w:rFonts w:hint="cs"/>
          <w:rtl/>
          <w:lang w:eastAsia="en-US"/>
        </w:rPr>
        <w:t xml:space="preserve">נה בתורה גם </w:t>
      </w:r>
      <w:hyperlink r:id="rId6" w:history="1">
        <w:r w:rsidRPr="00E05727">
          <w:rPr>
            <w:rStyle w:val="Hyperlink"/>
            <w:rFonts w:hint="cs"/>
            <w:rtl/>
            <w:lang w:eastAsia="en-US"/>
          </w:rPr>
          <w:t>איש מצרי</w:t>
        </w:r>
      </w:hyperlink>
      <w:r>
        <w:rPr>
          <w:rFonts w:hint="cs"/>
          <w:rtl/>
          <w:lang w:eastAsia="en-US"/>
        </w:rPr>
        <w:t xml:space="preserve">, להתעמת עם פרעה, אבי אמו המאמצת </w:t>
      </w:r>
      <w:hyperlink r:id="rId7" w:history="1">
        <w:r w:rsidRPr="00E05727">
          <w:rPr>
            <w:rStyle w:val="Hyperlink"/>
            <w:rFonts w:hint="cs"/>
            <w:rtl/>
            <w:lang w:eastAsia="en-US"/>
          </w:rPr>
          <w:t>בתיה</w:t>
        </w:r>
      </w:hyperlink>
      <w:r>
        <w:rPr>
          <w:rFonts w:hint="cs"/>
          <w:rtl/>
          <w:lang w:eastAsia="en-US"/>
        </w:rPr>
        <w:t xml:space="preserve">. זו משמעות הנחש והמטה, מפרש אלשיך. אתה משה הייתה פעם מטה, </w:t>
      </w:r>
      <w:r w:rsidR="00E05727">
        <w:rPr>
          <w:rFonts w:hint="cs"/>
          <w:rtl/>
          <w:lang w:eastAsia="en-US"/>
        </w:rPr>
        <w:t xml:space="preserve">מטה שגדל וצמח </w:t>
      </w:r>
      <w:r>
        <w:rPr>
          <w:rFonts w:hint="cs"/>
          <w:rtl/>
          <w:lang w:eastAsia="en-US"/>
        </w:rPr>
        <w:t>בחיים שלווים בבית פרעה. אח"כ נתהפך פרעה אליך כנחש ו</w:t>
      </w:r>
      <w:r w:rsidR="00E05727">
        <w:rPr>
          <w:rFonts w:hint="cs"/>
          <w:rtl/>
          <w:lang w:eastAsia="en-US"/>
        </w:rPr>
        <w:t xml:space="preserve">נאלצת לנוס </w:t>
      </w:r>
      <w:r>
        <w:rPr>
          <w:rFonts w:hint="cs"/>
          <w:rtl/>
          <w:lang w:eastAsia="en-US"/>
        </w:rPr>
        <w:t>מפניו. כעת אתה תיכנס לארמון פרעה, זקוף וניצב כמטה, ותתעמת עם הנחש. שאגב, הפך כאן כבר לתנין, כדברי הנביא יחזקאל לעיל: "התנים הגדול מלך מצרים".</w:t>
      </w:r>
    </w:p>
  </w:footnote>
  <w:footnote w:id="11">
    <w:p w:rsidR="00E028B2" w:rsidRDefault="00E028B2" w:rsidP="00125839">
      <w:pPr>
        <w:pStyle w:val="a3"/>
        <w:rPr>
          <w:rFonts w:hint="cs"/>
          <w:rtl/>
        </w:rPr>
      </w:pPr>
      <w:r>
        <w:rPr>
          <w:rStyle w:val="a5"/>
        </w:rPr>
        <w:footnoteRef/>
      </w:r>
      <w:r>
        <w:rPr>
          <w:rtl/>
        </w:rPr>
        <w:t xml:space="preserve"> </w:t>
      </w:r>
      <w:r>
        <w:rPr>
          <w:rFonts w:hint="cs"/>
          <w:rtl/>
          <w:lang w:eastAsia="en-US"/>
        </w:rPr>
        <w:t xml:space="preserve">חזרנו לכאורה לשיטה שמופת הנחש והמטה היה כנגד פרעה. לא רק על שחטא בשעבוד בני ישראל, אלא גם בדבריו הבוטים כנגד הקב"ה, כנגד "אלוהי העבריים": "מי ה' אשר אשמע בקולו". אלא שפירוש </w:t>
      </w:r>
      <w:r w:rsidR="00692747">
        <w:rPr>
          <w:rFonts w:hint="cs"/>
          <w:rtl/>
          <w:lang w:eastAsia="en-US"/>
        </w:rPr>
        <w:t>רבי בחיי בן אשר</w:t>
      </w:r>
      <w:r>
        <w:rPr>
          <w:rFonts w:hint="cs"/>
          <w:rtl/>
          <w:lang w:eastAsia="en-US"/>
        </w:rPr>
        <w:t xml:space="preserve"> מביא אותנו למוטיב הרחב יותר של הנחש כסמל ללשון הרע ולקלקול שירד לעולם. שים לב לאנלוגיה שהוא יוצר בין הנחש של תחילת ספר בראשית והנחש של תחילת ספר שמות! ומשם הוא מתגלגל גם לנחש של סוף ספר במדבר (פרק כא), של בני ישראל שדברו סרה במשה וביציאתם ממצרים. ראה שם מדרש </w:t>
      </w:r>
      <w:r>
        <w:rPr>
          <w:rtl/>
          <w:lang w:eastAsia="en-US"/>
        </w:rPr>
        <w:t xml:space="preserve">במדבר רבה </w:t>
      </w:r>
      <w:r>
        <w:rPr>
          <w:rFonts w:hint="cs"/>
          <w:rtl/>
          <w:lang w:eastAsia="en-US"/>
        </w:rPr>
        <w:t>יט כב שיוצר קשר ישיר בין נחש ספר בראשית והנחשים השרפים של ספר במדבר:</w:t>
      </w:r>
      <w:r w:rsidRPr="00750063">
        <w:rPr>
          <w:rtl/>
          <w:lang w:eastAsia="en-US"/>
        </w:rPr>
        <w:t xml:space="preserve"> </w:t>
      </w:r>
      <w:r>
        <w:rPr>
          <w:rFonts w:hint="cs"/>
          <w:rtl/>
          <w:lang w:eastAsia="en-US"/>
        </w:rPr>
        <w:t>"</w:t>
      </w:r>
      <w:r>
        <w:rPr>
          <w:rtl/>
          <w:lang w:eastAsia="en-US"/>
        </w:rPr>
        <w:t>וישלח ה' בעם את הנחשים השרפים</w:t>
      </w:r>
      <w:r>
        <w:rPr>
          <w:rFonts w:hint="cs"/>
          <w:rtl/>
          <w:lang w:eastAsia="en-US"/>
        </w:rPr>
        <w:t>.</w:t>
      </w:r>
      <w:r>
        <w:rPr>
          <w:rtl/>
          <w:lang w:eastAsia="en-US"/>
        </w:rPr>
        <w:t xml:space="preserve"> מה ראה ליפרע מהם בנחשים</w:t>
      </w:r>
      <w:r>
        <w:rPr>
          <w:rFonts w:hint="cs"/>
          <w:rtl/>
          <w:lang w:eastAsia="en-US"/>
        </w:rPr>
        <w:t>?</w:t>
      </w:r>
      <w:r>
        <w:rPr>
          <w:rtl/>
          <w:lang w:eastAsia="en-US"/>
        </w:rPr>
        <w:t xml:space="preserve"> לפי ש</w:t>
      </w:r>
      <w:r>
        <w:rPr>
          <w:rFonts w:hint="cs"/>
          <w:rtl/>
          <w:lang w:eastAsia="en-US"/>
        </w:rPr>
        <w:t>ה</w:t>
      </w:r>
      <w:r>
        <w:rPr>
          <w:rtl/>
          <w:lang w:eastAsia="en-US"/>
        </w:rPr>
        <w:t>נחש פתח בלשון הרע תח</w:t>
      </w:r>
      <w:r>
        <w:rPr>
          <w:rFonts w:hint="cs"/>
          <w:rtl/>
          <w:lang w:eastAsia="en-US"/>
        </w:rPr>
        <w:t>י</w:t>
      </w:r>
      <w:r>
        <w:rPr>
          <w:rtl/>
          <w:lang w:eastAsia="en-US"/>
        </w:rPr>
        <w:t>לה ונתקלל ולא למדו ממנו</w:t>
      </w:r>
      <w:r>
        <w:rPr>
          <w:rFonts w:hint="cs"/>
          <w:rtl/>
          <w:lang w:eastAsia="en-US"/>
        </w:rPr>
        <w:t>.</w:t>
      </w:r>
      <w:r>
        <w:rPr>
          <w:rtl/>
          <w:lang w:eastAsia="en-US"/>
        </w:rPr>
        <w:t xml:space="preserve"> אמר הקב</w:t>
      </w:r>
      <w:r>
        <w:rPr>
          <w:rFonts w:hint="cs"/>
          <w:rtl/>
          <w:lang w:eastAsia="en-US"/>
        </w:rPr>
        <w:t>"</w:t>
      </w:r>
      <w:r>
        <w:rPr>
          <w:rtl/>
          <w:lang w:eastAsia="en-US"/>
        </w:rPr>
        <w:t>ה</w:t>
      </w:r>
      <w:r>
        <w:rPr>
          <w:rFonts w:hint="cs"/>
          <w:rtl/>
          <w:lang w:eastAsia="en-US"/>
        </w:rPr>
        <w:t xml:space="preserve">: </w:t>
      </w:r>
      <w:r>
        <w:rPr>
          <w:rtl/>
          <w:lang w:eastAsia="en-US"/>
        </w:rPr>
        <w:t>יב</w:t>
      </w:r>
      <w:r>
        <w:rPr>
          <w:rFonts w:hint="cs"/>
          <w:rtl/>
          <w:lang w:eastAsia="en-US"/>
        </w:rPr>
        <w:t>ו</w:t>
      </w:r>
      <w:r>
        <w:rPr>
          <w:rtl/>
          <w:lang w:eastAsia="en-US"/>
        </w:rPr>
        <w:t>א נחש שהתחיל בלשון הרע תח</w:t>
      </w:r>
      <w:r>
        <w:rPr>
          <w:rFonts w:hint="cs"/>
          <w:rtl/>
          <w:lang w:eastAsia="en-US"/>
        </w:rPr>
        <w:t>י</w:t>
      </w:r>
      <w:r>
        <w:rPr>
          <w:rtl/>
          <w:lang w:eastAsia="en-US"/>
        </w:rPr>
        <w:t>לה ויפרע ממספר לשון הרע</w:t>
      </w:r>
      <w:r>
        <w:rPr>
          <w:rFonts w:hint="cs"/>
          <w:rtl/>
          <w:lang w:eastAsia="en-US"/>
        </w:rPr>
        <w:t xml:space="preserve">". אבל אותנו מעניין דווקא התווך, בין נחש בראשית והנחשים השרפים במדבר, הוא הנחש של תחילת ספר שמות שאיננו בהכרח כנגד פרעה, אלא כנגד משה! </w:t>
      </w:r>
      <w:r w:rsidR="00E05727">
        <w:rPr>
          <w:rFonts w:hint="cs"/>
          <w:rtl/>
          <w:lang w:eastAsia="en-US"/>
        </w:rPr>
        <w:t xml:space="preserve">ראה לשון שמות רבה ג יב: "תפס משה מעשה הנחש שהוציא </w:t>
      </w:r>
      <w:r w:rsidR="007D0D7C">
        <w:rPr>
          <w:rFonts w:hint="cs"/>
          <w:rtl/>
          <w:lang w:eastAsia="en-US"/>
        </w:rPr>
        <w:t>ל</w:t>
      </w:r>
      <w:r w:rsidR="00E05727">
        <w:rPr>
          <w:rFonts w:hint="cs"/>
          <w:rtl/>
          <w:lang w:eastAsia="en-US"/>
        </w:rPr>
        <w:t xml:space="preserve">שון הרע על בוראו". </w:t>
      </w:r>
      <w:r>
        <w:rPr>
          <w:rFonts w:hint="cs"/>
          <w:rtl/>
          <w:lang w:eastAsia="en-US"/>
        </w:rPr>
        <w:t xml:space="preserve">וכבר הרחבנו לדון על הנחשים השרפים בפרשת חוקת בדברינו </w:t>
      </w:r>
      <w:hyperlink r:id="rId8" w:history="1">
        <w:r w:rsidRPr="009B1042">
          <w:rPr>
            <w:rStyle w:val="Hyperlink"/>
            <w:rFonts w:hint="cs"/>
            <w:rtl/>
            <w:lang w:eastAsia="en-US"/>
          </w:rPr>
          <w:t>נחש הנחושת</w:t>
        </w:r>
      </w:hyperlink>
      <w:r>
        <w:rPr>
          <w:rFonts w:hint="cs"/>
          <w:rtl/>
          <w:lang w:eastAsia="en-US"/>
        </w:rPr>
        <w:t xml:space="preserve"> וכן </w:t>
      </w:r>
      <w:hyperlink r:id="rId9" w:history="1">
        <w:r w:rsidRPr="009B1042">
          <w:rPr>
            <w:rStyle w:val="Hyperlink"/>
            <w:rFonts w:hint="cs"/>
            <w:rtl/>
            <w:lang w:eastAsia="en-US"/>
          </w:rPr>
          <w:t>נחושתן</w:t>
        </w:r>
      </w:hyperlink>
      <w:r>
        <w:rPr>
          <w:rFonts w:hint="cs"/>
          <w:rtl/>
          <w:lang w:eastAsia="en-US"/>
        </w:rPr>
        <w:t xml:space="preserve"> ועל כל הקשיים שמנינו שם, נוסף כעת גם קושי הנחש שבתחילת שליחותו של משה.</w:t>
      </w:r>
      <w:r w:rsidR="00E05727">
        <w:rPr>
          <w:rFonts w:hint="cs"/>
          <w:rtl/>
        </w:rPr>
        <w:t xml:space="preserve"> הנחש והמטה הולכים עם משה לאורך כל שליחותו.</w:t>
      </w:r>
      <w:r w:rsidR="00125839">
        <w:rPr>
          <w:rFonts w:hint="cs"/>
          <w:rtl/>
        </w:rPr>
        <w:t xml:space="preserve"> מה רוצים המקרא והמדרש לומר לנו בקשר משה-נחש?</w:t>
      </w:r>
    </w:p>
  </w:footnote>
  <w:footnote w:id="12">
    <w:p w:rsidR="00E028B2" w:rsidRDefault="00E028B2" w:rsidP="00B6224C">
      <w:pPr>
        <w:pStyle w:val="a3"/>
        <w:rPr>
          <w:rFonts w:hint="cs"/>
          <w:rtl/>
        </w:rPr>
      </w:pPr>
      <w:r>
        <w:rPr>
          <w:rStyle w:val="a5"/>
        </w:rPr>
        <w:footnoteRef/>
      </w:r>
      <w:r>
        <w:rPr>
          <w:rtl/>
        </w:rPr>
        <w:t xml:space="preserve"> </w:t>
      </w:r>
      <w:r>
        <w:rPr>
          <w:rFonts w:hint="cs"/>
          <w:rtl/>
        </w:rPr>
        <w:t>נראה שהסמך לעניין זה שהיו בני ישראל במצרים שטופים בלשון הרע, לקוח משמות רבה א ל על דברי משה: "אכן נודע הדבר ... היה משה מהרהר בלבו: מה חטאו ישראל שנשתעבדו מכל האומות? כיון ששמע דבריו, אמר: לשון הרע יש ביניהם, היאך יהיו ראויים לגאולה". אך ראה לעומתו, המדרש ב</w:t>
      </w:r>
      <w:r>
        <w:rPr>
          <w:rtl/>
        </w:rPr>
        <w:t>שיר השירים רבה (וילנא) פרשה ד</w:t>
      </w:r>
      <w:r>
        <w:rPr>
          <w:rFonts w:hint="cs"/>
          <w:rtl/>
        </w:rPr>
        <w:t xml:space="preserve"> סימן א (וכן הוא בפסיקתא דרבי כהנא פיסקא יא): "</w:t>
      </w:r>
      <w:r>
        <w:rPr>
          <w:rtl/>
        </w:rPr>
        <w:t>בזכות ארבעה דברים נגאלו ישראל ממצרים, שלא שינו את שמם, ולא שינו את לשונם, ולא אמרו לשון הרע, ולא נמצא בהן אחד פרוץ בערוה</w:t>
      </w:r>
      <w:r>
        <w:rPr>
          <w:rFonts w:hint="cs"/>
          <w:rtl/>
        </w:rPr>
        <w:t>".</w:t>
      </w:r>
      <w:r w:rsidR="00461323">
        <w:rPr>
          <w:rFonts w:hint="cs"/>
          <w:rtl/>
        </w:rPr>
        <w:t xml:space="preserve"> ומשה עצמו, כאמור בהערה הקודמת, נתפס על לשון הרע.</w:t>
      </w:r>
      <w:r w:rsidR="00E05727">
        <w:rPr>
          <w:rFonts w:hint="cs"/>
          <w:rtl/>
        </w:rPr>
        <w:t xml:space="preserve"> </w:t>
      </w:r>
    </w:p>
  </w:footnote>
  <w:footnote w:id="13">
    <w:p w:rsidR="00E028B2" w:rsidRDefault="00E028B2">
      <w:pPr>
        <w:pStyle w:val="a3"/>
        <w:rPr>
          <w:rFonts w:hint="cs"/>
          <w:rtl/>
        </w:rPr>
      </w:pPr>
      <w:r>
        <w:rPr>
          <w:rStyle w:val="a5"/>
        </w:rPr>
        <w:footnoteRef/>
      </w:r>
      <w:r>
        <w:rPr>
          <w:rtl/>
        </w:rPr>
        <w:t xml:space="preserve"> </w:t>
      </w:r>
      <w:r>
        <w:rPr>
          <w:rFonts w:hint="cs"/>
          <w:rtl/>
          <w:lang w:eastAsia="en-US"/>
        </w:rPr>
        <w:t>ראה המשך דבריו שני פסוקים להלן: "</w:t>
      </w:r>
      <w:r>
        <w:rPr>
          <w:rtl/>
          <w:lang w:eastAsia="en-US"/>
        </w:rPr>
        <w:t>ודבר זה נרמז למשה במה שנאמר לו אחוז בזנבו וישלח ידו ויחזק בו ויהי למטה בכפו, והוא רמז נכון מאד למה שקרה להם בסוף</w:t>
      </w:r>
      <w:r>
        <w:rPr>
          <w:rFonts w:hint="cs"/>
          <w:rtl/>
          <w:lang w:eastAsia="en-US"/>
        </w:rPr>
        <w:t>.</w:t>
      </w:r>
      <w:r>
        <w:rPr>
          <w:rtl/>
          <w:lang w:eastAsia="en-US"/>
        </w:rPr>
        <w:t xml:space="preserve"> כי מגיד מראשית אחרית גילה אוזנו שיהיו כזנב הנחש</w:t>
      </w:r>
      <w:r w:rsidR="007D0D7C">
        <w:rPr>
          <w:rFonts w:hint="cs"/>
          <w:rtl/>
          <w:lang w:eastAsia="en-US"/>
        </w:rPr>
        <w:t>,</w:t>
      </w:r>
      <w:r>
        <w:rPr>
          <w:rtl/>
          <w:lang w:eastAsia="en-US"/>
        </w:rPr>
        <w:t xml:space="preserve"> דהיינו תוספת שפלות על שפלותם ומשם יעלו להיות מטה מושלים הרודה בפרעה ובכל עמו, ובזה נתן לו הקב"ה אות שבידו יתברך להשפיל ולהרים מן אשפות אביון</w:t>
      </w:r>
      <w:r>
        <w:rPr>
          <w:rFonts w:hint="cs"/>
          <w:rtl/>
          <w:lang w:eastAsia="en-US"/>
        </w:rPr>
        <w:t>". לא לפרעה ולא למשה היה מופת המטה והנחש, כי אם לבני ישראל. לעם שקורא מידי שבת בשבתו את סיפורי המקרא ומצוותיו, מספר בראשית ועד דור הבנים הנכנס לארץ, ומכיר היטב את המעלות והמורדות</w:t>
      </w:r>
      <w:r w:rsidR="00461323">
        <w:rPr>
          <w:rFonts w:hint="cs"/>
          <w:rtl/>
          <w:lang w:eastAsia="en-US"/>
        </w:rPr>
        <w:t>, את המטות ואת הנחשים</w:t>
      </w:r>
      <w:r>
        <w:rPr>
          <w:rFonts w:hint="cs"/>
          <w:rtl/>
          <w:lang w:eastAsia="en-US"/>
        </w:rPr>
        <w:t>. אבות האומה היו "</w:t>
      </w:r>
      <w:r>
        <w:rPr>
          <w:rtl/>
          <w:lang w:eastAsia="en-US"/>
        </w:rPr>
        <w:t>בקומתם ובשררתם כמטה זה העומד זקוף ומורה על השררה</w:t>
      </w:r>
      <w:r>
        <w:rPr>
          <w:rFonts w:hint="cs"/>
          <w:rtl/>
          <w:lang w:eastAsia="en-US"/>
        </w:rPr>
        <w:t>". ומשפלות הנחש, צריך כל דור לשאוף לחזור לקומת האבות הזקופה, בבחינת: "</w:t>
      </w:r>
      <w:r>
        <w:rPr>
          <w:rtl/>
          <w:lang w:eastAsia="en-US"/>
        </w:rPr>
        <w:t>מתי יגיעו מעשיי למעשה אברהם יצחק ויעקב</w:t>
      </w:r>
      <w:r>
        <w:rPr>
          <w:rFonts w:hint="cs"/>
          <w:rtl/>
          <w:lang w:eastAsia="en-US"/>
        </w:rPr>
        <w:t>" (</w:t>
      </w:r>
      <w:r>
        <w:rPr>
          <w:rtl/>
          <w:lang w:eastAsia="en-US"/>
        </w:rPr>
        <w:t>אליהו רבה (איש שלום) פרשה כג</w:t>
      </w:r>
      <w:r>
        <w:rPr>
          <w:rFonts w:hint="cs"/>
          <w:rtl/>
          <w:lang w:eastAsia="en-US"/>
        </w:rPr>
        <w:t>).</w:t>
      </w:r>
    </w:p>
  </w:footnote>
  <w:footnote w:id="14">
    <w:p w:rsidR="000F4D94" w:rsidRDefault="000F4D94">
      <w:pPr>
        <w:pStyle w:val="a3"/>
        <w:rPr>
          <w:rFonts w:hint="cs"/>
        </w:rPr>
      </w:pPr>
      <w:r>
        <w:rPr>
          <w:rStyle w:val="a5"/>
        </w:rPr>
        <w:footnoteRef/>
      </w:r>
      <w:r>
        <w:rPr>
          <w:rtl/>
        </w:rPr>
        <w:t xml:space="preserve"> </w:t>
      </w:r>
      <w:r>
        <w:rPr>
          <w:rFonts w:hint="cs"/>
          <w:rtl/>
        </w:rPr>
        <w:t>פסוק הפתיחה לעשרת הדברות.</w:t>
      </w:r>
    </w:p>
  </w:footnote>
  <w:footnote w:id="15">
    <w:p w:rsidR="00461323" w:rsidRDefault="00461323" w:rsidP="00692747">
      <w:pPr>
        <w:pStyle w:val="a3"/>
        <w:rPr>
          <w:rFonts w:hint="cs"/>
          <w:rtl/>
        </w:rPr>
      </w:pPr>
      <w:r>
        <w:rPr>
          <w:rStyle w:val="a5"/>
        </w:rPr>
        <w:footnoteRef/>
      </w:r>
      <w:r>
        <w:rPr>
          <w:rtl/>
        </w:rPr>
        <w:t xml:space="preserve"> </w:t>
      </w:r>
      <w:r>
        <w:rPr>
          <w:rFonts w:hint="cs"/>
          <w:rtl/>
          <w:lang w:eastAsia="en-US"/>
        </w:rPr>
        <w:t xml:space="preserve">כבר הרחבנו בנושא הדואליות שבתורה, מצוות שלכאורה סותרות זו את זו: איסור אשת אח מול מצוות ייבום, שמירת שבת כנגד עבודת בית המקדש בשבת, איסור כלאיים כנגד כלאיים בציצית, איסור אשת איש כנגד יפת תואר וכו'. כולם נאמרו במעמד הר סיני. </w:t>
      </w:r>
      <w:r w:rsidR="00692747">
        <w:rPr>
          <w:rFonts w:hint="cs"/>
          <w:rtl/>
          <w:lang w:eastAsia="en-US"/>
        </w:rPr>
        <w:t xml:space="preserve">ראה דברינו </w:t>
      </w:r>
      <w:hyperlink r:id="rId10" w:history="1">
        <w:r w:rsidRPr="00461323">
          <w:rPr>
            <w:rStyle w:val="Hyperlink"/>
            <w:rFonts w:hint="cs"/>
            <w:rtl/>
            <w:lang w:eastAsia="en-US"/>
          </w:rPr>
          <w:t>אסרתי לך התרתי לך</w:t>
        </w:r>
      </w:hyperlink>
      <w:r>
        <w:rPr>
          <w:rFonts w:hint="cs"/>
          <w:rtl/>
          <w:lang w:eastAsia="en-US"/>
        </w:rPr>
        <w:t xml:space="preserve"> </w:t>
      </w:r>
      <w:r w:rsidR="00692747">
        <w:rPr>
          <w:rFonts w:hint="cs"/>
          <w:rtl/>
          <w:lang w:eastAsia="en-US"/>
        </w:rPr>
        <w:t xml:space="preserve">בנושא זה, </w:t>
      </w:r>
      <w:r>
        <w:rPr>
          <w:rFonts w:hint="cs"/>
          <w:rtl/>
          <w:lang w:eastAsia="en-US"/>
        </w:rPr>
        <w:t xml:space="preserve">בפרשת ראה. ראה גם דברינו </w:t>
      </w:r>
      <w:hyperlink r:id="rId11" w:history="1">
        <w:r w:rsidRPr="00461323">
          <w:rPr>
            <w:rStyle w:val="Hyperlink"/>
            <w:rFonts w:hint="cs"/>
            <w:rtl/>
            <w:lang w:eastAsia="en-US"/>
          </w:rPr>
          <w:t>זכור ושמור בדיבור אחד</w:t>
        </w:r>
      </w:hyperlink>
      <w:r>
        <w:rPr>
          <w:rFonts w:hint="cs"/>
          <w:rtl/>
          <w:lang w:eastAsia="en-US"/>
        </w:rPr>
        <w:t xml:space="preserve"> בפרשת ואתחנן. מה שמעניין כאן הוא החיבור בין ההלכה לאגדה, מדרש הלכה ש</w:t>
      </w:r>
      <w:r w:rsidR="007D0D7C">
        <w:rPr>
          <w:rFonts w:hint="cs"/>
          <w:rtl/>
          <w:lang w:eastAsia="en-US"/>
        </w:rPr>
        <w:t>נ</w:t>
      </w:r>
      <w:r>
        <w:rPr>
          <w:rFonts w:hint="cs"/>
          <w:rtl/>
          <w:lang w:eastAsia="en-US"/>
        </w:rPr>
        <w:t xml:space="preserve">שען על מדרש אגדה. מה עניין המעבר מאור לחושך ומחושך לאור, מהמטה לנחש וחזרה למטה, לעניין המצוות שלכאורה מתירות או דוחות מצוות אחרות? האם הדואליות בהלכה מקורה (או הצדקתה) היא בדואליות שבמעשי הבריאה, בדואליות של מופתים בכלל, מופתי יציאת מצרים בפרט? מה בדיוק הקשר? נשמח לגמוא מים ולהוסיף לקח ושמועה טובה מציבור </w:t>
      </w:r>
      <w:r w:rsidR="00692747">
        <w:rPr>
          <w:rFonts w:hint="cs"/>
          <w:rtl/>
          <w:lang w:eastAsia="en-US"/>
        </w:rPr>
        <w:t>שואב</w:t>
      </w:r>
      <w:r w:rsidR="007D0D7C">
        <w:rPr>
          <w:rFonts w:hint="cs"/>
          <w:rtl/>
          <w:lang w:eastAsia="en-US"/>
        </w:rPr>
        <w:t>י</w:t>
      </w:r>
      <w:r>
        <w:rPr>
          <w:rFonts w:hint="cs"/>
          <w:rtl/>
          <w:lang w:eastAsia="en-US"/>
        </w:rPr>
        <w:t xml:space="preserve"> המים.</w:t>
      </w:r>
    </w:p>
  </w:footnote>
  <w:footnote w:id="16">
    <w:p w:rsidR="00BF7A3E" w:rsidRDefault="00BF7A3E" w:rsidP="00BF7A3E">
      <w:pPr>
        <w:pStyle w:val="a3"/>
        <w:rPr>
          <w:rFonts w:hint="cs"/>
          <w:rtl/>
        </w:rPr>
      </w:pPr>
      <w:r>
        <w:rPr>
          <w:rStyle w:val="a5"/>
        </w:rPr>
        <w:footnoteRef/>
      </w:r>
      <w:r>
        <w:rPr>
          <w:rtl/>
        </w:rPr>
        <w:t xml:space="preserve"> </w:t>
      </w:r>
      <w:r>
        <w:rPr>
          <w:rFonts w:hint="cs"/>
          <w:rtl/>
        </w:rPr>
        <w:t>ראה הפסוק במלואו שם: "</w:t>
      </w:r>
      <w:r>
        <w:rPr>
          <w:rtl/>
        </w:rPr>
        <w:t>וַיֹּאמֶר ה' אֶל מֹשֶׁה שְׁלַח יָדְךָ וֶאֱחֹז בִּזְנָבוֹ וַיִּשְׁלַח יָדוֹ וַיַּחֲזֶק בּוֹ וַיְהִי לְמַטֶּה בְּכַפּוֹ</w:t>
      </w:r>
      <w:r>
        <w:rPr>
          <w:rFonts w:hint="cs"/>
          <w:rtl/>
        </w:rPr>
        <w:t>". פתח "בידו" וסיים "בכפו" (ראה גם שני פסוקים קודם</w:t>
      </w:r>
      <w:r>
        <w:rPr>
          <w:rtl/>
        </w:rPr>
        <w:t xml:space="preserve">: </w:t>
      </w:r>
      <w:r>
        <w:rPr>
          <w:rFonts w:hint="cs"/>
          <w:rtl/>
        </w:rPr>
        <w:t>"מה זה בידך"?). על כרחך, אומר העמק דבר (הנצי"ב), יש דברים בגו.</w:t>
      </w:r>
    </w:p>
  </w:footnote>
  <w:footnote w:id="17">
    <w:p w:rsidR="00BF7A3E" w:rsidRDefault="00BF7A3E">
      <w:pPr>
        <w:pStyle w:val="a3"/>
        <w:rPr>
          <w:rFonts w:hint="cs"/>
          <w:rtl/>
        </w:rPr>
      </w:pPr>
      <w:r>
        <w:rPr>
          <w:rStyle w:val="a5"/>
        </w:rPr>
        <w:footnoteRef/>
      </w:r>
      <w:r>
        <w:rPr>
          <w:rtl/>
        </w:rPr>
        <w:t xml:space="preserve"> </w:t>
      </w:r>
      <w:r>
        <w:rPr>
          <w:rFonts w:hint="cs"/>
          <w:rtl/>
        </w:rPr>
        <w:t>מלוא כף היד אוחזת בראש המקל, אולי בפרט במקל מכובד שיש לו ראש עגול מוכסף ומהודר.</w:t>
      </w:r>
    </w:p>
  </w:footnote>
  <w:footnote w:id="18">
    <w:p w:rsidR="00BF7A3E" w:rsidRDefault="00BF7A3E">
      <w:pPr>
        <w:pStyle w:val="a3"/>
        <w:rPr>
          <w:rFonts w:hint="cs"/>
          <w:rtl/>
        </w:rPr>
      </w:pPr>
      <w:r>
        <w:rPr>
          <w:rStyle w:val="a5"/>
        </w:rPr>
        <w:footnoteRef/>
      </w:r>
      <w:r>
        <w:rPr>
          <w:rtl/>
        </w:rPr>
        <w:t xml:space="preserve"> </w:t>
      </w:r>
      <w:r>
        <w:rPr>
          <w:rFonts w:hint="cs"/>
          <w:rtl/>
        </w:rPr>
        <w:t xml:space="preserve">אות הנחש שחזר ונהיה למטה היה כפול: </w:t>
      </w:r>
      <w:r w:rsidR="00E7703F">
        <w:rPr>
          <w:rFonts w:hint="cs"/>
          <w:rtl/>
        </w:rPr>
        <w:t xml:space="preserve">עצם </w:t>
      </w:r>
      <w:r>
        <w:rPr>
          <w:rFonts w:hint="cs"/>
          <w:rtl/>
        </w:rPr>
        <w:t>החזרה מנחש למטה, והיפוך הזנב והראש. משה מצטווה לאחוז בזנב הנחש והוא שהפך להיות הראש של המטה. קצה המטה התחתון, הפחו</w:t>
      </w:r>
      <w:r w:rsidR="00E7703F">
        <w:rPr>
          <w:rFonts w:hint="eastAsia"/>
          <w:rtl/>
        </w:rPr>
        <w:t>ּ</w:t>
      </w:r>
      <w:r>
        <w:rPr>
          <w:rFonts w:hint="cs"/>
          <w:rtl/>
        </w:rPr>
        <w:t>ת יותר, שאותו מקישים בקרקע, נהפך כעת לחלק העליון והמהודר של המטה, לראש המוכסף. נס כפול</w:t>
      </w:r>
      <w:r w:rsidR="00E7703F">
        <w:rPr>
          <w:rFonts w:hint="cs"/>
          <w:rtl/>
        </w:rPr>
        <w:t>: התהפכות הנחש למטה והתהפכות הראש והזנב</w:t>
      </w:r>
      <w:r>
        <w:rPr>
          <w:rFonts w:hint="cs"/>
          <w:rtl/>
        </w:rPr>
        <w:t xml:space="preserve">. </w:t>
      </w:r>
    </w:p>
  </w:footnote>
  <w:footnote w:id="19">
    <w:p w:rsidR="00125839" w:rsidRDefault="00125839" w:rsidP="00007D3D">
      <w:pPr>
        <w:pStyle w:val="a3"/>
        <w:rPr>
          <w:rFonts w:hint="cs"/>
        </w:rPr>
      </w:pPr>
      <w:r>
        <w:rPr>
          <w:rStyle w:val="a5"/>
        </w:rPr>
        <w:footnoteRef/>
      </w:r>
      <w:r>
        <w:rPr>
          <w:rtl/>
        </w:rPr>
        <w:t xml:space="preserve"> </w:t>
      </w:r>
      <w:r>
        <w:rPr>
          <w:rFonts w:hint="cs"/>
          <w:rtl/>
          <w:lang w:eastAsia="en-US"/>
        </w:rPr>
        <w:t xml:space="preserve">משה הוא "הצעיר" הוא "הזנב" שנהפך לראש. המנהיגות והתשועה לא בהכרח יבואו מ"אהרון ושאר חסידי ישראל המה הראשים", לא ממי שמוחזק בעינינו "גדול או חסיד הדור" או "מצוין הדור". הרבה שלוחים למקום והקב"ה בוחר את מנהיגי הדור / שלוחיו בהתאם לצורך ולעניין, בהשגחה נסתרת או בנס נגלה. לנו נראה שדברים אלה של </w:t>
      </w:r>
      <w:hyperlink r:id="rId12" w:history="1">
        <w:r w:rsidRPr="008E3011">
          <w:rPr>
            <w:rStyle w:val="Hyperlink"/>
            <w:rFonts w:hint="cs"/>
            <w:rtl/>
            <w:lang w:eastAsia="en-US"/>
          </w:rPr>
          <w:t>הנצי"ב</w:t>
        </w:r>
      </w:hyperlink>
      <w:r>
        <w:rPr>
          <w:rFonts w:hint="cs"/>
          <w:rtl/>
          <w:lang w:eastAsia="en-US"/>
        </w:rPr>
        <w:t xml:space="preserve"> לא "נאמרו באוויר" וכפרשנות לתורה גרידא</w:t>
      </w:r>
      <w:r w:rsidR="00217D0A">
        <w:rPr>
          <w:rFonts w:hint="cs"/>
          <w:rtl/>
          <w:lang w:eastAsia="en-US"/>
        </w:rPr>
        <w:t xml:space="preserve">, ויש </w:t>
      </w:r>
      <w:r>
        <w:rPr>
          <w:rFonts w:hint="cs"/>
          <w:rtl/>
          <w:lang w:eastAsia="en-US"/>
        </w:rPr>
        <w:t xml:space="preserve">לדברים </w:t>
      </w:r>
      <w:r w:rsidR="00217D0A">
        <w:rPr>
          <w:rFonts w:hint="cs"/>
          <w:rtl/>
          <w:lang w:eastAsia="en-US"/>
        </w:rPr>
        <w:t>ה</w:t>
      </w:r>
      <w:r>
        <w:rPr>
          <w:rFonts w:hint="cs"/>
          <w:rtl/>
          <w:lang w:eastAsia="en-US"/>
        </w:rPr>
        <w:t>אלה קשר ברור למאורעות העם היהודי בסוף המאה ה- 19. על רקע תקופת חייו של הנצי"ב, בעיקר בהקשר לתמיכתו בתנועת חיבת ציון והסבריו מדוע אין לפסול אותה משום שבראשה עמדו אנשים חילוניים. ייתכן שהנצי"ב גם מכוון לאישיות מסוימת ונשאיר לשואבי המים לשער מי היא ומה דעתם בנידון.</w:t>
      </w:r>
      <w:r w:rsidR="0068423A">
        <w:rPr>
          <w:rFonts w:hint="cs"/>
          <w:rtl/>
        </w:rPr>
        <w:t xml:space="preserve"> שוב מצאנו הסכמה של הנצי"ב לספר ילקוט ארץ ישראל, שהוא אסופה מתקופת חיבת ציון של מאמרי חז"ל בשבחה של ארץ ישראל, שם הוא חוזר על הפירוש הנ"ל ומוסיף דברים קונקרטיים לתקופה באופן ברור: "ואין לנו לחשוב מחשבות</w:t>
      </w:r>
      <w:r w:rsidR="00007D3D">
        <w:rPr>
          <w:rFonts w:hint="cs"/>
          <w:rtl/>
        </w:rPr>
        <w:t xml:space="preserve"> כי ראוי היה הדבר הגדול הזה באופנים אחרים ... משום שלא היו יודעים את משה לגדול בתורה</w:t>
      </w:r>
      <w:r w:rsidR="0068423A">
        <w:rPr>
          <w:rFonts w:hint="cs"/>
          <w:rtl/>
        </w:rPr>
        <w:t xml:space="preserve"> </w:t>
      </w:r>
      <w:r w:rsidR="00007D3D">
        <w:rPr>
          <w:rFonts w:hint="cs"/>
          <w:rtl/>
        </w:rPr>
        <w:t>... וגם לא נודע בקדושה ובחסידות שהרי מנעוריו גדל בפלטין של פרעה ועוסק בחכמות חיצוניות ומלובש ומדבר כאיש מצרי. ולפי דעות בני אדם היה ראוי יותר שיתראה ה' לאהרון קדוש ה' שהיה נביא עוד במצרים ... וכן לעת הזאת אחרי שאנו רואים שהעיר לב הנדיב להפליא לעשות לטובת היישוב ... אותותיו אלה הן הן דבריו ... ואין לנו להתחכם לאמר שהיה נצרך באופן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B2" w:rsidRDefault="00E028B2" w:rsidP="00FE525E">
    <w:pPr>
      <w:pStyle w:val="1"/>
      <w:tabs>
        <w:tab w:val="clear" w:pos="9469"/>
        <w:tab w:val="right" w:pos="9299"/>
        <w:tab w:val="right" w:pos="9582"/>
      </w:tabs>
      <w:rPr>
        <w:rFonts w:hint="cs"/>
        <w:rtl/>
      </w:rPr>
    </w:pPr>
    <w:r>
      <w:rPr>
        <w:rtl/>
      </w:rPr>
      <w:t xml:space="preserve">פרשת </w:t>
    </w:r>
    <w:fldSimple w:instr=" SUBJECT  \* MERGEFORMAT ">
      <w:r w:rsidR="008E3011">
        <w:rPr>
          <w:rtl/>
        </w:rPr>
        <w:t>וארא</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B2" w:rsidRDefault="00E028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E3011">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737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5112"/>
    <w:rsid w:val="00007D3D"/>
    <w:rsid w:val="00016B57"/>
    <w:rsid w:val="00016BA3"/>
    <w:rsid w:val="00035537"/>
    <w:rsid w:val="000601F0"/>
    <w:rsid w:val="00070364"/>
    <w:rsid w:val="00071814"/>
    <w:rsid w:val="00091016"/>
    <w:rsid w:val="000954F9"/>
    <w:rsid w:val="000B44CE"/>
    <w:rsid w:val="000C00A6"/>
    <w:rsid w:val="000C0AD3"/>
    <w:rsid w:val="000C7377"/>
    <w:rsid w:val="000D3A5A"/>
    <w:rsid w:val="000D515E"/>
    <w:rsid w:val="000D698D"/>
    <w:rsid w:val="000F3BF3"/>
    <w:rsid w:val="000F457F"/>
    <w:rsid w:val="000F4D94"/>
    <w:rsid w:val="00105A2C"/>
    <w:rsid w:val="001212CF"/>
    <w:rsid w:val="001217D3"/>
    <w:rsid w:val="00123D86"/>
    <w:rsid w:val="00125839"/>
    <w:rsid w:val="00137521"/>
    <w:rsid w:val="00144395"/>
    <w:rsid w:val="00153ED7"/>
    <w:rsid w:val="001571BB"/>
    <w:rsid w:val="00165166"/>
    <w:rsid w:val="001F0A0C"/>
    <w:rsid w:val="001F4A1E"/>
    <w:rsid w:val="002154BE"/>
    <w:rsid w:val="00215C80"/>
    <w:rsid w:val="00217D0A"/>
    <w:rsid w:val="002206B0"/>
    <w:rsid w:val="00241461"/>
    <w:rsid w:val="00255003"/>
    <w:rsid w:val="00265533"/>
    <w:rsid w:val="00273E6A"/>
    <w:rsid w:val="0028565C"/>
    <w:rsid w:val="002A10BB"/>
    <w:rsid w:val="002A4C20"/>
    <w:rsid w:val="002A7E1B"/>
    <w:rsid w:val="002B315E"/>
    <w:rsid w:val="002D6243"/>
    <w:rsid w:val="002F0C89"/>
    <w:rsid w:val="002F5486"/>
    <w:rsid w:val="00300B34"/>
    <w:rsid w:val="0030452C"/>
    <w:rsid w:val="00307A26"/>
    <w:rsid w:val="003443D6"/>
    <w:rsid w:val="003624F3"/>
    <w:rsid w:val="00384B3E"/>
    <w:rsid w:val="00392A91"/>
    <w:rsid w:val="00396E66"/>
    <w:rsid w:val="003A1B95"/>
    <w:rsid w:val="003A795B"/>
    <w:rsid w:val="003D2D96"/>
    <w:rsid w:val="003F10F1"/>
    <w:rsid w:val="003F27D2"/>
    <w:rsid w:val="00433381"/>
    <w:rsid w:val="00440B54"/>
    <w:rsid w:val="00443AC9"/>
    <w:rsid w:val="00443C5C"/>
    <w:rsid w:val="00461323"/>
    <w:rsid w:val="004617E4"/>
    <w:rsid w:val="0046395B"/>
    <w:rsid w:val="00471C39"/>
    <w:rsid w:val="00476C4A"/>
    <w:rsid w:val="0048124C"/>
    <w:rsid w:val="004918AB"/>
    <w:rsid w:val="004A71FD"/>
    <w:rsid w:val="004B6140"/>
    <w:rsid w:val="004C2078"/>
    <w:rsid w:val="004D44A4"/>
    <w:rsid w:val="004E7CA6"/>
    <w:rsid w:val="004F417D"/>
    <w:rsid w:val="004F6531"/>
    <w:rsid w:val="00510BD5"/>
    <w:rsid w:val="005271B6"/>
    <w:rsid w:val="00573FCB"/>
    <w:rsid w:val="00581BDB"/>
    <w:rsid w:val="005C4638"/>
    <w:rsid w:val="005C7411"/>
    <w:rsid w:val="005F39E5"/>
    <w:rsid w:val="00617003"/>
    <w:rsid w:val="00617068"/>
    <w:rsid w:val="0063109D"/>
    <w:rsid w:val="006324D4"/>
    <w:rsid w:val="00635F20"/>
    <w:rsid w:val="00637446"/>
    <w:rsid w:val="0064270E"/>
    <w:rsid w:val="00645D18"/>
    <w:rsid w:val="00663A23"/>
    <w:rsid w:val="00671598"/>
    <w:rsid w:val="00675CB9"/>
    <w:rsid w:val="00682213"/>
    <w:rsid w:val="0068423A"/>
    <w:rsid w:val="00692747"/>
    <w:rsid w:val="00693E46"/>
    <w:rsid w:val="006A15CE"/>
    <w:rsid w:val="006B1905"/>
    <w:rsid w:val="006D00DB"/>
    <w:rsid w:val="006F1A35"/>
    <w:rsid w:val="00715697"/>
    <w:rsid w:val="00723B67"/>
    <w:rsid w:val="00750063"/>
    <w:rsid w:val="0075172B"/>
    <w:rsid w:val="00763C0B"/>
    <w:rsid w:val="00767DCF"/>
    <w:rsid w:val="00776477"/>
    <w:rsid w:val="007B7E00"/>
    <w:rsid w:val="007C16B2"/>
    <w:rsid w:val="007C30BF"/>
    <w:rsid w:val="007D0D7C"/>
    <w:rsid w:val="007D59FB"/>
    <w:rsid w:val="007E4B7D"/>
    <w:rsid w:val="007F59F9"/>
    <w:rsid w:val="007F64F8"/>
    <w:rsid w:val="00813FBF"/>
    <w:rsid w:val="00833703"/>
    <w:rsid w:val="00836003"/>
    <w:rsid w:val="0084061E"/>
    <w:rsid w:val="00847326"/>
    <w:rsid w:val="00854040"/>
    <w:rsid w:val="00860815"/>
    <w:rsid w:val="00860A7D"/>
    <w:rsid w:val="00863210"/>
    <w:rsid w:val="00883AE8"/>
    <w:rsid w:val="008C7316"/>
    <w:rsid w:val="008D4F4D"/>
    <w:rsid w:val="008E14A9"/>
    <w:rsid w:val="008E24E1"/>
    <w:rsid w:val="008E3011"/>
    <w:rsid w:val="008F272B"/>
    <w:rsid w:val="008F66EC"/>
    <w:rsid w:val="00907A0A"/>
    <w:rsid w:val="009320DC"/>
    <w:rsid w:val="009331ED"/>
    <w:rsid w:val="00933421"/>
    <w:rsid w:val="00935DB9"/>
    <w:rsid w:val="00954768"/>
    <w:rsid w:val="00955172"/>
    <w:rsid w:val="00963F54"/>
    <w:rsid w:val="00971B90"/>
    <w:rsid w:val="009966B8"/>
    <w:rsid w:val="00997CFF"/>
    <w:rsid w:val="009A37E8"/>
    <w:rsid w:val="009B1042"/>
    <w:rsid w:val="009B5E2D"/>
    <w:rsid w:val="009C014A"/>
    <w:rsid w:val="009D1D30"/>
    <w:rsid w:val="009E6710"/>
    <w:rsid w:val="009F3BBA"/>
    <w:rsid w:val="009F5465"/>
    <w:rsid w:val="00A15AEC"/>
    <w:rsid w:val="00A345A0"/>
    <w:rsid w:val="00A3755D"/>
    <w:rsid w:val="00A42533"/>
    <w:rsid w:val="00A4664A"/>
    <w:rsid w:val="00A4740D"/>
    <w:rsid w:val="00A50A16"/>
    <w:rsid w:val="00A53BB7"/>
    <w:rsid w:val="00A56816"/>
    <w:rsid w:val="00A56EA0"/>
    <w:rsid w:val="00A63EFB"/>
    <w:rsid w:val="00A67D37"/>
    <w:rsid w:val="00A741E9"/>
    <w:rsid w:val="00A86D5C"/>
    <w:rsid w:val="00A947BD"/>
    <w:rsid w:val="00AB14BA"/>
    <w:rsid w:val="00AE0FA4"/>
    <w:rsid w:val="00AE1E72"/>
    <w:rsid w:val="00AE58F9"/>
    <w:rsid w:val="00AF26EA"/>
    <w:rsid w:val="00B12DB4"/>
    <w:rsid w:val="00B30968"/>
    <w:rsid w:val="00B30D71"/>
    <w:rsid w:val="00B35666"/>
    <w:rsid w:val="00B41D81"/>
    <w:rsid w:val="00B43408"/>
    <w:rsid w:val="00B513DC"/>
    <w:rsid w:val="00B55883"/>
    <w:rsid w:val="00B6224C"/>
    <w:rsid w:val="00BA2C7B"/>
    <w:rsid w:val="00BA6BE1"/>
    <w:rsid w:val="00BB0B4C"/>
    <w:rsid w:val="00BF1367"/>
    <w:rsid w:val="00BF74EF"/>
    <w:rsid w:val="00BF7A3E"/>
    <w:rsid w:val="00C03FED"/>
    <w:rsid w:val="00C0436E"/>
    <w:rsid w:val="00C1139E"/>
    <w:rsid w:val="00C178C8"/>
    <w:rsid w:val="00C37EC2"/>
    <w:rsid w:val="00C45E48"/>
    <w:rsid w:val="00C76424"/>
    <w:rsid w:val="00C82469"/>
    <w:rsid w:val="00C8328D"/>
    <w:rsid w:val="00C84983"/>
    <w:rsid w:val="00C8529B"/>
    <w:rsid w:val="00C949D6"/>
    <w:rsid w:val="00CA08BE"/>
    <w:rsid w:val="00CA193C"/>
    <w:rsid w:val="00CB3EB6"/>
    <w:rsid w:val="00CB560A"/>
    <w:rsid w:val="00CD2131"/>
    <w:rsid w:val="00CD6107"/>
    <w:rsid w:val="00CF07D3"/>
    <w:rsid w:val="00CF5A0B"/>
    <w:rsid w:val="00D10407"/>
    <w:rsid w:val="00D13950"/>
    <w:rsid w:val="00D330AD"/>
    <w:rsid w:val="00D34E7F"/>
    <w:rsid w:val="00D539CE"/>
    <w:rsid w:val="00D57201"/>
    <w:rsid w:val="00D6365B"/>
    <w:rsid w:val="00D651A2"/>
    <w:rsid w:val="00D84B30"/>
    <w:rsid w:val="00D86D6C"/>
    <w:rsid w:val="00D92FED"/>
    <w:rsid w:val="00D97295"/>
    <w:rsid w:val="00DB18F7"/>
    <w:rsid w:val="00DD1E4F"/>
    <w:rsid w:val="00DD2862"/>
    <w:rsid w:val="00DF06ED"/>
    <w:rsid w:val="00DF79F0"/>
    <w:rsid w:val="00E028B2"/>
    <w:rsid w:val="00E05727"/>
    <w:rsid w:val="00E4197F"/>
    <w:rsid w:val="00E565AC"/>
    <w:rsid w:val="00E62C31"/>
    <w:rsid w:val="00E63D74"/>
    <w:rsid w:val="00E709F6"/>
    <w:rsid w:val="00E70BC8"/>
    <w:rsid w:val="00E76D2E"/>
    <w:rsid w:val="00E7703F"/>
    <w:rsid w:val="00E83997"/>
    <w:rsid w:val="00ED6DDD"/>
    <w:rsid w:val="00ED7D7A"/>
    <w:rsid w:val="00EE5B19"/>
    <w:rsid w:val="00F00247"/>
    <w:rsid w:val="00F34011"/>
    <w:rsid w:val="00F77E40"/>
    <w:rsid w:val="00F80E3B"/>
    <w:rsid w:val="00F827F0"/>
    <w:rsid w:val="00F8431D"/>
    <w:rsid w:val="00F86A5C"/>
    <w:rsid w:val="00F94E93"/>
    <w:rsid w:val="00F96953"/>
    <w:rsid w:val="00FA1E04"/>
    <w:rsid w:val="00FA2F23"/>
    <w:rsid w:val="00FB193A"/>
    <w:rsid w:val="00FB44AC"/>
    <w:rsid w:val="00FC3A7E"/>
    <w:rsid w:val="00FC6FC3"/>
    <w:rsid w:val="00FE525E"/>
    <w:rsid w:val="00FE656A"/>
    <w:rsid w:val="00FF60B5"/>
    <w:rsid w:val="00FF7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E2CA982-3D93-4AF9-9B85-DA34BB51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7377"/>
    <w:pPr>
      <w:bidi/>
    </w:pPr>
    <w:rPr>
      <w:rFonts w:cs="Narkisim"/>
      <w:sz w:val="22"/>
      <w:szCs w:val="22"/>
      <w:lang w:eastAsia="he-IL"/>
    </w:rPr>
  </w:style>
  <w:style w:type="paragraph" w:styleId="1">
    <w:name w:val="heading 1"/>
    <w:basedOn w:val="a"/>
    <w:next w:val="a"/>
    <w:link w:val="10"/>
    <w:qFormat/>
    <w:rsid w:val="000C7377"/>
    <w:pPr>
      <w:keepNext/>
      <w:tabs>
        <w:tab w:val="right" w:pos="9469"/>
      </w:tabs>
      <w:jc w:val="both"/>
      <w:outlineLvl w:val="0"/>
    </w:pPr>
    <w:rPr>
      <w:rFonts w:cs="David"/>
      <w:b/>
      <w:bCs/>
      <w:szCs w:val="28"/>
    </w:rPr>
  </w:style>
  <w:style w:type="character" w:default="1" w:styleId="a0">
    <w:name w:val="Default Paragraph Font"/>
    <w:uiPriority w:val="1"/>
    <w:semiHidden/>
    <w:unhideWhenUsed/>
    <w:rsid w:val="000C73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7377"/>
  </w:style>
  <w:style w:type="paragraph" w:styleId="a3">
    <w:name w:val="footnote text"/>
    <w:basedOn w:val="a"/>
    <w:link w:val="a4"/>
    <w:semiHidden/>
    <w:rsid w:val="000C7377"/>
    <w:pPr>
      <w:ind w:left="170" w:hanging="170"/>
      <w:jc w:val="both"/>
    </w:pPr>
    <w:rPr>
      <w:sz w:val="20"/>
      <w:szCs w:val="20"/>
    </w:rPr>
  </w:style>
  <w:style w:type="character" w:styleId="a5">
    <w:name w:val="footnote reference"/>
    <w:semiHidden/>
    <w:rsid w:val="000C7377"/>
    <w:rPr>
      <w:vertAlign w:val="superscript"/>
    </w:rPr>
  </w:style>
  <w:style w:type="paragraph" w:styleId="a6">
    <w:name w:val="header"/>
    <w:basedOn w:val="a"/>
    <w:link w:val="a7"/>
    <w:rsid w:val="000C7377"/>
    <w:pPr>
      <w:tabs>
        <w:tab w:val="center" w:pos="4153"/>
        <w:tab w:val="right" w:pos="8306"/>
      </w:tabs>
    </w:pPr>
  </w:style>
  <w:style w:type="paragraph" w:styleId="a8">
    <w:name w:val="footer"/>
    <w:basedOn w:val="a"/>
    <w:link w:val="a9"/>
    <w:rsid w:val="000C7377"/>
    <w:pPr>
      <w:tabs>
        <w:tab w:val="center" w:pos="4153"/>
        <w:tab w:val="right" w:pos="8306"/>
      </w:tabs>
    </w:pPr>
  </w:style>
  <w:style w:type="paragraph" w:customStyle="1" w:styleId="aa">
    <w:name w:val="כותרת"/>
    <w:basedOn w:val="a"/>
    <w:rsid w:val="000C7377"/>
    <w:pPr>
      <w:spacing w:before="240" w:line="320" w:lineRule="atLeast"/>
      <w:jc w:val="center"/>
    </w:pPr>
    <w:rPr>
      <w:rFonts w:cs="David"/>
      <w:b/>
      <w:bCs/>
      <w:spacing w:val="20"/>
      <w:szCs w:val="32"/>
    </w:rPr>
  </w:style>
  <w:style w:type="paragraph" w:customStyle="1" w:styleId="ab">
    <w:name w:val="כותרת קטע"/>
    <w:basedOn w:val="a"/>
    <w:rsid w:val="000C7377"/>
    <w:pPr>
      <w:spacing w:before="240" w:line="300" w:lineRule="atLeast"/>
    </w:pPr>
    <w:rPr>
      <w:rFonts w:cs="Arial"/>
      <w:b/>
      <w:bCs/>
      <w:szCs w:val="24"/>
    </w:rPr>
  </w:style>
  <w:style w:type="paragraph" w:customStyle="1" w:styleId="ac">
    <w:name w:val="מקור"/>
    <w:basedOn w:val="a"/>
    <w:rsid w:val="000C7377"/>
    <w:pPr>
      <w:spacing w:line="320" w:lineRule="atLeast"/>
      <w:jc w:val="both"/>
    </w:pPr>
    <w:rPr>
      <w:rFonts w:cs="David"/>
      <w:szCs w:val="24"/>
    </w:rPr>
  </w:style>
  <w:style w:type="paragraph" w:customStyle="1" w:styleId="ad">
    <w:name w:val="מחלקי המים"/>
    <w:basedOn w:val="a"/>
    <w:rsid w:val="000C7377"/>
    <w:pPr>
      <w:spacing w:line="320" w:lineRule="atLeast"/>
      <w:jc w:val="both"/>
    </w:pPr>
    <w:rPr>
      <w:b/>
      <w:bCs/>
      <w:szCs w:val="24"/>
    </w:rPr>
  </w:style>
  <w:style w:type="character" w:styleId="Hyperlink">
    <w:name w:val="Hyperlink"/>
    <w:rsid w:val="000C7377"/>
    <w:rPr>
      <w:color w:val="0000FF"/>
      <w:u w:val="single"/>
    </w:rPr>
  </w:style>
  <w:style w:type="paragraph" w:styleId="ae">
    <w:name w:val="Balloon Text"/>
    <w:basedOn w:val="a"/>
    <w:link w:val="af"/>
    <w:uiPriority w:val="99"/>
    <w:semiHidden/>
    <w:unhideWhenUsed/>
    <w:rsid w:val="000C7377"/>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0C7377"/>
    <w:rPr>
      <w:rFonts w:cs="Narkisim"/>
      <w:lang w:eastAsia="he-IL"/>
    </w:rPr>
  </w:style>
  <w:style w:type="character" w:customStyle="1" w:styleId="10">
    <w:name w:val="כותרת 1 תו"/>
    <w:link w:val="1"/>
    <w:rsid w:val="000C7377"/>
    <w:rPr>
      <w:rFonts w:cs="David"/>
      <w:b/>
      <w:bCs/>
      <w:sz w:val="22"/>
      <w:szCs w:val="28"/>
      <w:lang w:eastAsia="he-IL"/>
    </w:rPr>
  </w:style>
  <w:style w:type="character" w:customStyle="1" w:styleId="a7">
    <w:name w:val="כותרת עליונה תו"/>
    <w:link w:val="a6"/>
    <w:rsid w:val="000C7377"/>
    <w:rPr>
      <w:rFonts w:cs="Narkisim"/>
      <w:sz w:val="22"/>
      <w:szCs w:val="22"/>
      <w:lang w:eastAsia="he-IL"/>
    </w:rPr>
  </w:style>
  <w:style w:type="character" w:customStyle="1" w:styleId="a9">
    <w:name w:val="כותרת תחתונה תו"/>
    <w:link w:val="a8"/>
    <w:rsid w:val="000C7377"/>
    <w:rPr>
      <w:rFonts w:cs="Narkisim"/>
      <w:sz w:val="22"/>
      <w:szCs w:val="22"/>
      <w:lang w:eastAsia="he-IL"/>
    </w:rPr>
  </w:style>
  <w:style w:type="character" w:customStyle="1" w:styleId="af">
    <w:name w:val="טקסט בלונים תו"/>
    <w:link w:val="ae"/>
    <w:uiPriority w:val="99"/>
    <w:semiHidden/>
    <w:rsid w:val="000C737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A9-%D7%94%D7%A0%D7%97%D7%95%D7%A9%D7%AA" TargetMode="External"/><Relationship Id="rId3" Type="http://schemas.openxmlformats.org/officeDocument/2006/relationships/hyperlink" Target="https://www.mayim.org.il/?parasha=%D7%95%D7%90%D7%AA-%D7%94%D7%9E%D7%98%D7%94-%D7%94%D7%96%D7%94-%D7%AA%D7%A7%D7%97-%D7%91%D7%99%D7%93%D7%9A" TargetMode="External"/><Relationship Id="rId7" Type="http://schemas.openxmlformats.org/officeDocument/2006/relationships/hyperlink" Target="http://www.mayim.org.il/?parasha=%D7%91%D6%BC%D6%B4%D7%AA%D6%B0%D7%99%D6%B8%D7%94-%D7%91%D7%AA-%D7%A4%D7%A8%D7%A2%D7%94" TargetMode="External"/><Relationship Id="rId12" Type="http://schemas.openxmlformats.org/officeDocument/2006/relationships/hyperlink" Target="https://he.wikipedia.org/wiki/%D7%A0%D7%A4%D7%AA%D7%9C%D7%99_%D7%A6%D7%91%D7%99_%D7%99%D7%94%D7%95%D7%93%D7%94_%D7%91%D7%A8%D7%9C%D7%99%D7%9F" TargetMode="External"/><Relationship Id="rId2" Type="http://schemas.openxmlformats.org/officeDocument/2006/relationships/hyperlink" Target="http://www.mayim.org.il/?parasha=%D7%94%D7%A8%D7%9D-%D7%90%D7%AA-%D7%9E%D7%98%D7%9A-%D7%95%D7%A0%D7%98%D7%94-%D7%90%D7%AA-%D7%99%D7%93%D7%9A" TargetMode="External"/><Relationship Id="rId1" Type="http://schemas.openxmlformats.org/officeDocument/2006/relationships/hyperlink" Target="http://www.mayim.org.il/?parasha=%D7%AA%D7%A0%D7%95-%D7%9C%D7%9B%D7%9D-%D7%9E%D7%95%D7%A4%D7%AA-2" TargetMode="External"/><Relationship Id="rId6" Type="http://schemas.openxmlformats.org/officeDocument/2006/relationships/hyperlink" Target="http://www.mayim.org.il/?parasha=%D7%90%D7%99%D7%A9-%D7%9E%D7%A6%D7%A8%D7%99" TargetMode="External"/><Relationship Id="rId11" Type="http://schemas.openxmlformats.org/officeDocument/2006/relationships/hyperlink" Target="http://www.mayim.org.il/?parasha=%D7%96%D7%9B%D7%95%D7%A8-%D7%95%D7%A9%D7%9E%D7%95%D7%A8-%D7%91%D7%93%D7%99%D7%91%D7%95%D7%A8-%D7%90%D7%97%D7%931" TargetMode="External"/><Relationship Id="rId5" Type="http://schemas.openxmlformats.org/officeDocument/2006/relationships/hyperlink" Target="http://www.mayim.org.il/?parasha=%D7%AA%D7%A0%D7%95-%D7%9C%D7%9B%D7%9D-%D7%9E%D7%95%D7%A4%D7%AA-2" TargetMode="External"/><Relationship Id="rId10" Type="http://schemas.openxmlformats.org/officeDocument/2006/relationships/hyperlink" Target="http://www.mayim.org.il/?parasha=%D7%90%D7%A1%D7%A8%D7%AA%D7%99-%D7%9C%D7%9A-%D7%94%D7%AA%D7%A8%D7%AA%D7%99-%D7%9C%D7%9A" TargetMode="External"/><Relationship Id="rId4" Type="http://schemas.openxmlformats.org/officeDocument/2006/relationships/hyperlink" Target="http://www.mayim.org.il/?parasha=%D7%9C%D7%99-%D7%99%D7%90%D7%95%D7%A8%D7%99-%D7%95%D7%90%D7%A0%D7%99-%D7%A2%D7%A9%D7%99%D7%AA%D7%99%D7%A0%D7%99" TargetMode="External"/><Relationship Id="rId9" Type="http://schemas.openxmlformats.org/officeDocument/2006/relationships/hyperlink" Target="http://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1098</Words>
  <Characters>5492</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הנחש והמטה</vt:lpstr>
      <vt:lpstr>הנחש והמטה</vt:lpstr>
    </vt:vector>
  </TitlesOfParts>
  <Company>Microsoft</Company>
  <LinksUpToDate>false</LinksUpToDate>
  <CharactersWithSpaces>6577</CharactersWithSpaces>
  <SharedDoc>false</SharedDoc>
  <HLinks>
    <vt:vector size="72" baseType="variant">
      <vt:variant>
        <vt:i4>7929932</vt:i4>
      </vt:variant>
      <vt:variant>
        <vt:i4>33</vt:i4>
      </vt:variant>
      <vt:variant>
        <vt:i4>0</vt:i4>
      </vt:variant>
      <vt:variant>
        <vt:i4>5</vt:i4>
      </vt:variant>
      <vt:variant>
        <vt:lpwstr>https://he.wikipedia.org/wiki/%D7%A0%D7%A4%D7%AA%D7%9C%D7%99_%D7%A6%D7%91%D7%99_%D7%99%D7%94%D7%95%D7%93%D7%94_%D7%91%D7%A8%D7%9C%D7%99%D7%9F</vt:lpwstr>
      </vt:variant>
      <vt:variant>
        <vt:lpwstr/>
      </vt:variant>
      <vt:variant>
        <vt:i4>6029407</vt:i4>
      </vt:variant>
      <vt:variant>
        <vt:i4>30</vt:i4>
      </vt:variant>
      <vt:variant>
        <vt:i4>0</vt:i4>
      </vt:variant>
      <vt:variant>
        <vt:i4>5</vt:i4>
      </vt:variant>
      <vt:variant>
        <vt:lpwstr>http://www.mayim.org.il/?parasha=%D7%96%D7%9B%D7%95%D7%A8-%D7%95%D7%A9%D7%9E%D7%95%D7%A8-%D7%91%D7%93%D7%99%D7%91%D7%95%D7%A8-%D7%90%D7%97%D7%931</vt:lpwstr>
      </vt:variant>
      <vt:variant>
        <vt:lpwstr/>
      </vt:variant>
      <vt:variant>
        <vt:i4>786517</vt:i4>
      </vt:variant>
      <vt:variant>
        <vt:i4>27</vt:i4>
      </vt:variant>
      <vt:variant>
        <vt:i4>0</vt:i4>
      </vt:variant>
      <vt:variant>
        <vt:i4>5</vt:i4>
      </vt:variant>
      <vt:variant>
        <vt:lpwstr>http://www.mayim.org.il/?parasha=%D7%90%D7%A1%D7%A8%D7%AA%D7%99-%D7%9C%D7%9A-%D7%94%D7%AA%D7%A8%D7%AA%D7%99-%D7%9C%D7%9A</vt:lpwstr>
      </vt:variant>
      <vt:variant>
        <vt:lpwstr/>
      </vt:variant>
      <vt:variant>
        <vt:i4>5505094</vt:i4>
      </vt:variant>
      <vt:variant>
        <vt:i4>24</vt:i4>
      </vt:variant>
      <vt:variant>
        <vt:i4>0</vt:i4>
      </vt:variant>
      <vt:variant>
        <vt:i4>5</vt:i4>
      </vt:variant>
      <vt:variant>
        <vt:lpwstr>http://www.mayim.org.il/?parasha=%d7%a0%d7%97%d7%95%d7%a9%d7%aa%d7%9f</vt:lpwstr>
      </vt:variant>
      <vt:variant>
        <vt:lpwstr/>
      </vt:variant>
      <vt:variant>
        <vt:i4>5505035</vt:i4>
      </vt:variant>
      <vt:variant>
        <vt:i4>21</vt:i4>
      </vt:variant>
      <vt:variant>
        <vt:i4>0</vt:i4>
      </vt:variant>
      <vt:variant>
        <vt:i4>5</vt:i4>
      </vt:variant>
      <vt:variant>
        <vt:lpwstr>http://www.mayim.org.il/?parasha=%D7%A0%D7%97%D7%A9-%D7%94%D7%A0%D7%97%D7%95%D7%A9%D7%AA</vt:lpwstr>
      </vt:variant>
      <vt:variant>
        <vt:lpwstr/>
      </vt:variant>
      <vt:variant>
        <vt:i4>7405669</vt:i4>
      </vt:variant>
      <vt:variant>
        <vt:i4>18</vt:i4>
      </vt:variant>
      <vt:variant>
        <vt:i4>0</vt:i4>
      </vt:variant>
      <vt:variant>
        <vt:i4>5</vt:i4>
      </vt:variant>
      <vt:variant>
        <vt:lpwstr>http://www.mayim.org.il/?parasha=%D7%91%D6%BC%D6%B4%D7%AA%D6%B0%D7%99%D6%B8%D7%94-%D7%91%D7%AA-%D7%A4%D7%A8%D7%A2%D7%94</vt:lpwstr>
      </vt:variant>
      <vt:variant>
        <vt:lpwstr/>
      </vt:variant>
      <vt:variant>
        <vt:i4>93</vt:i4>
      </vt:variant>
      <vt:variant>
        <vt:i4>15</vt:i4>
      </vt:variant>
      <vt:variant>
        <vt:i4>0</vt:i4>
      </vt:variant>
      <vt:variant>
        <vt:i4>5</vt:i4>
      </vt:variant>
      <vt:variant>
        <vt:lpwstr>http://www.mayim.org.il/?parasha=%D7%90%D7%99%D7%A9-%D7%9E%D7%A6%D7%A8%D7%99</vt:lpwstr>
      </vt:variant>
      <vt:variant>
        <vt:lpwstr/>
      </vt:variant>
      <vt:variant>
        <vt:i4>196618</vt:i4>
      </vt:variant>
      <vt:variant>
        <vt:i4>12</vt:i4>
      </vt:variant>
      <vt:variant>
        <vt:i4>0</vt:i4>
      </vt:variant>
      <vt:variant>
        <vt:i4>5</vt:i4>
      </vt:variant>
      <vt:variant>
        <vt:lpwstr>http://www.mayim.org.il/?parasha=%D7%AA%D7%A0%D7%95-%D7%9C%D7%9B%D7%9D-%D7%9E%D7%95%D7%A4%D7%AA-2</vt:lpwstr>
      </vt:variant>
      <vt:variant>
        <vt:lpwstr/>
      </vt:variant>
      <vt:variant>
        <vt:i4>655375</vt:i4>
      </vt:variant>
      <vt:variant>
        <vt:i4>9</vt:i4>
      </vt:variant>
      <vt:variant>
        <vt:i4>0</vt:i4>
      </vt:variant>
      <vt:variant>
        <vt:i4>5</vt:i4>
      </vt:variant>
      <vt:variant>
        <vt:lpwstr>http://www.mayim.org.il/?parasha=%D7%9C%D7%99-%D7%99%D7%90%D7%95%D7%A8%D7%99-%D7%95%D7%90%D7%A0%D7%99-%D7%A2%D7%A9%D7%99%D7%AA%D7%99%D7%A0%D7%99</vt:lpwstr>
      </vt:variant>
      <vt:variant>
        <vt:lpwstr/>
      </vt:variant>
      <vt:variant>
        <vt:i4>1507394</vt:i4>
      </vt:variant>
      <vt:variant>
        <vt:i4>6</vt:i4>
      </vt:variant>
      <vt:variant>
        <vt:i4>0</vt:i4>
      </vt:variant>
      <vt:variant>
        <vt:i4>5</vt:i4>
      </vt:variant>
      <vt:variant>
        <vt:lpwstr>https://www.mayim.org.il/?parasha=%D7%95%D7%90%D7%AA-%D7%94%D7%9E%D7%98%D7%94-%D7%94%D7%96%D7%94-%D7%AA%D7%A7%D7%97-%D7%91%D7%99%D7%93%D7%9A</vt:lpwstr>
      </vt:variant>
      <vt:variant>
        <vt:lpwstr/>
      </vt:variant>
      <vt:variant>
        <vt:i4>5439490</vt:i4>
      </vt:variant>
      <vt:variant>
        <vt:i4>3</vt:i4>
      </vt:variant>
      <vt:variant>
        <vt:i4>0</vt:i4>
      </vt:variant>
      <vt:variant>
        <vt:i4>5</vt:i4>
      </vt:variant>
      <vt:variant>
        <vt:lpwstr>http://www.mayim.org.il/?parasha=%D7%94%D7%A8%D7%9D-%D7%90%D7%AA-%D7%9E%D7%98%D7%9A-%D7%95%D7%A0%D7%98%D7%94-%D7%90%D7%AA-%D7%99%D7%93%D7%9A</vt:lpwstr>
      </vt:variant>
      <vt:variant>
        <vt:lpwstr/>
      </vt:variant>
      <vt:variant>
        <vt:i4>196618</vt:i4>
      </vt:variant>
      <vt:variant>
        <vt:i4>0</vt:i4>
      </vt:variant>
      <vt:variant>
        <vt:i4>0</vt:i4>
      </vt:variant>
      <vt:variant>
        <vt:i4>5</vt:i4>
      </vt:variant>
      <vt:variant>
        <vt:lpwstr>http://www.mayim.org.il/?parasha=%D7%AA%D7%A0%D7%95-%D7%9C%D7%9B%D7%9D-%D7%9E%D7%95%D7%A4%D7%AA-2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הנחש והמטה</dc:title>
  <dc:subject>וארא</dc:subject>
  <dc:creator>Asher Yuval</dc:creator>
  <cp:keywords/>
  <cp:lastModifiedBy>שמעון אפק</cp:lastModifiedBy>
  <cp:revision>2</cp:revision>
  <cp:lastPrinted>2017-12-31T20:23:00Z</cp:lastPrinted>
  <dcterms:created xsi:type="dcterms:W3CDTF">2019-01-01T06:13:00Z</dcterms:created>
  <dcterms:modified xsi:type="dcterms:W3CDTF">2019-01-01T06:13:00Z</dcterms:modified>
</cp:coreProperties>
</file>