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A9120B" w:rsidRDefault="005D3CE4">
      <w:pPr>
        <w:pStyle w:val="aa"/>
        <w:rPr>
          <w:rFonts w:hint="cs"/>
          <w:rtl/>
        </w:rPr>
      </w:pPr>
      <w:bookmarkStart w:id="0" w:name="_GoBack"/>
      <w:bookmarkEnd w:id="0"/>
      <w:r>
        <w:rPr>
          <w:rFonts w:hint="cs"/>
          <w:rtl/>
        </w:rPr>
        <w:t xml:space="preserve">במה אדע כי אירשנה </w:t>
      </w:r>
      <w:r>
        <w:rPr>
          <w:rtl/>
        </w:rPr>
        <w:t>–</w:t>
      </w:r>
      <w:r>
        <w:rPr>
          <w:rFonts w:hint="cs"/>
          <w:rtl/>
        </w:rPr>
        <w:t xml:space="preserve"> האם חטא אברהם?</w:t>
      </w:r>
    </w:p>
    <w:p w:rsidR="00F23976" w:rsidRPr="00F23976" w:rsidRDefault="00F23976" w:rsidP="00256674">
      <w:pPr>
        <w:spacing w:before="240" w:line="320" w:lineRule="atLeast"/>
        <w:jc w:val="both"/>
        <w:rPr>
          <w:rFonts w:cs="David"/>
          <w:b/>
          <w:bCs/>
          <w:szCs w:val="24"/>
          <w:rtl/>
        </w:rPr>
      </w:pPr>
      <w:r w:rsidRPr="00F23976">
        <w:rPr>
          <w:rFonts w:cs="David"/>
          <w:b/>
          <w:bCs/>
          <w:szCs w:val="24"/>
          <w:rtl/>
        </w:rPr>
        <w:t>אַחַר הַדְּבָרִים הָאֵלֶּה הָיָה דְבַר־</w:t>
      </w:r>
      <w:r w:rsidR="00256674">
        <w:rPr>
          <w:rFonts w:cs="David"/>
          <w:b/>
          <w:bCs/>
          <w:szCs w:val="24"/>
          <w:rtl/>
        </w:rPr>
        <w:t>ה'</w:t>
      </w:r>
      <w:r w:rsidRPr="00F23976">
        <w:rPr>
          <w:rFonts w:cs="David"/>
          <w:b/>
          <w:bCs/>
          <w:szCs w:val="24"/>
          <w:rtl/>
        </w:rPr>
        <w:t xml:space="preserve"> אֶל־אַבְרָם בַּמַּחֲזֶה לֵאמֹר אַל־תִּירָא אַבְרָם אָנֹכִי מָגֵן לָךְ שְׂכָרְךָ הַרְבֵּה מְאֹד:</w:t>
      </w:r>
      <w:r>
        <w:rPr>
          <w:rFonts w:cs="David" w:hint="cs"/>
          <w:b/>
          <w:bCs/>
          <w:szCs w:val="24"/>
          <w:rtl/>
        </w:rPr>
        <w:t xml:space="preserve"> </w:t>
      </w:r>
      <w:r w:rsidRPr="00F23976">
        <w:rPr>
          <w:rFonts w:cs="David"/>
          <w:b/>
          <w:bCs/>
          <w:szCs w:val="24"/>
          <w:rtl/>
        </w:rPr>
        <w:t xml:space="preserve">וַיֹּאמֶר אַבְרָם אֲדֹנָי </w:t>
      </w:r>
      <w:r w:rsidR="00256674">
        <w:rPr>
          <w:rFonts w:cs="David"/>
          <w:b/>
          <w:bCs/>
          <w:szCs w:val="24"/>
          <w:rtl/>
        </w:rPr>
        <w:t>ה'</w:t>
      </w:r>
      <w:r w:rsidRPr="00F23976">
        <w:rPr>
          <w:rFonts w:cs="David"/>
          <w:b/>
          <w:bCs/>
          <w:szCs w:val="24"/>
          <w:rtl/>
        </w:rPr>
        <w:t xml:space="preserve"> מַה־תִּתֶּן־לִי וְאָנֹכִי הוֹלֵךְ עֲרִירִי וּבֶן־מֶשֶׁק בֵּיתִי הוּא דַּמֶּשֶׂק אֱלִיעֶזֶר:</w:t>
      </w:r>
      <w:r>
        <w:rPr>
          <w:rFonts w:cs="David" w:hint="cs"/>
          <w:b/>
          <w:bCs/>
          <w:szCs w:val="24"/>
          <w:rtl/>
        </w:rPr>
        <w:t xml:space="preserve"> ...</w:t>
      </w:r>
      <w:r w:rsidR="00256674">
        <w:rPr>
          <w:rFonts w:cs="David" w:hint="cs"/>
          <w:b/>
          <w:bCs/>
          <w:szCs w:val="24"/>
          <w:rtl/>
        </w:rPr>
        <w:t xml:space="preserve"> </w:t>
      </w:r>
      <w:r w:rsidRPr="00F23976">
        <w:rPr>
          <w:rFonts w:cs="David"/>
          <w:b/>
          <w:bCs/>
          <w:szCs w:val="24"/>
          <w:rtl/>
        </w:rPr>
        <w:t>וַיּוֹצֵא אֹתוֹ הַחוּצָה וַיֹּאמֶר הַבֶּט־נָא הַשָּׁמַיְמָה וּסְפֹר הַכּוֹכָבִים אִם־תּוּכַל לִסְפֹּר אֹתָם וַיֹּאמֶר לוֹ כֹּה יִהְיֶה זַרְעֶךָ:</w:t>
      </w:r>
      <w:r w:rsidR="00256674">
        <w:rPr>
          <w:rFonts w:cs="David" w:hint="cs"/>
          <w:b/>
          <w:bCs/>
          <w:szCs w:val="24"/>
          <w:rtl/>
        </w:rPr>
        <w:t xml:space="preserve"> </w:t>
      </w:r>
      <w:r w:rsidRPr="00F23976">
        <w:rPr>
          <w:rFonts w:cs="David"/>
          <w:b/>
          <w:bCs/>
          <w:szCs w:val="24"/>
          <w:rtl/>
        </w:rPr>
        <w:t xml:space="preserve"> וְהֶאֱמִן בַּ</w:t>
      </w:r>
      <w:r w:rsidR="00256674">
        <w:rPr>
          <w:rFonts w:cs="David"/>
          <w:b/>
          <w:bCs/>
          <w:szCs w:val="24"/>
          <w:rtl/>
        </w:rPr>
        <w:t>ה'</w:t>
      </w:r>
      <w:r w:rsidRPr="00F23976">
        <w:rPr>
          <w:rFonts w:cs="David"/>
          <w:b/>
          <w:bCs/>
          <w:szCs w:val="24"/>
          <w:rtl/>
        </w:rPr>
        <w:t xml:space="preserve"> וַיַּחְשְׁבֶהָ לּוֹ צְדָקָה:</w:t>
      </w:r>
      <w:r w:rsidR="00256674">
        <w:rPr>
          <w:rStyle w:val="a5"/>
          <w:rFonts w:cs="David"/>
          <w:b/>
          <w:bCs/>
          <w:szCs w:val="24"/>
          <w:rtl/>
        </w:rPr>
        <w:footnoteReference w:id="1"/>
      </w:r>
    </w:p>
    <w:p w:rsidR="00F23976" w:rsidRPr="00F23976" w:rsidRDefault="00F23976" w:rsidP="00256674">
      <w:pPr>
        <w:spacing w:line="320" w:lineRule="atLeast"/>
        <w:jc w:val="both"/>
        <w:rPr>
          <w:rFonts w:cs="David"/>
          <w:b/>
          <w:bCs/>
          <w:szCs w:val="24"/>
          <w:rtl/>
        </w:rPr>
      </w:pPr>
      <w:r w:rsidRPr="00F23976">
        <w:rPr>
          <w:rFonts w:cs="David"/>
          <w:b/>
          <w:bCs/>
          <w:szCs w:val="24"/>
          <w:rtl/>
        </w:rPr>
        <w:t xml:space="preserve">וַיֹּאמֶר אֵלָיו אֲנִי </w:t>
      </w:r>
      <w:r w:rsidR="00256674">
        <w:rPr>
          <w:rFonts w:cs="David"/>
          <w:b/>
          <w:bCs/>
          <w:szCs w:val="24"/>
          <w:rtl/>
        </w:rPr>
        <w:t>ה'</w:t>
      </w:r>
      <w:r w:rsidRPr="00F23976">
        <w:rPr>
          <w:rFonts w:cs="David"/>
          <w:b/>
          <w:bCs/>
          <w:szCs w:val="24"/>
          <w:rtl/>
        </w:rPr>
        <w:t xml:space="preserve"> אֲשֶׁר הוֹצֵאתִיךָ מֵאוּר כַּשְׂדִּים לָתֶת לְךָ אֶת־הָאָרֶץ הַזֹּאת לְרִשְׁתָּהּ:</w:t>
      </w:r>
      <w:r w:rsidR="00256674">
        <w:rPr>
          <w:rFonts w:cs="David" w:hint="cs"/>
          <w:b/>
          <w:bCs/>
          <w:szCs w:val="24"/>
          <w:rtl/>
        </w:rPr>
        <w:t xml:space="preserve"> </w:t>
      </w:r>
      <w:r w:rsidRPr="00F23976">
        <w:rPr>
          <w:rFonts w:cs="David"/>
          <w:b/>
          <w:bCs/>
          <w:szCs w:val="24"/>
          <w:rtl/>
        </w:rPr>
        <w:t xml:space="preserve">וַיֹּאמַר אֲדֹנָי </w:t>
      </w:r>
      <w:r w:rsidR="00256674">
        <w:rPr>
          <w:rFonts w:cs="David"/>
          <w:b/>
          <w:bCs/>
          <w:szCs w:val="24"/>
          <w:rtl/>
        </w:rPr>
        <w:t>ה'</w:t>
      </w:r>
      <w:r w:rsidRPr="00F23976">
        <w:rPr>
          <w:rFonts w:cs="David"/>
          <w:b/>
          <w:bCs/>
          <w:szCs w:val="24"/>
          <w:rtl/>
        </w:rPr>
        <w:t xml:space="preserve"> בַּמָּה אֵדַע כִּי אִירָשֶׁנָּה:</w:t>
      </w:r>
      <w:r w:rsidR="00256674" w:rsidRPr="00256674">
        <w:rPr>
          <w:rtl/>
        </w:rPr>
        <w:t xml:space="preserve"> (בראשית פרק טו)</w:t>
      </w:r>
      <w:r w:rsidR="00256674">
        <w:rPr>
          <w:rFonts w:hint="cs"/>
          <w:rtl/>
        </w:rPr>
        <w:t>.</w:t>
      </w:r>
      <w:r w:rsidR="00256674" w:rsidRPr="00256674">
        <w:rPr>
          <w:rStyle w:val="a5"/>
          <w:rtl/>
        </w:rPr>
        <w:footnoteReference w:id="2"/>
      </w:r>
    </w:p>
    <w:p w:rsidR="005D3CE4" w:rsidRDefault="005D3CE4" w:rsidP="005D3CE4">
      <w:pPr>
        <w:spacing w:before="240" w:line="300" w:lineRule="atLeast"/>
        <w:rPr>
          <w:rFonts w:cs="Arial"/>
          <w:b/>
          <w:bCs/>
          <w:szCs w:val="24"/>
          <w:rtl/>
        </w:rPr>
      </w:pPr>
      <w:r>
        <w:rPr>
          <w:rFonts w:cs="Arial"/>
          <w:b/>
          <w:bCs/>
          <w:szCs w:val="24"/>
          <w:rtl/>
        </w:rPr>
        <w:t>מסכת נדרים דף לב עמוד א</w:t>
      </w:r>
    </w:p>
    <w:p w:rsidR="005D3CE4" w:rsidRDefault="005D3CE4" w:rsidP="005D3CE4">
      <w:pPr>
        <w:spacing w:line="300" w:lineRule="atLeast"/>
        <w:jc w:val="both"/>
        <w:rPr>
          <w:rFonts w:cs="David"/>
          <w:szCs w:val="24"/>
          <w:rtl/>
        </w:rPr>
      </w:pPr>
      <w:r>
        <w:rPr>
          <w:rFonts w:cs="David"/>
          <w:szCs w:val="24"/>
          <w:rtl/>
        </w:rPr>
        <w:t>אמר רבי אבהו אמר רבי אלעזר: מפני מה נענש אברהם אבינו ונשתעבדו בניו למצרים מאתים ועשר שנים? מפני שעשה אנגרייא בתלמידי חכמים</w:t>
      </w:r>
      <w:r>
        <w:rPr>
          <w:rStyle w:val="a5"/>
          <w:rFonts w:cs="David"/>
          <w:szCs w:val="24"/>
          <w:rtl/>
        </w:rPr>
        <w:footnoteReference w:id="3"/>
      </w:r>
      <w:r>
        <w:rPr>
          <w:rFonts w:cs="David"/>
          <w:szCs w:val="24"/>
          <w:rtl/>
        </w:rPr>
        <w:t xml:space="preserve"> ... ושמואל אמר: מפני שהפריז על מ</w:t>
      </w:r>
      <w:r w:rsidR="005A3621">
        <w:rPr>
          <w:rFonts w:cs="David" w:hint="cs"/>
          <w:szCs w:val="24"/>
          <w:rtl/>
        </w:rPr>
        <w:t>י</w:t>
      </w:r>
      <w:r>
        <w:rPr>
          <w:rFonts w:cs="David"/>
          <w:szCs w:val="24"/>
          <w:rtl/>
        </w:rPr>
        <w:t>דותיו של הקב"ה</w:t>
      </w:r>
      <w:r>
        <w:rPr>
          <w:rStyle w:val="a5"/>
          <w:rFonts w:cs="David"/>
          <w:szCs w:val="24"/>
          <w:rtl/>
        </w:rPr>
        <w:footnoteReference w:id="4"/>
      </w:r>
      <w:r>
        <w:rPr>
          <w:rFonts w:cs="David"/>
          <w:szCs w:val="24"/>
          <w:rtl/>
        </w:rPr>
        <w:t>, שנאמר: "במה אדע כי אירשנה".</w:t>
      </w:r>
      <w:r>
        <w:rPr>
          <w:rStyle w:val="a5"/>
          <w:rFonts w:cs="David"/>
          <w:szCs w:val="24"/>
          <w:rtl/>
        </w:rPr>
        <w:footnoteReference w:id="5"/>
      </w:r>
      <w:r>
        <w:rPr>
          <w:rFonts w:cs="David"/>
          <w:szCs w:val="24"/>
          <w:rtl/>
        </w:rPr>
        <w:t xml:space="preserve"> </w:t>
      </w:r>
    </w:p>
    <w:p w:rsidR="005D3CE4" w:rsidRDefault="005D3CE4" w:rsidP="005D3CE4">
      <w:pPr>
        <w:spacing w:before="120" w:line="300" w:lineRule="atLeast"/>
        <w:rPr>
          <w:rFonts w:cs="Arial"/>
          <w:b/>
          <w:bCs/>
          <w:szCs w:val="24"/>
          <w:rtl/>
        </w:rPr>
      </w:pPr>
      <w:r>
        <w:rPr>
          <w:rFonts w:cs="Arial"/>
          <w:b/>
          <w:bCs/>
          <w:szCs w:val="24"/>
          <w:rtl/>
        </w:rPr>
        <w:t>פרקי דרבי אליעזר פרק מז</w:t>
      </w:r>
    </w:p>
    <w:p w:rsidR="005D3CE4" w:rsidRDefault="005D3CE4" w:rsidP="005D3CE4">
      <w:pPr>
        <w:spacing w:line="300" w:lineRule="atLeast"/>
        <w:jc w:val="both"/>
        <w:rPr>
          <w:rFonts w:cs="David"/>
          <w:szCs w:val="24"/>
          <w:rtl/>
        </w:rPr>
      </w:pPr>
      <w:r>
        <w:rPr>
          <w:rFonts w:cs="David"/>
          <w:szCs w:val="24"/>
          <w:rtl/>
        </w:rPr>
        <w:t>ר' יוחנן בן זכאי פתח: "ביום ההוא כרת ה' את אברם ברית לאמר" - אמר אברהם לפני הקב"ה: ריבון כל העולמים, הן לי לא נתת זרע ואתה אומר אלי: לזרעך נתתי את הארץ הזאת! במה אדע כי אירשנה? אמר לו הקב"ה: אברהם, כל העולם כולו בדברי הוא עומד ואין אתה מאמין בדברי, אלא אתה אומר: במה אדע כי אירשנה! חייך, שני פעמים</w:t>
      </w:r>
      <w:r>
        <w:rPr>
          <w:rFonts w:cs="David" w:hint="cs"/>
          <w:szCs w:val="24"/>
          <w:rtl/>
        </w:rPr>
        <w:t>:</w:t>
      </w:r>
      <w:r>
        <w:rPr>
          <w:rFonts w:cs="David"/>
          <w:szCs w:val="24"/>
          <w:rtl/>
        </w:rPr>
        <w:t xml:space="preserve"> ידוע תדע, שנאמר:  </w:t>
      </w:r>
      <w:r>
        <w:rPr>
          <w:rFonts w:cs="David" w:hint="cs"/>
          <w:szCs w:val="24"/>
          <w:rtl/>
        </w:rPr>
        <w:t>"</w:t>
      </w:r>
      <w:r>
        <w:rPr>
          <w:rFonts w:cs="David"/>
          <w:szCs w:val="24"/>
          <w:rtl/>
        </w:rPr>
        <w:t>ויאמר לאברם ידוע תדע</w:t>
      </w:r>
      <w:r>
        <w:rPr>
          <w:rFonts w:cs="David" w:hint="cs"/>
          <w:szCs w:val="24"/>
          <w:rtl/>
        </w:rPr>
        <w:t>"</w:t>
      </w:r>
      <w:r>
        <w:rPr>
          <w:rFonts w:cs="David"/>
          <w:szCs w:val="24"/>
          <w:rtl/>
        </w:rPr>
        <w:t>.</w:t>
      </w:r>
      <w:r>
        <w:rPr>
          <w:rStyle w:val="a5"/>
          <w:rFonts w:cs="David"/>
          <w:szCs w:val="24"/>
          <w:rtl/>
        </w:rPr>
        <w:footnoteReference w:id="6"/>
      </w:r>
    </w:p>
    <w:p w:rsidR="005D3CE4" w:rsidRDefault="005D3CE4" w:rsidP="005D3CE4">
      <w:pPr>
        <w:spacing w:before="120" w:line="300" w:lineRule="atLeast"/>
        <w:rPr>
          <w:rFonts w:cs="Arial"/>
          <w:b/>
          <w:bCs/>
          <w:szCs w:val="24"/>
          <w:rtl/>
        </w:rPr>
      </w:pPr>
      <w:r>
        <w:rPr>
          <w:rFonts w:cs="Arial"/>
          <w:b/>
          <w:bCs/>
          <w:szCs w:val="24"/>
          <w:rtl/>
        </w:rPr>
        <w:t>אבות דרבי נתן נוסח א פרק לג</w:t>
      </w:r>
    </w:p>
    <w:p w:rsidR="005D3CE4" w:rsidRDefault="005D3CE4" w:rsidP="00E174A8">
      <w:pPr>
        <w:spacing w:line="300" w:lineRule="atLeast"/>
        <w:jc w:val="both"/>
        <w:rPr>
          <w:rFonts w:cs="David"/>
          <w:szCs w:val="24"/>
          <w:rtl/>
        </w:rPr>
      </w:pPr>
      <w:r>
        <w:rPr>
          <w:rFonts w:cs="David"/>
          <w:szCs w:val="24"/>
          <w:rtl/>
        </w:rPr>
        <w:t>עשרה נ</w:t>
      </w:r>
      <w:r w:rsidR="00E174A8">
        <w:rPr>
          <w:rFonts w:cs="David" w:hint="cs"/>
          <w:szCs w:val="24"/>
          <w:rtl/>
        </w:rPr>
        <w:t>י</w:t>
      </w:r>
      <w:r>
        <w:rPr>
          <w:rFonts w:cs="David"/>
          <w:szCs w:val="24"/>
          <w:rtl/>
        </w:rPr>
        <w:t>סיונות נתנסה אברהם אבינו לפני הקב"ה ובכולן נמצא שלם. אלו הן: שנים בלך לך</w:t>
      </w:r>
      <w:r>
        <w:rPr>
          <w:rStyle w:val="a5"/>
          <w:rFonts w:cs="David"/>
          <w:szCs w:val="24"/>
          <w:rtl/>
        </w:rPr>
        <w:footnoteReference w:id="7"/>
      </w:r>
      <w:r>
        <w:rPr>
          <w:rFonts w:cs="David"/>
          <w:szCs w:val="24"/>
          <w:rtl/>
        </w:rPr>
        <w:t>. ב' בשני בניו. ב' בשתי נשיו. אחד עם המלכים. ואחד בין הבתרים. ואחד באור כשדים. ואחד בברית מילה</w:t>
      </w:r>
      <w:r w:rsidR="00E174A8">
        <w:rPr>
          <w:rStyle w:val="a5"/>
          <w:rFonts w:cs="David"/>
          <w:szCs w:val="24"/>
          <w:rtl/>
        </w:rPr>
        <w:footnoteReference w:id="8"/>
      </w:r>
      <w:r>
        <w:rPr>
          <w:rFonts w:cs="David"/>
          <w:szCs w:val="24"/>
          <w:rtl/>
        </w:rPr>
        <w:t xml:space="preserve"> ... ועליו הוא אומר: "לך אכול בשמחה את לחמך ושתה בלב טוב יינך" (קהלת ט ז).</w:t>
      </w:r>
      <w:r>
        <w:rPr>
          <w:rStyle w:val="a5"/>
          <w:rFonts w:cs="David"/>
          <w:szCs w:val="24"/>
          <w:rtl/>
        </w:rPr>
        <w:footnoteReference w:id="9"/>
      </w:r>
    </w:p>
    <w:p w:rsidR="005D3CE4" w:rsidRDefault="005D3CE4" w:rsidP="005D3CE4">
      <w:pPr>
        <w:spacing w:before="120" w:line="300" w:lineRule="atLeast"/>
        <w:rPr>
          <w:rFonts w:cs="Arial"/>
          <w:b/>
          <w:bCs/>
          <w:szCs w:val="24"/>
          <w:rtl/>
        </w:rPr>
      </w:pPr>
      <w:r>
        <w:rPr>
          <w:rFonts w:cs="Arial"/>
          <w:b/>
          <w:bCs/>
          <w:szCs w:val="24"/>
          <w:rtl/>
        </w:rPr>
        <w:lastRenderedPageBreak/>
        <w:t>שמות רבה פרשה ה כב</w:t>
      </w:r>
    </w:p>
    <w:p w:rsidR="005D3CE4" w:rsidRDefault="005D3CE4" w:rsidP="005D3CE4">
      <w:pPr>
        <w:spacing w:line="300" w:lineRule="atLeast"/>
        <w:jc w:val="both"/>
        <w:rPr>
          <w:rFonts w:cs="David"/>
          <w:szCs w:val="24"/>
          <w:rtl/>
        </w:rPr>
      </w:pPr>
      <w:r>
        <w:rPr>
          <w:rFonts w:cs="David"/>
          <w:szCs w:val="24"/>
          <w:rtl/>
        </w:rPr>
        <w:t>באותה שעה בא משה והשיב דברים לפני הקב"ה</w:t>
      </w:r>
      <w:r w:rsidR="00F93B9A">
        <w:rPr>
          <w:rFonts w:cs="David" w:hint="cs"/>
          <w:szCs w:val="24"/>
          <w:rtl/>
        </w:rPr>
        <w:t>,</w:t>
      </w:r>
      <w:r>
        <w:rPr>
          <w:rFonts w:cs="David"/>
          <w:szCs w:val="24"/>
          <w:rtl/>
        </w:rPr>
        <w:t xml:space="preserve"> אמר לו</w:t>
      </w:r>
      <w:r w:rsidR="00F93B9A">
        <w:rPr>
          <w:rFonts w:cs="David" w:hint="cs"/>
          <w:szCs w:val="24"/>
          <w:rtl/>
        </w:rPr>
        <w:t>:</w:t>
      </w:r>
      <w:r>
        <w:rPr>
          <w:rFonts w:cs="David"/>
          <w:szCs w:val="24"/>
          <w:rtl/>
        </w:rPr>
        <w:t xml:space="preserve"> למה הרעות לעם הזה ... העם הזה מה עשו שנשתעבדו מכל הדורות שעברו? ואם בשביל שאמר אברהם אבינו: "במה אדע כי אירשנה" ואמרת לו ידוע תדע כי גר יהיה זרעך? אם כן הרי עשו וישמעאל מבניו והן צריכין להשתעבד כמו הם. ואפילו כן, היה לו להשתעבד דורו של יצחק או דורו של יעקב לא לעם הזה שהוא בדורי ... </w:t>
      </w:r>
      <w:r>
        <w:rPr>
          <w:rStyle w:val="a5"/>
          <w:rFonts w:cs="David"/>
          <w:szCs w:val="24"/>
          <w:rtl/>
        </w:rPr>
        <w:footnoteReference w:id="10"/>
      </w:r>
    </w:p>
    <w:p w:rsidR="005D3CE4" w:rsidRDefault="005D3CE4" w:rsidP="005D3CE4">
      <w:pPr>
        <w:spacing w:before="120" w:line="300" w:lineRule="atLeast"/>
        <w:rPr>
          <w:rFonts w:cs="Arial"/>
          <w:b/>
          <w:bCs/>
          <w:szCs w:val="24"/>
          <w:rtl/>
        </w:rPr>
      </w:pPr>
      <w:r>
        <w:rPr>
          <w:rFonts w:cs="Arial"/>
          <w:b/>
          <w:bCs/>
          <w:szCs w:val="24"/>
          <w:rtl/>
        </w:rPr>
        <w:t>ויקרא רבה פרשה יא ה</w:t>
      </w:r>
    </w:p>
    <w:p w:rsidR="005D3CE4" w:rsidRDefault="005D3CE4" w:rsidP="005D3CE4">
      <w:pPr>
        <w:spacing w:line="300" w:lineRule="atLeast"/>
        <w:jc w:val="both"/>
        <w:rPr>
          <w:rFonts w:cs="David"/>
          <w:szCs w:val="24"/>
          <w:rtl/>
        </w:rPr>
      </w:pPr>
      <w:r>
        <w:rPr>
          <w:rFonts w:cs="David"/>
          <w:szCs w:val="24"/>
          <w:rtl/>
        </w:rPr>
        <w:t>"עם חסיד תתחסד עם גבר תמים תתמם עם נבר תתברר ועם עקש תתפתל" - ר' יהודה פתר קרא באברהם אבינו. כיון שבא בחסידות הקב"ה בא עמו בחסידות, בשעה שבא בתמימות הקב"ה בא עמו בתמימות, בשעה שבא בעקמנות הקב"ה בא עמו בעקמנות, בשעה שנתברר על עסקיו הקב"ה בירר לו עסקיו. ... אימתי בא בעקמנות? בשעה שאמר "ואנכי הולך ערירי" - מה כתוב שם: "לא יירשך זה". אימתי נתברר על עסקיו? בשעה שאמר: "במה אדע כי אירשנה? מה כתוב שם? "ידוע תדע כי גר יהיה זרעך".</w:t>
      </w:r>
      <w:r>
        <w:rPr>
          <w:rStyle w:val="a5"/>
          <w:rFonts w:cs="David"/>
          <w:szCs w:val="24"/>
          <w:rtl/>
        </w:rPr>
        <w:footnoteReference w:id="11"/>
      </w:r>
    </w:p>
    <w:p w:rsidR="005D3CE4" w:rsidRDefault="005D3CE4" w:rsidP="005D3CE4">
      <w:pPr>
        <w:spacing w:before="120" w:line="300" w:lineRule="atLeast"/>
        <w:rPr>
          <w:rFonts w:cs="Arial"/>
          <w:b/>
          <w:bCs/>
          <w:szCs w:val="24"/>
          <w:rtl/>
        </w:rPr>
      </w:pPr>
      <w:r>
        <w:rPr>
          <w:rFonts w:cs="Arial"/>
          <w:b/>
          <w:bCs/>
          <w:szCs w:val="24"/>
          <w:rtl/>
        </w:rPr>
        <w:t>בראשית רבה מד יד</w:t>
      </w:r>
    </w:p>
    <w:p w:rsidR="005D3CE4" w:rsidRDefault="005D3CE4" w:rsidP="00713002">
      <w:pPr>
        <w:spacing w:line="300" w:lineRule="atLeast"/>
        <w:jc w:val="both"/>
        <w:rPr>
          <w:rFonts w:cs="David"/>
          <w:szCs w:val="24"/>
          <w:rtl/>
        </w:rPr>
      </w:pPr>
      <w:r>
        <w:rPr>
          <w:rFonts w:cs="David"/>
          <w:szCs w:val="24"/>
          <w:rtl/>
        </w:rPr>
        <w:t xml:space="preserve">"ויאמר ה' </w:t>
      </w:r>
      <w:r w:rsidR="00E174A8">
        <w:rPr>
          <w:rFonts w:cs="David"/>
          <w:szCs w:val="24"/>
          <w:rtl/>
        </w:rPr>
        <w:t>אל</w:t>
      </w:r>
      <w:r>
        <w:rPr>
          <w:rFonts w:cs="David"/>
          <w:szCs w:val="24"/>
          <w:rtl/>
        </w:rPr>
        <w:t>הים במה אדע כי אירשנה" - ר' חייא ברבי חנינא אמר: לא כקורא תיגר, אלא אמר לו: באיזו זכות? אמר לו: בכפרות שאני נותן לפניך.</w:t>
      </w:r>
      <w:r>
        <w:rPr>
          <w:rStyle w:val="a5"/>
          <w:rFonts w:cs="David"/>
          <w:szCs w:val="24"/>
          <w:rtl/>
        </w:rPr>
        <w:footnoteReference w:id="12"/>
      </w:r>
    </w:p>
    <w:p w:rsidR="005D3CE4" w:rsidRDefault="005D3CE4" w:rsidP="005D3CE4">
      <w:pPr>
        <w:spacing w:before="120" w:line="300" w:lineRule="atLeast"/>
        <w:rPr>
          <w:rFonts w:cs="Arial"/>
          <w:b/>
          <w:bCs/>
          <w:szCs w:val="24"/>
          <w:rtl/>
        </w:rPr>
      </w:pPr>
      <w:r>
        <w:rPr>
          <w:rFonts w:cs="Arial"/>
          <w:b/>
          <w:bCs/>
          <w:szCs w:val="24"/>
          <w:rtl/>
        </w:rPr>
        <w:t>מסכת מגילה דף לא עמוד ב</w:t>
      </w:r>
    </w:p>
    <w:p w:rsidR="005D3CE4" w:rsidRDefault="005D3CE4" w:rsidP="005D3CE4">
      <w:pPr>
        <w:spacing w:line="300" w:lineRule="atLeast"/>
        <w:jc w:val="both"/>
        <w:rPr>
          <w:rFonts w:cs="David"/>
          <w:szCs w:val="24"/>
          <w:rtl/>
        </w:rPr>
      </w:pPr>
      <w:r>
        <w:rPr>
          <w:rFonts w:cs="David"/>
          <w:szCs w:val="24"/>
          <w:rtl/>
        </w:rPr>
        <w:t>"אם לא בריתי יומם ולילה חקות שמים וארץ לא שמתי" (ירמיהו לג כה) וכתיב: "ויאמר במה אדע כי אירשנה" - אמר אברהם לפני הקב"ה: ריבונו של עולם! שמא חס ושלום ישראל חוטאים לפניך ואתה עושה להם כדור המבול וכדור הפלגה? - אמר לו: לאו. - אמר לפניו: ריבונו של עולם, במה אדע? - אמר לו: קחה לי עגלה מש</w:t>
      </w:r>
      <w:r w:rsidR="005A3621">
        <w:rPr>
          <w:rFonts w:cs="David" w:hint="cs"/>
          <w:szCs w:val="24"/>
          <w:rtl/>
        </w:rPr>
        <w:t>ו</w:t>
      </w:r>
      <w:r>
        <w:rPr>
          <w:rFonts w:cs="David"/>
          <w:szCs w:val="24"/>
          <w:rtl/>
        </w:rPr>
        <w:t>לשת וגו'. - אמר לפניו: ריבונו של עולם, תינח בזמן שבית המקדש קיים, בזמן שאין בית המקדש קיים מה תהא עליהם? - אמר לו: כבר תקנתי להם סדר קרבנות, כל זמן שקוראין בהן מעלה אני עליהן כאילו מקריבין לפני קרבן, ומוחל אני על כל עונותיהם.</w:t>
      </w:r>
      <w:r>
        <w:rPr>
          <w:rStyle w:val="a5"/>
          <w:rFonts w:cs="David"/>
          <w:szCs w:val="24"/>
          <w:rtl/>
        </w:rPr>
        <w:footnoteReference w:id="13"/>
      </w:r>
    </w:p>
    <w:p w:rsidR="005D3CE4" w:rsidRDefault="005D3CE4" w:rsidP="005D3CE4">
      <w:pPr>
        <w:spacing w:before="120" w:line="300" w:lineRule="atLeast"/>
        <w:rPr>
          <w:rFonts w:cs="Arial"/>
          <w:b/>
          <w:bCs/>
          <w:szCs w:val="24"/>
          <w:rtl/>
        </w:rPr>
      </w:pPr>
      <w:r>
        <w:rPr>
          <w:rFonts w:cs="Arial"/>
          <w:b/>
          <w:bCs/>
          <w:szCs w:val="24"/>
          <w:rtl/>
        </w:rPr>
        <w:t>מסכת ברכות דף ז עמוד ב</w:t>
      </w:r>
    </w:p>
    <w:p w:rsidR="005D3CE4" w:rsidRDefault="005D3CE4" w:rsidP="00713002">
      <w:pPr>
        <w:spacing w:line="300" w:lineRule="atLeast"/>
        <w:jc w:val="both"/>
        <w:rPr>
          <w:rFonts w:cs="Arial" w:hint="cs"/>
          <w:b/>
          <w:bCs/>
          <w:szCs w:val="24"/>
          <w:rtl/>
        </w:rPr>
      </w:pPr>
      <w:r>
        <w:rPr>
          <w:rFonts w:cs="David"/>
          <w:szCs w:val="24"/>
          <w:rtl/>
        </w:rPr>
        <w:t xml:space="preserve">אמר רבי יוחנן משום רבי שמעון בן יוחי: מיום שברא הקב"ה את העולם לא היה אדם שקראו להקב"ה אדון, עד שבא אברהם וקראו אדון. שנאמר: "ויאמר אדני ה' במה אדע כי אירשנה". אמר רב: אף דניאל לא נענה אלא בשביל אברהם, שנאמר: "ועתה שמע </w:t>
      </w:r>
      <w:r w:rsidR="00E174A8">
        <w:rPr>
          <w:rFonts w:cs="David"/>
          <w:szCs w:val="24"/>
          <w:rtl/>
        </w:rPr>
        <w:t>אל</w:t>
      </w:r>
      <w:r>
        <w:rPr>
          <w:rFonts w:cs="David"/>
          <w:szCs w:val="24"/>
          <w:rtl/>
        </w:rPr>
        <w:t>הינו אל תפלת עבדך ואל תחנוניו והאר פניך על מקדשך השמם למען אדני". למענך מבעי ליה! אלא - למען אברהם שקראך אדון.</w:t>
      </w:r>
      <w:r>
        <w:rPr>
          <w:rStyle w:val="a5"/>
          <w:rFonts w:cs="David"/>
          <w:szCs w:val="24"/>
          <w:rtl/>
        </w:rPr>
        <w:footnoteReference w:id="14"/>
      </w:r>
      <w:r>
        <w:rPr>
          <w:rFonts w:cs="David"/>
          <w:szCs w:val="24"/>
          <w:rtl/>
        </w:rPr>
        <w:t xml:space="preserve">  </w:t>
      </w:r>
    </w:p>
    <w:p w:rsidR="009449D0" w:rsidRPr="009449D0" w:rsidRDefault="009449D0" w:rsidP="009449D0">
      <w:pPr>
        <w:spacing w:line="300" w:lineRule="atLeast"/>
        <w:jc w:val="both"/>
        <w:rPr>
          <w:rFonts w:cs="Arial"/>
          <w:b/>
          <w:bCs/>
          <w:szCs w:val="24"/>
          <w:rtl/>
        </w:rPr>
      </w:pPr>
      <w:r w:rsidRPr="009449D0">
        <w:rPr>
          <w:rFonts w:cs="Arial"/>
          <w:b/>
          <w:bCs/>
          <w:szCs w:val="24"/>
          <w:rtl/>
        </w:rPr>
        <w:lastRenderedPageBreak/>
        <w:t xml:space="preserve">מדרש תנחומא פרשת ראה סימן ח </w:t>
      </w:r>
    </w:p>
    <w:p w:rsidR="009449D0" w:rsidRDefault="00713002" w:rsidP="00713002">
      <w:pPr>
        <w:pStyle w:val="ac"/>
        <w:rPr>
          <w:rFonts w:hint="cs"/>
          <w:rtl/>
        </w:rPr>
      </w:pPr>
      <w:r>
        <w:rPr>
          <w:rFonts w:hint="cs"/>
          <w:rtl/>
        </w:rPr>
        <w:t>"</w:t>
      </w:r>
      <w:r w:rsidR="009449D0" w:rsidRPr="009449D0">
        <w:rPr>
          <w:rtl/>
        </w:rPr>
        <w:t>ואתן לך ארץ חמדה</w:t>
      </w:r>
      <w:r>
        <w:rPr>
          <w:rFonts w:hint="cs"/>
          <w:rtl/>
        </w:rPr>
        <w:t>"</w:t>
      </w:r>
      <w:r w:rsidR="009449D0" w:rsidRPr="009449D0">
        <w:rPr>
          <w:rtl/>
        </w:rPr>
        <w:t xml:space="preserve"> (ירמיה ג</w:t>
      </w:r>
      <w:r>
        <w:rPr>
          <w:rFonts w:hint="cs"/>
          <w:rtl/>
        </w:rPr>
        <w:t xml:space="preserve"> יט</w:t>
      </w:r>
      <w:r w:rsidR="009449D0" w:rsidRPr="009449D0">
        <w:rPr>
          <w:rtl/>
        </w:rPr>
        <w:t xml:space="preserve">) </w:t>
      </w:r>
      <w:r>
        <w:rPr>
          <w:rFonts w:hint="cs"/>
          <w:rtl/>
        </w:rPr>
        <w:t xml:space="preserve">- </w:t>
      </w:r>
      <w:r w:rsidR="009449D0" w:rsidRPr="009449D0">
        <w:rPr>
          <w:rtl/>
        </w:rPr>
        <w:t>ארץ שחמדוה אבות העולם, אברהם נתאוה לה שכ</w:t>
      </w:r>
      <w:r>
        <w:rPr>
          <w:rFonts w:hint="cs"/>
          <w:rtl/>
        </w:rPr>
        <w:t>ן הכתוב אומר: "</w:t>
      </w:r>
      <w:r w:rsidRPr="009449D0">
        <w:rPr>
          <w:rtl/>
        </w:rPr>
        <w:t>ויאמר ה' אלהים במה אדע כי אירשנה</w:t>
      </w:r>
      <w:r>
        <w:rPr>
          <w:rFonts w:hint="cs"/>
          <w:rtl/>
        </w:rPr>
        <w:t xml:space="preserve">" </w:t>
      </w:r>
      <w:r w:rsidR="009449D0" w:rsidRPr="009449D0">
        <w:rPr>
          <w:rtl/>
        </w:rPr>
        <w:t>(בראשית טו)</w:t>
      </w:r>
      <w:r>
        <w:rPr>
          <w:rFonts w:hint="cs"/>
          <w:rtl/>
        </w:rPr>
        <w:t>.</w:t>
      </w:r>
      <w:r w:rsidR="009449D0" w:rsidRPr="009449D0">
        <w:rPr>
          <w:rtl/>
        </w:rPr>
        <w:t xml:space="preserve"> יצחק נתאוה לה שנא</w:t>
      </w:r>
      <w:r>
        <w:rPr>
          <w:rFonts w:hint="cs"/>
          <w:rtl/>
        </w:rPr>
        <w:t>מר</w:t>
      </w:r>
      <w:r w:rsidR="009449D0" w:rsidRPr="009449D0">
        <w:rPr>
          <w:rtl/>
        </w:rPr>
        <w:t xml:space="preserve"> לו</w:t>
      </w:r>
      <w:r>
        <w:rPr>
          <w:rFonts w:hint="cs"/>
          <w:rtl/>
        </w:rPr>
        <w:t>: "</w:t>
      </w:r>
      <w:r w:rsidR="009449D0" w:rsidRPr="009449D0">
        <w:rPr>
          <w:rtl/>
        </w:rPr>
        <w:t>גור בארץ הזאת ואהיה עמך ואברכך כי לך ולזרעך אתן את כל הארצות האל</w:t>
      </w:r>
      <w:r>
        <w:rPr>
          <w:rFonts w:hint="cs"/>
          <w:rtl/>
        </w:rPr>
        <w:t>".</w:t>
      </w:r>
      <w:r w:rsidR="009449D0" w:rsidRPr="009449D0">
        <w:rPr>
          <w:rtl/>
        </w:rPr>
        <w:t xml:space="preserve"> יעקב נתאוה לה</w:t>
      </w:r>
      <w:r>
        <w:rPr>
          <w:rFonts w:hint="cs"/>
          <w:rtl/>
        </w:rPr>
        <w:t>,</w:t>
      </w:r>
      <w:r w:rsidR="009449D0" w:rsidRPr="009449D0">
        <w:rPr>
          <w:rtl/>
        </w:rPr>
        <w:t xml:space="preserve"> שנא</w:t>
      </w:r>
      <w:r>
        <w:rPr>
          <w:rFonts w:hint="cs"/>
          <w:rtl/>
        </w:rPr>
        <w:t>מר: "</w:t>
      </w:r>
      <w:r w:rsidR="009449D0" w:rsidRPr="009449D0">
        <w:rPr>
          <w:rtl/>
        </w:rPr>
        <w:t>אם יהיה אלהים עמדי וגו' ושבתי בשלום אל בית אבי</w:t>
      </w:r>
      <w:r>
        <w:rPr>
          <w:rFonts w:hint="cs"/>
          <w:rtl/>
        </w:rPr>
        <w:t>".</w:t>
      </w:r>
      <w:r w:rsidR="009449D0" w:rsidRPr="009449D0">
        <w:rPr>
          <w:rtl/>
        </w:rPr>
        <w:t xml:space="preserve"> א"ר יהודה</w:t>
      </w:r>
      <w:r>
        <w:rPr>
          <w:rFonts w:hint="cs"/>
          <w:rtl/>
        </w:rPr>
        <w:t>:</w:t>
      </w:r>
      <w:r w:rsidR="009449D0" w:rsidRPr="009449D0">
        <w:rPr>
          <w:rtl/>
        </w:rPr>
        <w:t xml:space="preserve"> אף משה נתאווה לה </w:t>
      </w:r>
      <w:r>
        <w:rPr>
          <w:rtl/>
        </w:rPr>
        <w:t>שנאמר</w:t>
      </w:r>
      <w:r>
        <w:rPr>
          <w:rFonts w:hint="cs"/>
          <w:rtl/>
        </w:rPr>
        <w:t>: "</w:t>
      </w:r>
      <w:r w:rsidR="009449D0" w:rsidRPr="009449D0">
        <w:rPr>
          <w:rtl/>
        </w:rPr>
        <w:t>ואתחנן אל ה' וגו' אעברה נא ואראה</w:t>
      </w:r>
      <w:r>
        <w:rPr>
          <w:rFonts w:hint="cs"/>
          <w:rtl/>
        </w:rPr>
        <w:t xml:space="preserve"> את הארץ הטובה</w:t>
      </w:r>
      <w:r w:rsidR="009449D0" w:rsidRPr="009449D0">
        <w:rPr>
          <w:rtl/>
        </w:rPr>
        <w:t xml:space="preserve"> וגו'</w:t>
      </w:r>
      <w:r>
        <w:rPr>
          <w:rFonts w:hint="cs"/>
          <w:rtl/>
        </w:rPr>
        <w:t xml:space="preserve"> ". </w:t>
      </w:r>
      <w:r w:rsidR="009449D0" w:rsidRPr="009449D0">
        <w:rPr>
          <w:rtl/>
        </w:rPr>
        <w:t xml:space="preserve">ואף דוד נתאוה לה </w:t>
      </w:r>
      <w:r>
        <w:rPr>
          <w:rtl/>
        </w:rPr>
        <w:t>שנאמר</w:t>
      </w:r>
      <w:r>
        <w:rPr>
          <w:rFonts w:hint="cs"/>
          <w:rtl/>
        </w:rPr>
        <w:t>:</w:t>
      </w:r>
      <w:r w:rsidR="009449D0" w:rsidRPr="009449D0">
        <w:rPr>
          <w:rtl/>
        </w:rPr>
        <w:t xml:space="preserve"> </w:t>
      </w:r>
      <w:r>
        <w:rPr>
          <w:rFonts w:hint="cs"/>
          <w:rtl/>
        </w:rPr>
        <w:t>"</w:t>
      </w:r>
      <w:r w:rsidR="009449D0" w:rsidRPr="009449D0">
        <w:rPr>
          <w:rtl/>
        </w:rPr>
        <w:t>בחרתי הסתופף בבית ה'</w:t>
      </w:r>
      <w:r>
        <w:rPr>
          <w:rFonts w:hint="cs"/>
          <w:rtl/>
        </w:rPr>
        <w:t xml:space="preserve"> " </w:t>
      </w:r>
      <w:r w:rsidRPr="009449D0">
        <w:rPr>
          <w:rtl/>
        </w:rPr>
        <w:t>(תהלים פד)</w:t>
      </w:r>
      <w:r>
        <w:rPr>
          <w:rFonts w:hint="cs"/>
          <w:rtl/>
        </w:rPr>
        <w:t>.</w:t>
      </w:r>
      <w:r w:rsidR="00CF56C4">
        <w:rPr>
          <w:rStyle w:val="a5"/>
          <w:rtl/>
        </w:rPr>
        <w:footnoteReference w:id="15"/>
      </w:r>
    </w:p>
    <w:p w:rsidR="00713002" w:rsidRDefault="00713002" w:rsidP="00CF56C4">
      <w:pPr>
        <w:pStyle w:val="a3"/>
        <w:rPr>
          <w:rtl/>
        </w:rPr>
      </w:pPr>
    </w:p>
    <w:p w:rsidR="00401130" w:rsidRDefault="00401130" w:rsidP="00303B51">
      <w:pPr>
        <w:pStyle w:val="ad"/>
        <w:spacing w:before="240"/>
        <w:rPr>
          <w:rFonts w:hint="cs"/>
          <w:rtl/>
        </w:rPr>
      </w:pPr>
      <w:r>
        <w:rPr>
          <w:rFonts w:hint="cs"/>
          <w:rtl/>
        </w:rPr>
        <w:t>ש</w:t>
      </w:r>
      <w:r w:rsidR="00303B51">
        <w:rPr>
          <w:rFonts w:hint="cs"/>
          <w:rtl/>
        </w:rPr>
        <w:t>בת שלום וגשמים בעיתם</w:t>
      </w:r>
      <w:r w:rsidR="00E5268D">
        <w:rPr>
          <w:rStyle w:val="a5"/>
          <w:rtl/>
        </w:rPr>
        <w:footnoteReference w:id="16"/>
      </w:r>
    </w:p>
    <w:p w:rsidR="00BE11AC" w:rsidRDefault="005F14D9" w:rsidP="007B2ECC">
      <w:pPr>
        <w:pStyle w:val="ad"/>
        <w:rPr>
          <w:rFonts w:hint="cs"/>
          <w:rtl/>
        </w:rPr>
      </w:pPr>
      <w:r w:rsidRPr="00A9120B">
        <w:rPr>
          <w:rtl/>
        </w:rPr>
        <w:t>מחלקי המים</w:t>
      </w:r>
    </w:p>
    <w:sectPr w:rsidR="00BE11AC" w:rsidSect="005427F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056" w:rsidRDefault="009F3056">
      <w:r>
        <w:separator/>
      </w:r>
    </w:p>
  </w:endnote>
  <w:endnote w:type="continuationSeparator" w:id="0">
    <w:p w:rsidR="009F3056" w:rsidRDefault="009F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74" w:rsidRPr="00F8747C" w:rsidRDefault="00256674" w:rsidP="000D22B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A2EB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A2EB0">
      <w:rPr>
        <w:rStyle w:val="af0"/>
        <w:noProof/>
        <w:rtl/>
      </w:rPr>
      <w:t>3</w:t>
    </w:r>
    <w:r w:rsidRPr="00F8747C">
      <w:rPr>
        <w:rStyle w:val="af0"/>
      </w:rPr>
      <w:fldChar w:fldCharType="end"/>
    </w:r>
  </w:p>
  <w:p w:rsidR="00256674" w:rsidRDefault="002566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056" w:rsidRDefault="009F3056">
      <w:r>
        <w:separator/>
      </w:r>
    </w:p>
  </w:footnote>
  <w:footnote w:type="continuationSeparator" w:id="0">
    <w:p w:rsidR="009F3056" w:rsidRDefault="009F3056">
      <w:r>
        <w:continuationSeparator/>
      </w:r>
    </w:p>
  </w:footnote>
  <w:footnote w:id="1">
    <w:p w:rsidR="00256674" w:rsidRDefault="00256674" w:rsidP="005427F2">
      <w:pPr>
        <w:pStyle w:val="a3"/>
        <w:rPr>
          <w:rFonts w:hint="cs"/>
          <w:rtl/>
        </w:rPr>
      </w:pPr>
      <w:r>
        <w:rPr>
          <w:rStyle w:val="a5"/>
        </w:rPr>
        <w:footnoteRef/>
      </w:r>
      <w:r>
        <w:rPr>
          <w:rtl/>
        </w:rPr>
        <w:t xml:space="preserve"> </w:t>
      </w:r>
      <w:r>
        <w:rPr>
          <w:rFonts w:hint="cs"/>
          <w:rtl/>
        </w:rPr>
        <w:t xml:space="preserve">אמנה או אמונה זו של אברהם משמשת בסיס לאמונת בני ישראל לדורות וגם כביקורת </w:t>
      </w:r>
      <w:r w:rsidR="005427F2">
        <w:rPr>
          <w:rFonts w:hint="cs"/>
          <w:rtl/>
        </w:rPr>
        <w:t xml:space="preserve">סמויה או ישירה </w:t>
      </w:r>
      <w:r>
        <w:rPr>
          <w:rFonts w:hint="cs"/>
          <w:rtl/>
        </w:rPr>
        <w:t>על משה</w:t>
      </w:r>
      <w:r w:rsidR="005A3621">
        <w:rPr>
          <w:rFonts w:hint="cs"/>
          <w:rtl/>
        </w:rPr>
        <w:t>.</w:t>
      </w:r>
      <w:r>
        <w:rPr>
          <w:rFonts w:hint="cs"/>
          <w:rtl/>
        </w:rPr>
        <w:t xml:space="preserve"> ראה </w:t>
      </w:r>
      <w:r w:rsidR="005A3621">
        <w:rPr>
          <w:rtl/>
        </w:rPr>
        <w:t>מכילתא דרבי ישמעאל בשלח - מסכתא דויהי פרשה ג</w:t>
      </w:r>
      <w:r w:rsidR="005A3621">
        <w:rPr>
          <w:rFonts w:hint="cs"/>
          <w:rtl/>
        </w:rPr>
        <w:t>: "</w:t>
      </w:r>
      <w:r w:rsidR="005A3621">
        <w:rPr>
          <w:rtl/>
        </w:rPr>
        <w:t>שמעיה אומר</w:t>
      </w:r>
      <w:r w:rsidR="005A3621">
        <w:rPr>
          <w:rFonts w:hint="cs"/>
          <w:rtl/>
        </w:rPr>
        <w:t>:</w:t>
      </w:r>
      <w:r w:rsidR="005A3621">
        <w:rPr>
          <w:rtl/>
        </w:rPr>
        <w:t xml:space="preserve"> כדי היא האמנה שהאמין בי אברהם אביהם שאקרע להם את הים</w:t>
      </w:r>
      <w:r w:rsidR="005A3621">
        <w:rPr>
          <w:rFonts w:hint="cs"/>
          <w:rtl/>
        </w:rPr>
        <w:t xml:space="preserve">, שנאמר: </w:t>
      </w:r>
      <w:r w:rsidR="005A3621">
        <w:rPr>
          <w:rtl/>
        </w:rPr>
        <w:t>והאמין בה' ויחשבה לו צדקה (בראשית טו ו)</w:t>
      </w:r>
      <w:r w:rsidR="005A3621">
        <w:rPr>
          <w:rFonts w:hint="cs"/>
          <w:rtl/>
        </w:rPr>
        <w:t>"</w:t>
      </w:r>
      <w:r w:rsidR="005A3621">
        <w:rPr>
          <w:rtl/>
        </w:rPr>
        <w:t xml:space="preserve">. </w:t>
      </w:r>
      <w:r w:rsidR="005A3621">
        <w:rPr>
          <w:rFonts w:hint="cs"/>
          <w:rtl/>
        </w:rPr>
        <w:t xml:space="preserve">ובגמרא </w:t>
      </w:r>
      <w:r w:rsidR="005A3621">
        <w:rPr>
          <w:rtl/>
        </w:rPr>
        <w:t>שבת צז ע</w:t>
      </w:r>
      <w:r w:rsidR="005A3621">
        <w:rPr>
          <w:rFonts w:hint="cs"/>
          <w:rtl/>
        </w:rPr>
        <w:t>"א: "</w:t>
      </w:r>
      <w:r w:rsidR="005A3621">
        <w:rPr>
          <w:rtl/>
        </w:rPr>
        <w:t>אמר לו: הן מאמינים בני מאמינים, ואתה אין סופך להאמין. הן מאמינים – דכתיב</w:t>
      </w:r>
      <w:r w:rsidR="005A3621">
        <w:rPr>
          <w:rFonts w:hint="cs"/>
          <w:rtl/>
        </w:rPr>
        <w:t>:</w:t>
      </w:r>
      <w:r w:rsidR="005A3621">
        <w:rPr>
          <w:rtl/>
        </w:rPr>
        <w:t xml:space="preserve"> ויאמן העם</w:t>
      </w:r>
      <w:r w:rsidR="005427F2">
        <w:rPr>
          <w:rFonts w:hint="cs"/>
          <w:rtl/>
        </w:rPr>
        <w:t>;</w:t>
      </w:r>
      <w:r w:rsidR="005A3621">
        <w:rPr>
          <w:rtl/>
        </w:rPr>
        <w:t xml:space="preserve"> בני מאמינים</w:t>
      </w:r>
      <w:r w:rsidR="005A3621">
        <w:rPr>
          <w:rFonts w:hint="cs"/>
          <w:rtl/>
        </w:rPr>
        <w:t>:</w:t>
      </w:r>
      <w:r w:rsidR="005A3621">
        <w:rPr>
          <w:rtl/>
        </w:rPr>
        <w:t xml:space="preserve"> והאמין בה'. אתה אין סופך להאמין - שנאמר יען לא האמנתם בי וגו'</w:t>
      </w:r>
      <w:r w:rsidR="005A3621">
        <w:rPr>
          <w:rFonts w:hint="cs"/>
          <w:rtl/>
        </w:rPr>
        <w:t xml:space="preserve"> "</w:t>
      </w:r>
      <w:r w:rsidR="005A3621">
        <w:rPr>
          <w:rtl/>
        </w:rPr>
        <w:t>.</w:t>
      </w:r>
      <w:r w:rsidR="005A3621">
        <w:rPr>
          <w:rFonts w:hint="cs"/>
          <w:rtl/>
        </w:rPr>
        <w:t xml:space="preserve"> ואנחנו הפעם עם המשך הפסוקים, עם דברי אברהם: "במה אדע כי אירשנה"</w:t>
      </w:r>
      <w:r w:rsidR="005427F2" w:rsidRPr="005427F2">
        <w:rPr>
          <w:rFonts w:hint="cs"/>
          <w:rtl/>
        </w:rPr>
        <w:t xml:space="preserve"> </w:t>
      </w:r>
      <w:r w:rsidR="005427F2">
        <w:rPr>
          <w:rFonts w:hint="cs"/>
          <w:rtl/>
        </w:rPr>
        <w:t>שלכאורה גם אברהם פקפק.</w:t>
      </w:r>
    </w:p>
  </w:footnote>
  <w:footnote w:id="2">
    <w:p w:rsidR="00256674" w:rsidRDefault="00256674" w:rsidP="00256674">
      <w:pPr>
        <w:pStyle w:val="a3"/>
        <w:rPr>
          <w:rtl/>
        </w:rPr>
      </w:pPr>
      <w:r>
        <w:rPr>
          <w:rStyle w:val="a5"/>
          <w:rtl/>
        </w:rPr>
        <w:footnoteRef/>
      </w:r>
      <w:r>
        <w:rPr>
          <w:rtl/>
        </w:rPr>
        <w:t xml:space="preserve"> </w:t>
      </w:r>
      <w:r>
        <w:rPr>
          <w:rtl/>
        </w:rPr>
        <w:t xml:space="preserve">פרק טו בספר בראשית נחלק באופן ברור לשני חלקים: הבטחת הזרע (פסוקים א-ו) והבטחת הארץ (פסוק ז-הסוף). ביניהם אנו מפסיקים לעליית </w:t>
      </w:r>
      <w:r>
        <w:rPr>
          <w:rFonts w:hint="cs"/>
          <w:rtl/>
        </w:rPr>
        <w:t>'</w:t>
      </w:r>
      <w:r>
        <w:rPr>
          <w:rtl/>
        </w:rPr>
        <w:t>שישי</w:t>
      </w:r>
      <w:r>
        <w:rPr>
          <w:rFonts w:hint="cs"/>
          <w:rtl/>
        </w:rPr>
        <w:t>'</w:t>
      </w:r>
      <w:r>
        <w:rPr>
          <w:rtl/>
        </w:rPr>
        <w:t xml:space="preserve">. יש הפרדה אך גם הקבלה ברורה בין שני החלקים. בשניהם הקב"ה פותח בהבטחה, אברהם לא מסתפק בכך ופונה לקב"ה בשאלה/בקשה והקב"ה מגיב על כך. אך יש הבדל בתגובת ה' בין שני המקרים. בראשון, יש חזרה על ההבטחה ובסופה נאמר: "והאמין בה' ויחשבה לו צדקה". ואילו בשני, </w:t>
      </w:r>
      <w:r>
        <w:rPr>
          <w:rFonts w:hint="cs"/>
          <w:rtl/>
        </w:rPr>
        <w:t xml:space="preserve">אברהם מבקש סימן או אות והוא מקבל אותם במחזה </w:t>
      </w:r>
      <w:r>
        <w:rPr>
          <w:rtl/>
        </w:rPr>
        <w:t xml:space="preserve">ברית בין הבתרים. ראה רש"י על פסוק ו: "לא שאל לו אות על זאת (על הבטחת הזרע), אבל על ירושת הארץ שאל לו אות ואמר לו במה אדע". </w:t>
      </w:r>
    </w:p>
  </w:footnote>
  <w:footnote w:id="3">
    <w:p w:rsidR="00256674" w:rsidRDefault="00256674" w:rsidP="005427F2">
      <w:pPr>
        <w:pStyle w:val="a3"/>
        <w:rPr>
          <w:rtl/>
        </w:rPr>
      </w:pPr>
      <w:r>
        <w:rPr>
          <w:rStyle w:val="a5"/>
          <w:rtl/>
        </w:rPr>
        <w:footnoteRef/>
      </w:r>
      <w:r>
        <w:rPr>
          <w:rtl/>
        </w:rPr>
        <w:t xml:space="preserve"> </w:t>
      </w:r>
      <w:r>
        <w:rPr>
          <w:rtl/>
        </w:rPr>
        <w:t>מכאן סמך ידוע לפטור בחורי ישיבות מהצבא. ואולי אם באמת יש צבא קטן זריז וחכם של 318 חיילים, אין צורך לגייס ת</w:t>
      </w:r>
      <w:r w:rsidR="005A3621">
        <w:rPr>
          <w:rFonts w:hint="cs"/>
          <w:rtl/>
        </w:rPr>
        <w:t xml:space="preserve">למידי חכמים. </w:t>
      </w:r>
      <w:r w:rsidR="005427F2">
        <w:rPr>
          <w:rFonts w:hint="cs"/>
          <w:rtl/>
        </w:rPr>
        <w:t xml:space="preserve">אבל </w:t>
      </w:r>
      <w:r w:rsidR="005A3621">
        <w:rPr>
          <w:rFonts w:hint="cs"/>
          <w:rtl/>
        </w:rPr>
        <w:t xml:space="preserve">עד </w:t>
      </w:r>
      <w:r w:rsidR="005427F2">
        <w:rPr>
          <w:rFonts w:hint="cs"/>
          <w:rtl/>
        </w:rPr>
        <w:t>שנגיע למדרגתו של אברהם אבינו</w:t>
      </w:r>
      <w:r w:rsidR="005A3621">
        <w:rPr>
          <w:rFonts w:hint="cs"/>
          <w:rtl/>
        </w:rPr>
        <w:t xml:space="preserve"> ...</w:t>
      </w:r>
    </w:p>
  </w:footnote>
  <w:footnote w:id="4">
    <w:p w:rsidR="00256674" w:rsidRDefault="00256674" w:rsidP="005427F2">
      <w:pPr>
        <w:pStyle w:val="a3"/>
        <w:rPr>
          <w:rtl/>
        </w:rPr>
      </w:pPr>
      <w:r>
        <w:rPr>
          <w:rStyle w:val="a5"/>
          <w:rtl/>
        </w:rPr>
        <w:footnoteRef/>
      </w:r>
      <w:r>
        <w:rPr>
          <w:rtl/>
        </w:rPr>
        <w:t xml:space="preserve"> </w:t>
      </w:r>
      <w:r w:rsidR="005427F2">
        <w:rPr>
          <w:rFonts w:hint="cs"/>
          <w:rtl/>
        </w:rPr>
        <w:t xml:space="preserve">מפרש </w:t>
      </w:r>
      <w:r>
        <w:rPr>
          <w:rtl/>
        </w:rPr>
        <w:t xml:space="preserve">רש"י: </w:t>
      </w:r>
      <w:r w:rsidR="005427F2">
        <w:rPr>
          <w:rFonts w:hint="cs"/>
          <w:rtl/>
        </w:rPr>
        <w:t>"</w:t>
      </w:r>
      <w:r>
        <w:rPr>
          <w:rtl/>
        </w:rPr>
        <w:t>שהגדיל לישאל על מידותיו של הקב"ה</w:t>
      </w:r>
      <w:r w:rsidR="005427F2">
        <w:rPr>
          <w:rFonts w:hint="cs"/>
          <w:rtl/>
        </w:rPr>
        <w:t>"</w:t>
      </w:r>
      <w:r>
        <w:rPr>
          <w:rtl/>
        </w:rPr>
        <w:t xml:space="preserve">. </w:t>
      </w:r>
      <w:r w:rsidR="005427F2">
        <w:rPr>
          <w:rFonts w:hint="cs"/>
          <w:rtl/>
        </w:rPr>
        <w:t>ו</w:t>
      </w:r>
      <w:r>
        <w:rPr>
          <w:rtl/>
        </w:rPr>
        <w:t>שטיינזלץ</w:t>
      </w:r>
      <w:r w:rsidR="005427F2">
        <w:rPr>
          <w:rFonts w:hint="cs"/>
          <w:rtl/>
        </w:rPr>
        <w:t xml:space="preserve"> מבאר</w:t>
      </w:r>
      <w:r>
        <w:rPr>
          <w:rtl/>
        </w:rPr>
        <w:t xml:space="preserve">: </w:t>
      </w:r>
      <w:r w:rsidR="005427F2">
        <w:rPr>
          <w:rFonts w:hint="cs"/>
          <w:rtl/>
        </w:rPr>
        <w:t>"</w:t>
      </w:r>
      <w:r>
        <w:rPr>
          <w:rtl/>
        </w:rPr>
        <w:t>בחן ובדק</w:t>
      </w:r>
      <w:r w:rsidR="005427F2">
        <w:rPr>
          <w:rFonts w:hint="cs"/>
          <w:rtl/>
        </w:rPr>
        <w:t>"</w:t>
      </w:r>
      <w:r>
        <w:rPr>
          <w:rtl/>
        </w:rPr>
        <w:t xml:space="preserve"> (ראה "לשון" שם בצד הגיליון). </w:t>
      </w:r>
      <w:r w:rsidR="005427F2">
        <w:rPr>
          <w:rFonts w:hint="cs"/>
          <w:rtl/>
        </w:rPr>
        <w:t xml:space="preserve">ראה הביטוי </w:t>
      </w:r>
      <w:r>
        <w:rPr>
          <w:rtl/>
        </w:rPr>
        <w:t>במסכת נדה ד ע"ב: "לא כדברי שמאי שלא עשה סייג לדבריו, ולא כדברי הלל שהפריז על מדותיו" - שהלל מחמיר ומרחיב את זמני הנדה. וראה גם הערך פר</w:t>
      </w:r>
      <w:r w:rsidR="005427F2">
        <w:rPr>
          <w:rFonts w:hint="cs"/>
          <w:rtl/>
        </w:rPr>
        <w:t>"</w:t>
      </w:r>
      <w:r>
        <w:rPr>
          <w:rtl/>
        </w:rPr>
        <w:t>ז באבן שושן שמביא גם אפשרות שפרז הוא קרוב לפרץ.</w:t>
      </w:r>
    </w:p>
  </w:footnote>
  <w:footnote w:id="5">
    <w:p w:rsidR="00256674" w:rsidRDefault="00256674" w:rsidP="00881168">
      <w:pPr>
        <w:pStyle w:val="a3"/>
        <w:rPr>
          <w:rtl/>
        </w:rPr>
      </w:pPr>
      <w:r>
        <w:rPr>
          <w:rStyle w:val="a5"/>
          <w:rtl/>
        </w:rPr>
        <w:footnoteRef/>
      </w:r>
      <w:r>
        <w:rPr>
          <w:rtl/>
        </w:rPr>
        <w:t xml:space="preserve"> </w:t>
      </w:r>
      <w:r>
        <w:rPr>
          <w:rtl/>
        </w:rPr>
        <w:t>ובתנחומא פרשת קדושים סימן יג: "אוי לו לאדם שמוציא דבר מתוך פיו ואינו יודע היאך מוציאו, על שאמר (אברהם) במה אדע נתחייבו בניו להשתעבד במצרים ארבע מאות שנה". ובקהלת רבה ד א: "אמר לו הקב"ה: משה, אבות העולם מה יש להם עלי? אם באתי לדקדק אחריהם אני יש לי עליהם! אברהם יש לי עליו שאמר: במה אדע כי אירשנה. יצחק יש לי עליו ... יעקב יש לי עליו ..." (ראה מקבילה בש</w:t>
      </w:r>
      <w:r w:rsidR="00881168">
        <w:rPr>
          <w:rFonts w:hint="cs"/>
          <w:rtl/>
        </w:rPr>
        <w:t xml:space="preserve">יר השירים רבה </w:t>
      </w:r>
      <w:r>
        <w:rPr>
          <w:rtl/>
        </w:rPr>
        <w:t xml:space="preserve">על מתן תורה). וכן מדרשים רבים אחרים. </w:t>
      </w:r>
    </w:p>
  </w:footnote>
  <w:footnote w:id="6">
    <w:p w:rsidR="00256674" w:rsidRDefault="00256674" w:rsidP="00F93B9A">
      <w:pPr>
        <w:pStyle w:val="a3"/>
        <w:rPr>
          <w:rtl/>
        </w:rPr>
      </w:pPr>
      <w:r>
        <w:rPr>
          <w:rStyle w:val="a5"/>
          <w:rtl/>
        </w:rPr>
        <w:footnoteRef/>
      </w:r>
      <w:r>
        <w:rPr>
          <w:rtl/>
        </w:rPr>
        <w:t xml:space="preserve"> </w:t>
      </w:r>
      <w:r>
        <w:rPr>
          <w:rtl/>
        </w:rPr>
        <w:t xml:space="preserve">"ידוע תדע" כנגד "במה אדע". תשלומי כפל שהפכו גם לתשלומי ארבעה וחמישה שהרי, לפי המדרש, בברית בין הבתרים מדובר לא רק בגלות מצרים, אלא בכל הגלויות שיבואו על עם ישראל בכל הדורות. ובבראשית רבה </w:t>
      </w:r>
      <w:r w:rsidR="00F93B9A">
        <w:rPr>
          <w:rFonts w:hint="cs"/>
          <w:rtl/>
        </w:rPr>
        <w:t xml:space="preserve">מצוי </w:t>
      </w:r>
      <w:r>
        <w:rPr>
          <w:rtl/>
        </w:rPr>
        <w:t xml:space="preserve">כפל הלשון </w:t>
      </w:r>
      <w:r w:rsidR="00F93B9A">
        <w:rPr>
          <w:rFonts w:hint="cs"/>
          <w:rtl/>
        </w:rPr>
        <w:t xml:space="preserve">באופן </w:t>
      </w:r>
      <w:r>
        <w:rPr>
          <w:rtl/>
        </w:rPr>
        <w:t>חיובי יותר: "ידוע תדע כי גר יהיה זרעך - ידוע שאני מפזרן, תדע שאני מכנסן. ידוע שאני ממשכנן, תדע שאני פורקן. ידוע שאני משעבדן תדע שאני גואלן" (בר</w:t>
      </w:r>
      <w:r w:rsidR="00F93B9A">
        <w:rPr>
          <w:rFonts w:hint="cs"/>
          <w:rtl/>
        </w:rPr>
        <w:t>אשית רבה</w:t>
      </w:r>
      <w:r>
        <w:rPr>
          <w:rtl/>
        </w:rPr>
        <w:t xml:space="preserve"> מד יח). אגב, שים לב שהמדרש בפרקי דר' אליעזר מחבר את הבטחת הזרע עם הבטחת הארץ ורואה בהם עניין אחד. אז מה נעשה עם פסוק ו: </w:t>
      </w:r>
      <w:r w:rsidR="00E174A8">
        <w:rPr>
          <w:rFonts w:hint="cs"/>
          <w:rtl/>
        </w:rPr>
        <w:t>"</w:t>
      </w:r>
      <w:r>
        <w:rPr>
          <w:rtl/>
        </w:rPr>
        <w:t>והאמין בה' ויחשבה לו צדקה</w:t>
      </w:r>
      <w:r w:rsidR="00E174A8">
        <w:rPr>
          <w:rFonts w:hint="cs"/>
          <w:rtl/>
        </w:rPr>
        <w:t>"</w:t>
      </w:r>
      <w:r>
        <w:rPr>
          <w:rtl/>
        </w:rPr>
        <w:t xml:space="preserve">? </w:t>
      </w:r>
      <w:r w:rsidR="00F93B9A">
        <w:rPr>
          <w:rFonts w:hint="cs"/>
          <w:rtl/>
        </w:rPr>
        <w:t xml:space="preserve">אך </w:t>
      </w:r>
      <w:r>
        <w:rPr>
          <w:rtl/>
        </w:rPr>
        <w:t>בפרקים כו-כז של פרקי דר' אליעזר הוא מונה את ברית בין הבתרים בתור אחד מהניסיונות של אברהם שעמד בהם. ואין כאן סתירה כפי שעולה מהמדרש הבא.</w:t>
      </w:r>
    </w:p>
  </w:footnote>
  <w:footnote w:id="7">
    <w:p w:rsidR="00256674" w:rsidRDefault="00256674" w:rsidP="005D3CE4">
      <w:pPr>
        <w:pStyle w:val="a3"/>
        <w:rPr>
          <w:rtl/>
        </w:rPr>
      </w:pPr>
      <w:r>
        <w:rPr>
          <w:rStyle w:val="a5"/>
          <w:rtl/>
        </w:rPr>
        <w:footnoteRef/>
      </w:r>
      <w:r>
        <w:rPr>
          <w:rtl/>
        </w:rPr>
        <w:t xml:space="preserve"> </w:t>
      </w:r>
      <w:r>
        <w:rPr>
          <w:rtl/>
        </w:rPr>
        <w:t>לך לך של פרשתנו לארץ ישראל ולך לך אל ארץ המוריה של העקידה (פרק כב ב).</w:t>
      </w:r>
    </w:p>
  </w:footnote>
  <w:footnote w:id="8">
    <w:p w:rsidR="00E174A8" w:rsidRDefault="00E174A8" w:rsidP="00E174A8">
      <w:pPr>
        <w:pStyle w:val="a3"/>
        <w:rPr>
          <w:rFonts w:hint="cs"/>
          <w:rtl/>
        </w:rPr>
      </w:pPr>
      <w:r>
        <w:rPr>
          <w:rStyle w:val="a5"/>
        </w:rPr>
        <w:footnoteRef/>
      </w:r>
      <w:r>
        <w:rPr>
          <w:rtl/>
        </w:rPr>
        <w:t xml:space="preserve"> </w:t>
      </w:r>
      <w:r>
        <w:rPr>
          <w:rFonts w:hint="cs"/>
          <w:rtl/>
        </w:rPr>
        <w:t xml:space="preserve">זה סדר הניסיונות עפ"י אבות דרבי נתן. ראה דברינו </w:t>
      </w:r>
      <w:hyperlink r:id="rId1" w:history="1">
        <w:r w:rsidRPr="00E174A8">
          <w:rPr>
            <w:rStyle w:val="Hyperlink"/>
            <w:rFonts w:hint="cs"/>
            <w:rtl/>
          </w:rPr>
          <w:t>עשרה ניסיונות נתנסה אברהם אבינו</w:t>
        </w:r>
      </w:hyperlink>
      <w:r>
        <w:rPr>
          <w:rFonts w:hint="cs"/>
          <w:rtl/>
        </w:rPr>
        <w:t xml:space="preserve"> בפרשת חיי שרה, שם סקרנו את כל השיטות השונות. (ה</w:t>
      </w:r>
      <w:r w:rsidRPr="00E174A8">
        <w:rPr>
          <w:rStyle w:val="af1"/>
          <w:b w:val="0"/>
          <w:bCs w:val="0"/>
          <w:rtl/>
        </w:rPr>
        <w:t xml:space="preserve">משנה </w:t>
      </w:r>
      <w:r>
        <w:rPr>
          <w:rStyle w:val="af1"/>
          <w:rFonts w:hint="cs"/>
          <w:b w:val="0"/>
          <w:bCs w:val="0"/>
          <w:rtl/>
        </w:rPr>
        <w:t>ב</w:t>
      </w:r>
      <w:r w:rsidRPr="00E174A8">
        <w:rPr>
          <w:rStyle w:val="af1"/>
          <w:b w:val="0"/>
          <w:bCs w:val="0"/>
          <w:rtl/>
        </w:rPr>
        <w:t>מסכת אבות פרק ה משנה ג</w:t>
      </w:r>
      <w:r>
        <w:rPr>
          <w:rStyle w:val="af1"/>
          <w:rFonts w:hint="cs"/>
          <w:b w:val="0"/>
          <w:bCs w:val="0"/>
          <w:rtl/>
        </w:rPr>
        <w:t xml:space="preserve"> מציינת שהיו עשרה ניסיונות אבל לא מפרטת אותם).</w:t>
      </w:r>
    </w:p>
  </w:footnote>
  <w:footnote w:id="9">
    <w:p w:rsidR="00256674" w:rsidRDefault="00256674" w:rsidP="00F93B9A">
      <w:pPr>
        <w:pStyle w:val="a3"/>
        <w:rPr>
          <w:rtl/>
        </w:rPr>
      </w:pPr>
      <w:r>
        <w:rPr>
          <w:rStyle w:val="a5"/>
          <w:rtl/>
        </w:rPr>
        <w:footnoteRef/>
      </w:r>
      <w:r>
        <w:rPr>
          <w:rtl/>
        </w:rPr>
        <w:t xml:space="preserve"> </w:t>
      </w:r>
      <w:r>
        <w:rPr>
          <w:rtl/>
        </w:rPr>
        <w:t>ברית בין הבתרים היא אחד מהניסיונות שאברהם עמד בהם, אבל היה שם</w:t>
      </w:r>
      <w:r>
        <w:rPr>
          <w:rFonts w:hint="cs"/>
          <w:rtl/>
        </w:rPr>
        <w:t xml:space="preserve"> גם</w:t>
      </w:r>
      <w:r>
        <w:rPr>
          <w:rtl/>
        </w:rPr>
        <w:t xml:space="preserve"> "קנס". </w:t>
      </w:r>
      <w:r w:rsidR="00E174A8">
        <w:rPr>
          <w:rFonts w:hint="cs"/>
          <w:rtl/>
        </w:rPr>
        <w:t xml:space="preserve">ראה </w:t>
      </w:r>
      <w:r>
        <w:rPr>
          <w:rtl/>
        </w:rPr>
        <w:t xml:space="preserve">שמות רבה בפרשת משפטים: </w:t>
      </w:r>
      <w:r w:rsidR="00F93B9A">
        <w:rPr>
          <w:rFonts w:hint="cs"/>
          <w:rtl/>
        </w:rPr>
        <w:t>"</w:t>
      </w:r>
      <w:r>
        <w:rPr>
          <w:rtl/>
        </w:rPr>
        <w:t>ר' נתן אומר: נאה ל</w:t>
      </w:r>
      <w:r w:rsidR="00E174A8">
        <w:rPr>
          <w:rtl/>
        </w:rPr>
        <w:t>אל</w:t>
      </w:r>
      <w:r>
        <w:rPr>
          <w:rtl/>
        </w:rPr>
        <w:t>הים הדין שהוא שומרו ואינו נושא פנים ...שכן מצינו באברהם שעמד בעשר ניסיונות ולא נשא לו פנים. אלא בדבר אחד קנסו שנאמר: ידוע תדע כי גר יהיה זרעך. והלוא הוא היה מבקש מן ה</w:t>
      </w:r>
      <w:r w:rsidR="00E174A8">
        <w:rPr>
          <w:rtl/>
        </w:rPr>
        <w:t>אל</w:t>
      </w:r>
      <w:r>
        <w:rPr>
          <w:rtl/>
        </w:rPr>
        <w:t>הים שישמור המשפט, שנאמר: השופט כל הארץ לא יעשה משפט (וירא יח כה)</w:t>
      </w:r>
      <w:r w:rsidR="00E174A8">
        <w:rPr>
          <w:rFonts w:hint="cs"/>
          <w:rtl/>
        </w:rPr>
        <w:t>"</w:t>
      </w:r>
      <w:r>
        <w:rPr>
          <w:rtl/>
        </w:rPr>
        <w:t xml:space="preserve">. </w:t>
      </w:r>
      <w:r w:rsidR="00F93B9A">
        <w:rPr>
          <w:rFonts w:hint="cs"/>
          <w:rtl/>
        </w:rPr>
        <w:t>אז א</w:t>
      </w:r>
      <w:r>
        <w:rPr>
          <w:rtl/>
        </w:rPr>
        <w:t xml:space="preserve">ולי העמידה בניסיון היא דווקא </w:t>
      </w:r>
      <w:r w:rsidR="00F93B9A">
        <w:rPr>
          <w:rFonts w:hint="cs"/>
          <w:rtl/>
        </w:rPr>
        <w:t xml:space="preserve">בכך </w:t>
      </w:r>
      <w:r>
        <w:rPr>
          <w:rtl/>
        </w:rPr>
        <w:t>שהיה שם חטא, היה עונש ואברהם קיבל זאת. ראה פסיקתא רבתי בהער</w:t>
      </w:r>
      <w:r w:rsidR="00F93B9A">
        <w:rPr>
          <w:rFonts w:hint="cs"/>
          <w:rtl/>
        </w:rPr>
        <w:t>ה 12 להלן</w:t>
      </w:r>
      <w:r>
        <w:rPr>
          <w:rtl/>
        </w:rPr>
        <w:t xml:space="preserve">. </w:t>
      </w:r>
      <w:r w:rsidR="00F93B9A">
        <w:rPr>
          <w:rFonts w:hint="cs"/>
          <w:rtl/>
        </w:rPr>
        <w:t xml:space="preserve">בין כך ובין כך, ממדרש שמות רבה זה </w:t>
      </w:r>
      <w:r>
        <w:rPr>
          <w:rtl/>
        </w:rPr>
        <w:t>עולה שהבקשה על סדום</w:t>
      </w:r>
      <w:r w:rsidR="00E174A8">
        <w:rPr>
          <w:rFonts w:hint="cs"/>
          <w:rtl/>
        </w:rPr>
        <w:t>:</w:t>
      </w:r>
      <w:r>
        <w:rPr>
          <w:rtl/>
        </w:rPr>
        <w:t xml:space="preserve"> "השופט כל הארץ לא יעשה משפט" היא אחרי שאברהם עצמו נשפט!  </w:t>
      </w:r>
    </w:p>
  </w:footnote>
  <w:footnote w:id="10">
    <w:p w:rsidR="00256674" w:rsidRDefault="00256674" w:rsidP="00E84391">
      <w:pPr>
        <w:pStyle w:val="a3"/>
        <w:rPr>
          <w:rtl/>
        </w:rPr>
      </w:pPr>
      <w:r>
        <w:rPr>
          <w:rStyle w:val="a5"/>
          <w:rtl/>
        </w:rPr>
        <w:footnoteRef/>
      </w:r>
      <w:r>
        <w:rPr>
          <w:rtl/>
        </w:rPr>
        <w:t xml:space="preserve"> </w:t>
      </w:r>
      <w:r>
        <w:rPr>
          <w:rtl/>
        </w:rPr>
        <w:t>מדרש זה, בו נלחם משה למען הסבל של דורו, מובא בסוף פרשת שמות על הפסוק: "ומאז באתי לדבר אל פרעה ... הרע לעם הזה והצל לא הצלת את עמך"</w:t>
      </w:r>
      <w:r w:rsidR="00F93B9A">
        <w:rPr>
          <w:rFonts w:hint="cs"/>
          <w:rtl/>
        </w:rPr>
        <w:t>, וכבר הרחבנו לדון בו ב</w:t>
      </w:r>
      <w:r w:rsidR="005A3621">
        <w:rPr>
          <w:rFonts w:hint="cs"/>
          <w:rtl/>
        </w:rPr>
        <w:t xml:space="preserve">דברינו </w:t>
      </w:r>
      <w:hyperlink r:id="rId2" w:history="1">
        <w:r w:rsidRPr="00881168">
          <w:rPr>
            <w:rStyle w:val="Hyperlink"/>
            <w:rtl/>
          </w:rPr>
          <w:t>אותם הנתונים תחת הבניין</w:t>
        </w:r>
      </w:hyperlink>
      <w:r w:rsidR="005A3621">
        <w:rPr>
          <w:rFonts w:hint="cs"/>
          <w:rtl/>
        </w:rPr>
        <w:t xml:space="preserve"> בפרשת שמות.</w:t>
      </w:r>
      <w:r w:rsidR="005A3621">
        <w:rPr>
          <w:rtl/>
        </w:rPr>
        <w:t xml:space="preserve"> </w:t>
      </w:r>
      <w:r>
        <w:rPr>
          <w:rtl/>
        </w:rPr>
        <w:t>לענייננו, מחד גיסא מדרש זה מצטרף לאסכולה ש</w:t>
      </w:r>
      <w:r w:rsidR="00E84391">
        <w:rPr>
          <w:rFonts w:hint="cs"/>
          <w:rtl/>
        </w:rPr>
        <w:t xml:space="preserve">האמירה </w:t>
      </w:r>
      <w:r>
        <w:rPr>
          <w:rtl/>
        </w:rPr>
        <w:t>"במה אדע" הי</w:t>
      </w:r>
      <w:r w:rsidR="00E84391">
        <w:rPr>
          <w:rFonts w:hint="cs"/>
          <w:rtl/>
        </w:rPr>
        <w:t>ית</w:t>
      </w:r>
      <w:r>
        <w:rPr>
          <w:rtl/>
        </w:rPr>
        <w:t>ה חטא, אך מאידך גיסא הוא קורא תגר על כך שדור שלם צריך לשלם על חטא זה. ו</w:t>
      </w:r>
      <w:r w:rsidR="00E84391">
        <w:rPr>
          <w:rFonts w:hint="cs"/>
          <w:rtl/>
        </w:rPr>
        <w:t xml:space="preserve">מה יעשו כל הדורות שסבלו מכל הגלויות הנוספות </w:t>
      </w:r>
      <w:r>
        <w:rPr>
          <w:rtl/>
        </w:rPr>
        <w:t xml:space="preserve">עם כל אותם מדרשים שאומרים שלא רק על גלות מצרים נגזר בברית בין הבתרים, אלא על כל הגלויות האחרות? </w:t>
      </w:r>
      <w:r w:rsidR="00E84391">
        <w:rPr>
          <w:rFonts w:hint="cs"/>
          <w:rtl/>
        </w:rPr>
        <w:t xml:space="preserve">ראה המדרשים: "אברהם בירר לו הגלויות" או: "המלכויות" בברית בין הבתרים. מי יהיה משה שלהם שיצעק ויהיה להם לפה? </w:t>
      </w:r>
    </w:p>
  </w:footnote>
  <w:footnote w:id="11">
    <w:p w:rsidR="00256674" w:rsidRDefault="00256674" w:rsidP="00E84391">
      <w:pPr>
        <w:pStyle w:val="a3"/>
        <w:rPr>
          <w:rtl/>
        </w:rPr>
      </w:pPr>
      <w:r>
        <w:rPr>
          <w:rStyle w:val="a5"/>
          <w:rtl/>
        </w:rPr>
        <w:footnoteRef/>
      </w:r>
      <w:r>
        <w:rPr>
          <w:rtl/>
        </w:rPr>
        <w:t xml:space="preserve"> </w:t>
      </w:r>
      <w:r>
        <w:rPr>
          <w:rtl/>
        </w:rPr>
        <w:t>"מה תתן לי ואנכי הולך ערירי" הוא העקמנות (מה בדיוק העקמנות פה?) ואילו: "במה אדע כי אירשנה" היא ב</w:t>
      </w:r>
      <w:r w:rsidR="00E84391">
        <w:rPr>
          <w:rFonts w:hint="cs"/>
          <w:rtl/>
        </w:rPr>
        <w:t>י</w:t>
      </w:r>
      <w:r>
        <w:rPr>
          <w:rtl/>
        </w:rPr>
        <w:t xml:space="preserve">רור עסקים - שאלה עניינית שהתשובה עליה היא לא קלה, אבל עניינית. בדומה לגמרא במגילה </w:t>
      </w:r>
      <w:r w:rsidR="00E84391">
        <w:rPr>
          <w:rFonts w:hint="cs"/>
          <w:rtl/>
        </w:rPr>
        <w:t>להלן</w:t>
      </w:r>
      <w:r>
        <w:rPr>
          <w:rtl/>
        </w:rPr>
        <w:t>. ראה גם דברי רמב"ן על פסוק ז: "ואינו כ</w:t>
      </w:r>
      <w:r w:rsidR="00E84391">
        <w:rPr>
          <w:rtl/>
        </w:rPr>
        <w:t>ְּ</w:t>
      </w:r>
      <w:r>
        <w:rPr>
          <w:rtl/>
        </w:rPr>
        <w:t>ש</w:t>
      </w:r>
      <w:r w:rsidR="00E84391">
        <w:rPr>
          <w:rtl/>
        </w:rPr>
        <w:t>ְׁ</w:t>
      </w:r>
      <w:r>
        <w:rPr>
          <w:rtl/>
        </w:rPr>
        <w:t>א</w:t>
      </w:r>
      <w:r w:rsidR="00E84391">
        <w:rPr>
          <w:rtl/>
        </w:rPr>
        <w:t>ֵ</w:t>
      </w:r>
      <w:r>
        <w:rPr>
          <w:rtl/>
        </w:rPr>
        <w:t>ל</w:t>
      </w:r>
      <w:r w:rsidR="00E84391">
        <w:rPr>
          <w:rtl/>
        </w:rPr>
        <w:t>ָ</w:t>
      </w:r>
      <w:r>
        <w:rPr>
          <w:rtl/>
        </w:rPr>
        <w:t>ת "מה אות" (מ</w:t>
      </w:r>
      <w:r w:rsidR="00E84391">
        <w:rPr>
          <w:rFonts w:hint="cs"/>
          <w:rtl/>
        </w:rPr>
        <w:t xml:space="preserve">לכים </w:t>
      </w:r>
      <w:r>
        <w:rPr>
          <w:rtl/>
        </w:rPr>
        <w:t>ב כ ח</w:t>
      </w:r>
      <w:r w:rsidR="00E84391">
        <w:rPr>
          <w:rFonts w:hint="cs"/>
          <w:rtl/>
        </w:rPr>
        <w:t>, בקשת חזקיהו</w:t>
      </w:r>
      <w:r>
        <w:rPr>
          <w:rtl/>
        </w:rPr>
        <w:t>), וגם הקב"ה לא עשה עמו כשאר האותות להראות לו אות או מופת בדבר נפלא, אבל בקש אברהם שידע ידיעה אמיתית שיירשנה ולא יגרום חטאו או חטא זרעו למנעה מהם".</w:t>
      </w:r>
      <w:r w:rsidR="00E84391">
        <w:rPr>
          <w:rFonts w:hint="cs"/>
          <w:rtl/>
        </w:rPr>
        <w:t xml:space="preserve"> אז איזה חטא יש כאן?</w:t>
      </w:r>
      <w:r>
        <w:rPr>
          <w:rtl/>
        </w:rPr>
        <w:t xml:space="preserve">  </w:t>
      </w:r>
    </w:p>
  </w:footnote>
  <w:footnote w:id="12">
    <w:p w:rsidR="00256674" w:rsidRDefault="00256674" w:rsidP="00EA2EB0">
      <w:pPr>
        <w:pStyle w:val="a3"/>
        <w:rPr>
          <w:rtl/>
        </w:rPr>
      </w:pPr>
      <w:r>
        <w:rPr>
          <w:rStyle w:val="a5"/>
          <w:rtl/>
        </w:rPr>
        <w:footnoteRef/>
      </w:r>
      <w:r>
        <w:rPr>
          <w:rtl/>
        </w:rPr>
        <w:t xml:space="preserve"> </w:t>
      </w:r>
      <w:r w:rsidR="00E84391">
        <w:rPr>
          <w:rFonts w:hint="cs"/>
          <w:rtl/>
        </w:rPr>
        <w:t xml:space="preserve">כפרות הם לא רק קרבנות ברית בין הבתרים </w:t>
      </w:r>
      <w:r w:rsidR="00EA2EB0">
        <w:rPr>
          <w:rFonts w:hint="cs"/>
          <w:rtl/>
        </w:rPr>
        <w:t xml:space="preserve">במקרא </w:t>
      </w:r>
      <w:r w:rsidR="00E84391">
        <w:rPr>
          <w:rFonts w:hint="cs"/>
          <w:rtl/>
        </w:rPr>
        <w:t>שם, אלא גם קרבנות בית המקדש הבאים לכפרה: "</w:t>
      </w:r>
      <w:r w:rsidR="00EA2EB0">
        <w:rPr>
          <w:rtl/>
        </w:rPr>
        <w:t>פר יום הכפורים ופר הבא על כל המצוות ועגלה ערופה</w:t>
      </w:r>
      <w:r w:rsidR="00EA2EB0">
        <w:rPr>
          <w:rFonts w:hint="cs"/>
          <w:rtl/>
        </w:rPr>
        <w:t xml:space="preserve">. שלושה </w:t>
      </w:r>
      <w:r w:rsidR="00EA2EB0">
        <w:rPr>
          <w:rtl/>
        </w:rPr>
        <w:t>מיני שעירים</w:t>
      </w:r>
      <w:r w:rsidR="00EA2EB0">
        <w:rPr>
          <w:rFonts w:hint="cs"/>
          <w:rtl/>
        </w:rPr>
        <w:t xml:space="preserve"> וכו' ", כמובא בהמשך המדרש שם. </w:t>
      </w:r>
      <w:r>
        <w:rPr>
          <w:rtl/>
        </w:rPr>
        <w:t>ובפסיקתא רבתי פרשה מז משמע שאי קריאת התגר של אברהם הייתה לאחר שנאמר לו כי גר יהיה זרעך: "אברהם שניסיתי אותו כמה נ</w:t>
      </w:r>
      <w:r w:rsidR="005A3621">
        <w:rPr>
          <w:rFonts w:hint="cs"/>
          <w:rtl/>
        </w:rPr>
        <w:t>י</w:t>
      </w:r>
      <w:r>
        <w:rPr>
          <w:rtl/>
        </w:rPr>
        <w:t>סיונות על שאמר במה אדע, אמרתי לו ידע תדע כי גר יהיה זרעך  - ולא קרא תגר"</w:t>
      </w:r>
      <w:r w:rsidR="005A3621">
        <w:rPr>
          <w:rFonts w:hint="cs"/>
          <w:rtl/>
        </w:rPr>
        <w:t>.</w:t>
      </w:r>
      <w:r>
        <w:rPr>
          <w:rtl/>
        </w:rPr>
        <w:t xml:space="preserve"> </w:t>
      </w:r>
      <w:r w:rsidR="00EA2EB0">
        <w:rPr>
          <w:rFonts w:hint="cs"/>
          <w:rtl/>
        </w:rPr>
        <w:t xml:space="preserve">סוף דבר, </w:t>
      </w:r>
      <w:r>
        <w:rPr>
          <w:rtl/>
        </w:rPr>
        <w:t>מדרש בראשית רבה מציג תפיסה מנוגדת בתכלית לדעה ש"במה אדע" היה חטא של אברהם.</w:t>
      </w:r>
    </w:p>
  </w:footnote>
  <w:footnote w:id="13">
    <w:p w:rsidR="00256674" w:rsidRDefault="00256674" w:rsidP="005D3CE4">
      <w:pPr>
        <w:pStyle w:val="a3"/>
        <w:rPr>
          <w:rtl/>
        </w:rPr>
      </w:pPr>
      <w:r>
        <w:rPr>
          <w:rStyle w:val="a5"/>
          <w:rtl/>
        </w:rPr>
        <w:footnoteRef/>
      </w:r>
      <w:r>
        <w:rPr>
          <w:rtl/>
        </w:rPr>
        <w:t xml:space="preserve"> </w:t>
      </w:r>
      <w:r>
        <w:rPr>
          <w:rtl/>
        </w:rPr>
        <w:t>מדרש זה ממשיך את בראשית רבה הנ"ל ומרחיב אותו גם לתקופה של אחר חורבן הבית וביטול הקורבנות. מדרש זה עומד באופן ברור כנגד "סוללה" של מדרשים לפיהם עם ביטול הקורבנות תב</w:t>
      </w:r>
      <w:r w:rsidR="00EA2EB0">
        <w:rPr>
          <w:rFonts w:hint="cs"/>
          <w:rtl/>
        </w:rPr>
        <w:t>ו</w:t>
      </w:r>
      <w:r>
        <w:rPr>
          <w:rtl/>
        </w:rPr>
        <w:t>א "אימה חשכה גדולה" בדמות ארבע המלכויות ש</w:t>
      </w:r>
      <w:r w:rsidR="00EA2EB0">
        <w:rPr>
          <w:rtl/>
        </w:rPr>
        <w:t>ְׁ</w:t>
      </w:r>
      <w:r>
        <w:rPr>
          <w:rtl/>
        </w:rPr>
        <w:t>ר</w:t>
      </w:r>
      <w:r w:rsidR="00EA2EB0">
        <w:rPr>
          <w:rtl/>
        </w:rPr>
        <w:t>ָ</w:t>
      </w:r>
      <w:r>
        <w:rPr>
          <w:rtl/>
        </w:rPr>
        <w:t>דו</w:t>
      </w:r>
      <w:r w:rsidR="00EA2EB0">
        <w:rPr>
          <w:rtl/>
        </w:rPr>
        <w:t>ּ</w:t>
      </w:r>
      <w:r>
        <w:rPr>
          <w:rtl/>
        </w:rPr>
        <w:t xml:space="preserve"> ב</w:t>
      </w:r>
      <w:r w:rsidR="00EA2EB0">
        <w:rPr>
          <w:rFonts w:hint="cs"/>
          <w:rtl/>
        </w:rPr>
        <w:t xml:space="preserve">עם </w:t>
      </w:r>
      <w:r>
        <w:rPr>
          <w:rtl/>
        </w:rPr>
        <w:t>ישראל: "והנה תנור עשן ולפיד אש - שמעון בר אבא בשם ר' יוחנן אמר: ארבעה דברים הראה לו: גיהינום, ומלכויות, ומתן תורה, ובית המקדש. אמר לו: כל זמן שבניך עסוקים בשתים (תורה וקורבנות) הם ניצולים משתים (גיהינום ומלכויות\גלויות). פירשו משתים הם נידונין בשתים. אמר לו: במה אתה רוצה שירדו בניך, בגיהינום, או במלכויות. ר' חנינא בר פפא אמר: אברהם ברר לו את המלכויות. רבי יודן ור' אידי ור' חמא בר חנינא אמרו: אברהם ברר גיהינום והקב"ה ברר לו את המלכויות" (בראשית רבה מד כא, תנחומא פקודי וכן רבים אחרים).</w:t>
      </w:r>
    </w:p>
  </w:footnote>
  <w:footnote w:id="14">
    <w:p w:rsidR="00256674" w:rsidRDefault="00256674" w:rsidP="00EA2EB0">
      <w:pPr>
        <w:pStyle w:val="a3"/>
        <w:rPr>
          <w:rtl/>
        </w:rPr>
      </w:pPr>
      <w:r>
        <w:rPr>
          <w:rStyle w:val="a5"/>
          <w:rtl/>
        </w:rPr>
        <w:footnoteRef/>
      </w:r>
      <w:r>
        <w:rPr>
          <w:rtl/>
        </w:rPr>
        <w:t xml:space="preserve"> </w:t>
      </w:r>
      <w:r>
        <w:rPr>
          <w:rtl/>
        </w:rPr>
        <w:t>ראה בראשית רבה יז ד: "...ואתה מה שמך? אמר לו: אני נאה להיקרא אדם שנבראתי מן האדמה. ואני מה שמי? א"ל: לך נאה להקראות אדני שאתה אדון לכל בריותיך"</w:t>
      </w:r>
      <w:r w:rsidR="00EA2EB0">
        <w:rPr>
          <w:rFonts w:hint="cs"/>
          <w:rtl/>
        </w:rPr>
        <w:t xml:space="preserve">, </w:t>
      </w:r>
      <w:r w:rsidR="00881168">
        <w:rPr>
          <w:rFonts w:hint="cs"/>
          <w:rtl/>
        </w:rPr>
        <w:t xml:space="preserve">עליו הארכנו לדרוש בדברינו </w:t>
      </w:r>
      <w:hyperlink r:id="rId3" w:history="1">
        <w:r w:rsidR="00881168" w:rsidRPr="00881168">
          <w:rPr>
            <w:rStyle w:val="Hyperlink"/>
            <w:rFonts w:hint="cs"/>
            <w:rtl/>
          </w:rPr>
          <w:t>מקרא שמות במקרא</w:t>
        </w:r>
      </w:hyperlink>
      <w:r w:rsidR="00881168">
        <w:rPr>
          <w:rFonts w:hint="cs"/>
          <w:rtl/>
        </w:rPr>
        <w:t xml:space="preserve"> בפרשת ויצא</w:t>
      </w:r>
      <w:r>
        <w:rPr>
          <w:rtl/>
        </w:rPr>
        <w:t>. אבל במקרא המקום הראשון בו מכונה הקב"ה בשם אדני ומישהו פונה אליו בשם זה הוא בפרקנו. ויש לדייק שהגמרא מתייחסת לפסוק ח בפרקנו "במה אדע" ולא לפסוק ב: "</w:t>
      </w:r>
      <w:r w:rsidR="00881168">
        <w:rPr>
          <w:rFonts w:hint="cs"/>
          <w:rtl/>
        </w:rPr>
        <w:t xml:space="preserve">אדני ה' </w:t>
      </w:r>
      <w:r>
        <w:rPr>
          <w:rtl/>
        </w:rPr>
        <w:t xml:space="preserve">מה תתן לי ואנכי הולך ערירי" שבאמת הוא הראשון שבו מוזכר אדני במקרא. האם זה מכוון או טעות המעתיקים? אם זה מכוון ואין כאן טעות, אזי אפשר לצרף את המדרש הזה לאלה שאינם רואים ב"במה אדע" חטא.  </w:t>
      </w:r>
    </w:p>
  </w:footnote>
  <w:footnote w:id="15">
    <w:p w:rsidR="00CF56C4" w:rsidRDefault="00CF56C4" w:rsidP="00EA2EB0">
      <w:pPr>
        <w:pStyle w:val="a3"/>
        <w:rPr>
          <w:rFonts w:hint="cs"/>
          <w:rtl/>
        </w:rPr>
      </w:pPr>
      <w:r>
        <w:rPr>
          <w:rStyle w:val="a5"/>
        </w:rPr>
        <w:footnoteRef/>
      </w:r>
      <w:r>
        <w:rPr>
          <w:rtl/>
        </w:rPr>
        <w:t xml:space="preserve"> </w:t>
      </w:r>
      <w:r>
        <w:rPr>
          <w:rFonts w:hint="cs"/>
          <w:rtl/>
        </w:rPr>
        <w:t>הרי לנו עוד מדרש שרואה במילים "במה אדע כי אירשנה" השתוקקות של אברהם לרשת את הארץ. אברהם הוא ראש וראשון לאבות האומה שחמדו את הארץ והתאווה לשבת בה. אין שום פגם במילים "במה אדע כי אירשנה", אדרבא</w:t>
      </w:r>
      <w:r w:rsidR="00EA2EB0">
        <w:rPr>
          <w:rFonts w:hint="cs"/>
          <w:rtl/>
        </w:rPr>
        <w:t xml:space="preserve"> הן מבטאות את הכמיהה לקיום הבטחת הארץ</w:t>
      </w:r>
      <w:r>
        <w:rPr>
          <w:rFonts w:hint="cs"/>
          <w:rtl/>
        </w:rPr>
        <w:t xml:space="preserve">. </w:t>
      </w:r>
      <w:r w:rsidR="00EA2EB0">
        <w:rPr>
          <w:rFonts w:hint="cs"/>
          <w:rtl/>
        </w:rPr>
        <w:t xml:space="preserve">אברהם הוא ראש וראשון לכל הכמהים והמתאווים לרשת את הארץ שבאו אחריו. </w:t>
      </w:r>
      <w:r>
        <w:rPr>
          <w:rFonts w:hint="cs"/>
          <w:rtl/>
        </w:rPr>
        <w:t xml:space="preserve">ולגבי הסיבות לירידה לגלות מצרים, יש לחפש אותן במקומות אחרים, עפ"י מדרש זה ודומיו. וכבר הארכנו לדון בסיבות אלה בדברינו </w:t>
      </w:r>
      <w:hyperlink r:id="rId4" w:history="1">
        <w:r w:rsidRPr="00CF56C4">
          <w:rPr>
            <w:rStyle w:val="Hyperlink"/>
            <w:rFonts w:hint="cs"/>
            <w:rtl/>
          </w:rPr>
          <w:t>האם נגזר על אבותינו לרדת למצרים</w:t>
        </w:r>
      </w:hyperlink>
      <w:r>
        <w:rPr>
          <w:rFonts w:hint="cs"/>
          <w:rtl/>
        </w:rPr>
        <w:t xml:space="preserve"> בפרשת וארא. ראה גם דברינו </w:t>
      </w:r>
      <w:hyperlink r:id="rId5" w:history="1">
        <w:r w:rsidRPr="00CF56C4">
          <w:rPr>
            <w:rStyle w:val="Hyperlink"/>
            <w:rFonts w:hint="cs"/>
            <w:rtl/>
          </w:rPr>
          <w:t>אל תירא מרדה מצרימה</w:t>
        </w:r>
      </w:hyperlink>
      <w:r>
        <w:rPr>
          <w:rFonts w:hint="cs"/>
          <w:rtl/>
        </w:rPr>
        <w:t xml:space="preserve"> בפרשת ויגש.</w:t>
      </w:r>
    </w:p>
  </w:footnote>
  <w:footnote w:id="16">
    <w:p w:rsidR="00256674" w:rsidRDefault="00256674" w:rsidP="00602A61">
      <w:pPr>
        <w:pStyle w:val="a3"/>
        <w:rPr>
          <w:rFonts w:hint="cs"/>
          <w:rtl/>
        </w:rPr>
      </w:pPr>
      <w:r>
        <w:rPr>
          <w:rStyle w:val="a5"/>
        </w:rPr>
        <w:footnoteRef/>
      </w:r>
      <w:r>
        <w:rPr>
          <w:rtl/>
        </w:rPr>
        <w:t xml:space="preserve"> </w:t>
      </w:r>
      <w:r>
        <w:rPr>
          <w:rFonts w:hint="cs"/>
          <w:rtl/>
        </w:rPr>
        <w:t>נקווה שכל אחינו שבאו לחגוג איתנו את חג הסוכות בארץ ישראל, כבר שבו בשלום לבסיסם, בפרת, בתימזה, בהדסון ובכלל, ונוכל מהיום, ז' בחשוון,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ראה דברינו </w:t>
      </w:r>
      <w:hyperlink r:id="rId6" w:history="1">
        <w:r w:rsidRPr="00080E3E">
          <w:rPr>
            <w:rStyle w:val="Hyperlink"/>
            <w:rFonts w:hint="cs"/>
            <w:rtl/>
          </w:rPr>
          <w:t>בז' במרחשוון שואלים על הגשמים</w:t>
        </w:r>
      </w:hyperlink>
      <w:r>
        <w:rPr>
          <w:rFonts w:hint="cs"/>
          <w:rtl/>
        </w:rPr>
        <w:t xml:space="preserve">. 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r w:rsidR="00EA2EB0">
        <w:rPr>
          <w:rFonts w:hint="cs"/>
          <w:rtl/>
        </w:rPr>
        <w:t xml:space="preserve"> ומשאלותינו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74" w:rsidRPr="000D22B4" w:rsidRDefault="00256674" w:rsidP="00CF56C4">
    <w:pPr>
      <w:pStyle w:val="1"/>
      <w:tabs>
        <w:tab w:val="clear" w:pos="9469"/>
        <w:tab w:val="right" w:pos="9299"/>
      </w:tabs>
      <w:rPr>
        <w:rFonts w:hint="cs"/>
        <w:rtl/>
      </w:rPr>
    </w:pPr>
    <w:r>
      <w:rPr>
        <w:rtl/>
      </w:rPr>
      <w:t xml:space="preserve">פרשת </w:t>
    </w:r>
    <w:fldSimple w:instr=" SUBJECT  \* MERGEFORMAT ">
      <w:r>
        <w:rPr>
          <w:rtl/>
        </w:rPr>
        <w:t>לך לך</w:t>
      </w:r>
    </w:fldSimple>
    <w:r>
      <w:rPr>
        <w:rtl/>
      </w:rPr>
      <w:tab/>
      <w:t>תש"</w:t>
    </w:r>
    <w:r>
      <w:rPr>
        <w:rFonts w:hint="cs"/>
        <w:rtl/>
      </w:rPr>
      <w:t>ס</w:t>
    </w:r>
  </w:p>
  <w:p w:rsidR="00256674" w:rsidRDefault="0025667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674" w:rsidRDefault="0025667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E27A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4D2A"/>
    <w:rsid w:val="00020C35"/>
    <w:rsid w:val="00034B76"/>
    <w:rsid w:val="00041A14"/>
    <w:rsid w:val="00043AD0"/>
    <w:rsid w:val="000514F5"/>
    <w:rsid w:val="00080E3E"/>
    <w:rsid w:val="00081BB5"/>
    <w:rsid w:val="000B5D17"/>
    <w:rsid w:val="000D01C6"/>
    <w:rsid w:val="000D22B4"/>
    <w:rsid w:val="000F2FD0"/>
    <w:rsid w:val="00101472"/>
    <w:rsid w:val="00102907"/>
    <w:rsid w:val="00137990"/>
    <w:rsid w:val="00140947"/>
    <w:rsid w:val="00145C97"/>
    <w:rsid w:val="00166CBA"/>
    <w:rsid w:val="001977DB"/>
    <w:rsid w:val="00197F9F"/>
    <w:rsid w:val="001A4FA4"/>
    <w:rsid w:val="001B401B"/>
    <w:rsid w:val="001B4426"/>
    <w:rsid w:val="001C0989"/>
    <w:rsid w:val="001C0C2B"/>
    <w:rsid w:val="001D5173"/>
    <w:rsid w:val="001E1D85"/>
    <w:rsid w:val="001E7055"/>
    <w:rsid w:val="00210705"/>
    <w:rsid w:val="0022610F"/>
    <w:rsid w:val="00247FF0"/>
    <w:rsid w:val="00252617"/>
    <w:rsid w:val="00256674"/>
    <w:rsid w:val="00262289"/>
    <w:rsid w:val="0026477A"/>
    <w:rsid w:val="002809B6"/>
    <w:rsid w:val="002A39CC"/>
    <w:rsid w:val="002A6343"/>
    <w:rsid w:val="002B7D4D"/>
    <w:rsid w:val="002C0192"/>
    <w:rsid w:val="00303B51"/>
    <w:rsid w:val="00304D4D"/>
    <w:rsid w:val="00307465"/>
    <w:rsid w:val="00321E2C"/>
    <w:rsid w:val="00352E63"/>
    <w:rsid w:val="00352ED1"/>
    <w:rsid w:val="00365BCA"/>
    <w:rsid w:val="00374A1B"/>
    <w:rsid w:val="00375BBC"/>
    <w:rsid w:val="00377583"/>
    <w:rsid w:val="00385042"/>
    <w:rsid w:val="0039567C"/>
    <w:rsid w:val="003A2B66"/>
    <w:rsid w:val="003A4C62"/>
    <w:rsid w:val="003A4DA2"/>
    <w:rsid w:val="003B0026"/>
    <w:rsid w:val="003C126C"/>
    <w:rsid w:val="003D6241"/>
    <w:rsid w:val="003F00FC"/>
    <w:rsid w:val="00401130"/>
    <w:rsid w:val="00401838"/>
    <w:rsid w:val="00420057"/>
    <w:rsid w:val="0043115C"/>
    <w:rsid w:val="00431432"/>
    <w:rsid w:val="00435E26"/>
    <w:rsid w:val="0045211D"/>
    <w:rsid w:val="00472F59"/>
    <w:rsid w:val="00473E5D"/>
    <w:rsid w:val="004C327E"/>
    <w:rsid w:val="004E27A9"/>
    <w:rsid w:val="00504B2C"/>
    <w:rsid w:val="00527338"/>
    <w:rsid w:val="005427F2"/>
    <w:rsid w:val="0054452E"/>
    <w:rsid w:val="0058071D"/>
    <w:rsid w:val="00582C8F"/>
    <w:rsid w:val="00595BFB"/>
    <w:rsid w:val="005A3621"/>
    <w:rsid w:val="005D2F12"/>
    <w:rsid w:val="005D3CE4"/>
    <w:rsid w:val="005F14D9"/>
    <w:rsid w:val="00602A61"/>
    <w:rsid w:val="00604C8F"/>
    <w:rsid w:val="006134FA"/>
    <w:rsid w:val="00651F47"/>
    <w:rsid w:val="00654EC4"/>
    <w:rsid w:val="00671250"/>
    <w:rsid w:val="006800AC"/>
    <w:rsid w:val="00680F8A"/>
    <w:rsid w:val="006A3188"/>
    <w:rsid w:val="006A6895"/>
    <w:rsid w:val="006F3E57"/>
    <w:rsid w:val="006F4E92"/>
    <w:rsid w:val="007072E8"/>
    <w:rsid w:val="00713002"/>
    <w:rsid w:val="007437F1"/>
    <w:rsid w:val="00752371"/>
    <w:rsid w:val="00752C69"/>
    <w:rsid w:val="00766F39"/>
    <w:rsid w:val="00782443"/>
    <w:rsid w:val="007B2ECC"/>
    <w:rsid w:val="007C0489"/>
    <w:rsid w:val="007E4921"/>
    <w:rsid w:val="007F4E09"/>
    <w:rsid w:val="00800967"/>
    <w:rsid w:val="008036FA"/>
    <w:rsid w:val="00824EF5"/>
    <w:rsid w:val="008638B2"/>
    <w:rsid w:val="00881168"/>
    <w:rsid w:val="008C1BF0"/>
    <w:rsid w:val="008C78E4"/>
    <w:rsid w:val="008E05D4"/>
    <w:rsid w:val="008E12FD"/>
    <w:rsid w:val="008E39D8"/>
    <w:rsid w:val="00933904"/>
    <w:rsid w:val="00933959"/>
    <w:rsid w:val="00937D7A"/>
    <w:rsid w:val="009449D0"/>
    <w:rsid w:val="009732FA"/>
    <w:rsid w:val="009A4367"/>
    <w:rsid w:val="009B3F36"/>
    <w:rsid w:val="009B7942"/>
    <w:rsid w:val="009D0CEC"/>
    <w:rsid w:val="009F3056"/>
    <w:rsid w:val="00A20296"/>
    <w:rsid w:val="00A27E34"/>
    <w:rsid w:val="00A35F16"/>
    <w:rsid w:val="00A40CD0"/>
    <w:rsid w:val="00A5033B"/>
    <w:rsid w:val="00A614ED"/>
    <w:rsid w:val="00A86264"/>
    <w:rsid w:val="00A9120B"/>
    <w:rsid w:val="00AA6D1D"/>
    <w:rsid w:val="00AC437B"/>
    <w:rsid w:val="00AE0B28"/>
    <w:rsid w:val="00AF1A32"/>
    <w:rsid w:val="00AF7DC3"/>
    <w:rsid w:val="00B04824"/>
    <w:rsid w:val="00B12C64"/>
    <w:rsid w:val="00B2256B"/>
    <w:rsid w:val="00B44473"/>
    <w:rsid w:val="00B473E2"/>
    <w:rsid w:val="00B87EF5"/>
    <w:rsid w:val="00BA160A"/>
    <w:rsid w:val="00BB30BF"/>
    <w:rsid w:val="00BB51C4"/>
    <w:rsid w:val="00BB5C12"/>
    <w:rsid w:val="00BB6322"/>
    <w:rsid w:val="00BB6B82"/>
    <w:rsid w:val="00BB7970"/>
    <w:rsid w:val="00BC1676"/>
    <w:rsid w:val="00BC5343"/>
    <w:rsid w:val="00BE11AC"/>
    <w:rsid w:val="00BE6C8C"/>
    <w:rsid w:val="00BE7BB4"/>
    <w:rsid w:val="00C03CAE"/>
    <w:rsid w:val="00C043D9"/>
    <w:rsid w:val="00C04BE5"/>
    <w:rsid w:val="00C23EA5"/>
    <w:rsid w:val="00C35728"/>
    <w:rsid w:val="00C40DD8"/>
    <w:rsid w:val="00C4621E"/>
    <w:rsid w:val="00C67AE2"/>
    <w:rsid w:val="00C71011"/>
    <w:rsid w:val="00C76016"/>
    <w:rsid w:val="00C813C6"/>
    <w:rsid w:val="00C83211"/>
    <w:rsid w:val="00C87A3E"/>
    <w:rsid w:val="00C91652"/>
    <w:rsid w:val="00CC65A6"/>
    <w:rsid w:val="00CD3B1F"/>
    <w:rsid w:val="00CF23E4"/>
    <w:rsid w:val="00CF56C4"/>
    <w:rsid w:val="00D16355"/>
    <w:rsid w:val="00D40E06"/>
    <w:rsid w:val="00D44938"/>
    <w:rsid w:val="00D478C0"/>
    <w:rsid w:val="00D55319"/>
    <w:rsid w:val="00D67AD3"/>
    <w:rsid w:val="00D75D65"/>
    <w:rsid w:val="00D774D6"/>
    <w:rsid w:val="00D80AE7"/>
    <w:rsid w:val="00DA2469"/>
    <w:rsid w:val="00DA26DC"/>
    <w:rsid w:val="00DA6575"/>
    <w:rsid w:val="00DC0B90"/>
    <w:rsid w:val="00E174A8"/>
    <w:rsid w:val="00E25EF9"/>
    <w:rsid w:val="00E271B2"/>
    <w:rsid w:val="00E2770E"/>
    <w:rsid w:val="00E34954"/>
    <w:rsid w:val="00E36072"/>
    <w:rsid w:val="00E36DBF"/>
    <w:rsid w:val="00E4296D"/>
    <w:rsid w:val="00E5021A"/>
    <w:rsid w:val="00E5164D"/>
    <w:rsid w:val="00E5268D"/>
    <w:rsid w:val="00E678C4"/>
    <w:rsid w:val="00E73E23"/>
    <w:rsid w:val="00E8124A"/>
    <w:rsid w:val="00E823E8"/>
    <w:rsid w:val="00E84391"/>
    <w:rsid w:val="00E9391E"/>
    <w:rsid w:val="00E95161"/>
    <w:rsid w:val="00E96016"/>
    <w:rsid w:val="00EA2EB0"/>
    <w:rsid w:val="00EB5774"/>
    <w:rsid w:val="00EC4225"/>
    <w:rsid w:val="00EC4C4B"/>
    <w:rsid w:val="00ED2AAA"/>
    <w:rsid w:val="00F23976"/>
    <w:rsid w:val="00F2426F"/>
    <w:rsid w:val="00F25A6F"/>
    <w:rsid w:val="00F460B9"/>
    <w:rsid w:val="00F5303E"/>
    <w:rsid w:val="00F73EA4"/>
    <w:rsid w:val="00F932B6"/>
    <w:rsid w:val="00F93B9A"/>
    <w:rsid w:val="00FA1873"/>
    <w:rsid w:val="00FC1A0F"/>
    <w:rsid w:val="00FD0473"/>
    <w:rsid w:val="00FE141E"/>
    <w:rsid w:val="00FF5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8B151C-8C9C-47F0-8220-77A1DD93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27A9"/>
    <w:pPr>
      <w:bidi/>
    </w:pPr>
    <w:rPr>
      <w:rFonts w:cs="Narkisim"/>
      <w:sz w:val="22"/>
      <w:szCs w:val="22"/>
      <w:lang w:eastAsia="he-IL"/>
    </w:rPr>
  </w:style>
  <w:style w:type="paragraph" w:styleId="1">
    <w:name w:val="heading 1"/>
    <w:basedOn w:val="a"/>
    <w:next w:val="a"/>
    <w:link w:val="10"/>
    <w:qFormat/>
    <w:rsid w:val="004E27A9"/>
    <w:pPr>
      <w:keepNext/>
      <w:tabs>
        <w:tab w:val="right" w:pos="9469"/>
      </w:tabs>
      <w:jc w:val="both"/>
      <w:outlineLvl w:val="0"/>
    </w:pPr>
    <w:rPr>
      <w:rFonts w:cs="David"/>
      <w:b/>
      <w:bCs/>
      <w:szCs w:val="28"/>
    </w:rPr>
  </w:style>
  <w:style w:type="character" w:default="1" w:styleId="a0">
    <w:name w:val="Default Paragraph Font"/>
    <w:uiPriority w:val="1"/>
    <w:semiHidden/>
    <w:unhideWhenUsed/>
    <w:rsid w:val="004E27A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E27A9"/>
  </w:style>
  <w:style w:type="paragraph" w:styleId="a3">
    <w:name w:val="footnote text"/>
    <w:basedOn w:val="a"/>
    <w:link w:val="a4"/>
    <w:semiHidden/>
    <w:rsid w:val="004E27A9"/>
    <w:pPr>
      <w:ind w:left="170" w:hanging="170"/>
      <w:jc w:val="both"/>
    </w:pPr>
    <w:rPr>
      <w:sz w:val="20"/>
      <w:szCs w:val="20"/>
    </w:rPr>
  </w:style>
  <w:style w:type="character" w:styleId="a5">
    <w:name w:val="footnote reference"/>
    <w:semiHidden/>
    <w:rsid w:val="004E27A9"/>
    <w:rPr>
      <w:vertAlign w:val="superscript"/>
    </w:rPr>
  </w:style>
  <w:style w:type="paragraph" w:styleId="a6">
    <w:name w:val="header"/>
    <w:basedOn w:val="a"/>
    <w:link w:val="a7"/>
    <w:rsid w:val="004E27A9"/>
    <w:pPr>
      <w:tabs>
        <w:tab w:val="center" w:pos="4153"/>
        <w:tab w:val="right" w:pos="8306"/>
      </w:tabs>
    </w:pPr>
  </w:style>
  <w:style w:type="paragraph" w:styleId="a8">
    <w:name w:val="footer"/>
    <w:basedOn w:val="a"/>
    <w:link w:val="a9"/>
    <w:rsid w:val="004E27A9"/>
    <w:pPr>
      <w:tabs>
        <w:tab w:val="center" w:pos="4153"/>
        <w:tab w:val="right" w:pos="8306"/>
      </w:tabs>
    </w:pPr>
  </w:style>
  <w:style w:type="paragraph" w:customStyle="1" w:styleId="aa">
    <w:name w:val="כותרת"/>
    <w:basedOn w:val="a"/>
    <w:rsid w:val="004E27A9"/>
    <w:pPr>
      <w:spacing w:before="240" w:line="320" w:lineRule="atLeast"/>
      <w:jc w:val="center"/>
    </w:pPr>
    <w:rPr>
      <w:rFonts w:cs="David"/>
      <w:b/>
      <w:bCs/>
      <w:spacing w:val="20"/>
      <w:szCs w:val="32"/>
    </w:rPr>
  </w:style>
  <w:style w:type="paragraph" w:customStyle="1" w:styleId="ab">
    <w:name w:val="כותרת קטע"/>
    <w:basedOn w:val="a"/>
    <w:rsid w:val="004E27A9"/>
    <w:pPr>
      <w:spacing w:before="240" w:line="300" w:lineRule="atLeast"/>
    </w:pPr>
    <w:rPr>
      <w:rFonts w:cs="Arial"/>
      <w:b/>
      <w:bCs/>
      <w:szCs w:val="24"/>
    </w:rPr>
  </w:style>
  <w:style w:type="paragraph" w:customStyle="1" w:styleId="ac">
    <w:name w:val="מקור"/>
    <w:basedOn w:val="a"/>
    <w:rsid w:val="004E27A9"/>
    <w:pPr>
      <w:spacing w:line="320" w:lineRule="atLeast"/>
      <w:jc w:val="both"/>
    </w:pPr>
    <w:rPr>
      <w:rFonts w:cs="David"/>
      <w:szCs w:val="24"/>
    </w:rPr>
  </w:style>
  <w:style w:type="paragraph" w:customStyle="1" w:styleId="ad">
    <w:name w:val="מחלקי המים"/>
    <w:basedOn w:val="a"/>
    <w:rsid w:val="004E27A9"/>
    <w:pPr>
      <w:spacing w:line="320" w:lineRule="atLeast"/>
      <w:jc w:val="both"/>
    </w:pPr>
    <w:rPr>
      <w:b/>
      <w:bCs/>
      <w:szCs w:val="24"/>
    </w:rPr>
  </w:style>
  <w:style w:type="character" w:styleId="Hyperlink">
    <w:name w:val="Hyperlink"/>
    <w:rsid w:val="004E27A9"/>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E27A9"/>
    <w:rPr>
      <w:rFonts w:ascii="Tahoma" w:hAnsi="Tahoma" w:cs="Tahoma"/>
      <w:sz w:val="16"/>
      <w:szCs w:val="16"/>
    </w:rPr>
  </w:style>
  <w:style w:type="character" w:styleId="af0">
    <w:name w:val="page number"/>
    <w:basedOn w:val="a0"/>
    <w:rsid w:val="000D22B4"/>
  </w:style>
  <w:style w:type="character" w:customStyle="1" w:styleId="a4">
    <w:name w:val="טקסט הערת שוליים תו"/>
    <w:link w:val="a3"/>
    <w:semiHidden/>
    <w:rsid w:val="004E27A9"/>
    <w:rPr>
      <w:rFonts w:cs="Narkisim"/>
      <w:lang w:eastAsia="he-IL"/>
    </w:rPr>
  </w:style>
  <w:style w:type="character" w:customStyle="1" w:styleId="10">
    <w:name w:val="כותרת 1 תו"/>
    <w:link w:val="1"/>
    <w:rsid w:val="004E27A9"/>
    <w:rPr>
      <w:rFonts w:cs="David"/>
      <w:b/>
      <w:bCs/>
      <w:sz w:val="22"/>
      <w:szCs w:val="28"/>
      <w:lang w:eastAsia="he-IL"/>
    </w:rPr>
  </w:style>
  <w:style w:type="character" w:customStyle="1" w:styleId="a7">
    <w:name w:val="כותרת עליונה תו"/>
    <w:link w:val="a6"/>
    <w:rsid w:val="004E27A9"/>
    <w:rPr>
      <w:rFonts w:cs="Narkisim"/>
      <w:sz w:val="22"/>
      <w:szCs w:val="22"/>
      <w:lang w:eastAsia="he-IL"/>
    </w:rPr>
  </w:style>
  <w:style w:type="character" w:customStyle="1" w:styleId="a9">
    <w:name w:val="כותרת תחתונה תו"/>
    <w:link w:val="a8"/>
    <w:rsid w:val="004E27A9"/>
    <w:rPr>
      <w:rFonts w:cs="Narkisim"/>
      <w:sz w:val="22"/>
      <w:szCs w:val="22"/>
      <w:lang w:eastAsia="he-IL"/>
    </w:rPr>
  </w:style>
  <w:style w:type="character" w:styleId="af1">
    <w:name w:val="Strong"/>
    <w:uiPriority w:val="22"/>
    <w:qFormat/>
    <w:rsid w:val="00E174A8"/>
    <w:rPr>
      <w:b/>
      <w:bCs/>
    </w:rPr>
  </w:style>
  <w:style w:type="paragraph" w:styleId="NormalWeb">
    <w:name w:val="Normal (Web)"/>
    <w:basedOn w:val="a"/>
    <w:uiPriority w:val="99"/>
    <w:unhideWhenUsed/>
    <w:rsid w:val="00E174A8"/>
    <w:pPr>
      <w:bidi w:val="0"/>
      <w:spacing w:after="150"/>
    </w:pPr>
    <w:rPr>
      <w:rFonts w:cs="Times New Roman"/>
      <w:sz w:val="24"/>
      <w:szCs w:val="24"/>
      <w:lang w:eastAsia="en-US"/>
    </w:rPr>
  </w:style>
  <w:style w:type="character" w:customStyle="1" w:styleId="af">
    <w:name w:val="טקסט בלונים תו"/>
    <w:link w:val="ae"/>
    <w:uiPriority w:val="99"/>
    <w:semiHidden/>
    <w:rsid w:val="004E27A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351379">
      <w:bodyDiv w:val="1"/>
      <w:marLeft w:val="0"/>
      <w:marRight w:val="0"/>
      <w:marTop w:val="0"/>
      <w:marBottom w:val="0"/>
      <w:divBdr>
        <w:top w:val="none" w:sz="0" w:space="0" w:color="auto"/>
        <w:left w:val="none" w:sz="0" w:space="0" w:color="auto"/>
        <w:bottom w:val="none" w:sz="0" w:space="0" w:color="auto"/>
        <w:right w:val="none" w:sz="0" w:space="0" w:color="auto"/>
      </w:divBdr>
      <w:divsChild>
        <w:div w:id="954865432">
          <w:marLeft w:val="0"/>
          <w:marRight w:val="0"/>
          <w:marTop w:val="0"/>
          <w:marBottom w:val="0"/>
          <w:divBdr>
            <w:top w:val="none" w:sz="0" w:space="0" w:color="auto"/>
            <w:left w:val="none" w:sz="0" w:space="0" w:color="auto"/>
            <w:bottom w:val="none" w:sz="0" w:space="0" w:color="auto"/>
            <w:right w:val="none" w:sz="0" w:space="0" w:color="auto"/>
          </w:divBdr>
          <w:divsChild>
            <w:div w:id="1841315098">
              <w:marLeft w:val="0"/>
              <w:marRight w:val="0"/>
              <w:marTop w:val="0"/>
              <w:marBottom w:val="0"/>
              <w:divBdr>
                <w:top w:val="none" w:sz="0" w:space="0" w:color="auto"/>
                <w:left w:val="none" w:sz="0" w:space="0" w:color="auto"/>
                <w:bottom w:val="none" w:sz="0" w:space="0" w:color="auto"/>
                <w:right w:val="none" w:sz="0" w:space="0" w:color="auto"/>
              </w:divBdr>
              <w:divsChild>
                <w:div w:id="1658413980">
                  <w:marLeft w:val="0"/>
                  <w:marRight w:val="0"/>
                  <w:marTop w:val="0"/>
                  <w:marBottom w:val="0"/>
                  <w:divBdr>
                    <w:top w:val="none" w:sz="0" w:space="0" w:color="auto"/>
                    <w:left w:val="none" w:sz="0" w:space="0" w:color="auto"/>
                    <w:bottom w:val="none" w:sz="0" w:space="0" w:color="auto"/>
                    <w:right w:val="none" w:sz="0" w:space="0" w:color="auto"/>
                  </w:divBdr>
                  <w:divsChild>
                    <w:div w:id="853541727">
                      <w:marLeft w:val="0"/>
                      <w:marRight w:val="0"/>
                      <w:marTop w:val="0"/>
                      <w:marBottom w:val="0"/>
                      <w:divBdr>
                        <w:top w:val="none" w:sz="0" w:space="0" w:color="auto"/>
                        <w:left w:val="none" w:sz="0" w:space="0" w:color="auto"/>
                        <w:bottom w:val="none" w:sz="0" w:space="0" w:color="auto"/>
                        <w:right w:val="none" w:sz="0" w:space="0" w:color="auto"/>
                      </w:divBdr>
                      <w:divsChild>
                        <w:div w:id="780613400">
                          <w:marLeft w:val="0"/>
                          <w:marRight w:val="0"/>
                          <w:marTop w:val="0"/>
                          <w:marBottom w:val="0"/>
                          <w:divBdr>
                            <w:top w:val="none" w:sz="0" w:space="0" w:color="auto"/>
                            <w:left w:val="none" w:sz="0" w:space="0" w:color="auto"/>
                            <w:bottom w:val="none" w:sz="0" w:space="0" w:color="auto"/>
                            <w:right w:val="none" w:sz="0" w:space="0" w:color="auto"/>
                          </w:divBdr>
                          <w:divsChild>
                            <w:div w:id="713387517">
                              <w:marLeft w:val="0"/>
                              <w:marRight w:val="0"/>
                              <w:marTop w:val="0"/>
                              <w:marBottom w:val="0"/>
                              <w:divBdr>
                                <w:top w:val="none" w:sz="0" w:space="0" w:color="auto"/>
                                <w:left w:val="none" w:sz="0" w:space="0" w:color="auto"/>
                                <w:bottom w:val="none" w:sz="0" w:space="0" w:color="auto"/>
                                <w:right w:val="none" w:sz="0" w:space="0" w:color="auto"/>
                              </w:divBdr>
                              <w:divsChild>
                                <w:div w:id="195394006">
                                  <w:marLeft w:val="0"/>
                                  <w:marRight w:val="0"/>
                                  <w:marTop w:val="0"/>
                                  <w:marBottom w:val="0"/>
                                  <w:divBdr>
                                    <w:top w:val="none" w:sz="0" w:space="0" w:color="auto"/>
                                    <w:left w:val="none" w:sz="0" w:space="0" w:color="auto"/>
                                    <w:bottom w:val="none" w:sz="0" w:space="0" w:color="auto"/>
                                    <w:right w:val="none" w:sz="0" w:space="0" w:color="auto"/>
                                  </w:divBdr>
                                  <w:divsChild>
                                    <w:div w:id="1932470121">
                                      <w:marLeft w:val="0"/>
                                      <w:marRight w:val="0"/>
                                      <w:marTop w:val="0"/>
                                      <w:marBottom w:val="0"/>
                                      <w:divBdr>
                                        <w:top w:val="none" w:sz="0" w:space="0" w:color="auto"/>
                                        <w:left w:val="none" w:sz="0" w:space="0" w:color="auto"/>
                                        <w:bottom w:val="none" w:sz="0" w:space="0" w:color="auto"/>
                                        <w:right w:val="none" w:sz="0" w:space="0" w:color="auto"/>
                                      </w:divBdr>
                                      <w:divsChild>
                                        <w:div w:id="1082678158">
                                          <w:marLeft w:val="-225"/>
                                          <w:marRight w:val="-225"/>
                                          <w:marTop w:val="0"/>
                                          <w:marBottom w:val="0"/>
                                          <w:divBdr>
                                            <w:top w:val="none" w:sz="0" w:space="0" w:color="auto"/>
                                            <w:left w:val="none" w:sz="0" w:space="0" w:color="auto"/>
                                            <w:bottom w:val="none" w:sz="0" w:space="0" w:color="auto"/>
                                            <w:right w:val="none" w:sz="0" w:space="0" w:color="auto"/>
                                          </w:divBdr>
                                          <w:divsChild>
                                            <w:div w:id="1067193797">
                                              <w:marLeft w:val="0"/>
                                              <w:marRight w:val="0"/>
                                              <w:marTop w:val="0"/>
                                              <w:marBottom w:val="0"/>
                                              <w:divBdr>
                                                <w:top w:val="none" w:sz="0" w:space="0" w:color="auto"/>
                                                <w:left w:val="none" w:sz="0" w:space="0" w:color="auto"/>
                                                <w:bottom w:val="none" w:sz="0" w:space="0" w:color="auto"/>
                                                <w:right w:val="none" w:sz="0" w:space="0" w:color="auto"/>
                                              </w:divBdr>
                                              <w:divsChild>
                                                <w:div w:id="1792942581">
                                                  <w:marLeft w:val="0"/>
                                                  <w:marRight w:val="0"/>
                                                  <w:marTop w:val="0"/>
                                                  <w:marBottom w:val="0"/>
                                                  <w:divBdr>
                                                    <w:top w:val="none" w:sz="0" w:space="0" w:color="auto"/>
                                                    <w:left w:val="none" w:sz="0" w:space="0" w:color="auto"/>
                                                    <w:bottom w:val="none" w:sz="0" w:space="0" w:color="auto"/>
                                                    <w:right w:val="none" w:sz="0" w:space="0" w:color="auto"/>
                                                  </w:divBdr>
                                                  <w:divsChild>
                                                    <w:div w:id="1074622308">
                                                      <w:marLeft w:val="0"/>
                                                      <w:marRight w:val="0"/>
                                                      <w:marTop w:val="0"/>
                                                      <w:marBottom w:val="0"/>
                                                      <w:divBdr>
                                                        <w:top w:val="none" w:sz="0" w:space="0" w:color="auto"/>
                                                        <w:left w:val="none" w:sz="0" w:space="0" w:color="auto"/>
                                                        <w:bottom w:val="none" w:sz="0" w:space="0" w:color="auto"/>
                                                        <w:right w:val="none" w:sz="0" w:space="0" w:color="auto"/>
                                                      </w:divBdr>
                                                      <w:divsChild>
                                                        <w:div w:id="1082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7%D7%A8%D7%90-%D7%A9%D7%9E%D7%95%D7%AA-%D7%91%D7%9E%D7%A7%D7%A8%D7%90" TargetMode="External"/><Relationship Id="rId2" Type="http://schemas.openxmlformats.org/officeDocument/2006/relationships/hyperlink" Target="http://www.mayim.org.il/?parasha=%D7%90%D7%95%D7%AA%D7%9D-%D7%94%D7%A0%D7%AA%D7%95%D7%A0%D7%99%D7%9D-%D7%AA%D7%97%D7%AA-%D7%94%D7%91%D7%A0%D7%99%D7%9F" TargetMode="External"/><Relationship Id="rId1" Type="http://schemas.openxmlformats.org/officeDocument/2006/relationships/hyperlink" Target="http://www.mayim.org.il/?parasha=%D7%A2%D7%A9%D7%A8%D7%94-%D7%A0%D7%99%D7%A1%D7%99%D7%95%D7%A0%D7%95%D7%AA-%D7%A0%D7%AA%D7%A0%D7%A1%D7%94-%D7%90%D7%91%D7%A8%D7%94%D7%9D-%D7%90%D7%91%D7%99%D7%A0%D7%95" TargetMode="External"/><Relationship Id="rId6" Type="http://schemas.openxmlformats.org/officeDocument/2006/relationships/hyperlink" Target="http://www.mayim.org.il/?holiday=%d7%91%d7%96-%d7%91%d7%9e%d7%a8%d7%97%d7%a9%d7%95%d7%95%d7%9f-%d7%a9%d7%95%d7%90%d7%9c%d7%99%d7%9d-%d7%a2%d7%9c-%d7%94%d7%92%d7%a9%d7%9e%d7%99%d7%9d" TargetMode="External"/><Relationship Id="rId5" Type="http://schemas.openxmlformats.org/officeDocument/2006/relationships/hyperlink" Target="http://www.mayim.org.il/?parasha=%D7%90%D7%9C-%D7%AA%D7%99%D7%A8%D7%90-%D7%9E%D7%A8%D7%93%D7%94-%D7%9E%D7%A6%D7%A8%D7%99%D7%9E%D7%94" TargetMode="External"/><Relationship Id="rId4" Type="http://schemas.openxmlformats.org/officeDocument/2006/relationships/hyperlink" Target="http://www.mayim.org.il/?parasha=%D7%94%D7%90%D7%9D-%D7%A0%D7%92%D7%96%D7%A8-%D7%A2%D7%9C-%D7%90%D7%91%D7%95%D7%AA%D7%99%D7%A0%D7%95-%D7%9C%D7%A8%D7%93%D7%AA-%D7%9C%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6E0A-11D7-4F8E-926D-6FF4BA3C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650</Words>
  <Characters>3252</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דרכו של אברהם לאמונה בבורא עולם</vt:lpstr>
      <vt:lpstr>דרכו של אברהם לאמונה בבורא עולם</vt:lpstr>
    </vt:vector>
  </TitlesOfParts>
  <Company>Microsoft</Company>
  <LinksUpToDate>false</LinksUpToDate>
  <CharactersWithSpaces>3895</CharactersWithSpaces>
  <SharedDoc>false</SharedDoc>
  <HLinks>
    <vt:vector size="36" baseType="variant">
      <vt:variant>
        <vt:i4>5242909</vt:i4>
      </vt:variant>
      <vt:variant>
        <vt:i4>15</vt:i4>
      </vt:variant>
      <vt:variant>
        <vt:i4>0</vt:i4>
      </vt:variant>
      <vt:variant>
        <vt:i4>5</vt:i4>
      </vt:variant>
      <vt:variant>
        <vt:lpwstr>http://www.mayim.org.il/?holiday=%d7%91%d7%96-%d7%91%d7%9e%d7%a8%d7%97%d7%a9%d7%95%d7%95%d7%9f-%d7%a9%d7%95%d7%90%d7%9c%d7%99%d7%9d-%d7%a2%d7%9c-%d7%94%d7%92%d7%a9%d7%9e%d7%99%d7%9d</vt:lpwstr>
      </vt:variant>
      <vt:variant>
        <vt:lpwstr/>
      </vt:variant>
      <vt:variant>
        <vt:i4>458760</vt:i4>
      </vt:variant>
      <vt:variant>
        <vt:i4>12</vt:i4>
      </vt:variant>
      <vt:variant>
        <vt:i4>0</vt:i4>
      </vt:variant>
      <vt:variant>
        <vt:i4>5</vt:i4>
      </vt:variant>
      <vt:variant>
        <vt:lpwstr>http://www.mayim.org.il/?parasha=%D7%90%D7%9C-%D7%AA%D7%99%D7%A8%D7%90-%D7%9E%D7%A8%D7%93%D7%94-%D7%9E%D7%A6%D7%A8%D7%99%D7%9E%D7%94</vt:lpwstr>
      </vt:variant>
      <vt:variant>
        <vt:lpwstr/>
      </vt:variant>
      <vt:variant>
        <vt:i4>2293886</vt:i4>
      </vt:variant>
      <vt:variant>
        <vt:i4>9</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131137</vt:i4>
      </vt:variant>
      <vt:variant>
        <vt:i4>6</vt:i4>
      </vt:variant>
      <vt:variant>
        <vt:i4>0</vt:i4>
      </vt:variant>
      <vt:variant>
        <vt:i4>5</vt:i4>
      </vt:variant>
      <vt:variant>
        <vt:lpwstr>http://www.mayim.org.il/?parasha=%D7%9E%D7%A7%D7%A8%D7%90-%D7%A9%D7%9E%D7%95%D7%AA-%D7%91%D7%9E%D7%A7%D7%A8%D7%90</vt:lpwstr>
      </vt:variant>
      <vt:variant>
        <vt:lpwstr/>
      </vt:variant>
      <vt:variant>
        <vt:i4>2621559</vt:i4>
      </vt:variant>
      <vt:variant>
        <vt:i4>3</vt:i4>
      </vt:variant>
      <vt:variant>
        <vt:i4>0</vt:i4>
      </vt:variant>
      <vt:variant>
        <vt:i4>5</vt:i4>
      </vt:variant>
      <vt:variant>
        <vt:lpwstr>http://www.mayim.org.il/?parasha=%D7%90%D7%95%D7%AA%D7%9D-%D7%94%D7%A0%D7%AA%D7%95%D7%A0%D7%99%D7%9D-%D7%AA%D7%97%D7%AA-%D7%94%D7%91%D7%A0%D7%99%D7%9F</vt:lpwstr>
      </vt:variant>
      <vt:variant>
        <vt:lpwstr/>
      </vt:variant>
      <vt:variant>
        <vt:i4>7602228</vt:i4>
      </vt:variant>
      <vt:variant>
        <vt:i4>0</vt:i4>
      </vt:variant>
      <vt:variant>
        <vt:i4>0</vt:i4>
      </vt:variant>
      <vt:variant>
        <vt:i4>5</vt:i4>
      </vt:variant>
      <vt:variant>
        <vt:lpwstr>http://www.mayim.org.il/?parasha=%D7%A2%D7%A9%D7%A8%D7%94-%D7%A0%D7%99%D7%A1%D7%99%D7%95%D7%A0%D7%95%D7%AA-%D7%A0%D7%AA%D7%A0%D7%A1%D7%94-%D7%90%D7%91%D7%A8%D7%94%D7%9D-%D7%90%D7%91%D7%99%D7%A0%D7%95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דרכו של אברהם לאמונה בבורא עולם</dc:title>
  <dc:subject>לך לך</dc:subject>
  <dc:creator>אשר יובל</dc:creator>
  <cp:keywords/>
  <cp:lastModifiedBy>שמעון אפק</cp:lastModifiedBy>
  <cp:revision>2</cp:revision>
  <cp:lastPrinted>2015-06-15T19:15:00Z</cp:lastPrinted>
  <dcterms:created xsi:type="dcterms:W3CDTF">2018-10-09T11:32:00Z</dcterms:created>
  <dcterms:modified xsi:type="dcterms:W3CDTF">2018-10-09T11:32:00Z</dcterms:modified>
</cp:coreProperties>
</file>