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C02D5" w:rsidRPr="00AA1078" w:rsidRDefault="005C02D5" w:rsidP="00BB25F6">
      <w:pPr>
        <w:pStyle w:val="aa"/>
        <w:outlineLvl w:val="0"/>
        <w:rPr>
          <w:rFonts w:hint="cs"/>
          <w:rtl/>
        </w:rPr>
      </w:pPr>
      <w:r w:rsidRPr="00AA1078">
        <w:rPr>
          <w:rtl/>
        </w:rPr>
        <w:fldChar w:fldCharType="begin"/>
      </w:r>
      <w:r w:rsidRPr="00AA1078">
        <w:rPr>
          <w:rtl/>
        </w:rPr>
        <w:instrText xml:space="preserve"> </w:instrText>
      </w:r>
      <w:r w:rsidRPr="00AA1078">
        <w:instrText>TITLE  \* MERGEFORMAT</w:instrText>
      </w:r>
      <w:r w:rsidRPr="00AA1078">
        <w:rPr>
          <w:rtl/>
        </w:rPr>
        <w:instrText xml:space="preserve"> </w:instrText>
      </w:r>
      <w:r w:rsidRPr="00AA1078">
        <w:rPr>
          <w:rtl/>
        </w:rPr>
        <w:fldChar w:fldCharType="separate"/>
      </w:r>
      <w:r w:rsidR="00B61F45">
        <w:rPr>
          <w:rtl/>
        </w:rPr>
        <w:t>גר ותושב אנכי</w:t>
      </w:r>
      <w:r w:rsidRPr="00AA1078">
        <w:rPr>
          <w:rtl/>
        </w:rPr>
        <w:fldChar w:fldCharType="end"/>
      </w:r>
    </w:p>
    <w:p w:rsidR="007A4DD7" w:rsidRDefault="007A4DD7" w:rsidP="008B7BC0">
      <w:pPr>
        <w:autoSpaceDE w:val="0"/>
        <w:autoSpaceDN w:val="0"/>
        <w:adjustRightInd w:val="0"/>
        <w:spacing w:before="240" w:line="320" w:lineRule="atLeast"/>
        <w:jc w:val="both"/>
        <w:outlineLvl w:val="0"/>
        <w:rPr>
          <w:rFonts w:ascii="ResponsaTTF" w:cs="ResponsaTTF" w:hint="cs"/>
          <w:color w:val="800000"/>
          <w:sz w:val="28"/>
          <w:szCs w:val="28"/>
          <w:rtl/>
          <w:lang w:eastAsia="en-US"/>
        </w:rPr>
      </w:pPr>
      <w:r w:rsidRPr="007A4DD7">
        <w:rPr>
          <w:rFonts w:cs="David" w:hint="eastAsia"/>
          <w:b/>
          <w:bCs/>
          <w:szCs w:val="24"/>
          <w:rtl/>
        </w:rPr>
        <w:t>גֵּר</w:t>
      </w:r>
      <w:r w:rsidRPr="007A4DD7">
        <w:rPr>
          <w:rFonts w:cs="David"/>
          <w:b/>
          <w:bCs/>
          <w:szCs w:val="24"/>
          <w:rtl/>
        </w:rPr>
        <w:t xml:space="preserve"> </w:t>
      </w:r>
      <w:r w:rsidRPr="007A4DD7">
        <w:rPr>
          <w:rFonts w:cs="David" w:hint="eastAsia"/>
          <w:b/>
          <w:bCs/>
          <w:szCs w:val="24"/>
          <w:rtl/>
        </w:rPr>
        <w:t>וְתוֹשָׁב</w:t>
      </w:r>
      <w:r w:rsidRPr="007A4DD7">
        <w:rPr>
          <w:rFonts w:cs="David"/>
          <w:b/>
          <w:bCs/>
          <w:szCs w:val="24"/>
          <w:rtl/>
        </w:rPr>
        <w:t xml:space="preserve"> </w:t>
      </w:r>
      <w:r w:rsidRPr="007A4DD7">
        <w:rPr>
          <w:rFonts w:cs="David" w:hint="eastAsia"/>
          <w:b/>
          <w:bCs/>
          <w:szCs w:val="24"/>
          <w:rtl/>
        </w:rPr>
        <w:t>אָנֹכִי</w:t>
      </w:r>
      <w:r w:rsidRPr="007A4DD7">
        <w:rPr>
          <w:rFonts w:cs="David"/>
          <w:b/>
          <w:bCs/>
          <w:szCs w:val="24"/>
          <w:rtl/>
        </w:rPr>
        <w:t xml:space="preserve"> </w:t>
      </w:r>
      <w:r w:rsidRPr="007A4DD7">
        <w:rPr>
          <w:rFonts w:cs="David" w:hint="eastAsia"/>
          <w:b/>
          <w:bCs/>
          <w:szCs w:val="24"/>
          <w:rtl/>
        </w:rPr>
        <w:t>עִמָּכֶם</w:t>
      </w:r>
      <w:r w:rsidRPr="007A4DD7">
        <w:rPr>
          <w:rFonts w:cs="David"/>
          <w:b/>
          <w:bCs/>
          <w:szCs w:val="24"/>
          <w:rtl/>
        </w:rPr>
        <w:t xml:space="preserve"> </w:t>
      </w:r>
      <w:r w:rsidRPr="007A4DD7">
        <w:rPr>
          <w:rFonts w:cs="David" w:hint="eastAsia"/>
          <w:b/>
          <w:bCs/>
          <w:szCs w:val="24"/>
          <w:rtl/>
        </w:rPr>
        <w:t>תְּנוּ</w:t>
      </w:r>
      <w:r w:rsidRPr="007A4DD7">
        <w:rPr>
          <w:rFonts w:cs="David"/>
          <w:b/>
          <w:bCs/>
          <w:szCs w:val="24"/>
          <w:rtl/>
        </w:rPr>
        <w:t xml:space="preserve"> </w:t>
      </w:r>
      <w:r w:rsidRPr="007A4DD7">
        <w:rPr>
          <w:rFonts w:cs="David" w:hint="eastAsia"/>
          <w:b/>
          <w:bCs/>
          <w:szCs w:val="24"/>
          <w:rtl/>
        </w:rPr>
        <w:t>לִי</w:t>
      </w:r>
      <w:r w:rsidRPr="007A4DD7">
        <w:rPr>
          <w:rFonts w:cs="David"/>
          <w:b/>
          <w:bCs/>
          <w:szCs w:val="24"/>
          <w:rtl/>
        </w:rPr>
        <w:t xml:space="preserve"> </w:t>
      </w:r>
      <w:r w:rsidRPr="007A4DD7">
        <w:rPr>
          <w:rFonts w:cs="David" w:hint="eastAsia"/>
          <w:b/>
          <w:bCs/>
          <w:szCs w:val="24"/>
          <w:rtl/>
        </w:rPr>
        <w:t>אֲחֻזַּת</w:t>
      </w:r>
      <w:r w:rsidRPr="007A4DD7">
        <w:rPr>
          <w:rFonts w:cs="David"/>
          <w:b/>
          <w:bCs/>
          <w:szCs w:val="24"/>
          <w:rtl/>
        </w:rPr>
        <w:t xml:space="preserve"> </w:t>
      </w:r>
      <w:r w:rsidRPr="007A4DD7">
        <w:rPr>
          <w:rFonts w:cs="David" w:hint="eastAsia"/>
          <w:b/>
          <w:bCs/>
          <w:szCs w:val="24"/>
          <w:rtl/>
        </w:rPr>
        <w:t>קֶבֶר</w:t>
      </w:r>
      <w:r w:rsidRPr="007A4DD7">
        <w:rPr>
          <w:rFonts w:cs="David"/>
          <w:b/>
          <w:bCs/>
          <w:szCs w:val="24"/>
          <w:rtl/>
        </w:rPr>
        <w:t xml:space="preserve"> </w:t>
      </w:r>
      <w:r w:rsidRPr="007A4DD7">
        <w:rPr>
          <w:rFonts w:cs="David" w:hint="eastAsia"/>
          <w:b/>
          <w:bCs/>
          <w:szCs w:val="24"/>
          <w:rtl/>
        </w:rPr>
        <w:t>עִמָּכֶם</w:t>
      </w:r>
      <w:r w:rsidRPr="007A4DD7">
        <w:rPr>
          <w:rFonts w:cs="David"/>
          <w:b/>
          <w:bCs/>
          <w:szCs w:val="24"/>
          <w:rtl/>
        </w:rPr>
        <w:t xml:space="preserve"> </w:t>
      </w:r>
      <w:r w:rsidRPr="007A4DD7">
        <w:rPr>
          <w:rFonts w:cs="David" w:hint="eastAsia"/>
          <w:b/>
          <w:bCs/>
          <w:szCs w:val="24"/>
          <w:rtl/>
        </w:rPr>
        <w:t>וְאֶקְבְּרָה</w:t>
      </w:r>
      <w:r w:rsidRPr="007A4DD7">
        <w:rPr>
          <w:rFonts w:cs="David"/>
          <w:b/>
          <w:bCs/>
          <w:szCs w:val="24"/>
          <w:rtl/>
        </w:rPr>
        <w:t xml:space="preserve"> </w:t>
      </w:r>
      <w:r w:rsidRPr="007A4DD7">
        <w:rPr>
          <w:rFonts w:cs="David" w:hint="eastAsia"/>
          <w:b/>
          <w:bCs/>
          <w:szCs w:val="24"/>
          <w:rtl/>
        </w:rPr>
        <w:t>מֵתִי</w:t>
      </w:r>
      <w:r w:rsidRPr="007A4DD7">
        <w:rPr>
          <w:rFonts w:cs="David"/>
          <w:b/>
          <w:bCs/>
          <w:szCs w:val="24"/>
          <w:rtl/>
        </w:rPr>
        <w:t xml:space="preserve"> </w:t>
      </w:r>
      <w:r w:rsidRPr="007A4DD7">
        <w:rPr>
          <w:rFonts w:cs="David" w:hint="eastAsia"/>
          <w:b/>
          <w:bCs/>
          <w:szCs w:val="24"/>
          <w:rtl/>
        </w:rPr>
        <w:t>מִלְּפָנָי</w:t>
      </w:r>
      <w:r w:rsidR="008B7BC0">
        <w:rPr>
          <w:rFonts w:cs="David" w:hint="cs"/>
          <w:b/>
          <w:bCs/>
          <w:szCs w:val="24"/>
          <w:rtl/>
        </w:rPr>
        <w:t>:</w:t>
      </w:r>
      <w:r w:rsidR="00B61F45">
        <w:rPr>
          <w:rFonts w:cs="David" w:hint="cs"/>
          <w:b/>
          <w:bCs/>
          <w:szCs w:val="24"/>
          <w:rtl/>
        </w:rPr>
        <w:t xml:space="preserve"> </w:t>
      </w:r>
      <w:r w:rsidRPr="00AA1078">
        <w:rPr>
          <w:rtl/>
        </w:rPr>
        <w:t>(</w:t>
      </w:r>
      <w:r w:rsidRPr="00AA1078">
        <w:rPr>
          <w:rFonts w:hint="cs"/>
          <w:rtl/>
        </w:rPr>
        <w:t>בראשית כ</w:t>
      </w:r>
      <w:r w:rsidR="00AB0FFD">
        <w:rPr>
          <w:rFonts w:hint="cs"/>
          <w:rtl/>
        </w:rPr>
        <w:t xml:space="preserve">ג </w:t>
      </w:r>
      <w:r w:rsidR="00AC1691">
        <w:rPr>
          <w:rFonts w:hint="cs"/>
          <w:rtl/>
        </w:rPr>
        <w:t>ד</w:t>
      </w:r>
      <w:r w:rsidRPr="00AA1078">
        <w:rPr>
          <w:rFonts w:hint="cs"/>
          <w:rtl/>
        </w:rPr>
        <w:t>)</w:t>
      </w:r>
      <w:r w:rsidRPr="00AA1078">
        <w:rPr>
          <w:rFonts w:cs="David" w:hint="cs"/>
          <w:b/>
          <w:bCs/>
          <w:szCs w:val="24"/>
          <w:rtl/>
        </w:rPr>
        <w:t>.</w:t>
      </w:r>
      <w:r w:rsidRPr="008B7BC0">
        <w:rPr>
          <w:rStyle w:val="a5"/>
          <w:rFonts w:cs="David"/>
          <w:szCs w:val="24"/>
          <w:rtl/>
        </w:rPr>
        <w:footnoteReference w:id="1"/>
      </w:r>
    </w:p>
    <w:p w:rsidR="00271721" w:rsidRDefault="00271721" w:rsidP="000B58BA">
      <w:pPr>
        <w:autoSpaceDE w:val="0"/>
        <w:autoSpaceDN w:val="0"/>
        <w:adjustRightInd w:val="0"/>
        <w:spacing w:before="120" w:line="320" w:lineRule="atLeast"/>
        <w:jc w:val="both"/>
        <w:outlineLvl w:val="0"/>
        <w:rPr>
          <w:rFonts w:ascii="ResponsaTTF" w:cs="ResponsaTTF" w:hint="cs"/>
          <w:color w:val="800000"/>
          <w:sz w:val="28"/>
          <w:szCs w:val="28"/>
          <w:rtl/>
          <w:lang w:eastAsia="en-US"/>
        </w:rPr>
      </w:pPr>
      <w:r w:rsidRPr="00E7017C">
        <w:rPr>
          <w:rStyle w:val="a4"/>
          <w:rFonts w:cs="David"/>
          <w:b/>
          <w:bCs/>
          <w:sz w:val="24"/>
          <w:szCs w:val="24"/>
          <w:rtl/>
          <w:lang w:eastAsia="en-US"/>
        </w:rPr>
        <w:t>וְהָאָרֶץ לֹא תִמָּכֵר לִצְמִתֻת כִּי לִי הָאָרֶץ כִּי גֵרִים וְתוֹשָׁבִים אַתֶּם עִמָּדִי</w:t>
      </w:r>
      <w:r w:rsidR="00E7017C" w:rsidRPr="00E7017C">
        <w:rPr>
          <w:rStyle w:val="a4"/>
          <w:rFonts w:cs="David" w:hint="cs"/>
          <w:b/>
          <w:bCs/>
          <w:sz w:val="24"/>
          <w:szCs w:val="24"/>
          <w:rtl/>
          <w:lang w:eastAsia="en-US"/>
        </w:rPr>
        <w:t>:</w:t>
      </w:r>
      <w:r>
        <w:rPr>
          <w:rFonts w:ascii="David" w:cs="David" w:hint="cs"/>
          <w:b/>
          <w:bCs/>
          <w:sz w:val="24"/>
          <w:szCs w:val="24"/>
          <w:rtl/>
          <w:lang w:eastAsia="en-US"/>
        </w:rPr>
        <w:t xml:space="preserve"> </w:t>
      </w:r>
      <w:r w:rsidRPr="006C72BA">
        <w:rPr>
          <w:rFonts w:ascii="David" w:hint="cs"/>
          <w:rtl/>
          <w:lang w:eastAsia="en-US"/>
        </w:rPr>
        <w:t xml:space="preserve">(ויקרא כה </w:t>
      </w:r>
      <w:r>
        <w:rPr>
          <w:rFonts w:ascii="David" w:hint="cs"/>
          <w:rtl/>
          <w:lang w:eastAsia="en-US"/>
        </w:rPr>
        <w:t>כג</w:t>
      </w:r>
      <w:r w:rsidR="00E7017C">
        <w:rPr>
          <w:rFonts w:ascii="David" w:hint="cs"/>
          <w:rtl/>
          <w:lang w:eastAsia="en-US"/>
        </w:rPr>
        <w:t>).</w:t>
      </w:r>
      <w:r w:rsidR="00E7017C">
        <w:rPr>
          <w:rStyle w:val="a5"/>
          <w:rFonts w:ascii="David"/>
          <w:rtl/>
          <w:lang w:eastAsia="en-US"/>
        </w:rPr>
        <w:footnoteReference w:id="2"/>
      </w:r>
    </w:p>
    <w:p w:rsidR="0076694F" w:rsidRPr="0076694F" w:rsidRDefault="0076694F" w:rsidP="008B7BC0">
      <w:pPr>
        <w:autoSpaceDE w:val="0"/>
        <w:autoSpaceDN w:val="0"/>
        <w:adjustRightInd w:val="0"/>
        <w:spacing w:before="120" w:line="320" w:lineRule="atLeast"/>
        <w:jc w:val="both"/>
        <w:outlineLvl w:val="0"/>
        <w:rPr>
          <w:rFonts w:ascii="ResponsaTTF" w:cs="ResponsaTTF" w:hint="cs"/>
          <w:color w:val="800000"/>
          <w:sz w:val="28"/>
          <w:szCs w:val="28"/>
          <w:rtl/>
          <w:lang w:eastAsia="en-US"/>
        </w:rPr>
      </w:pPr>
      <w:r w:rsidRPr="0076694F">
        <w:rPr>
          <w:rFonts w:cs="David"/>
          <w:b/>
          <w:bCs/>
          <w:szCs w:val="24"/>
          <w:rtl/>
        </w:rPr>
        <w:t>כִּי גֵרִים אֲנַחְנוּ לְפָנֶיךָ וְתוֹשָׁבִים כְּכָל אֲבֹתֵינוּ כַּצֵּל יָמֵינוּ עַל הָאָרֶץ וְאֵין מִקְוֶה</w:t>
      </w:r>
      <w:r w:rsidR="008B7BC0">
        <w:rPr>
          <w:rFonts w:cs="David" w:hint="cs"/>
          <w:b/>
          <w:bCs/>
          <w:szCs w:val="24"/>
          <w:rtl/>
        </w:rPr>
        <w:t>:</w:t>
      </w:r>
      <w:r w:rsidR="00B67AE7">
        <w:rPr>
          <w:rFonts w:hint="cs"/>
          <w:rtl/>
        </w:rPr>
        <w:t xml:space="preserve"> </w:t>
      </w:r>
      <w:r w:rsidR="00B67AE7" w:rsidRPr="00B67AE7">
        <w:rPr>
          <w:rFonts w:hint="cs"/>
          <w:rtl/>
        </w:rPr>
        <w:t>(דברי הימים א כט טו)</w:t>
      </w:r>
      <w:r w:rsidR="007D5BAF">
        <w:rPr>
          <w:rFonts w:hint="cs"/>
          <w:rtl/>
        </w:rPr>
        <w:t>.</w:t>
      </w:r>
      <w:r w:rsidR="007D5BAF">
        <w:rPr>
          <w:rStyle w:val="a5"/>
          <w:rtl/>
        </w:rPr>
        <w:footnoteReference w:id="3"/>
      </w:r>
    </w:p>
    <w:p w:rsidR="000C3EF1" w:rsidRDefault="000C3EF1" w:rsidP="00BB25F6">
      <w:pPr>
        <w:pStyle w:val="ab"/>
        <w:outlineLvl w:val="0"/>
        <w:rPr>
          <w:rtl/>
          <w:lang w:eastAsia="en-US"/>
        </w:rPr>
      </w:pPr>
      <w:r>
        <w:rPr>
          <w:rFonts w:hint="eastAsia"/>
          <w:rtl/>
          <w:lang w:eastAsia="en-US"/>
        </w:rPr>
        <w:t>מסכת</w:t>
      </w:r>
      <w:r>
        <w:rPr>
          <w:rtl/>
          <w:lang w:eastAsia="en-US"/>
        </w:rPr>
        <w:t xml:space="preserve"> </w:t>
      </w:r>
      <w:r>
        <w:rPr>
          <w:rFonts w:hint="eastAsia"/>
          <w:rtl/>
          <w:lang w:eastAsia="en-US"/>
        </w:rPr>
        <w:t>אבות</w:t>
      </w:r>
      <w:r>
        <w:rPr>
          <w:rtl/>
          <w:lang w:eastAsia="en-US"/>
        </w:rPr>
        <w:t xml:space="preserve"> </w:t>
      </w:r>
      <w:r>
        <w:rPr>
          <w:rFonts w:hint="eastAsia"/>
          <w:rtl/>
          <w:lang w:eastAsia="en-US"/>
        </w:rPr>
        <w:t>דרבי</w:t>
      </w:r>
      <w:r>
        <w:rPr>
          <w:rtl/>
          <w:lang w:eastAsia="en-US"/>
        </w:rPr>
        <w:t xml:space="preserve"> </w:t>
      </w:r>
      <w:r>
        <w:rPr>
          <w:rFonts w:hint="eastAsia"/>
          <w:rtl/>
          <w:lang w:eastAsia="en-US"/>
        </w:rPr>
        <w:t>נתן</w:t>
      </w:r>
      <w:r>
        <w:rPr>
          <w:rtl/>
          <w:lang w:eastAsia="en-US"/>
        </w:rPr>
        <w:t xml:space="preserve"> </w:t>
      </w:r>
      <w:r>
        <w:rPr>
          <w:rFonts w:hint="eastAsia"/>
          <w:rtl/>
          <w:lang w:eastAsia="en-US"/>
        </w:rPr>
        <w:t>נוסח</w:t>
      </w:r>
      <w:r>
        <w:rPr>
          <w:rtl/>
          <w:lang w:eastAsia="en-US"/>
        </w:rPr>
        <w:t xml:space="preserve"> </w:t>
      </w:r>
      <w:r>
        <w:rPr>
          <w:rFonts w:hint="eastAsia"/>
          <w:rtl/>
          <w:lang w:eastAsia="en-US"/>
        </w:rPr>
        <w:t>ב</w:t>
      </w:r>
      <w:r>
        <w:rPr>
          <w:rtl/>
          <w:lang w:eastAsia="en-US"/>
        </w:rPr>
        <w:t xml:space="preserve"> </w:t>
      </w:r>
      <w:r>
        <w:rPr>
          <w:rFonts w:hint="eastAsia"/>
          <w:rtl/>
          <w:lang w:eastAsia="en-US"/>
        </w:rPr>
        <w:t>פרק</w:t>
      </w:r>
      <w:r>
        <w:rPr>
          <w:rtl/>
          <w:lang w:eastAsia="en-US"/>
        </w:rPr>
        <w:t xml:space="preserve"> </w:t>
      </w:r>
      <w:r>
        <w:rPr>
          <w:rFonts w:hint="eastAsia"/>
          <w:rtl/>
          <w:lang w:eastAsia="en-US"/>
        </w:rPr>
        <w:t>מה</w:t>
      </w:r>
      <w:r>
        <w:rPr>
          <w:rtl/>
          <w:lang w:eastAsia="en-US"/>
        </w:rPr>
        <w:t xml:space="preserve"> </w:t>
      </w:r>
    </w:p>
    <w:p w:rsidR="00164EA2" w:rsidRDefault="000C3EF1" w:rsidP="00797E23">
      <w:pPr>
        <w:pStyle w:val="ac"/>
        <w:rPr>
          <w:rFonts w:hint="cs"/>
          <w:rtl/>
          <w:lang w:eastAsia="en-US"/>
        </w:rPr>
      </w:pPr>
      <w:r>
        <w:rPr>
          <w:rFonts w:hint="eastAsia"/>
          <w:rtl/>
          <w:lang w:eastAsia="en-US"/>
        </w:rPr>
        <w:t>כל</w:t>
      </w:r>
      <w:r>
        <w:rPr>
          <w:rtl/>
          <w:lang w:eastAsia="en-US"/>
        </w:rPr>
        <w:t xml:space="preserve"> </w:t>
      </w:r>
      <w:r>
        <w:rPr>
          <w:rFonts w:hint="eastAsia"/>
          <w:rtl/>
          <w:lang w:eastAsia="en-US"/>
        </w:rPr>
        <w:t>שיש</w:t>
      </w:r>
      <w:r>
        <w:rPr>
          <w:rtl/>
          <w:lang w:eastAsia="en-US"/>
        </w:rPr>
        <w:t xml:space="preserve"> </w:t>
      </w:r>
      <w:r>
        <w:rPr>
          <w:rFonts w:hint="eastAsia"/>
          <w:rtl/>
          <w:lang w:eastAsia="en-US"/>
        </w:rPr>
        <w:t>בו</w:t>
      </w:r>
      <w:r>
        <w:rPr>
          <w:rtl/>
          <w:lang w:eastAsia="en-US"/>
        </w:rPr>
        <w:t xml:space="preserve"> </w:t>
      </w:r>
      <w:r>
        <w:rPr>
          <w:rFonts w:hint="eastAsia"/>
          <w:rtl/>
          <w:lang w:eastAsia="en-US"/>
        </w:rPr>
        <w:t>ג</w:t>
      </w:r>
      <w:r>
        <w:rPr>
          <w:rtl/>
          <w:lang w:eastAsia="en-US"/>
        </w:rPr>
        <w:t xml:space="preserve">' </w:t>
      </w:r>
      <w:r>
        <w:rPr>
          <w:rFonts w:hint="eastAsia"/>
          <w:rtl/>
          <w:lang w:eastAsia="en-US"/>
        </w:rPr>
        <w:t>דברים</w:t>
      </w:r>
      <w:r>
        <w:rPr>
          <w:rtl/>
          <w:lang w:eastAsia="en-US"/>
        </w:rPr>
        <w:t xml:space="preserve"> </w:t>
      </w:r>
      <w:r>
        <w:rPr>
          <w:rFonts w:hint="eastAsia"/>
          <w:rtl/>
          <w:lang w:eastAsia="en-US"/>
        </w:rPr>
        <w:t>הללו</w:t>
      </w:r>
      <w:r>
        <w:rPr>
          <w:rtl/>
          <w:lang w:eastAsia="en-US"/>
        </w:rPr>
        <w:t xml:space="preserve"> </w:t>
      </w:r>
      <w:r w:rsidR="00164EA2">
        <w:rPr>
          <w:rFonts w:hint="cs"/>
          <w:rtl/>
          <w:lang w:eastAsia="en-US"/>
        </w:rPr>
        <w:t>- מ</w:t>
      </w:r>
      <w:r>
        <w:rPr>
          <w:rFonts w:hint="eastAsia"/>
          <w:rtl/>
          <w:lang w:eastAsia="en-US"/>
        </w:rPr>
        <w:t>תלמידיו</w:t>
      </w:r>
      <w:r>
        <w:rPr>
          <w:rtl/>
          <w:lang w:eastAsia="en-US"/>
        </w:rPr>
        <w:t xml:space="preserve"> </w:t>
      </w:r>
      <w:r>
        <w:rPr>
          <w:rFonts w:hint="eastAsia"/>
          <w:rtl/>
          <w:lang w:eastAsia="en-US"/>
        </w:rPr>
        <w:t>של</w:t>
      </w:r>
      <w:r>
        <w:rPr>
          <w:rtl/>
          <w:lang w:eastAsia="en-US"/>
        </w:rPr>
        <w:t xml:space="preserve"> </w:t>
      </w:r>
      <w:r>
        <w:rPr>
          <w:rFonts w:hint="eastAsia"/>
          <w:rtl/>
          <w:lang w:eastAsia="en-US"/>
        </w:rPr>
        <w:t>אברהם</w:t>
      </w:r>
      <w:r w:rsidR="00164EA2">
        <w:rPr>
          <w:rFonts w:hint="cs"/>
          <w:rtl/>
          <w:lang w:eastAsia="en-US"/>
        </w:rPr>
        <w:t xml:space="preserve"> ... </w:t>
      </w:r>
      <w:r>
        <w:rPr>
          <w:rFonts w:hint="eastAsia"/>
          <w:rtl/>
          <w:lang w:eastAsia="en-US"/>
        </w:rPr>
        <w:t>עין</w:t>
      </w:r>
      <w:r>
        <w:rPr>
          <w:rtl/>
          <w:lang w:eastAsia="en-US"/>
        </w:rPr>
        <w:t xml:space="preserve"> </w:t>
      </w:r>
      <w:smartTag w:uri="urn:schemas-microsoft-com:office:smarttags" w:element="PersonName">
        <w:smartTagPr>
          <w:attr w:name="ProductID" w:val="טובה רוח"/>
        </w:smartTagPr>
        <w:r>
          <w:rPr>
            <w:rFonts w:hint="eastAsia"/>
            <w:rtl/>
            <w:lang w:eastAsia="en-US"/>
          </w:rPr>
          <w:t>טובה</w:t>
        </w:r>
        <w:r>
          <w:rPr>
            <w:rtl/>
            <w:lang w:eastAsia="en-US"/>
          </w:rPr>
          <w:t xml:space="preserve"> </w:t>
        </w:r>
        <w:r>
          <w:rPr>
            <w:rFonts w:hint="eastAsia"/>
            <w:rtl/>
            <w:lang w:eastAsia="en-US"/>
          </w:rPr>
          <w:t>רוח</w:t>
        </w:r>
      </w:smartTag>
      <w:r>
        <w:rPr>
          <w:rtl/>
          <w:lang w:eastAsia="en-US"/>
        </w:rPr>
        <w:t xml:space="preserve"> </w:t>
      </w:r>
      <w:r>
        <w:rPr>
          <w:rFonts w:hint="eastAsia"/>
          <w:rtl/>
          <w:lang w:eastAsia="en-US"/>
        </w:rPr>
        <w:t>נמוכה</w:t>
      </w:r>
      <w:r>
        <w:rPr>
          <w:rtl/>
          <w:lang w:eastAsia="en-US"/>
        </w:rPr>
        <w:t xml:space="preserve"> </w:t>
      </w:r>
      <w:r>
        <w:rPr>
          <w:rFonts w:hint="eastAsia"/>
          <w:rtl/>
          <w:lang w:eastAsia="en-US"/>
        </w:rPr>
        <w:t>נפש</w:t>
      </w:r>
      <w:r>
        <w:rPr>
          <w:rtl/>
          <w:lang w:eastAsia="en-US"/>
        </w:rPr>
        <w:t xml:space="preserve"> </w:t>
      </w:r>
      <w:r>
        <w:rPr>
          <w:rFonts w:hint="eastAsia"/>
          <w:rtl/>
          <w:lang w:eastAsia="en-US"/>
        </w:rPr>
        <w:t>שפלה</w:t>
      </w:r>
      <w:r w:rsidR="00164EA2">
        <w:rPr>
          <w:rFonts w:hint="cs"/>
          <w:rtl/>
          <w:lang w:eastAsia="en-US"/>
        </w:rPr>
        <w:t xml:space="preserve"> ...</w:t>
      </w:r>
      <w:r>
        <w:rPr>
          <w:rtl/>
          <w:lang w:eastAsia="en-US"/>
        </w:rPr>
        <w:t xml:space="preserve"> </w:t>
      </w:r>
      <w:r>
        <w:rPr>
          <w:rFonts w:hint="eastAsia"/>
          <w:rtl/>
          <w:lang w:eastAsia="en-US"/>
        </w:rPr>
        <w:t>רוח</w:t>
      </w:r>
      <w:r>
        <w:rPr>
          <w:rtl/>
          <w:lang w:eastAsia="en-US"/>
        </w:rPr>
        <w:t xml:space="preserve"> </w:t>
      </w:r>
      <w:r>
        <w:rPr>
          <w:rFonts w:hint="eastAsia"/>
          <w:rtl/>
          <w:lang w:eastAsia="en-US"/>
        </w:rPr>
        <w:t>נמוכה</w:t>
      </w:r>
      <w:r>
        <w:rPr>
          <w:rtl/>
          <w:lang w:eastAsia="en-US"/>
        </w:rPr>
        <w:t xml:space="preserve"> </w:t>
      </w:r>
      <w:r>
        <w:rPr>
          <w:rFonts w:hint="eastAsia"/>
          <w:rtl/>
          <w:lang w:eastAsia="en-US"/>
        </w:rPr>
        <w:t>מנין</w:t>
      </w:r>
      <w:r w:rsidR="00AD7EA1">
        <w:rPr>
          <w:rFonts w:hint="cs"/>
          <w:rtl/>
          <w:lang w:eastAsia="en-US"/>
        </w:rPr>
        <w:t>?</w:t>
      </w:r>
      <w:r>
        <w:rPr>
          <w:rtl/>
          <w:lang w:eastAsia="en-US"/>
        </w:rPr>
        <w:t xml:space="preserve"> </w:t>
      </w:r>
      <w:r>
        <w:rPr>
          <w:rFonts w:hint="eastAsia"/>
          <w:rtl/>
          <w:lang w:eastAsia="en-US"/>
        </w:rPr>
        <w:t>שנאמר</w:t>
      </w:r>
      <w:r w:rsidR="00AD7EA1">
        <w:rPr>
          <w:rFonts w:hint="cs"/>
          <w:rtl/>
          <w:lang w:eastAsia="en-US"/>
        </w:rPr>
        <w:t>:</w:t>
      </w:r>
      <w:r>
        <w:rPr>
          <w:rtl/>
          <w:lang w:eastAsia="en-US"/>
        </w:rPr>
        <w:t xml:space="preserve"> </w:t>
      </w:r>
      <w:r w:rsidR="009259B4">
        <w:rPr>
          <w:rFonts w:hint="cs"/>
          <w:rtl/>
          <w:lang w:eastAsia="en-US"/>
        </w:rPr>
        <w:t>"</w:t>
      </w:r>
      <w:r>
        <w:rPr>
          <w:rFonts w:hint="eastAsia"/>
          <w:rtl/>
          <w:lang w:eastAsia="en-US"/>
        </w:rPr>
        <w:t>גר</w:t>
      </w:r>
      <w:r>
        <w:rPr>
          <w:rtl/>
          <w:lang w:eastAsia="en-US"/>
        </w:rPr>
        <w:t xml:space="preserve"> </w:t>
      </w:r>
      <w:r>
        <w:rPr>
          <w:rFonts w:hint="eastAsia"/>
          <w:rtl/>
          <w:lang w:eastAsia="en-US"/>
        </w:rPr>
        <w:t>ותושב</w:t>
      </w:r>
      <w:r>
        <w:rPr>
          <w:rtl/>
          <w:lang w:eastAsia="en-US"/>
        </w:rPr>
        <w:t xml:space="preserve"> </w:t>
      </w:r>
      <w:r>
        <w:rPr>
          <w:rFonts w:hint="eastAsia"/>
          <w:rtl/>
          <w:lang w:eastAsia="en-US"/>
        </w:rPr>
        <w:t>אנכי</w:t>
      </w:r>
      <w:r>
        <w:rPr>
          <w:rtl/>
          <w:lang w:eastAsia="en-US"/>
        </w:rPr>
        <w:t xml:space="preserve"> </w:t>
      </w:r>
      <w:r w:rsidRPr="00797E23">
        <w:rPr>
          <w:rFonts w:hint="eastAsia"/>
          <w:rtl/>
          <w:lang w:eastAsia="en-US"/>
        </w:rPr>
        <w:t>עמכם</w:t>
      </w:r>
      <w:r w:rsidR="009259B4">
        <w:rPr>
          <w:rFonts w:hint="cs"/>
          <w:rtl/>
          <w:lang w:eastAsia="en-US"/>
        </w:rPr>
        <w:t>"</w:t>
      </w:r>
      <w:r w:rsidRPr="00797E23">
        <w:rPr>
          <w:rtl/>
          <w:lang w:eastAsia="en-US"/>
        </w:rPr>
        <w:t xml:space="preserve"> (</w:t>
      </w:r>
      <w:r w:rsidR="00797E23">
        <w:rPr>
          <w:rFonts w:hint="cs"/>
          <w:rtl/>
          <w:lang w:eastAsia="en-US"/>
        </w:rPr>
        <w:t xml:space="preserve">בראשית </w:t>
      </w:r>
      <w:r w:rsidRPr="00797E23">
        <w:rPr>
          <w:rFonts w:hint="eastAsia"/>
          <w:rtl/>
          <w:lang w:eastAsia="en-US"/>
        </w:rPr>
        <w:t>כג</w:t>
      </w:r>
      <w:r w:rsidRPr="00797E23">
        <w:rPr>
          <w:rtl/>
          <w:lang w:eastAsia="en-US"/>
        </w:rPr>
        <w:t xml:space="preserve"> </w:t>
      </w:r>
      <w:r w:rsidRPr="00797E23">
        <w:rPr>
          <w:rFonts w:hint="eastAsia"/>
          <w:rtl/>
          <w:lang w:eastAsia="en-US"/>
        </w:rPr>
        <w:t>ד</w:t>
      </w:r>
      <w:r w:rsidRPr="00797E23">
        <w:rPr>
          <w:rtl/>
          <w:lang w:eastAsia="en-US"/>
        </w:rPr>
        <w:t>).</w:t>
      </w:r>
      <w:r w:rsidR="00452F7B">
        <w:rPr>
          <w:rStyle w:val="a5"/>
          <w:rtl/>
          <w:lang w:eastAsia="en-US"/>
        </w:rPr>
        <w:footnoteReference w:id="4"/>
      </w:r>
    </w:p>
    <w:p w:rsidR="00AD7EA1" w:rsidRDefault="00AD7EA1" w:rsidP="00BB25F6">
      <w:pPr>
        <w:pStyle w:val="ab"/>
        <w:outlineLvl w:val="0"/>
        <w:rPr>
          <w:rFonts w:hint="cs"/>
          <w:rtl/>
          <w:lang w:eastAsia="en-US"/>
        </w:rPr>
      </w:pPr>
      <w:r>
        <w:rPr>
          <w:rFonts w:hint="eastAsia"/>
          <w:rtl/>
          <w:lang w:eastAsia="en-US"/>
        </w:rPr>
        <w:t>אגדת</w:t>
      </w:r>
      <w:r>
        <w:rPr>
          <w:rtl/>
          <w:lang w:eastAsia="en-US"/>
        </w:rPr>
        <w:t xml:space="preserve"> </w:t>
      </w:r>
      <w:r>
        <w:rPr>
          <w:rFonts w:hint="eastAsia"/>
          <w:rtl/>
          <w:lang w:eastAsia="en-US"/>
        </w:rPr>
        <w:t>בראשית</w:t>
      </w:r>
      <w:r>
        <w:rPr>
          <w:rtl/>
          <w:lang w:eastAsia="en-US"/>
        </w:rPr>
        <w:t xml:space="preserve"> (</w:t>
      </w:r>
      <w:r>
        <w:rPr>
          <w:rFonts w:hint="eastAsia"/>
          <w:rtl/>
          <w:lang w:eastAsia="en-US"/>
        </w:rPr>
        <w:t>בובר</w:t>
      </w:r>
      <w:r>
        <w:rPr>
          <w:rtl/>
          <w:lang w:eastAsia="en-US"/>
        </w:rPr>
        <w:t xml:space="preserve">) </w:t>
      </w:r>
      <w:r>
        <w:rPr>
          <w:rFonts w:hint="eastAsia"/>
          <w:rtl/>
          <w:lang w:eastAsia="en-US"/>
        </w:rPr>
        <w:t>פרק</w:t>
      </w:r>
      <w:r>
        <w:rPr>
          <w:rtl/>
          <w:lang w:eastAsia="en-US"/>
        </w:rPr>
        <w:t xml:space="preserve"> </w:t>
      </w:r>
      <w:r>
        <w:rPr>
          <w:rFonts w:hint="eastAsia"/>
          <w:rtl/>
          <w:lang w:eastAsia="en-US"/>
        </w:rPr>
        <w:t>לד</w:t>
      </w:r>
      <w:r>
        <w:rPr>
          <w:rFonts w:hint="cs"/>
          <w:rtl/>
          <w:lang w:eastAsia="en-US"/>
        </w:rPr>
        <w:t xml:space="preserve"> (פרק כד בפרשתנו)</w:t>
      </w:r>
    </w:p>
    <w:p w:rsidR="00505106" w:rsidRDefault="00AD7EA1" w:rsidP="00797E23">
      <w:pPr>
        <w:pStyle w:val="ac"/>
        <w:rPr>
          <w:rFonts w:hint="cs"/>
          <w:rtl/>
          <w:lang w:eastAsia="en-US"/>
        </w:rPr>
      </w:pPr>
      <w:r>
        <w:rPr>
          <w:rFonts w:hint="cs"/>
          <w:rtl/>
          <w:lang w:eastAsia="en-US"/>
        </w:rPr>
        <w:t>"</w:t>
      </w:r>
      <w:r>
        <w:rPr>
          <w:rFonts w:hint="eastAsia"/>
          <w:rtl/>
          <w:lang w:eastAsia="en-US"/>
        </w:rPr>
        <w:t>ואברהם</w:t>
      </w:r>
      <w:r>
        <w:rPr>
          <w:rtl/>
          <w:lang w:eastAsia="en-US"/>
        </w:rPr>
        <w:t xml:space="preserve"> </w:t>
      </w:r>
      <w:r>
        <w:rPr>
          <w:rFonts w:hint="eastAsia"/>
          <w:rtl/>
          <w:lang w:eastAsia="en-US"/>
        </w:rPr>
        <w:t>זקן</w:t>
      </w:r>
      <w:r>
        <w:rPr>
          <w:rtl/>
          <w:lang w:eastAsia="en-US"/>
        </w:rPr>
        <w:t xml:space="preserve"> </w:t>
      </w:r>
      <w:r>
        <w:rPr>
          <w:rFonts w:hint="cs"/>
          <w:rtl/>
          <w:lang w:eastAsia="en-US"/>
        </w:rPr>
        <w:t xml:space="preserve">... </w:t>
      </w:r>
      <w:r>
        <w:rPr>
          <w:rFonts w:hint="eastAsia"/>
          <w:rtl/>
          <w:lang w:eastAsia="en-US"/>
        </w:rPr>
        <w:t>אמרו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אתמול</w:t>
      </w:r>
      <w:r>
        <w:rPr>
          <w:rtl/>
          <w:lang w:eastAsia="en-US"/>
        </w:rPr>
        <w:t xml:space="preserve"> </w:t>
      </w:r>
      <w:r>
        <w:rPr>
          <w:rFonts w:hint="eastAsia"/>
          <w:rtl/>
          <w:lang w:eastAsia="en-US"/>
        </w:rPr>
        <w:t>היית</w:t>
      </w:r>
      <w:r>
        <w:rPr>
          <w:rtl/>
          <w:lang w:eastAsia="en-US"/>
        </w:rPr>
        <w:t xml:space="preserve"> </w:t>
      </w:r>
      <w:r>
        <w:rPr>
          <w:rFonts w:hint="eastAsia"/>
          <w:rtl/>
          <w:lang w:eastAsia="en-US"/>
        </w:rPr>
        <w:t>שולט</w:t>
      </w:r>
      <w:r>
        <w:rPr>
          <w:rtl/>
          <w:lang w:eastAsia="en-US"/>
        </w:rPr>
        <w:t xml:space="preserve"> </w:t>
      </w:r>
      <w:r>
        <w:rPr>
          <w:rFonts w:hint="eastAsia"/>
          <w:rtl/>
          <w:lang w:eastAsia="en-US"/>
        </w:rPr>
        <w:t>בכל</w:t>
      </w:r>
      <w:r>
        <w:rPr>
          <w:rtl/>
          <w:lang w:eastAsia="en-US"/>
        </w:rPr>
        <w:t xml:space="preserve"> </w:t>
      </w:r>
      <w:r>
        <w:rPr>
          <w:rFonts w:hint="eastAsia"/>
          <w:rtl/>
          <w:lang w:eastAsia="en-US"/>
        </w:rPr>
        <w:t>העולם</w:t>
      </w:r>
      <w:r>
        <w:rPr>
          <w:rtl/>
          <w:lang w:eastAsia="en-US"/>
        </w:rPr>
        <w:t xml:space="preserve">, </w:t>
      </w:r>
      <w:r>
        <w:rPr>
          <w:rFonts w:hint="eastAsia"/>
          <w:rtl/>
          <w:lang w:eastAsia="en-US"/>
        </w:rPr>
        <w:t>דכתיב</w:t>
      </w:r>
      <w:r>
        <w:rPr>
          <w:rFonts w:hint="cs"/>
          <w:rtl/>
          <w:lang w:eastAsia="en-US"/>
        </w:rPr>
        <w:t>:</w:t>
      </w:r>
      <w:r>
        <w:rPr>
          <w:rtl/>
          <w:lang w:eastAsia="en-US"/>
        </w:rPr>
        <w:t xml:space="preserve"> </w:t>
      </w:r>
      <w:r>
        <w:rPr>
          <w:rFonts w:hint="eastAsia"/>
          <w:rtl/>
          <w:lang w:eastAsia="en-US"/>
        </w:rPr>
        <w:t>ברוך</w:t>
      </w:r>
      <w:r>
        <w:rPr>
          <w:rtl/>
          <w:lang w:eastAsia="en-US"/>
        </w:rPr>
        <w:t xml:space="preserve"> </w:t>
      </w:r>
      <w:r>
        <w:rPr>
          <w:rFonts w:hint="eastAsia"/>
          <w:rtl/>
          <w:lang w:eastAsia="en-US"/>
        </w:rPr>
        <w:t>אברם</w:t>
      </w:r>
      <w:r>
        <w:rPr>
          <w:rtl/>
          <w:lang w:eastAsia="en-US"/>
        </w:rPr>
        <w:t xml:space="preserve"> </w:t>
      </w:r>
      <w:r>
        <w:rPr>
          <w:rFonts w:hint="eastAsia"/>
          <w:rtl/>
          <w:lang w:eastAsia="en-US"/>
        </w:rPr>
        <w:t>לאל</w:t>
      </w:r>
      <w:r>
        <w:rPr>
          <w:rtl/>
          <w:lang w:eastAsia="en-US"/>
        </w:rPr>
        <w:t xml:space="preserve"> </w:t>
      </w:r>
      <w:r>
        <w:rPr>
          <w:rFonts w:hint="eastAsia"/>
          <w:rtl/>
          <w:lang w:eastAsia="en-US"/>
        </w:rPr>
        <w:t>עליון</w:t>
      </w:r>
      <w:r>
        <w:rPr>
          <w:rtl/>
          <w:lang w:eastAsia="en-US"/>
        </w:rPr>
        <w:t xml:space="preserve"> </w:t>
      </w:r>
      <w:r>
        <w:rPr>
          <w:rFonts w:hint="eastAsia"/>
          <w:rtl/>
          <w:lang w:eastAsia="en-US"/>
        </w:rPr>
        <w:t>וגו</w:t>
      </w:r>
      <w:r>
        <w:rPr>
          <w:rtl/>
          <w:lang w:eastAsia="en-US"/>
        </w:rPr>
        <w:t>' (</w:t>
      </w:r>
      <w:r>
        <w:rPr>
          <w:rFonts w:hint="cs"/>
          <w:rtl/>
          <w:lang w:eastAsia="en-US"/>
        </w:rPr>
        <w:t>ב</w:t>
      </w:r>
      <w:r>
        <w:rPr>
          <w:rFonts w:hint="eastAsia"/>
          <w:rtl/>
          <w:lang w:eastAsia="en-US"/>
        </w:rPr>
        <w:t>ראשית</w:t>
      </w:r>
      <w:r>
        <w:rPr>
          <w:rtl/>
          <w:lang w:eastAsia="en-US"/>
        </w:rPr>
        <w:t xml:space="preserve"> </w:t>
      </w:r>
      <w:r>
        <w:rPr>
          <w:rFonts w:hint="eastAsia"/>
          <w:rtl/>
          <w:lang w:eastAsia="en-US"/>
        </w:rPr>
        <w:t>יד</w:t>
      </w:r>
      <w:r>
        <w:rPr>
          <w:rtl/>
          <w:lang w:eastAsia="en-US"/>
        </w:rPr>
        <w:t xml:space="preserve"> </w:t>
      </w:r>
      <w:r>
        <w:rPr>
          <w:rFonts w:hint="eastAsia"/>
          <w:rtl/>
          <w:lang w:eastAsia="en-US"/>
        </w:rPr>
        <w:t>יט</w:t>
      </w:r>
      <w:r>
        <w:rPr>
          <w:rtl/>
          <w:lang w:eastAsia="en-US"/>
        </w:rPr>
        <w:t>)</w:t>
      </w:r>
      <w:r>
        <w:rPr>
          <w:rFonts w:hint="cs"/>
          <w:rtl/>
          <w:lang w:eastAsia="en-US"/>
        </w:rPr>
        <w:t>,</w:t>
      </w:r>
      <w:r>
        <w:rPr>
          <w:rtl/>
          <w:lang w:eastAsia="en-US"/>
        </w:rPr>
        <w:t xml:space="preserve"> </w:t>
      </w:r>
      <w:r>
        <w:rPr>
          <w:rFonts w:hint="eastAsia"/>
          <w:rtl/>
          <w:lang w:eastAsia="en-US"/>
        </w:rPr>
        <w:t>ועכשיו</w:t>
      </w:r>
      <w:r>
        <w:rPr>
          <w:rtl/>
          <w:lang w:eastAsia="en-US"/>
        </w:rPr>
        <w:t xml:space="preserve"> </w:t>
      </w:r>
      <w:r>
        <w:rPr>
          <w:rFonts w:hint="eastAsia"/>
          <w:rtl/>
          <w:lang w:eastAsia="en-US"/>
        </w:rPr>
        <w:t>את</w:t>
      </w:r>
      <w:r>
        <w:rPr>
          <w:rFonts w:hint="cs"/>
          <w:rtl/>
          <w:lang w:eastAsia="en-US"/>
        </w:rPr>
        <w:t>ה</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גר</w:t>
      </w:r>
      <w:r>
        <w:rPr>
          <w:rtl/>
          <w:lang w:eastAsia="en-US"/>
        </w:rPr>
        <w:t xml:space="preserve"> </w:t>
      </w:r>
      <w:r>
        <w:rPr>
          <w:rFonts w:hint="eastAsia"/>
          <w:rtl/>
          <w:lang w:eastAsia="en-US"/>
        </w:rPr>
        <w:t>ותושב</w:t>
      </w:r>
      <w:r>
        <w:rPr>
          <w:rtl/>
          <w:lang w:eastAsia="en-US"/>
        </w:rPr>
        <w:t xml:space="preserve"> </w:t>
      </w:r>
      <w:r>
        <w:rPr>
          <w:rFonts w:hint="cs"/>
          <w:rtl/>
          <w:lang w:eastAsia="en-US"/>
        </w:rPr>
        <w:t>אנכי?!</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ומה</w:t>
      </w:r>
      <w:r>
        <w:rPr>
          <w:rtl/>
          <w:lang w:eastAsia="en-US"/>
        </w:rPr>
        <w:t xml:space="preserve"> </w:t>
      </w:r>
      <w:r>
        <w:rPr>
          <w:rFonts w:hint="eastAsia"/>
          <w:rtl/>
          <w:lang w:eastAsia="en-US"/>
        </w:rPr>
        <w:t>אעשה</w:t>
      </w:r>
      <w:r>
        <w:rPr>
          <w:rtl/>
          <w:lang w:eastAsia="en-US"/>
        </w:rPr>
        <w:t xml:space="preserve"> </w:t>
      </w:r>
      <w:r>
        <w:rPr>
          <w:rFonts w:hint="eastAsia"/>
          <w:rtl/>
          <w:lang w:eastAsia="en-US"/>
        </w:rPr>
        <w:t>שמתה</w:t>
      </w:r>
      <w:r>
        <w:rPr>
          <w:rtl/>
          <w:lang w:eastAsia="en-US"/>
        </w:rPr>
        <w:t xml:space="preserve"> </w:t>
      </w:r>
      <w:r>
        <w:rPr>
          <w:rFonts w:hint="eastAsia"/>
          <w:rtl/>
          <w:lang w:eastAsia="en-US"/>
        </w:rPr>
        <w:t>אשתי</w:t>
      </w:r>
      <w:r w:rsidR="00505106">
        <w:rPr>
          <w:rFonts w:hint="cs"/>
          <w:rtl/>
          <w:lang w:eastAsia="en-US"/>
        </w:rPr>
        <w:t>.</w:t>
      </w:r>
      <w:r w:rsidR="00794329">
        <w:rPr>
          <w:rStyle w:val="a5"/>
          <w:rtl/>
          <w:lang w:eastAsia="en-US"/>
        </w:rPr>
        <w:footnoteReference w:id="5"/>
      </w:r>
    </w:p>
    <w:p w:rsidR="00205C3E" w:rsidRDefault="00205C3E" w:rsidP="00205C3E">
      <w:pPr>
        <w:pStyle w:val="ab"/>
        <w:outlineLvl w:val="0"/>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נח</w:t>
      </w:r>
      <w:r>
        <w:rPr>
          <w:rtl/>
          <w:lang w:eastAsia="en-US"/>
        </w:rPr>
        <w:t xml:space="preserve"> </w:t>
      </w:r>
      <w:r>
        <w:rPr>
          <w:rFonts w:hint="cs"/>
          <w:rtl/>
          <w:lang w:eastAsia="en-US"/>
        </w:rPr>
        <w:t>סימן ו</w:t>
      </w:r>
    </w:p>
    <w:p w:rsidR="00205C3E" w:rsidRDefault="00205C3E" w:rsidP="00205C3E">
      <w:pPr>
        <w:pStyle w:val="ac"/>
        <w:rPr>
          <w:rFonts w:hint="cs"/>
          <w:rtl/>
          <w:lang w:eastAsia="en-US"/>
        </w:rPr>
      </w:pPr>
      <w:r w:rsidRPr="00FD48F9">
        <w:rPr>
          <w:rFonts w:hint="cs"/>
          <w:rtl/>
          <w:lang w:eastAsia="en-US"/>
        </w:rPr>
        <w:t>"</w:t>
      </w:r>
      <w:r w:rsidRPr="00FD48F9">
        <w:rPr>
          <w:rFonts w:hint="eastAsia"/>
          <w:rtl/>
          <w:lang w:eastAsia="en-US"/>
        </w:rPr>
        <w:t>גר</w:t>
      </w:r>
      <w:r w:rsidRPr="00FD48F9">
        <w:rPr>
          <w:rtl/>
          <w:lang w:eastAsia="en-US"/>
        </w:rPr>
        <w:t xml:space="preserve"> </w:t>
      </w:r>
      <w:r w:rsidRPr="00FD48F9">
        <w:rPr>
          <w:rFonts w:hint="eastAsia"/>
          <w:rtl/>
          <w:lang w:eastAsia="en-US"/>
        </w:rPr>
        <w:t>ותושב</w:t>
      </w:r>
      <w:r w:rsidRPr="00FD48F9">
        <w:rPr>
          <w:rtl/>
          <w:lang w:eastAsia="en-US"/>
        </w:rPr>
        <w:t xml:space="preserve"> </w:t>
      </w:r>
      <w:r w:rsidRPr="00FD48F9">
        <w:rPr>
          <w:rFonts w:hint="eastAsia"/>
          <w:rtl/>
          <w:lang w:eastAsia="en-US"/>
        </w:rPr>
        <w:t>אנכי</w:t>
      </w:r>
      <w:r w:rsidRPr="00FD48F9">
        <w:rPr>
          <w:rtl/>
          <w:lang w:eastAsia="en-US"/>
        </w:rPr>
        <w:t xml:space="preserve"> </w:t>
      </w:r>
      <w:r w:rsidRPr="00FD48F9">
        <w:rPr>
          <w:rFonts w:hint="eastAsia"/>
          <w:rtl/>
          <w:lang w:eastAsia="en-US"/>
        </w:rPr>
        <w:t>עמכם</w:t>
      </w:r>
      <w:r w:rsidRPr="00FD48F9">
        <w:rPr>
          <w:rFonts w:hint="cs"/>
          <w:rtl/>
          <w:lang w:eastAsia="en-US"/>
        </w:rPr>
        <w:t>". "</w:t>
      </w:r>
      <w:r w:rsidRPr="00FD48F9">
        <w:rPr>
          <w:rFonts w:hint="eastAsia"/>
          <w:rtl/>
          <w:lang w:eastAsia="en-US"/>
        </w:rPr>
        <w:t>גר</w:t>
      </w:r>
      <w:r w:rsidRPr="00FD48F9">
        <w:rPr>
          <w:rFonts w:hint="cs"/>
          <w:rtl/>
          <w:lang w:eastAsia="en-US"/>
        </w:rPr>
        <w:t>" -</w:t>
      </w:r>
      <w:r w:rsidRPr="00FD48F9">
        <w:rPr>
          <w:rtl/>
          <w:lang w:eastAsia="en-US"/>
        </w:rPr>
        <w:t xml:space="preserve"> </w:t>
      </w:r>
      <w:r w:rsidRPr="00FD48F9">
        <w:rPr>
          <w:rFonts w:hint="eastAsia"/>
          <w:rtl/>
          <w:lang w:eastAsia="en-US"/>
        </w:rPr>
        <w:t>דייר</w:t>
      </w:r>
      <w:r w:rsidRPr="00FD48F9">
        <w:rPr>
          <w:rtl/>
          <w:lang w:eastAsia="en-US"/>
        </w:rPr>
        <w:t xml:space="preserve">, </w:t>
      </w:r>
      <w:r w:rsidRPr="00FD48F9">
        <w:rPr>
          <w:rFonts w:hint="cs"/>
          <w:rtl/>
          <w:lang w:eastAsia="en-US"/>
        </w:rPr>
        <w:t>"</w:t>
      </w:r>
      <w:r w:rsidRPr="00FD48F9">
        <w:rPr>
          <w:rFonts w:hint="eastAsia"/>
          <w:rtl/>
          <w:lang w:eastAsia="en-US"/>
        </w:rPr>
        <w:t>תושב</w:t>
      </w:r>
      <w:r w:rsidRPr="00FD48F9">
        <w:rPr>
          <w:rFonts w:hint="cs"/>
          <w:rtl/>
          <w:lang w:eastAsia="en-US"/>
        </w:rPr>
        <w:t xml:space="preserve">" </w:t>
      </w:r>
      <w:r w:rsidRPr="00FD48F9">
        <w:rPr>
          <w:rtl/>
          <w:lang w:eastAsia="en-US"/>
        </w:rPr>
        <w:t>–</w:t>
      </w:r>
      <w:r w:rsidRPr="00FD48F9">
        <w:rPr>
          <w:rFonts w:hint="cs"/>
          <w:rtl/>
          <w:lang w:eastAsia="en-US"/>
        </w:rPr>
        <w:t xml:space="preserve"> בעל ה</w:t>
      </w:r>
      <w:r w:rsidRPr="00FD48F9">
        <w:rPr>
          <w:rFonts w:hint="eastAsia"/>
          <w:rtl/>
          <w:lang w:eastAsia="en-US"/>
        </w:rPr>
        <w:t>בית</w:t>
      </w:r>
      <w:r w:rsidRPr="00FD48F9">
        <w:rPr>
          <w:rFonts w:hint="cs"/>
          <w:rtl/>
          <w:lang w:eastAsia="en-US"/>
        </w:rPr>
        <w:t>.</w:t>
      </w:r>
      <w:r w:rsidRPr="00FD48F9">
        <w:rPr>
          <w:rtl/>
          <w:lang w:eastAsia="en-US"/>
        </w:rPr>
        <w:t xml:space="preserve"> </w:t>
      </w:r>
      <w:r w:rsidRPr="00FD48F9">
        <w:rPr>
          <w:rFonts w:hint="eastAsia"/>
          <w:rtl/>
          <w:lang w:eastAsia="en-US"/>
        </w:rPr>
        <w:t>אם</w:t>
      </w:r>
      <w:r w:rsidRPr="00FD48F9">
        <w:rPr>
          <w:rtl/>
          <w:lang w:eastAsia="en-US"/>
        </w:rPr>
        <w:t xml:space="preserve"> </w:t>
      </w:r>
      <w:r w:rsidRPr="00FD48F9">
        <w:rPr>
          <w:rFonts w:hint="eastAsia"/>
          <w:rtl/>
          <w:lang w:eastAsia="en-US"/>
        </w:rPr>
        <w:t>רצית</w:t>
      </w:r>
      <w:r w:rsidRPr="00FD48F9">
        <w:rPr>
          <w:rFonts w:hint="cs"/>
          <w:rtl/>
          <w:lang w:eastAsia="en-US"/>
        </w:rPr>
        <w:t xml:space="preserve">ם </w:t>
      </w:r>
      <w:r w:rsidRPr="00FD48F9">
        <w:rPr>
          <w:rtl/>
          <w:lang w:eastAsia="en-US"/>
        </w:rPr>
        <w:t>–</w:t>
      </w:r>
      <w:r w:rsidRPr="00FD48F9">
        <w:rPr>
          <w:rFonts w:hint="cs"/>
          <w:rtl/>
          <w:lang w:eastAsia="en-US"/>
        </w:rPr>
        <w:t xml:space="preserve"> גר, ואם לאו </w:t>
      </w:r>
      <w:r w:rsidRPr="00FD48F9">
        <w:rPr>
          <w:rtl/>
          <w:lang w:eastAsia="en-US"/>
        </w:rPr>
        <w:t>–</w:t>
      </w:r>
      <w:r w:rsidRPr="00FD48F9">
        <w:rPr>
          <w:rFonts w:hint="cs"/>
          <w:rtl/>
          <w:lang w:eastAsia="en-US"/>
        </w:rPr>
        <w:t xml:space="preserve"> בעל ה</w:t>
      </w:r>
      <w:r w:rsidRPr="00FD48F9">
        <w:rPr>
          <w:rFonts w:hint="eastAsia"/>
          <w:rtl/>
          <w:lang w:eastAsia="en-US"/>
        </w:rPr>
        <w:t>בית</w:t>
      </w:r>
      <w:r w:rsidRPr="00FD48F9">
        <w:rPr>
          <w:rtl/>
          <w:lang w:eastAsia="en-US"/>
        </w:rPr>
        <w:t xml:space="preserve">, </w:t>
      </w:r>
      <w:r w:rsidRPr="00FD48F9">
        <w:rPr>
          <w:rFonts w:hint="cs"/>
          <w:rtl/>
          <w:lang w:eastAsia="en-US"/>
        </w:rPr>
        <w:t>ש</w:t>
      </w:r>
      <w:r w:rsidRPr="00FD48F9">
        <w:rPr>
          <w:rFonts w:hint="eastAsia"/>
          <w:rtl/>
          <w:lang w:eastAsia="en-US"/>
        </w:rPr>
        <w:t>כך</w:t>
      </w:r>
      <w:r w:rsidRPr="00FD48F9">
        <w:rPr>
          <w:rtl/>
          <w:lang w:eastAsia="en-US"/>
        </w:rPr>
        <w:t xml:space="preserve"> </w:t>
      </w:r>
      <w:r w:rsidRPr="00FD48F9">
        <w:rPr>
          <w:rFonts w:hint="eastAsia"/>
          <w:rtl/>
          <w:lang w:eastAsia="en-US"/>
        </w:rPr>
        <w:t>אמר</w:t>
      </w:r>
      <w:r w:rsidRPr="00FD48F9">
        <w:rPr>
          <w:rtl/>
          <w:lang w:eastAsia="en-US"/>
        </w:rPr>
        <w:t xml:space="preserve"> </w:t>
      </w:r>
      <w:r w:rsidRPr="00FD48F9">
        <w:rPr>
          <w:rFonts w:hint="eastAsia"/>
          <w:rtl/>
          <w:lang w:eastAsia="en-US"/>
        </w:rPr>
        <w:t>לי</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 "</w:t>
      </w:r>
      <w:r>
        <w:rPr>
          <w:rFonts w:hint="eastAsia"/>
          <w:rtl/>
          <w:lang w:eastAsia="en-US"/>
        </w:rPr>
        <w:t>לזרעך</w:t>
      </w:r>
      <w:r>
        <w:rPr>
          <w:rtl/>
          <w:lang w:eastAsia="en-US"/>
        </w:rPr>
        <w:t xml:space="preserve"> </w:t>
      </w:r>
      <w:r>
        <w:rPr>
          <w:rFonts w:hint="eastAsia"/>
          <w:rtl/>
          <w:lang w:eastAsia="en-US"/>
        </w:rPr>
        <w:t>נתתי</w:t>
      </w:r>
      <w:r>
        <w:rPr>
          <w:rtl/>
          <w:lang w:eastAsia="en-US"/>
        </w:rPr>
        <w:t xml:space="preserve"> </w:t>
      </w:r>
      <w:r>
        <w:rPr>
          <w:rFonts w:hint="eastAsia"/>
          <w:rtl/>
          <w:lang w:eastAsia="en-US"/>
        </w:rPr>
        <w:t>את</w:t>
      </w:r>
      <w:r>
        <w:rPr>
          <w:rtl/>
          <w:lang w:eastAsia="en-US"/>
        </w:rPr>
        <w:t xml:space="preserve"> </w:t>
      </w:r>
      <w:r>
        <w:rPr>
          <w:rFonts w:hint="eastAsia"/>
          <w:rtl/>
          <w:lang w:eastAsia="en-US"/>
        </w:rPr>
        <w:t>הארץ</w:t>
      </w:r>
      <w:r>
        <w:rPr>
          <w:rtl/>
          <w:lang w:eastAsia="en-US"/>
        </w:rPr>
        <w:t xml:space="preserve"> </w:t>
      </w:r>
      <w:r>
        <w:rPr>
          <w:rFonts w:hint="eastAsia"/>
          <w:rtl/>
          <w:lang w:eastAsia="en-US"/>
        </w:rPr>
        <w:t>הזאת</w:t>
      </w:r>
      <w:r>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טו</w:t>
      </w:r>
      <w:r>
        <w:rPr>
          <w:rtl/>
          <w:lang w:eastAsia="en-US"/>
        </w:rPr>
        <w:t xml:space="preserve"> </w:t>
      </w:r>
      <w:r>
        <w:rPr>
          <w:rFonts w:hint="eastAsia"/>
          <w:rtl/>
          <w:lang w:eastAsia="en-US"/>
        </w:rPr>
        <w:t>יח</w:t>
      </w:r>
      <w:r>
        <w:rPr>
          <w:rtl/>
          <w:lang w:eastAsia="en-US"/>
        </w:rPr>
        <w:t>)</w:t>
      </w:r>
      <w:r>
        <w:rPr>
          <w:rFonts w:hint="cs"/>
          <w:rtl/>
          <w:lang w:eastAsia="en-US"/>
        </w:rPr>
        <w:t>.</w:t>
      </w:r>
      <w:r>
        <w:rPr>
          <w:rStyle w:val="a5"/>
          <w:rtl/>
          <w:lang w:eastAsia="en-US"/>
        </w:rPr>
        <w:footnoteReference w:id="6"/>
      </w:r>
    </w:p>
    <w:p w:rsidR="00205C3E" w:rsidRPr="00205C3E" w:rsidRDefault="00205C3E" w:rsidP="00205C3E">
      <w:pPr>
        <w:pStyle w:val="ab"/>
        <w:rPr>
          <w:rtl/>
          <w:lang w:eastAsia="en-US"/>
        </w:rPr>
      </w:pPr>
      <w:r w:rsidRPr="00205C3E">
        <w:rPr>
          <w:rtl/>
          <w:lang w:eastAsia="en-US"/>
        </w:rPr>
        <w:t>רשב"ם בראשית פרק כג</w:t>
      </w:r>
      <w:r w:rsidR="00AC1691">
        <w:rPr>
          <w:rFonts w:hint="cs"/>
          <w:rtl/>
          <w:lang w:eastAsia="en-US"/>
        </w:rPr>
        <w:t xml:space="preserve"> פסוק ד</w:t>
      </w:r>
      <w:r w:rsidRPr="00205C3E">
        <w:rPr>
          <w:rtl/>
          <w:lang w:eastAsia="en-US"/>
        </w:rPr>
        <w:t xml:space="preserve"> </w:t>
      </w:r>
    </w:p>
    <w:p w:rsidR="00AC1691" w:rsidRDefault="00205C3E" w:rsidP="00AC1691">
      <w:pPr>
        <w:pStyle w:val="ac"/>
        <w:rPr>
          <w:rFonts w:hint="cs"/>
          <w:rtl/>
          <w:lang w:eastAsia="en-US"/>
        </w:rPr>
      </w:pPr>
      <w:r w:rsidRPr="00205C3E">
        <w:rPr>
          <w:rtl/>
          <w:lang w:eastAsia="en-US"/>
        </w:rPr>
        <w:t xml:space="preserve">גר ותושב אנכי עמכם - מארץ נכרייה באתי לגור כאן ונתיישבתי עמכם, </w:t>
      </w:r>
      <w:r w:rsidR="00AC1691">
        <w:rPr>
          <w:rtl/>
          <w:lang w:eastAsia="en-US"/>
        </w:rPr>
        <w:t>לכן אין לי מקום קברי אבות הנ</w:t>
      </w:r>
      <w:r w:rsidR="00AC1691">
        <w:rPr>
          <w:rFonts w:hint="cs"/>
          <w:rtl/>
          <w:lang w:eastAsia="en-US"/>
        </w:rPr>
        <w:t>ה.</w:t>
      </w:r>
      <w:r w:rsidR="00356952">
        <w:rPr>
          <w:rStyle w:val="a5"/>
          <w:rtl/>
          <w:lang w:eastAsia="en-US"/>
        </w:rPr>
        <w:footnoteReference w:id="7"/>
      </w:r>
    </w:p>
    <w:p w:rsidR="00356952" w:rsidRDefault="00AC1691" w:rsidP="00356952">
      <w:pPr>
        <w:pStyle w:val="ab"/>
        <w:rPr>
          <w:rFonts w:hint="cs"/>
          <w:rtl/>
          <w:lang w:eastAsia="en-US"/>
        </w:rPr>
      </w:pPr>
      <w:r>
        <w:rPr>
          <w:rFonts w:hint="cs"/>
          <w:rtl/>
          <w:lang w:eastAsia="en-US"/>
        </w:rPr>
        <w:lastRenderedPageBreak/>
        <w:t xml:space="preserve">פירוש אבן עזרא על הפסוק </w:t>
      </w:r>
    </w:p>
    <w:p w:rsidR="00356952" w:rsidRDefault="00AC1691" w:rsidP="00356952">
      <w:pPr>
        <w:pStyle w:val="ac"/>
        <w:rPr>
          <w:rFonts w:hint="cs"/>
          <w:rtl/>
          <w:lang w:eastAsia="en-US"/>
        </w:rPr>
      </w:pPr>
      <w:r>
        <w:rPr>
          <w:rtl/>
          <w:lang w:eastAsia="en-US"/>
        </w:rPr>
        <w:t>גר לבדו הוא הלן. ותושב הוא הגר היושב בארץ. אמר</w:t>
      </w:r>
      <w:r>
        <w:rPr>
          <w:rFonts w:hint="cs"/>
          <w:rtl/>
          <w:lang w:eastAsia="en-US"/>
        </w:rPr>
        <w:t>:</w:t>
      </w:r>
      <w:r>
        <w:rPr>
          <w:rtl/>
          <w:lang w:eastAsia="en-US"/>
        </w:rPr>
        <w:t xml:space="preserve"> הנה אני תושב עמכם, והמות גזור עלינו ואין לי מקום שיהיה לי אחוזה כמו נחלה, או מקום שאוחז אותו בכסף להיות קבור למת</w:t>
      </w:r>
      <w:r w:rsidR="00897687">
        <w:rPr>
          <w:rFonts w:hint="cs"/>
          <w:rtl/>
          <w:lang w:eastAsia="en-US"/>
        </w:rPr>
        <w:t>.</w:t>
      </w:r>
      <w:r w:rsidR="00897687">
        <w:rPr>
          <w:rStyle w:val="a5"/>
          <w:rtl/>
          <w:lang w:eastAsia="en-US"/>
        </w:rPr>
        <w:footnoteReference w:id="8"/>
      </w:r>
    </w:p>
    <w:p w:rsidR="00F87C36" w:rsidRDefault="00F87C36" w:rsidP="00F87C36">
      <w:pPr>
        <w:pStyle w:val="ab"/>
        <w:rPr>
          <w:rFonts w:hint="cs"/>
          <w:rtl/>
        </w:rPr>
      </w:pPr>
      <w:r>
        <w:rPr>
          <w:rFonts w:hint="cs"/>
          <w:rtl/>
        </w:rPr>
        <w:t xml:space="preserve">פירוש </w:t>
      </w:r>
      <w:r>
        <w:rPr>
          <w:rFonts w:hint="cs"/>
          <w:rtl/>
        </w:rPr>
        <w:t xml:space="preserve">אור החיים </w:t>
      </w:r>
      <w:r>
        <w:rPr>
          <w:rFonts w:hint="cs"/>
          <w:rtl/>
        </w:rPr>
        <w:t>על הפסוק</w:t>
      </w:r>
      <w:r>
        <w:rPr>
          <w:rFonts w:hint="cs"/>
          <w:rtl/>
        </w:rPr>
        <w:t xml:space="preserve"> </w:t>
      </w:r>
    </w:p>
    <w:p w:rsidR="00F87C36" w:rsidRDefault="00F87C36" w:rsidP="000B58BA">
      <w:pPr>
        <w:pStyle w:val="ac"/>
        <w:rPr>
          <w:rFonts w:hint="cs"/>
          <w:rtl/>
        </w:rPr>
      </w:pPr>
      <w:r>
        <w:rPr>
          <w:rFonts w:hint="cs"/>
          <w:rtl/>
        </w:rPr>
        <w:t>...</w:t>
      </w:r>
      <w:r w:rsidR="000B58BA">
        <w:rPr>
          <w:rFonts w:hint="cs"/>
          <w:rtl/>
        </w:rPr>
        <w:t xml:space="preserve"> </w:t>
      </w:r>
      <w:r>
        <w:rPr>
          <w:rFonts w:hint="cs"/>
          <w:rtl/>
        </w:rPr>
        <w:t xml:space="preserve">ויש לך לדעת כי כל תורתנו הקדושה היא שכליות, ובפרט בענייני ההנהגה הארצית. </w:t>
      </w:r>
      <w:r>
        <w:rPr>
          <w:rFonts w:hint="cs"/>
          <w:rtl/>
        </w:rPr>
        <w:t>וכמו שאנחנו מתנהגים בגר היושב עמנו, כך יתחייב שכליות יושבי הארץ להנהיג ביניהם להחיות אדם שהוא גר ות</w:t>
      </w:r>
      <w:r w:rsidR="009D6105">
        <w:rPr>
          <w:rFonts w:hint="cs"/>
          <w:rtl/>
        </w:rPr>
        <w:t>ו</w:t>
      </w:r>
      <w:r>
        <w:rPr>
          <w:rFonts w:hint="cs"/>
          <w:rtl/>
        </w:rPr>
        <w:t xml:space="preserve">שב עמהם </w:t>
      </w:r>
      <w:r>
        <w:rPr>
          <w:rFonts w:hint="cs"/>
          <w:rtl/>
        </w:rPr>
        <w:t>ו</w:t>
      </w:r>
      <w:r>
        <w:rPr>
          <w:rFonts w:hint="cs"/>
          <w:rtl/>
        </w:rPr>
        <w:t>לתת לו מתנת חינם.</w:t>
      </w:r>
      <w:r w:rsidR="009D6105">
        <w:rPr>
          <w:rStyle w:val="a5"/>
          <w:rtl/>
        </w:rPr>
        <w:footnoteReference w:id="9"/>
      </w:r>
    </w:p>
    <w:p w:rsidR="00797E23" w:rsidRDefault="00164EA2" w:rsidP="00AC1691">
      <w:pPr>
        <w:pStyle w:val="ab"/>
        <w:rPr>
          <w:rFonts w:hint="cs"/>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וישב</w:t>
      </w:r>
      <w:r>
        <w:rPr>
          <w:rtl/>
          <w:lang w:eastAsia="en-US"/>
        </w:rPr>
        <w:t xml:space="preserve"> </w:t>
      </w:r>
      <w:r>
        <w:rPr>
          <w:rFonts w:hint="eastAsia"/>
          <w:rtl/>
          <w:lang w:eastAsia="en-US"/>
        </w:rPr>
        <w:t>סימן</w:t>
      </w:r>
      <w:r>
        <w:rPr>
          <w:rtl/>
          <w:lang w:eastAsia="en-US"/>
        </w:rPr>
        <w:t xml:space="preserve"> </w:t>
      </w:r>
      <w:r>
        <w:rPr>
          <w:rFonts w:hint="eastAsia"/>
          <w:rtl/>
          <w:lang w:eastAsia="en-US"/>
        </w:rPr>
        <w:t>ג</w:t>
      </w:r>
    </w:p>
    <w:p w:rsidR="00797E23" w:rsidRDefault="00164EA2" w:rsidP="00452F7B">
      <w:pPr>
        <w:pStyle w:val="ac"/>
        <w:rPr>
          <w:rFonts w:hint="cs"/>
          <w:rtl/>
          <w:lang w:eastAsia="en-US"/>
        </w:rPr>
      </w:pPr>
      <w:r>
        <w:rPr>
          <w:rFonts w:hint="cs"/>
          <w:rtl/>
          <w:lang w:eastAsia="en-US"/>
        </w:rPr>
        <w:t>"</w:t>
      </w:r>
      <w:r>
        <w:rPr>
          <w:rFonts w:hint="eastAsia"/>
          <w:rtl/>
          <w:lang w:eastAsia="en-US"/>
        </w:rPr>
        <w:t>כי</w:t>
      </w:r>
      <w:r>
        <w:rPr>
          <w:rtl/>
          <w:lang w:eastAsia="en-US"/>
        </w:rPr>
        <w:t xml:space="preserve"> </w:t>
      </w:r>
      <w:r>
        <w:rPr>
          <w:rFonts w:hint="eastAsia"/>
          <w:rtl/>
          <w:lang w:eastAsia="en-US"/>
        </w:rPr>
        <w:t>גרים</w:t>
      </w:r>
      <w:r>
        <w:rPr>
          <w:rtl/>
          <w:lang w:eastAsia="en-US"/>
        </w:rPr>
        <w:t xml:space="preserve"> </w:t>
      </w:r>
      <w:r>
        <w:rPr>
          <w:rFonts w:hint="eastAsia"/>
          <w:rtl/>
          <w:lang w:eastAsia="en-US"/>
        </w:rPr>
        <w:t>אנחנו</w:t>
      </w:r>
      <w:r>
        <w:rPr>
          <w:rtl/>
          <w:lang w:eastAsia="en-US"/>
        </w:rPr>
        <w:t xml:space="preserve"> </w:t>
      </w:r>
      <w:r>
        <w:rPr>
          <w:rFonts w:hint="eastAsia"/>
          <w:rtl/>
          <w:lang w:eastAsia="en-US"/>
        </w:rPr>
        <w:t>לפניך</w:t>
      </w:r>
      <w:r>
        <w:rPr>
          <w:rtl/>
          <w:lang w:eastAsia="en-US"/>
        </w:rPr>
        <w:t xml:space="preserve"> </w:t>
      </w:r>
      <w:r>
        <w:rPr>
          <w:rFonts w:hint="eastAsia"/>
          <w:rtl/>
          <w:lang w:eastAsia="en-US"/>
        </w:rPr>
        <w:t>ותושבים</w:t>
      </w:r>
      <w:r>
        <w:rPr>
          <w:rtl/>
          <w:lang w:eastAsia="en-US"/>
        </w:rPr>
        <w:t xml:space="preserve"> </w:t>
      </w:r>
      <w:r>
        <w:rPr>
          <w:rFonts w:hint="eastAsia"/>
          <w:rtl/>
          <w:lang w:eastAsia="en-US"/>
        </w:rPr>
        <w:t>ככל</w:t>
      </w:r>
      <w:r>
        <w:rPr>
          <w:rtl/>
          <w:lang w:eastAsia="en-US"/>
        </w:rPr>
        <w:t xml:space="preserve"> </w:t>
      </w:r>
      <w:r>
        <w:rPr>
          <w:rFonts w:hint="eastAsia"/>
          <w:rtl/>
          <w:lang w:eastAsia="en-US"/>
        </w:rPr>
        <w:t>אבותינו</w:t>
      </w:r>
      <w:r w:rsidR="00452F7B">
        <w:rPr>
          <w:rFonts w:hint="cs"/>
          <w:rtl/>
          <w:lang w:eastAsia="en-US"/>
        </w:rPr>
        <w:t>"</w:t>
      </w:r>
      <w:r>
        <w:rPr>
          <w:rtl/>
          <w:lang w:eastAsia="en-US"/>
        </w:rPr>
        <w:t xml:space="preserve"> (</w:t>
      </w:r>
      <w:r>
        <w:rPr>
          <w:rFonts w:hint="eastAsia"/>
          <w:rtl/>
          <w:lang w:eastAsia="en-US"/>
        </w:rPr>
        <w:t>דברי</w:t>
      </w:r>
      <w:r>
        <w:rPr>
          <w:rtl/>
          <w:lang w:eastAsia="en-US"/>
        </w:rPr>
        <w:t xml:space="preserve"> </w:t>
      </w:r>
      <w:r>
        <w:rPr>
          <w:rFonts w:hint="eastAsia"/>
          <w:rtl/>
          <w:lang w:eastAsia="en-US"/>
        </w:rPr>
        <w:t>הימים</w:t>
      </w:r>
      <w:r>
        <w:rPr>
          <w:rtl/>
          <w:lang w:eastAsia="en-US"/>
        </w:rPr>
        <w:t xml:space="preserve"> </w:t>
      </w:r>
      <w:r>
        <w:rPr>
          <w:rFonts w:hint="eastAsia"/>
          <w:rtl/>
          <w:lang w:eastAsia="en-US"/>
        </w:rPr>
        <w:t>א</w:t>
      </w:r>
      <w:r>
        <w:rPr>
          <w:rtl/>
          <w:lang w:eastAsia="en-US"/>
        </w:rPr>
        <w:t xml:space="preserve"> </w:t>
      </w:r>
      <w:r>
        <w:rPr>
          <w:rFonts w:hint="eastAsia"/>
          <w:rtl/>
          <w:lang w:eastAsia="en-US"/>
        </w:rPr>
        <w:t>כט</w:t>
      </w:r>
      <w:r>
        <w:rPr>
          <w:rtl/>
          <w:lang w:eastAsia="en-US"/>
        </w:rPr>
        <w:t xml:space="preserve"> </w:t>
      </w:r>
      <w:r>
        <w:rPr>
          <w:rFonts w:hint="eastAsia"/>
          <w:rtl/>
          <w:lang w:eastAsia="en-US"/>
        </w:rPr>
        <w:t>טו</w:t>
      </w:r>
      <w:r>
        <w:rPr>
          <w:rtl/>
          <w:lang w:eastAsia="en-US"/>
        </w:rPr>
        <w:t xml:space="preserve">). </w:t>
      </w:r>
      <w:r>
        <w:rPr>
          <w:rFonts w:hint="eastAsia"/>
          <w:rtl/>
          <w:lang w:eastAsia="en-US"/>
        </w:rPr>
        <w:t>כן</w:t>
      </w:r>
      <w:r>
        <w:rPr>
          <w:rtl/>
          <w:lang w:eastAsia="en-US"/>
        </w:rPr>
        <w:t xml:space="preserve"> </w:t>
      </w:r>
      <w:r>
        <w:rPr>
          <w:rFonts w:hint="eastAsia"/>
          <w:rtl/>
          <w:lang w:eastAsia="en-US"/>
        </w:rPr>
        <w:t>הן</w:t>
      </w:r>
      <w:r>
        <w:rPr>
          <w:rtl/>
          <w:lang w:eastAsia="en-US"/>
        </w:rPr>
        <w:t xml:space="preserve"> </w:t>
      </w:r>
      <w:r>
        <w:rPr>
          <w:rFonts w:hint="eastAsia"/>
          <w:rtl/>
          <w:lang w:eastAsia="en-US"/>
        </w:rPr>
        <w:t>הצדיקים</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עשה</w:t>
      </w:r>
      <w:r>
        <w:rPr>
          <w:rtl/>
          <w:lang w:eastAsia="en-US"/>
        </w:rPr>
        <w:t xml:space="preserve"> </w:t>
      </w:r>
      <w:r>
        <w:rPr>
          <w:rFonts w:hint="eastAsia"/>
          <w:rtl/>
          <w:lang w:eastAsia="en-US"/>
        </w:rPr>
        <w:t>אותן</w:t>
      </w:r>
      <w:r>
        <w:rPr>
          <w:rtl/>
          <w:lang w:eastAsia="en-US"/>
        </w:rPr>
        <w:t xml:space="preserve"> </w:t>
      </w:r>
      <w:r>
        <w:rPr>
          <w:rFonts w:hint="eastAsia"/>
          <w:rtl/>
          <w:lang w:eastAsia="en-US"/>
        </w:rPr>
        <w:t>עיקר</w:t>
      </w:r>
      <w:r>
        <w:rPr>
          <w:rtl/>
          <w:lang w:eastAsia="en-US"/>
        </w:rPr>
        <w:t xml:space="preserve">, </w:t>
      </w:r>
      <w:r>
        <w:rPr>
          <w:rFonts w:hint="eastAsia"/>
          <w:rtl/>
          <w:lang w:eastAsia="en-US"/>
        </w:rPr>
        <w:t>והן</w:t>
      </w:r>
      <w:r>
        <w:rPr>
          <w:rtl/>
          <w:lang w:eastAsia="en-US"/>
        </w:rPr>
        <w:t xml:space="preserve"> </w:t>
      </w:r>
      <w:r>
        <w:rPr>
          <w:rFonts w:hint="eastAsia"/>
          <w:rtl/>
          <w:lang w:eastAsia="en-US"/>
        </w:rPr>
        <w:t>עושין</w:t>
      </w:r>
      <w:r>
        <w:rPr>
          <w:rtl/>
          <w:lang w:eastAsia="en-US"/>
        </w:rPr>
        <w:t xml:space="preserve"> </w:t>
      </w:r>
      <w:r>
        <w:rPr>
          <w:rFonts w:hint="eastAsia"/>
          <w:rtl/>
          <w:lang w:eastAsia="en-US"/>
        </w:rPr>
        <w:t>עצמן</w:t>
      </w:r>
      <w:r>
        <w:rPr>
          <w:rtl/>
          <w:lang w:eastAsia="en-US"/>
        </w:rPr>
        <w:t xml:space="preserve"> </w:t>
      </w:r>
      <w:r>
        <w:rPr>
          <w:rFonts w:hint="eastAsia"/>
          <w:rtl/>
          <w:lang w:eastAsia="en-US"/>
        </w:rPr>
        <w:t>טפלין</w:t>
      </w:r>
      <w:r w:rsidR="00F73B2A">
        <w:rPr>
          <w:rFonts w:hint="cs"/>
          <w:rtl/>
          <w:lang w:eastAsia="en-US"/>
        </w:rPr>
        <w:t>.</w:t>
      </w:r>
      <w:r>
        <w:rPr>
          <w:rtl/>
          <w:lang w:eastAsia="en-US"/>
        </w:rPr>
        <w:t xml:space="preserve"> </w:t>
      </w:r>
      <w:r>
        <w:rPr>
          <w:rFonts w:hint="eastAsia"/>
          <w:rtl/>
          <w:lang w:eastAsia="en-US"/>
        </w:rPr>
        <w:t>אברהם</w:t>
      </w:r>
      <w:r>
        <w:rPr>
          <w:rtl/>
          <w:lang w:eastAsia="en-US"/>
        </w:rPr>
        <w:t xml:space="preserve"> </w:t>
      </w:r>
      <w:r>
        <w:rPr>
          <w:rFonts w:hint="eastAsia"/>
          <w:rtl/>
          <w:lang w:eastAsia="en-US"/>
        </w:rPr>
        <w:t>גידלו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שנאמר</w:t>
      </w:r>
      <w:r w:rsidR="00F73B2A">
        <w:rPr>
          <w:rFonts w:hint="cs"/>
          <w:rtl/>
          <w:lang w:eastAsia="en-US"/>
        </w:rPr>
        <w:t>:</w:t>
      </w:r>
      <w:r>
        <w:rPr>
          <w:rtl/>
          <w:lang w:eastAsia="en-US"/>
        </w:rPr>
        <w:t xml:space="preserve"> </w:t>
      </w:r>
      <w:r w:rsidR="00452F7B">
        <w:rPr>
          <w:rFonts w:hint="cs"/>
          <w:rtl/>
          <w:lang w:eastAsia="en-US"/>
        </w:rPr>
        <w:t>"</w:t>
      </w:r>
      <w:r>
        <w:rPr>
          <w:rFonts w:hint="eastAsia"/>
          <w:rtl/>
          <w:lang w:eastAsia="en-US"/>
        </w:rPr>
        <w:t>ואברכך</w:t>
      </w:r>
      <w:r>
        <w:rPr>
          <w:rtl/>
          <w:lang w:eastAsia="en-US"/>
        </w:rPr>
        <w:t xml:space="preserve"> </w:t>
      </w:r>
      <w:r>
        <w:rPr>
          <w:rFonts w:hint="eastAsia"/>
          <w:rtl/>
          <w:lang w:eastAsia="en-US"/>
        </w:rPr>
        <w:t>ואגדלה</w:t>
      </w:r>
      <w:r>
        <w:rPr>
          <w:rtl/>
          <w:lang w:eastAsia="en-US"/>
        </w:rPr>
        <w:t xml:space="preserve"> </w:t>
      </w:r>
      <w:r>
        <w:rPr>
          <w:rFonts w:hint="eastAsia"/>
          <w:rtl/>
          <w:lang w:eastAsia="en-US"/>
        </w:rPr>
        <w:t>שמך</w:t>
      </w:r>
      <w:r w:rsidR="00452F7B">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יב</w:t>
      </w:r>
      <w:r>
        <w:rPr>
          <w:rtl/>
          <w:lang w:eastAsia="en-US"/>
        </w:rPr>
        <w:t xml:space="preserve"> </w:t>
      </w:r>
      <w:r>
        <w:rPr>
          <w:rFonts w:hint="eastAsia"/>
          <w:rtl/>
          <w:lang w:eastAsia="en-US"/>
        </w:rPr>
        <w:t>ב</w:t>
      </w:r>
      <w:r>
        <w:rPr>
          <w:rtl/>
          <w:lang w:eastAsia="en-US"/>
        </w:rPr>
        <w:t xml:space="preserve">), </w:t>
      </w:r>
      <w:r>
        <w:rPr>
          <w:rFonts w:hint="eastAsia"/>
          <w:rtl/>
          <w:lang w:eastAsia="en-US"/>
        </w:rPr>
        <w:t>וכן</w:t>
      </w:r>
      <w:r w:rsidR="00F73B2A">
        <w:rPr>
          <w:rFonts w:hint="cs"/>
          <w:rtl/>
          <w:lang w:eastAsia="en-US"/>
        </w:rPr>
        <w:t>:</w:t>
      </w:r>
      <w:r>
        <w:rPr>
          <w:rtl/>
          <w:lang w:eastAsia="en-US"/>
        </w:rPr>
        <w:t xml:space="preserve"> </w:t>
      </w:r>
      <w:r w:rsidR="00452F7B">
        <w:rPr>
          <w:rFonts w:hint="cs"/>
          <w:rtl/>
          <w:lang w:eastAsia="en-US"/>
        </w:rPr>
        <w:t>"</w:t>
      </w:r>
      <w:r>
        <w:rPr>
          <w:rFonts w:hint="eastAsia"/>
          <w:rtl/>
          <w:lang w:eastAsia="en-US"/>
        </w:rPr>
        <w:t>קום</w:t>
      </w:r>
      <w:r>
        <w:rPr>
          <w:rtl/>
          <w:lang w:eastAsia="en-US"/>
        </w:rPr>
        <w:t xml:space="preserve"> </w:t>
      </w:r>
      <w:r>
        <w:rPr>
          <w:rFonts w:hint="eastAsia"/>
          <w:rtl/>
          <w:lang w:eastAsia="en-US"/>
        </w:rPr>
        <w:t>התהלך</w:t>
      </w:r>
      <w:r>
        <w:rPr>
          <w:rtl/>
          <w:lang w:eastAsia="en-US"/>
        </w:rPr>
        <w:t xml:space="preserve"> </w:t>
      </w:r>
      <w:r>
        <w:rPr>
          <w:rFonts w:hint="eastAsia"/>
          <w:rtl/>
          <w:lang w:eastAsia="en-US"/>
        </w:rPr>
        <w:t>בארץ</w:t>
      </w:r>
      <w:r w:rsidR="00452F7B">
        <w:rPr>
          <w:rFonts w:hint="cs"/>
          <w:rtl/>
          <w:lang w:eastAsia="en-US"/>
        </w:rPr>
        <w:t>"</w:t>
      </w:r>
      <w:r>
        <w:rPr>
          <w:rtl/>
          <w:lang w:eastAsia="en-US"/>
        </w:rPr>
        <w:t xml:space="preserve"> (</w:t>
      </w:r>
      <w:r w:rsidR="00F73B2A">
        <w:rPr>
          <w:rFonts w:hint="cs"/>
          <w:rtl/>
          <w:lang w:eastAsia="en-US"/>
        </w:rPr>
        <w:t xml:space="preserve">שם </w:t>
      </w:r>
      <w:r>
        <w:rPr>
          <w:rFonts w:hint="eastAsia"/>
          <w:rtl/>
          <w:lang w:eastAsia="en-US"/>
        </w:rPr>
        <w:t>יג</w:t>
      </w:r>
      <w:r>
        <w:rPr>
          <w:rtl/>
          <w:lang w:eastAsia="en-US"/>
        </w:rPr>
        <w:t xml:space="preserve"> </w:t>
      </w:r>
      <w:r>
        <w:rPr>
          <w:rFonts w:hint="eastAsia"/>
          <w:rtl/>
          <w:lang w:eastAsia="en-US"/>
        </w:rPr>
        <w:t>יז</w:t>
      </w:r>
      <w:r>
        <w:rPr>
          <w:rtl/>
          <w:lang w:eastAsia="en-US"/>
        </w:rPr>
        <w:t>)</w:t>
      </w:r>
      <w:r w:rsidR="00F73B2A">
        <w:rPr>
          <w:rFonts w:hint="cs"/>
          <w:rtl/>
          <w:lang w:eastAsia="en-US"/>
        </w:rPr>
        <w:t>. ו</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לבני</w:t>
      </w:r>
      <w:r>
        <w:rPr>
          <w:rtl/>
          <w:lang w:eastAsia="en-US"/>
        </w:rPr>
        <w:t xml:space="preserve"> </w:t>
      </w:r>
      <w:r>
        <w:rPr>
          <w:rFonts w:hint="eastAsia"/>
          <w:rtl/>
          <w:lang w:eastAsia="en-US"/>
        </w:rPr>
        <w:t>חת</w:t>
      </w:r>
      <w:r w:rsidR="00F73B2A">
        <w:rPr>
          <w:rFonts w:hint="cs"/>
          <w:rtl/>
          <w:lang w:eastAsia="en-US"/>
        </w:rPr>
        <w:t>:</w:t>
      </w:r>
      <w:r>
        <w:rPr>
          <w:rtl/>
          <w:lang w:eastAsia="en-US"/>
        </w:rPr>
        <w:t xml:space="preserve"> </w:t>
      </w:r>
      <w:r w:rsidR="00452F7B">
        <w:rPr>
          <w:rFonts w:hint="cs"/>
          <w:rtl/>
          <w:lang w:eastAsia="en-US"/>
        </w:rPr>
        <w:t>"</w:t>
      </w:r>
      <w:r>
        <w:rPr>
          <w:rFonts w:hint="eastAsia"/>
          <w:rtl/>
          <w:lang w:eastAsia="en-US"/>
        </w:rPr>
        <w:t>גר</w:t>
      </w:r>
      <w:r>
        <w:rPr>
          <w:rtl/>
          <w:lang w:eastAsia="en-US"/>
        </w:rPr>
        <w:t xml:space="preserve"> </w:t>
      </w:r>
      <w:r>
        <w:rPr>
          <w:rFonts w:hint="eastAsia"/>
          <w:rtl/>
          <w:lang w:eastAsia="en-US"/>
        </w:rPr>
        <w:t>ותושב</w:t>
      </w:r>
      <w:r>
        <w:rPr>
          <w:rtl/>
          <w:lang w:eastAsia="en-US"/>
        </w:rPr>
        <w:t xml:space="preserve"> </w:t>
      </w:r>
      <w:r>
        <w:rPr>
          <w:rFonts w:hint="eastAsia"/>
          <w:rtl/>
          <w:lang w:eastAsia="en-US"/>
        </w:rPr>
        <w:t>אנכי</w:t>
      </w:r>
      <w:r>
        <w:rPr>
          <w:rtl/>
          <w:lang w:eastAsia="en-US"/>
        </w:rPr>
        <w:t xml:space="preserve"> </w:t>
      </w:r>
      <w:r w:rsidRPr="00797E23">
        <w:rPr>
          <w:rFonts w:hint="eastAsia"/>
          <w:rtl/>
          <w:lang w:eastAsia="en-US"/>
        </w:rPr>
        <w:t>עמכם</w:t>
      </w:r>
      <w:r w:rsidR="00452F7B">
        <w:rPr>
          <w:rFonts w:hint="cs"/>
          <w:rtl/>
          <w:lang w:eastAsia="en-US"/>
        </w:rPr>
        <w:t>"</w:t>
      </w:r>
      <w:r w:rsidRPr="00797E23">
        <w:rPr>
          <w:rtl/>
          <w:lang w:eastAsia="en-US"/>
        </w:rPr>
        <w:t xml:space="preserve"> (</w:t>
      </w:r>
      <w:r w:rsidRPr="00797E23">
        <w:rPr>
          <w:rFonts w:hint="eastAsia"/>
          <w:rtl/>
          <w:lang w:eastAsia="en-US"/>
        </w:rPr>
        <w:t>שם</w:t>
      </w:r>
      <w:r>
        <w:rPr>
          <w:rtl/>
          <w:lang w:eastAsia="en-US"/>
        </w:rPr>
        <w:t xml:space="preserve"> </w:t>
      </w:r>
      <w:r>
        <w:rPr>
          <w:rFonts w:hint="eastAsia"/>
          <w:rtl/>
          <w:lang w:eastAsia="en-US"/>
        </w:rPr>
        <w:t>כג</w:t>
      </w:r>
      <w:r>
        <w:rPr>
          <w:rtl/>
          <w:lang w:eastAsia="en-US"/>
        </w:rPr>
        <w:t xml:space="preserve"> </w:t>
      </w:r>
      <w:r>
        <w:rPr>
          <w:rFonts w:hint="eastAsia"/>
          <w:rtl/>
          <w:lang w:eastAsia="en-US"/>
        </w:rPr>
        <w:t>ד</w:t>
      </w:r>
      <w:r>
        <w:rPr>
          <w:rtl/>
          <w:lang w:eastAsia="en-US"/>
        </w:rPr>
        <w:t>)</w:t>
      </w:r>
      <w:r w:rsidR="00DA2027">
        <w:rPr>
          <w:rFonts w:hint="cs"/>
          <w:rtl/>
          <w:lang w:eastAsia="en-US"/>
        </w:rPr>
        <w:t>.</w:t>
      </w:r>
      <w:r w:rsidR="00284418">
        <w:rPr>
          <w:rStyle w:val="a5"/>
          <w:rtl/>
          <w:lang w:eastAsia="en-US"/>
        </w:rPr>
        <w:footnoteReference w:id="10"/>
      </w:r>
      <w:r w:rsidR="00DA2027">
        <w:rPr>
          <w:rFonts w:hint="cs"/>
          <w:rtl/>
          <w:lang w:eastAsia="en-US"/>
        </w:rPr>
        <w:t xml:space="preserve"> </w:t>
      </w:r>
    </w:p>
    <w:p w:rsidR="00CE0D51" w:rsidRPr="00D255A7" w:rsidRDefault="00CE0D51" w:rsidP="00CE0D51">
      <w:pPr>
        <w:pStyle w:val="ab"/>
        <w:rPr>
          <w:rtl/>
          <w:lang w:val="he-IL"/>
        </w:rPr>
      </w:pPr>
      <w:r w:rsidRPr="00D255A7">
        <w:rPr>
          <w:rFonts w:hint="cs"/>
          <w:rtl/>
          <w:lang w:val="he-IL"/>
        </w:rPr>
        <w:t xml:space="preserve">מכילתא דרבי ישמעאל משפטים - מסכתא דנזיקין משפטים פרשה יח  </w:t>
      </w:r>
    </w:p>
    <w:p w:rsidR="006747C2" w:rsidRDefault="00CE0D51" w:rsidP="006747C2">
      <w:pPr>
        <w:pStyle w:val="ac"/>
        <w:rPr>
          <w:rFonts w:hint="cs"/>
          <w:rtl/>
        </w:rPr>
      </w:pPr>
      <w:r>
        <w:rPr>
          <w:rFonts w:hint="cs"/>
          <w:rtl/>
          <w:lang w:val="he-IL"/>
        </w:rPr>
        <w:t xml:space="preserve">... </w:t>
      </w:r>
      <w:r w:rsidRPr="00D255A7">
        <w:rPr>
          <w:rFonts w:hint="cs"/>
          <w:rtl/>
          <w:lang w:val="he-IL"/>
        </w:rPr>
        <w:t xml:space="preserve">חביבין הגרים שבכל מקום הוא מכנן כישראל; נקראו </w:t>
      </w:r>
      <w:smartTag w:uri="urn:schemas-microsoft-com:office:smarttags" w:element="PersonName">
        <w:smartTagPr>
          <w:attr w:name="ProductID" w:val="בני ישראל"/>
        </w:smartTagPr>
        <w:r w:rsidRPr="00D255A7">
          <w:rPr>
            <w:rFonts w:hint="cs"/>
            <w:rtl/>
            <w:lang w:val="he-IL"/>
          </w:rPr>
          <w:t>בני ישראל</w:t>
        </w:r>
      </w:smartTag>
      <w:r w:rsidRPr="00D255A7">
        <w:rPr>
          <w:rFonts w:hint="cs"/>
          <w:rtl/>
          <w:lang w:val="he-IL"/>
        </w:rPr>
        <w:t xml:space="preserve"> עבדים, שנאמר</w:t>
      </w:r>
      <w:r>
        <w:rPr>
          <w:rFonts w:hint="cs"/>
          <w:rtl/>
          <w:lang w:val="he-IL"/>
        </w:rPr>
        <w:t>: "</w:t>
      </w:r>
      <w:r w:rsidRPr="00D255A7">
        <w:rPr>
          <w:rFonts w:hint="cs"/>
          <w:rtl/>
          <w:lang w:val="he-IL"/>
        </w:rPr>
        <w:t xml:space="preserve">כי לי </w:t>
      </w:r>
      <w:smartTag w:uri="urn:schemas-microsoft-com:office:smarttags" w:element="PersonName">
        <w:smartTagPr>
          <w:attr w:name="ProductID" w:val="בני ישראל"/>
        </w:smartTagPr>
        <w:r w:rsidRPr="00D255A7">
          <w:rPr>
            <w:rFonts w:hint="cs"/>
            <w:rtl/>
            <w:lang w:val="he-IL"/>
          </w:rPr>
          <w:t>בני ישראל</w:t>
        </w:r>
      </w:smartTag>
      <w:r w:rsidRPr="00D255A7">
        <w:rPr>
          <w:rFonts w:hint="cs"/>
          <w:rtl/>
          <w:lang w:val="he-IL"/>
        </w:rPr>
        <w:t xml:space="preserve"> עבדים</w:t>
      </w:r>
      <w:r>
        <w:rPr>
          <w:rFonts w:hint="cs"/>
          <w:rtl/>
          <w:lang w:val="he-IL"/>
        </w:rPr>
        <w:t>" (ויקרא כח נה)</w:t>
      </w:r>
      <w:r w:rsidRPr="00D255A7">
        <w:rPr>
          <w:rFonts w:hint="cs"/>
          <w:rtl/>
          <w:lang w:val="he-IL"/>
        </w:rPr>
        <w:t>, ונקראו גרים עבדים, שנאמר</w:t>
      </w:r>
      <w:r>
        <w:rPr>
          <w:rFonts w:hint="cs"/>
          <w:rtl/>
          <w:lang w:val="he-IL"/>
        </w:rPr>
        <w:t>: "</w:t>
      </w:r>
      <w:r w:rsidRPr="00D255A7">
        <w:rPr>
          <w:rFonts w:hint="cs"/>
          <w:rtl/>
          <w:lang w:val="he-IL"/>
        </w:rPr>
        <w:t xml:space="preserve">לאהבה את שם </w:t>
      </w:r>
      <w:r>
        <w:rPr>
          <w:rFonts w:hint="cs"/>
          <w:rtl/>
          <w:lang w:val="he-IL"/>
        </w:rPr>
        <w:t>ה</w:t>
      </w:r>
      <w:r w:rsidRPr="00D255A7">
        <w:rPr>
          <w:rFonts w:hint="cs"/>
          <w:rtl/>
          <w:lang w:val="he-IL"/>
        </w:rPr>
        <w:t>' להיות לו לעבדים</w:t>
      </w:r>
      <w:r>
        <w:rPr>
          <w:rFonts w:hint="cs"/>
          <w:rtl/>
          <w:lang w:val="he-IL"/>
        </w:rPr>
        <w:t>" (</w:t>
      </w:r>
      <w:r w:rsidRPr="00D255A7">
        <w:rPr>
          <w:rFonts w:hint="cs"/>
          <w:rtl/>
          <w:lang w:val="he-IL"/>
        </w:rPr>
        <w:t>ישעיה נו ו</w:t>
      </w:r>
      <w:r>
        <w:rPr>
          <w:rFonts w:hint="cs"/>
          <w:rtl/>
          <w:lang w:val="he-IL"/>
        </w:rPr>
        <w:t xml:space="preserve">). </w:t>
      </w:r>
      <w:r w:rsidRPr="00D255A7">
        <w:rPr>
          <w:rFonts w:hint="cs"/>
          <w:rtl/>
          <w:lang w:val="he-IL"/>
        </w:rPr>
        <w:t>נקראו ישראל משרתים, שנאמר</w:t>
      </w:r>
      <w:r>
        <w:rPr>
          <w:rFonts w:hint="cs"/>
          <w:rtl/>
          <w:lang w:val="he-IL"/>
        </w:rPr>
        <w:t>: "</w:t>
      </w:r>
      <w:r w:rsidRPr="00D255A7">
        <w:rPr>
          <w:rFonts w:hint="cs"/>
          <w:rtl/>
          <w:lang w:val="he-IL"/>
        </w:rPr>
        <w:t>ואתם כהני יי' תקראו משרתי אלהינו יאמר לכם</w:t>
      </w:r>
      <w:r>
        <w:rPr>
          <w:rFonts w:hint="cs"/>
          <w:rtl/>
          <w:lang w:val="he-IL"/>
        </w:rPr>
        <w:t>" (</w:t>
      </w:r>
      <w:r w:rsidRPr="00D255A7">
        <w:rPr>
          <w:rFonts w:hint="cs"/>
          <w:rtl/>
          <w:lang w:val="he-IL"/>
        </w:rPr>
        <w:t>ישעיה סא ו</w:t>
      </w:r>
      <w:r>
        <w:rPr>
          <w:rFonts w:hint="cs"/>
          <w:rtl/>
          <w:lang w:val="he-IL"/>
        </w:rPr>
        <w:t>)</w:t>
      </w:r>
      <w:r w:rsidRPr="00D255A7">
        <w:rPr>
          <w:rFonts w:hint="cs"/>
          <w:rtl/>
          <w:lang w:val="he-IL"/>
        </w:rPr>
        <w:t>, ונקראו הגרים משרתים, שנאמר</w:t>
      </w:r>
      <w:r>
        <w:rPr>
          <w:rFonts w:hint="cs"/>
          <w:rtl/>
          <w:lang w:val="he-IL"/>
        </w:rPr>
        <w:t>: "</w:t>
      </w:r>
      <w:r w:rsidRPr="00D255A7">
        <w:rPr>
          <w:rFonts w:hint="cs"/>
          <w:rtl/>
          <w:lang w:val="he-IL"/>
        </w:rPr>
        <w:t>ובני הנכר הנלוים על יי' לשרתו</w:t>
      </w:r>
      <w:r>
        <w:rPr>
          <w:rFonts w:hint="cs"/>
          <w:rtl/>
          <w:lang w:val="he-IL"/>
        </w:rPr>
        <w:t>" (</w:t>
      </w:r>
      <w:r w:rsidRPr="00D255A7">
        <w:rPr>
          <w:rFonts w:hint="cs"/>
          <w:rtl/>
          <w:lang w:val="he-IL"/>
        </w:rPr>
        <w:t>ישעיה נו ו</w:t>
      </w:r>
      <w:r>
        <w:rPr>
          <w:rFonts w:hint="cs"/>
          <w:rtl/>
          <w:lang w:val="he-IL"/>
        </w:rPr>
        <w:t xml:space="preserve">). </w:t>
      </w:r>
      <w:r w:rsidRPr="00D255A7">
        <w:rPr>
          <w:rFonts w:hint="cs"/>
          <w:rtl/>
          <w:lang w:val="he-IL"/>
        </w:rPr>
        <w:t xml:space="preserve">נקראו </w:t>
      </w:r>
      <w:smartTag w:uri="urn:schemas-microsoft-com:office:smarttags" w:element="PersonName">
        <w:smartTagPr>
          <w:attr w:name="ProductID" w:val="בני ישראל"/>
        </w:smartTagPr>
        <w:r w:rsidRPr="00D255A7">
          <w:rPr>
            <w:rFonts w:hint="cs"/>
            <w:rtl/>
            <w:lang w:val="he-IL"/>
          </w:rPr>
          <w:t>בני ישראל</w:t>
        </w:r>
      </w:smartTag>
      <w:r w:rsidRPr="00D255A7">
        <w:rPr>
          <w:rFonts w:hint="cs"/>
          <w:rtl/>
          <w:lang w:val="he-IL"/>
        </w:rPr>
        <w:t xml:space="preserve"> אוהבים </w:t>
      </w:r>
      <w:r>
        <w:rPr>
          <w:rFonts w:hint="cs"/>
          <w:rtl/>
          <w:lang w:val="he-IL"/>
        </w:rPr>
        <w:t xml:space="preserve">... </w:t>
      </w:r>
      <w:r w:rsidRPr="00D255A7">
        <w:rPr>
          <w:rFonts w:hint="cs"/>
          <w:rtl/>
          <w:lang w:val="he-IL"/>
        </w:rPr>
        <w:t>ונקראו הגרים אוהבים</w:t>
      </w:r>
      <w:r>
        <w:rPr>
          <w:rFonts w:hint="cs"/>
          <w:rtl/>
          <w:lang w:val="he-IL"/>
        </w:rPr>
        <w:t xml:space="preserve"> ...</w:t>
      </w:r>
      <w:r w:rsidRPr="00D255A7">
        <w:rPr>
          <w:rFonts w:hint="cs"/>
          <w:rtl/>
          <w:lang w:val="he-IL"/>
        </w:rPr>
        <w:t>; נאמר בישראל ברית</w:t>
      </w:r>
      <w:r>
        <w:rPr>
          <w:rFonts w:hint="cs"/>
          <w:rtl/>
          <w:lang w:val="he-IL"/>
        </w:rPr>
        <w:t xml:space="preserve"> ... </w:t>
      </w:r>
      <w:r w:rsidRPr="00D255A7">
        <w:rPr>
          <w:rFonts w:hint="cs"/>
          <w:rtl/>
          <w:lang w:val="he-IL"/>
        </w:rPr>
        <w:t>ונאמר בגרים ברית</w:t>
      </w:r>
      <w:r>
        <w:rPr>
          <w:rFonts w:hint="cs"/>
          <w:rtl/>
          <w:lang w:val="he-IL"/>
        </w:rPr>
        <w:t xml:space="preserve"> ... </w:t>
      </w:r>
      <w:r w:rsidRPr="00D255A7">
        <w:rPr>
          <w:rFonts w:hint="cs"/>
          <w:rtl/>
          <w:lang w:val="he-IL"/>
        </w:rPr>
        <w:t>נאמר בישראל רצון</w:t>
      </w:r>
      <w:r>
        <w:rPr>
          <w:rFonts w:hint="cs"/>
          <w:rtl/>
          <w:lang w:val="he-IL"/>
        </w:rPr>
        <w:t xml:space="preserve"> ... </w:t>
      </w:r>
      <w:r w:rsidRPr="00D255A7">
        <w:rPr>
          <w:rFonts w:hint="cs"/>
          <w:rtl/>
          <w:lang w:val="he-IL"/>
        </w:rPr>
        <w:t>ונאמר בגרים רצון</w:t>
      </w:r>
      <w:r>
        <w:rPr>
          <w:rFonts w:hint="cs"/>
          <w:rtl/>
          <w:lang w:val="he-IL"/>
        </w:rPr>
        <w:t xml:space="preserve"> ... </w:t>
      </w:r>
      <w:r w:rsidRPr="00D255A7">
        <w:rPr>
          <w:rFonts w:hint="cs"/>
          <w:rtl/>
          <w:lang w:val="he-IL"/>
        </w:rPr>
        <w:t>נאמר בישראל שמירה, שנאמר</w:t>
      </w:r>
      <w:r>
        <w:rPr>
          <w:rFonts w:hint="cs"/>
          <w:rtl/>
          <w:lang w:val="he-IL"/>
        </w:rPr>
        <w:t>:</w:t>
      </w:r>
      <w:r w:rsidRPr="00D255A7">
        <w:rPr>
          <w:rFonts w:hint="cs"/>
          <w:rtl/>
          <w:lang w:val="he-IL"/>
        </w:rPr>
        <w:t xml:space="preserve"> </w:t>
      </w:r>
      <w:r>
        <w:rPr>
          <w:rFonts w:hint="cs"/>
          <w:rtl/>
          <w:lang w:val="he-IL"/>
        </w:rPr>
        <w:t>"</w:t>
      </w:r>
      <w:r w:rsidRPr="00D255A7">
        <w:rPr>
          <w:rFonts w:hint="cs"/>
          <w:rtl/>
          <w:lang w:val="he-IL"/>
        </w:rPr>
        <w:t>הנה לא ינום ולא יישן שומר ישראל</w:t>
      </w:r>
      <w:r>
        <w:rPr>
          <w:rFonts w:hint="cs"/>
          <w:rtl/>
          <w:lang w:val="he-IL"/>
        </w:rPr>
        <w:t>" (</w:t>
      </w:r>
      <w:r w:rsidRPr="00D255A7">
        <w:rPr>
          <w:rFonts w:hint="cs"/>
          <w:rtl/>
          <w:lang w:val="he-IL"/>
        </w:rPr>
        <w:t>תהלים קכא ד</w:t>
      </w:r>
      <w:r>
        <w:rPr>
          <w:rFonts w:hint="cs"/>
          <w:rtl/>
          <w:lang w:val="he-IL"/>
        </w:rPr>
        <w:t>)</w:t>
      </w:r>
      <w:r w:rsidRPr="00D255A7">
        <w:rPr>
          <w:rFonts w:hint="cs"/>
          <w:rtl/>
          <w:lang w:val="he-IL"/>
        </w:rPr>
        <w:t>, ונאמר בגרים שמירה, שנאמר</w:t>
      </w:r>
      <w:r>
        <w:rPr>
          <w:rFonts w:hint="cs"/>
          <w:rtl/>
          <w:lang w:val="he-IL"/>
        </w:rPr>
        <w:t>: "</w:t>
      </w:r>
      <w:r w:rsidRPr="00D255A7">
        <w:rPr>
          <w:rFonts w:hint="cs"/>
          <w:rtl/>
          <w:lang w:val="he-IL"/>
        </w:rPr>
        <w:t>יי' שומר את גרים</w:t>
      </w:r>
      <w:r>
        <w:rPr>
          <w:rFonts w:hint="cs"/>
          <w:rtl/>
          <w:lang w:val="he-IL"/>
        </w:rPr>
        <w:t>" (</w:t>
      </w:r>
      <w:r w:rsidRPr="00D255A7">
        <w:rPr>
          <w:rFonts w:hint="cs"/>
          <w:rtl/>
          <w:lang w:val="he-IL"/>
        </w:rPr>
        <w:t>תהלים קמו ט</w:t>
      </w:r>
      <w:r>
        <w:rPr>
          <w:rFonts w:hint="cs"/>
          <w:rtl/>
          <w:lang w:val="he-IL"/>
        </w:rPr>
        <w:t>)</w:t>
      </w:r>
      <w:r w:rsidRPr="00D255A7">
        <w:rPr>
          <w:rFonts w:hint="cs"/>
          <w:rtl/>
          <w:lang w:val="he-IL"/>
        </w:rPr>
        <w:t>.</w:t>
      </w:r>
      <w:r w:rsidR="006747C2">
        <w:rPr>
          <w:rFonts w:hint="cs"/>
          <w:rtl/>
          <w:lang w:val="he-IL"/>
        </w:rPr>
        <w:t xml:space="preserve"> </w:t>
      </w:r>
      <w:r w:rsidR="006747C2" w:rsidRPr="00D255A7">
        <w:rPr>
          <w:rFonts w:hint="cs"/>
          <w:rtl/>
          <w:lang w:val="he-IL"/>
        </w:rPr>
        <w:t>אברהם קרא עצמו גר, שנאמר</w:t>
      </w:r>
      <w:r w:rsidR="006747C2">
        <w:rPr>
          <w:rFonts w:hint="cs"/>
          <w:rtl/>
          <w:lang w:val="he-IL"/>
        </w:rPr>
        <w:t>:</w:t>
      </w:r>
      <w:r w:rsidR="006747C2" w:rsidRPr="00D255A7">
        <w:rPr>
          <w:rFonts w:hint="cs"/>
          <w:rtl/>
          <w:lang w:val="he-IL"/>
        </w:rPr>
        <w:t xml:space="preserve"> גר ותושב אנכי עמכם; דוד קרא עצמו גר, שנאמר</w:t>
      </w:r>
      <w:r w:rsidR="006747C2">
        <w:rPr>
          <w:rFonts w:hint="cs"/>
          <w:rtl/>
          <w:lang w:val="he-IL"/>
        </w:rPr>
        <w:t xml:space="preserve">: </w:t>
      </w:r>
      <w:r w:rsidR="006747C2" w:rsidRPr="00D255A7">
        <w:rPr>
          <w:rFonts w:hint="cs"/>
          <w:rtl/>
          <w:lang w:val="he-IL"/>
        </w:rPr>
        <w:t xml:space="preserve">גר אנכי בארץ </w:t>
      </w:r>
      <w:r w:rsidR="006747C2">
        <w:rPr>
          <w:rFonts w:hint="cs"/>
          <w:rtl/>
          <w:lang w:val="he-IL"/>
        </w:rPr>
        <w:t>(</w:t>
      </w:r>
      <w:r w:rsidR="006747C2" w:rsidRPr="00D255A7">
        <w:rPr>
          <w:rFonts w:hint="cs"/>
          <w:rtl/>
          <w:lang w:val="he-IL"/>
        </w:rPr>
        <w:t>תהלים קיט יט</w:t>
      </w:r>
      <w:r w:rsidR="006747C2">
        <w:rPr>
          <w:rFonts w:hint="cs"/>
          <w:rtl/>
          <w:lang w:val="he-IL"/>
        </w:rPr>
        <w:t>)</w:t>
      </w:r>
      <w:r w:rsidR="006747C2" w:rsidRPr="00D255A7">
        <w:rPr>
          <w:rFonts w:hint="cs"/>
          <w:rtl/>
          <w:lang w:val="he-IL"/>
        </w:rPr>
        <w:t>, ואומר</w:t>
      </w:r>
      <w:r w:rsidR="006747C2">
        <w:rPr>
          <w:rFonts w:hint="cs"/>
          <w:rtl/>
          <w:lang w:val="he-IL"/>
        </w:rPr>
        <w:t>:</w:t>
      </w:r>
      <w:r w:rsidR="006747C2" w:rsidRPr="00D255A7">
        <w:rPr>
          <w:rFonts w:hint="cs"/>
          <w:rtl/>
          <w:lang w:val="he-IL"/>
        </w:rPr>
        <w:t xml:space="preserve"> כי גרים אנחנו לפניך ותושבים ככל אבותינו כצל ימינו על הארץ ואין מקוה</w:t>
      </w:r>
      <w:r w:rsidR="006747C2">
        <w:rPr>
          <w:rFonts w:hint="cs"/>
          <w:rtl/>
          <w:lang w:val="he-IL"/>
        </w:rPr>
        <w:t xml:space="preserve"> (</w:t>
      </w:r>
      <w:r w:rsidR="006747C2" w:rsidRPr="00D255A7">
        <w:rPr>
          <w:rFonts w:hint="cs"/>
          <w:rtl/>
          <w:lang w:val="he-IL"/>
        </w:rPr>
        <w:t>דברי הימים א כט טו</w:t>
      </w:r>
      <w:r w:rsidR="006747C2">
        <w:rPr>
          <w:rFonts w:hint="cs"/>
          <w:rtl/>
          <w:lang w:val="he-IL"/>
        </w:rPr>
        <w:t xml:space="preserve">), </w:t>
      </w:r>
      <w:r w:rsidR="006747C2" w:rsidRPr="00D255A7">
        <w:rPr>
          <w:rFonts w:hint="cs"/>
          <w:rtl/>
          <w:lang w:val="he-IL"/>
        </w:rPr>
        <w:t>ואומר</w:t>
      </w:r>
      <w:r w:rsidR="006747C2">
        <w:rPr>
          <w:rFonts w:hint="cs"/>
          <w:rtl/>
          <w:lang w:val="he-IL"/>
        </w:rPr>
        <w:t>:</w:t>
      </w:r>
      <w:r w:rsidR="006747C2" w:rsidRPr="00D255A7">
        <w:rPr>
          <w:rFonts w:hint="cs"/>
          <w:rtl/>
          <w:lang w:val="he-IL"/>
        </w:rPr>
        <w:t xml:space="preserve"> כי גר אנכי עמך תושב ככל אבותי </w:t>
      </w:r>
      <w:r w:rsidR="006747C2">
        <w:rPr>
          <w:rFonts w:hint="cs"/>
          <w:rtl/>
          <w:lang w:val="he-IL"/>
        </w:rPr>
        <w:t>(</w:t>
      </w:r>
      <w:r w:rsidR="006747C2" w:rsidRPr="00D255A7">
        <w:rPr>
          <w:rFonts w:hint="cs"/>
          <w:rtl/>
          <w:lang w:val="he-IL"/>
        </w:rPr>
        <w:t>תהלים לט יג</w:t>
      </w:r>
      <w:r w:rsidR="006747C2">
        <w:rPr>
          <w:rFonts w:hint="cs"/>
          <w:rtl/>
          <w:lang w:val="he-IL"/>
        </w:rPr>
        <w:t>)</w:t>
      </w:r>
      <w:r w:rsidR="006747C2" w:rsidRPr="00D255A7">
        <w:rPr>
          <w:rFonts w:hint="cs"/>
          <w:rtl/>
          <w:lang w:val="he-IL"/>
        </w:rPr>
        <w:t>.</w:t>
      </w:r>
      <w:r w:rsidR="006747C2">
        <w:rPr>
          <w:rStyle w:val="a5"/>
          <w:rtl/>
          <w:lang w:val="he-IL"/>
        </w:rPr>
        <w:footnoteReference w:id="11"/>
      </w:r>
    </w:p>
    <w:p w:rsidR="00CB47FF" w:rsidRPr="00CB47FF" w:rsidRDefault="00CB47FF" w:rsidP="00CB47FF">
      <w:pPr>
        <w:pStyle w:val="ab"/>
        <w:rPr>
          <w:rtl/>
        </w:rPr>
      </w:pPr>
      <w:r w:rsidRPr="00CB47FF">
        <w:rPr>
          <w:rtl/>
        </w:rPr>
        <w:lastRenderedPageBreak/>
        <w:t xml:space="preserve">ספרא בהר פרשה ג </w:t>
      </w:r>
    </w:p>
    <w:p w:rsidR="005C02D5" w:rsidRDefault="00CB47FF" w:rsidP="00BF3500">
      <w:pPr>
        <w:pStyle w:val="ac"/>
        <w:rPr>
          <w:rFonts w:hint="cs"/>
          <w:rtl/>
        </w:rPr>
      </w:pPr>
      <w:r>
        <w:rPr>
          <w:rFonts w:hint="cs"/>
          <w:rtl/>
        </w:rPr>
        <w:t>"</w:t>
      </w:r>
      <w:r w:rsidRPr="00CB47FF">
        <w:rPr>
          <w:rtl/>
        </w:rPr>
        <w:t>והארץ לא תמכר לצמיתו</w:t>
      </w:r>
      <w:r>
        <w:rPr>
          <w:rFonts w:hint="cs"/>
          <w:rtl/>
        </w:rPr>
        <w:t>ת"</w:t>
      </w:r>
      <w:r w:rsidR="00BF3500">
        <w:rPr>
          <w:rStyle w:val="a5"/>
          <w:rtl/>
        </w:rPr>
        <w:footnoteReference w:id="12"/>
      </w:r>
      <w:r>
        <w:rPr>
          <w:rFonts w:hint="cs"/>
          <w:rtl/>
        </w:rPr>
        <w:t xml:space="preserve"> - </w:t>
      </w:r>
      <w:r w:rsidRPr="00CB47FF">
        <w:rPr>
          <w:rtl/>
        </w:rPr>
        <w:t xml:space="preserve">לחולטנית, </w:t>
      </w:r>
      <w:r>
        <w:rPr>
          <w:rFonts w:hint="cs"/>
          <w:rtl/>
        </w:rPr>
        <w:t>"</w:t>
      </w:r>
      <w:r w:rsidRPr="00CB47FF">
        <w:rPr>
          <w:rtl/>
        </w:rPr>
        <w:t>כי לי הארץ</w:t>
      </w:r>
      <w:r>
        <w:rPr>
          <w:rFonts w:hint="cs"/>
          <w:rtl/>
        </w:rPr>
        <w:t>" -</w:t>
      </w:r>
      <w:r w:rsidRPr="00CB47FF">
        <w:rPr>
          <w:rtl/>
        </w:rPr>
        <w:t xml:space="preserve"> אל תרע עינך בה כי גרים ותושבים אתם, אל תעשו עצמכם עיקר</w:t>
      </w:r>
      <w:r w:rsidR="00FA542A">
        <w:rPr>
          <w:rFonts w:hint="cs"/>
          <w:rtl/>
        </w:rPr>
        <w:t>.</w:t>
      </w:r>
      <w:r w:rsidR="00FA542A">
        <w:rPr>
          <w:rStyle w:val="a5"/>
          <w:rtl/>
        </w:rPr>
        <w:footnoteReference w:id="13"/>
      </w:r>
      <w:r w:rsidRPr="00CB47FF">
        <w:rPr>
          <w:rtl/>
        </w:rPr>
        <w:t xml:space="preserve"> וכן הוא אומר</w:t>
      </w:r>
      <w:r w:rsidR="00FA542A">
        <w:rPr>
          <w:rFonts w:hint="cs"/>
          <w:rtl/>
        </w:rPr>
        <w:t>:</w:t>
      </w:r>
      <w:r w:rsidRPr="00CB47FF">
        <w:rPr>
          <w:rtl/>
        </w:rPr>
        <w:t xml:space="preserve"> כי גרים אנחנו לפניך ותושבים ככל אבותינו, וכן דוד אומר</w:t>
      </w:r>
      <w:r w:rsidR="00FA542A">
        <w:rPr>
          <w:rFonts w:hint="cs"/>
          <w:rtl/>
        </w:rPr>
        <w:t>:</w:t>
      </w:r>
      <w:r w:rsidRPr="00CB47FF">
        <w:rPr>
          <w:rtl/>
        </w:rPr>
        <w:t xml:space="preserve"> כי גר אנכי עמך תושב ככל אבותיי</w:t>
      </w:r>
      <w:r w:rsidR="00BF3500">
        <w:rPr>
          <w:rFonts w:hint="cs"/>
          <w:rtl/>
        </w:rPr>
        <w:t>. "</w:t>
      </w:r>
      <w:r w:rsidRPr="00CB47FF">
        <w:rPr>
          <w:rtl/>
        </w:rPr>
        <w:t>אתם עמדי</w:t>
      </w:r>
      <w:r w:rsidR="00BF3500">
        <w:rPr>
          <w:rFonts w:hint="cs"/>
          <w:rtl/>
        </w:rPr>
        <w:t xml:space="preserve">" - </w:t>
      </w:r>
      <w:r w:rsidRPr="00CB47FF">
        <w:rPr>
          <w:rtl/>
        </w:rPr>
        <w:t>דיו לעבד שיהיה כרבו</w:t>
      </w:r>
      <w:r w:rsidR="00BF3500">
        <w:rPr>
          <w:rFonts w:hint="cs"/>
          <w:rtl/>
        </w:rPr>
        <w:t xml:space="preserve"> -</w:t>
      </w:r>
      <w:r w:rsidRPr="00CB47FF">
        <w:rPr>
          <w:rtl/>
        </w:rPr>
        <w:t xml:space="preserve"> כשתבוא שלי הרי היא שלכם.</w:t>
      </w:r>
      <w:r w:rsidR="00FA542A">
        <w:rPr>
          <w:rStyle w:val="a5"/>
          <w:rtl/>
        </w:rPr>
        <w:footnoteReference w:id="14"/>
      </w:r>
    </w:p>
    <w:p w:rsidR="00CB47FF" w:rsidRDefault="00CB47FF" w:rsidP="00FA542A">
      <w:pPr>
        <w:pStyle w:val="ab"/>
        <w:rPr>
          <w:rFonts w:hint="cs"/>
          <w:rtl/>
        </w:rPr>
      </w:pPr>
      <w:r>
        <w:rPr>
          <w:rtl/>
        </w:rPr>
        <w:t>בראשית רבה וירא</w:t>
      </w:r>
      <w:r w:rsidR="00FA542A">
        <w:rPr>
          <w:rFonts w:hint="cs"/>
          <w:rtl/>
        </w:rPr>
        <w:t>,</w:t>
      </w:r>
      <w:r>
        <w:rPr>
          <w:rtl/>
        </w:rPr>
        <w:t xml:space="preserve"> פרשה נג </w:t>
      </w:r>
      <w:r w:rsidR="00FA542A">
        <w:rPr>
          <w:rFonts w:hint="cs"/>
          <w:rtl/>
        </w:rPr>
        <w:t>סימן יד</w:t>
      </w:r>
    </w:p>
    <w:p w:rsidR="00CB47FF" w:rsidRPr="00CB47FF" w:rsidRDefault="00FA542A" w:rsidP="00CE0D51">
      <w:pPr>
        <w:pStyle w:val="ac"/>
        <w:rPr>
          <w:rFonts w:hint="cs"/>
          <w:rtl/>
        </w:rPr>
      </w:pPr>
      <w:r>
        <w:rPr>
          <w:rFonts w:hint="cs"/>
          <w:rtl/>
        </w:rPr>
        <w:t>... "</w:t>
      </w:r>
      <w:r>
        <w:rPr>
          <w:rtl/>
        </w:rPr>
        <w:t xml:space="preserve">שִׁמְעָה תְפִלָּתִי </w:t>
      </w:r>
      <w:r w:rsidR="00CE0D51">
        <w:rPr>
          <w:rFonts w:hint="cs"/>
          <w:rtl/>
        </w:rPr>
        <w:t>ה'</w:t>
      </w:r>
      <w:r>
        <w:rPr>
          <w:rtl/>
        </w:rPr>
        <w:t xml:space="preserve"> וְשַׁוְעָתִי הַאֲזִינָה אֶל דִּמְעָתִי אַל תֶּחֱרַשׁ כִּי גֵר אָנֹכִי עִמָּךְ תּוֹשָׁב כְּכָל אֲבוֹתָי</w:t>
      </w:r>
      <w:r w:rsidR="00CE0D51">
        <w:rPr>
          <w:rFonts w:hint="cs"/>
          <w:rtl/>
        </w:rPr>
        <w:t>" (תהלים לט יג).</w:t>
      </w:r>
      <w:r w:rsidR="00CE0D51">
        <w:rPr>
          <w:rStyle w:val="a5"/>
          <w:rtl/>
        </w:rPr>
        <w:footnoteReference w:id="15"/>
      </w:r>
      <w:r w:rsidR="00CE0D51">
        <w:rPr>
          <w:rFonts w:hint="cs"/>
          <w:rtl/>
        </w:rPr>
        <w:t xml:space="preserve"> - </w:t>
      </w:r>
      <w:r w:rsidR="00CB47FF">
        <w:rPr>
          <w:rtl/>
        </w:rPr>
        <w:t>אל דמעתה של הגר לא החרשת</w:t>
      </w:r>
      <w:r w:rsidR="00CE0D51">
        <w:rPr>
          <w:rFonts w:hint="cs"/>
          <w:rtl/>
        </w:rPr>
        <w:t>,</w:t>
      </w:r>
      <w:r w:rsidR="00CB47FF">
        <w:rPr>
          <w:rtl/>
        </w:rPr>
        <w:t xml:space="preserve"> אל דמעתי אתה מחריש</w:t>
      </w:r>
      <w:r w:rsidR="0026006C">
        <w:rPr>
          <w:rFonts w:hint="cs"/>
          <w:rtl/>
        </w:rPr>
        <w:t>?</w:t>
      </w:r>
      <w:r w:rsidR="00CE0D51">
        <w:rPr>
          <w:rFonts w:hint="cs"/>
          <w:rtl/>
        </w:rPr>
        <w:t>!</w:t>
      </w:r>
      <w:r w:rsidR="00CB47FF">
        <w:rPr>
          <w:rtl/>
        </w:rPr>
        <w:t xml:space="preserve"> ואם תאמר ע"י שהיתה גיורת היתה חביבה</w:t>
      </w:r>
      <w:r w:rsidR="00CE0D51">
        <w:rPr>
          <w:rFonts w:hint="cs"/>
          <w:rtl/>
        </w:rPr>
        <w:t>,</w:t>
      </w:r>
      <w:r w:rsidR="00CB47FF">
        <w:rPr>
          <w:rtl/>
        </w:rPr>
        <w:t xml:space="preserve"> אף אנכי</w:t>
      </w:r>
      <w:r w:rsidR="00CE0D51">
        <w:rPr>
          <w:rFonts w:hint="cs"/>
          <w:rtl/>
        </w:rPr>
        <w:t>: "</w:t>
      </w:r>
      <w:r w:rsidR="00CB47FF">
        <w:rPr>
          <w:rtl/>
        </w:rPr>
        <w:t>כי גר אנכי עמך תושב ככל אבותי</w:t>
      </w:r>
      <w:r w:rsidR="00CE0D51">
        <w:rPr>
          <w:rFonts w:hint="cs"/>
          <w:rtl/>
        </w:rPr>
        <w:t>".</w:t>
      </w:r>
      <w:r w:rsidR="00CE0D51">
        <w:rPr>
          <w:rStyle w:val="a5"/>
          <w:rtl/>
        </w:rPr>
        <w:footnoteReference w:id="16"/>
      </w:r>
    </w:p>
    <w:p w:rsidR="005C02D5" w:rsidRPr="00AA1078" w:rsidRDefault="005C02D5" w:rsidP="00BB25F6">
      <w:pPr>
        <w:pStyle w:val="ad"/>
        <w:spacing w:before="240" w:line="300" w:lineRule="atLeast"/>
        <w:outlineLvl w:val="0"/>
        <w:rPr>
          <w:rtl/>
        </w:rPr>
      </w:pPr>
      <w:r w:rsidRPr="00AA1078">
        <w:rPr>
          <w:rFonts w:hint="cs"/>
          <w:rtl/>
        </w:rPr>
        <w:t xml:space="preserve">שבת שלום </w:t>
      </w:r>
    </w:p>
    <w:p w:rsidR="00430793" w:rsidRDefault="005C02D5" w:rsidP="0097741F">
      <w:pPr>
        <w:pStyle w:val="ad"/>
        <w:outlineLvl w:val="0"/>
        <w:rPr>
          <w:rFonts w:hint="cs"/>
          <w:rtl/>
        </w:rPr>
      </w:pPr>
      <w:r w:rsidRPr="00AA1078">
        <w:rPr>
          <w:rtl/>
        </w:rPr>
        <w:t>מחלקי המים</w:t>
      </w:r>
    </w:p>
    <w:p w:rsidR="00CF19B7" w:rsidRDefault="00CF19B7" w:rsidP="0097741F">
      <w:pPr>
        <w:pStyle w:val="ad"/>
        <w:outlineLvl w:val="0"/>
        <w:rPr>
          <w:rFonts w:hint="cs"/>
          <w:rtl/>
        </w:rPr>
      </w:pPr>
    </w:p>
    <w:p w:rsidR="00CF19B7" w:rsidRPr="00FD2898" w:rsidRDefault="00E02CD3" w:rsidP="0097741F">
      <w:pPr>
        <w:pStyle w:val="ad"/>
        <w:outlineLvl w:val="0"/>
        <w:rPr>
          <w:rFonts w:hint="cs"/>
          <w:rtl/>
        </w:rPr>
      </w:pPr>
      <w:r>
        <w:rPr>
          <w:noProof/>
          <w:color w:val="0000FF"/>
        </w:rPr>
        <w:drawing>
          <wp:inline distT="0" distB="0" distL="0" distR="0">
            <wp:extent cx="5142865" cy="3364865"/>
            <wp:effectExtent l="0" t="0" r="0" b="0"/>
            <wp:docPr id="1" name="irc_mi" descr="תוצאת תמונה עבור ‪a guest in natu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תוצאת תמונה עבור ‪a guest in 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2865" cy="3364865"/>
                    </a:xfrm>
                    <a:prstGeom prst="rect">
                      <a:avLst/>
                    </a:prstGeom>
                    <a:noFill/>
                    <a:ln>
                      <a:noFill/>
                    </a:ln>
                  </pic:spPr>
                </pic:pic>
              </a:graphicData>
            </a:graphic>
          </wp:inline>
        </w:drawing>
      </w:r>
    </w:p>
    <w:sectPr w:rsidR="00CF19B7" w:rsidRPr="00FD2898" w:rsidSect="000B58BA">
      <w:headerReference w:type="default" r:id="rId9"/>
      <w:footerReference w:type="default" r:id="rId10"/>
      <w:headerReference w:type="first" r:id="rId11"/>
      <w:endnotePr>
        <w:numFmt w:val="lowerLetter"/>
      </w:endnotePr>
      <w:pgSz w:w="11907" w:h="16840" w:code="9"/>
      <w:pgMar w:top="1418"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0F5" w:rsidRDefault="008D50F5">
      <w:r>
        <w:separator/>
      </w:r>
    </w:p>
  </w:endnote>
  <w:endnote w:type="continuationSeparator" w:id="0">
    <w:p w:rsidR="008D50F5" w:rsidRDefault="008D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64A" w:rsidRPr="00F8747C" w:rsidRDefault="00A6464A"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F19B7">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F19B7">
      <w:rPr>
        <w:rStyle w:val="af"/>
        <w:noProof/>
        <w:rtl/>
      </w:rPr>
      <w:t>3</w:t>
    </w:r>
    <w:r w:rsidRPr="00F8747C">
      <w:rPr>
        <w:rStyle w:val="af"/>
      </w:rPr>
      <w:fldChar w:fldCharType="end"/>
    </w:r>
  </w:p>
  <w:p w:rsidR="00A6464A" w:rsidRDefault="00A646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0F5" w:rsidRDefault="008D50F5">
      <w:r>
        <w:separator/>
      </w:r>
    </w:p>
  </w:footnote>
  <w:footnote w:type="continuationSeparator" w:id="0">
    <w:p w:rsidR="008D50F5" w:rsidRDefault="008D50F5">
      <w:r>
        <w:continuationSeparator/>
      </w:r>
    </w:p>
  </w:footnote>
  <w:footnote w:id="1">
    <w:p w:rsidR="00A6464A" w:rsidRDefault="00A6464A" w:rsidP="000B58BA">
      <w:pPr>
        <w:pStyle w:val="a3"/>
        <w:rPr>
          <w:rFonts w:hint="cs"/>
          <w:rtl/>
        </w:rPr>
      </w:pPr>
      <w:r>
        <w:rPr>
          <w:rStyle w:val="a5"/>
          <w:rtl/>
        </w:rPr>
        <w:footnoteRef/>
      </w:r>
      <w:r>
        <w:t xml:space="preserve"> </w:t>
      </w:r>
      <w:r>
        <w:rPr>
          <w:rFonts w:hint="cs"/>
          <w:rtl/>
        </w:rPr>
        <w:t xml:space="preserve">במילים אלה פותח אברהם את פנייתו לבני חת, תושבי קרית ארבע היא חברון, בבקשה לקניית אחוזת קבר משלו. וכבר הרחבנו בנושא קניית מערת המכפלה בדברינו </w:t>
      </w:r>
      <w:hyperlink r:id="rId1" w:history="1">
        <w:r w:rsidRPr="003F0AD2">
          <w:rPr>
            <w:rStyle w:val="Hyperlink"/>
            <w:rFonts w:hint="cs"/>
            <w:rtl/>
          </w:rPr>
          <w:t>קניית מערת המכפלה</w:t>
        </w:r>
      </w:hyperlink>
      <w:r>
        <w:rPr>
          <w:rFonts w:hint="cs"/>
          <w:rtl/>
        </w:rPr>
        <w:t xml:space="preserve"> בפרשה זו בשנה האחרת. כבר שם התעכבנו מעט על הביטוי "גר ותושב אנכי עמכם" והפעם נבקש להרחיב. ואם חזרנו וכפלנו, אינו דומה השונה מדרשו מאה פעם לשונה מאה ואחת ואי אפשר לבית המדרש </w:t>
      </w:r>
      <w:r w:rsidR="008B7BC0">
        <w:rPr>
          <w:rFonts w:hint="cs"/>
          <w:rtl/>
        </w:rPr>
        <w:t>ב</w:t>
      </w:r>
      <w:r>
        <w:rPr>
          <w:rFonts w:hint="cs"/>
          <w:rtl/>
        </w:rPr>
        <w:t>לא חידוש.</w:t>
      </w:r>
    </w:p>
  </w:footnote>
  <w:footnote w:id="2">
    <w:p w:rsidR="00E7017C" w:rsidRDefault="00E7017C" w:rsidP="00E7017C">
      <w:pPr>
        <w:pStyle w:val="a3"/>
        <w:rPr>
          <w:rFonts w:hint="cs"/>
        </w:rPr>
      </w:pPr>
      <w:r>
        <w:rPr>
          <w:rStyle w:val="a5"/>
        </w:rPr>
        <w:footnoteRef/>
      </w:r>
      <w:r>
        <w:rPr>
          <w:rtl/>
        </w:rPr>
        <w:t xml:space="preserve"> </w:t>
      </w:r>
      <w:r>
        <w:rPr>
          <w:rFonts w:hint="cs"/>
          <w:rtl/>
        </w:rPr>
        <w:t>מה שנכון לאברהם כשהוא מתחבט למצוא קבר לאשתו, לאחר כל ההבטחות של הקב"ה על ירושת הארץ, נכון לבני בניו כאשר הם זוכים בקיום ההבטחה לאברהם ויורשים את הארץ. עדיין, גרים ותושבים אתם. אבל לא עם בני חת, אלא "עמדי".</w:t>
      </w:r>
    </w:p>
  </w:footnote>
  <w:footnote w:id="3">
    <w:p w:rsidR="00A6464A" w:rsidRDefault="00A6464A" w:rsidP="000B58BA">
      <w:pPr>
        <w:pStyle w:val="a3"/>
        <w:rPr>
          <w:rFonts w:hint="cs"/>
        </w:rPr>
      </w:pPr>
      <w:r>
        <w:rPr>
          <w:rStyle w:val="a5"/>
        </w:rPr>
        <w:footnoteRef/>
      </w:r>
      <w:r>
        <w:rPr>
          <w:rtl/>
        </w:rPr>
        <w:t xml:space="preserve"> </w:t>
      </w:r>
      <w:r>
        <w:rPr>
          <w:rFonts w:hint="cs"/>
          <w:rtl/>
        </w:rPr>
        <w:t>וב</w:t>
      </w:r>
      <w:r>
        <w:rPr>
          <w:rtl/>
          <w:lang w:eastAsia="en-US"/>
        </w:rPr>
        <w:t>תהלים לט</w:t>
      </w:r>
      <w:r>
        <w:rPr>
          <w:rFonts w:hint="cs"/>
          <w:rtl/>
          <w:lang w:eastAsia="en-US"/>
        </w:rPr>
        <w:t xml:space="preserve"> יג: "</w:t>
      </w:r>
      <w:r>
        <w:rPr>
          <w:rtl/>
          <w:lang w:eastAsia="en-US"/>
        </w:rPr>
        <w:t>כִּי גֵר אָנֹכִי עִמָּךְ תּוֹשָׁב כְּכָל אֲבוֹתָי</w:t>
      </w:r>
      <w:r>
        <w:rPr>
          <w:rFonts w:hint="cs"/>
          <w:rtl/>
          <w:lang w:eastAsia="en-US"/>
        </w:rPr>
        <w:t xml:space="preserve">". אברהם אבי האומה מצד אחד ודוד ראש למלכות מצד שני מכריזים על עצמם גרים ותושבים </w:t>
      </w:r>
      <w:r>
        <w:rPr>
          <w:rtl/>
          <w:lang w:eastAsia="en-US"/>
        </w:rPr>
        <w:t>–</w:t>
      </w:r>
      <w:r>
        <w:rPr>
          <w:rFonts w:hint="cs"/>
          <w:rtl/>
          <w:lang w:eastAsia="en-US"/>
        </w:rPr>
        <w:t xml:space="preserve"> בארץ המובטחת ובמציאות האנושית בכלל. בתווך</w:t>
      </w:r>
      <w:r w:rsidR="00271721">
        <w:rPr>
          <w:rFonts w:hint="cs"/>
          <w:rtl/>
          <w:lang w:eastAsia="en-US"/>
        </w:rPr>
        <w:t>,</w:t>
      </w:r>
      <w:r>
        <w:rPr>
          <w:rFonts w:hint="cs"/>
          <w:rtl/>
          <w:lang w:eastAsia="en-US"/>
        </w:rPr>
        <w:t xml:space="preserve"> עומדות כל המצוות המרובות שנצטווינ</w:t>
      </w:r>
      <w:r>
        <w:rPr>
          <w:rFonts w:hint="eastAsia"/>
          <w:rtl/>
          <w:lang w:eastAsia="en-US"/>
        </w:rPr>
        <w:t>ו</w:t>
      </w:r>
      <w:r>
        <w:rPr>
          <w:rFonts w:hint="cs"/>
          <w:rtl/>
          <w:lang w:eastAsia="en-US"/>
        </w:rPr>
        <w:t xml:space="preserve"> להיזהר בכבודם ובמעמדם של הגרים והתושבים הזרים אשר עמנו (שלא לדבר על</w:t>
      </w:r>
      <w:r w:rsidRPr="00504CE9">
        <w:rPr>
          <w:rFonts w:hint="cs"/>
          <w:rtl/>
          <w:lang w:eastAsia="en-US"/>
        </w:rPr>
        <w:t xml:space="preserve"> </w:t>
      </w:r>
      <w:r>
        <w:rPr>
          <w:rFonts w:hint="cs"/>
          <w:rtl/>
          <w:lang w:eastAsia="en-US"/>
        </w:rPr>
        <w:t xml:space="preserve">גרי צדק שבאו לחסות תחת כנפי השכינה). ראה דברינו </w:t>
      </w:r>
      <w:hyperlink r:id="rId2" w:history="1">
        <w:r w:rsidRPr="003F0AD2">
          <w:rPr>
            <w:rStyle w:val="Hyperlink"/>
            <w:rFonts w:hint="cs"/>
            <w:rtl/>
            <w:lang w:eastAsia="en-US"/>
          </w:rPr>
          <w:t>גר לא תונה</w:t>
        </w:r>
      </w:hyperlink>
      <w:r>
        <w:rPr>
          <w:rFonts w:hint="cs"/>
          <w:rtl/>
          <w:lang w:eastAsia="en-US"/>
        </w:rPr>
        <w:t xml:space="preserve"> בפרשת משפטים</w:t>
      </w:r>
      <w:r w:rsidR="00271721">
        <w:rPr>
          <w:rFonts w:hint="cs"/>
          <w:rtl/>
          <w:lang w:eastAsia="en-US"/>
        </w:rPr>
        <w:t xml:space="preserve"> וכן </w:t>
      </w:r>
      <w:hyperlink r:id="rId3" w:history="1">
        <w:r w:rsidR="00271721" w:rsidRPr="00271721">
          <w:rPr>
            <w:rStyle w:val="Hyperlink"/>
            <w:rFonts w:hint="cs"/>
            <w:rtl/>
            <w:lang w:eastAsia="en-US"/>
          </w:rPr>
          <w:t>כולנו גרים</w:t>
        </w:r>
      </w:hyperlink>
      <w:r w:rsidR="00271721">
        <w:rPr>
          <w:rFonts w:hint="cs"/>
          <w:rtl/>
          <w:lang w:eastAsia="en-US"/>
        </w:rPr>
        <w:t xml:space="preserve"> בחג השבועות</w:t>
      </w:r>
      <w:r>
        <w:rPr>
          <w:rFonts w:hint="cs"/>
          <w:rtl/>
          <w:lang w:eastAsia="en-US"/>
        </w:rPr>
        <w:t>. הנימוק בתורה הוא פשוט וברור ודי בו: "כי גרים הייתם בארץ מצרים" (שש פעמים בתורה, שניים בספר שמות, שניים בספר ויקרא ושניים בספר דברים!), אבל ניתן לפתוח את היריעה ולהרחיבה לאברהם ודוד, לספר הספרים בכללותו ולקונספט הרחב של אדם המכיר בגרותו ותושבותו הזמניים עלי אדמות, כפי שנראה במדרשים ובמקצת מהפרשנים להלן.</w:t>
      </w:r>
    </w:p>
  </w:footnote>
  <w:footnote w:id="4">
    <w:p w:rsidR="00A6464A" w:rsidRDefault="00A6464A" w:rsidP="007F328A">
      <w:pPr>
        <w:pStyle w:val="a3"/>
        <w:rPr>
          <w:rFonts w:hint="cs"/>
          <w:rtl/>
        </w:rPr>
      </w:pPr>
      <w:r>
        <w:rPr>
          <w:rStyle w:val="a5"/>
        </w:rPr>
        <w:footnoteRef/>
      </w:r>
      <w:r>
        <w:rPr>
          <w:rtl/>
        </w:rPr>
        <w:t xml:space="preserve"> </w:t>
      </w:r>
      <w:r>
        <w:rPr>
          <w:rFonts w:hint="cs"/>
          <w:rtl/>
        </w:rPr>
        <w:t xml:space="preserve">ראה גם </w:t>
      </w:r>
      <w:smartTag w:uri="urn:schemas-microsoft-com:office:smarttags" w:element="PersonName">
        <w:smartTagPr>
          <w:attr w:name="ProductID" w:val="תרגום יונתן"/>
        </w:smartTagPr>
        <w:r>
          <w:rPr>
            <w:rFonts w:hint="cs"/>
            <w:rtl/>
          </w:rPr>
          <w:t xml:space="preserve">תרגום </w:t>
        </w:r>
        <w:r>
          <w:rPr>
            <w:rtl/>
          </w:rPr>
          <w:t>יונתן</w:t>
        </w:r>
      </w:smartTag>
      <w:r>
        <w:rPr>
          <w:rtl/>
        </w:rPr>
        <w:t xml:space="preserve"> </w:t>
      </w:r>
      <w:r>
        <w:rPr>
          <w:rFonts w:hint="cs"/>
          <w:rtl/>
        </w:rPr>
        <w:t>על הפסוק המוסיף את המילה אנא: "</w:t>
      </w:r>
      <w:r>
        <w:rPr>
          <w:rtl/>
        </w:rPr>
        <w:t>גר ותושב אני עִמכם</w:t>
      </w:r>
      <w:r>
        <w:rPr>
          <w:rFonts w:hint="cs"/>
          <w:rtl/>
        </w:rPr>
        <w:t>,</w:t>
      </w:r>
      <w:r>
        <w:rPr>
          <w:rtl/>
        </w:rPr>
        <w:t xml:space="preserve"> אנא מכרו לי אחוזת קבר עִמכם ואקבור את מתי שם</w:t>
      </w:r>
      <w:r>
        <w:rPr>
          <w:rFonts w:hint="cs"/>
          <w:rtl/>
        </w:rPr>
        <w:t>"</w:t>
      </w:r>
      <w:r>
        <w:rPr>
          <w:rFonts w:hint="cs"/>
          <w:rtl/>
          <w:lang w:eastAsia="en-US"/>
        </w:rPr>
        <w:t xml:space="preserve">. </w:t>
      </w:r>
      <w:r>
        <w:rPr>
          <w:rFonts w:hint="cs"/>
          <w:rtl/>
        </w:rPr>
        <w:t xml:space="preserve">בדברינו </w:t>
      </w:r>
      <w:hyperlink r:id="rId4" w:history="1">
        <w:r w:rsidRPr="003F0AD2">
          <w:rPr>
            <w:rStyle w:val="Hyperlink"/>
            <w:rFonts w:hint="cs"/>
            <w:rtl/>
          </w:rPr>
          <w:t>קניית מערת ה</w:t>
        </w:r>
        <w:r w:rsidRPr="003F0AD2">
          <w:rPr>
            <w:rStyle w:val="Hyperlink"/>
            <w:rFonts w:hint="cs"/>
            <w:rtl/>
          </w:rPr>
          <w:t>מ</w:t>
        </w:r>
        <w:r w:rsidRPr="003F0AD2">
          <w:rPr>
            <w:rStyle w:val="Hyperlink"/>
            <w:rFonts w:hint="cs"/>
            <w:rtl/>
          </w:rPr>
          <w:t>כפלה</w:t>
        </w:r>
      </w:hyperlink>
      <w:r>
        <w:rPr>
          <w:rFonts w:hint="cs"/>
          <w:rtl/>
        </w:rPr>
        <w:t xml:space="preserve"> עמדנו על האפשרות שיש כאן אולי גם טקטיקה מחושבת של </w:t>
      </w:r>
      <w:r>
        <w:rPr>
          <w:rFonts w:hint="cs"/>
          <w:rtl/>
          <w:lang w:eastAsia="en-US"/>
        </w:rPr>
        <w:t>אברהם שהכיר היטב את הקושי של מכירת קרקע לאחרים ע"י תושבי המקום ובא בגישה כנועה מחושבת. אבל כשחז"ל רוצים ללמדנו דרך ארץ וכיצד להיות מתלמידיו של אברהם (ראה האמרה: "</w:t>
      </w:r>
      <w:r>
        <w:rPr>
          <w:rtl/>
          <w:lang w:eastAsia="en-US"/>
        </w:rPr>
        <w:t xml:space="preserve">חייב אדם לומר אימתי יגיעו מעשי כמעשה </w:t>
      </w:r>
      <w:smartTag w:uri="urn:schemas-microsoft-com:office:smarttags" w:element="PersonName">
        <w:smartTagPr>
          <w:attr w:name="ProductID" w:val="אברהם יצחק ויעקב"/>
        </w:smartTagPr>
        <w:r>
          <w:rPr>
            <w:rtl/>
            <w:lang w:eastAsia="en-US"/>
          </w:rPr>
          <w:t>אברהם יצחק ויעקב</w:t>
        </w:r>
      </w:smartTag>
      <w:r>
        <w:rPr>
          <w:rFonts w:hint="cs"/>
          <w:rtl/>
          <w:lang w:eastAsia="en-US"/>
        </w:rPr>
        <w:t>",</w:t>
      </w:r>
      <w:r>
        <w:rPr>
          <w:rtl/>
          <w:lang w:eastAsia="en-US"/>
        </w:rPr>
        <w:t xml:space="preserve"> ילקוט שמעוני פרשת ואתחנן רמז תתל</w:t>
      </w:r>
      <w:r>
        <w:rPr>
          <w:rFonts w:hint="cs"/>
          <w:rtl/>
          <w:lang w:eastAsia="en-US"/>
        </w:rPr>
        <w:t xml:space="preserve">) הם בוחרים בדברי אברהם: גר ותושב אנכי עמכם שבפרשתנו, טקטיקה או לא טקטיקה. </w:t>
      </w:r>
    </w:p>
  </w:footnote>
  <w:footnote w:id="5">
    <w:p w:rsidR="00A6464A" w:rsidRDefault="00A6464A" w:rsidP="000B58BA">
      <w:pPr>
        <w:pStyle w:val="a3"/>
        <w:rPr>
          <w:rFonts w:hint="cs"/>
          <w:rtl/>
        </w:rPr>
      </w:pPr>
      <w:r>
        <w:rPr>
          <w:rStyle w:val="a5"/>
        </w:rPr>
        <w:footnoteRef/>
      </w:r>
      <w:r>
        <w:rPr>
          <w:rtl/>
        </w:rPr>
        <w:t xml:space="preserve"> </w:t>
      </w:r>
      <w:r>
        <w:rPr>
          <w:rFonts w:hint="cs"/>
          <w:rtl/>
        </w:rPr>
        <w:t xml:space="preserve">אברהם שלאחר מות שרה שוב איננו אותו אברהם. ראה </w:t>
      </w:r>
      <w:r>
        <w:rPr>
          <w:rtl/>
        </w:rPr>
        <w:t xml:space="preserve">סנהדרין כב </w:t>
      </w:r>
      <w:r>
        <w:rPr>
          <w:rFonts w:hint="cs"/>
          <w:rtl/>
        </w:rPr>
        <w:t>ע"ב: "</w:t>
      </w:r>
      <w:r>
        <w:rPr>
          <w:rtl/>
        </w:rPr>
        <w:t>תנא: אין איש מת אלא לאשתו, ואין אשה מתה אלא לבעלה. אין איש מת אלא לאשתו</w:t>
      </w:r>
      <w:r>
        <w:rPr>
          <w:rFonts w:hint="cs"/>
          <w:rtl/>
        </w:rPr>
        <w:t xml:space="preserve">, </w:t>
      </w:r>
      <w:r>
        <w:rPr>
          <w:rtl/>
        </w:rPr>
        <w:t>שנאמר</w:t>
      </w:r>
      <w:r>
        <w:rPr>
          <w:rFonts w:hint="cs"/>
          <w:rtl/>
        </w:rPr>
        <w:t xml:space="preserve">: </w:t>
      </w:r>
      <w:r>
        <w:rPr>
          <w:rtl/>
        </w:rPr>
        <w:t>וימת אלימלך איש נעמי</w:t>
      </w:r>
      <w:r>
        <w:rPr>
          <w:rFonts w:hint="cs"/>
          <w:rtl/>
        </w:rPr>
        <w:t>.</w:t>
      </w:r>
      <w:r>
        <w:rPr>
          <w:rtl/>
        </w:rPr>
        <w:t xml:space="preserve"> ואין אשה מתה אלא לבעלה</w:t>
      </w:r>
      <w:r>
        <w:rPr>
          <w:rFonts w:hint="cs"/>
          <w:rtl/>
        </w:rPr>
        <w:t xml:space="preserve">, </w:t>
      </w:r>
      <w:r>
        <w:rPr>
          <w:rtl/>
        </w:rPr>
        <w:t>שנאמר</w:t>
      </w:r>
      <w:r>
        <w:rPr>
          <w:rFonts w:hint="cs"/>
          <w:rtl/>
        </w:rPr>
        <w:t xml:space="preserve">: </w:t>
      </w:r>
      <w:r>
        <w:rPr>
          <w:rtl/>
        </w:rPr>
        <w:t>ואני בבאי מפדן מתה עלי רחל</w:t>
      </w:r>
      <w:r>
        <w:rPr>
          <w:rFonts w:hint="cs"/>
          <w:rtl/>
        </w:rPr>
        <w:t>"</w:t>
      </w:r>
      <w:r>
        <w:rPr>
          <w:rtl/>
        </w:rPr>
        <w:t>.</w:t>
      </w:r>
      <w:r>
        <w:rPr>
          <w:rFonts w:hint="cs"/>
          <w:rtl/>
        </w:rPr>
        <w:t xml:space="preserve"> האם הפנים אברהם את משמעות מעשהו בעקדה ל</w:t>
      </w:r>
      <w:smartTag w:uri="urn:schemas-microsoft-com:office:smarttags" w:element="PersonName">
        <w:smartTagPr>
          <w:attr w:name="ProductID" w:val="גבי שרה"/>
        </w:smartTagPr>
        <w:r>
          <w:rPr>
            <w:rFonts w:hint="cs"/>
            <w:rtl/>
          </w:rPr>
          <w:t>גבי שרה</w:t>
        </w:r>
      </w:smartTag>
      <w:r>
        <w:rPr>
          <w:rFonts w:hint="cs"/>
          <w:rtl/>
        </w:rPr>
        <w:t xml:space="preserve">? ראה דברינו </w:t>
      </w:r>
      <w:hyperlink r:id="rId5" w:history="1">
        <w:r w:rsidRPr="006207D9">
          <w:rPr>
            <w:rStyle w:val="Hyperlink"/>
            <w:rFonts w:hint="cs"/>
            <w:rtl/>
          </w:rPr>
          <w:t>חיי שרה – מ</w:t>
        </w:r>
        <w:r w:rsidRPr="006207D9">
          <w:rPr>
            <w:rStyle w:val="Hyperlink"/>
            <w:rFonts w:hint="cs"/>
            <w:rtl/>
          </w:rPr>
          <w:t>ח</w:t>
        </w:r>
        <w:r w:rsidRPr="006207D9">
          <w:rPr>
            <w:rStyle w:val="Hyperlink"/>
            <w:rFonts w:hint="cs"/>
            <w:rtl/>
          </w:rPr>
          <w:t>יר העקדה</w:t>
        </w:r>
      </w:hyperlink>
      <w:r>
        <w:rPr>
          <w:rFonts w:hint="cs"/>
          <w:rtl/>
        </w:rPr>
        <w:t xml:space="preserve"> בפרשה זו בשנה האחרת. השווה מדרש זה עם הפסוקים והמדרשים של סוף הפרשה המתארים את זקנותו המפוארת של אברהם: "עוד ינובון בשיבה דשנים ורעננים יהיו". ראה בראשית רבה תחילת פרשה סא וכן דברינו </w:t>
      </w:r>
      <w:hyperlink r:id="rId6" w:history="1">
        <w:r w:rsidRPr="00A6464A">
          <w:rPr>
            <w:rStyle w:val="Hyperlink"/>
            <w:rFonts w:hint="cs"/>
            <w:rtl/>
          </w:rPr>
          <w:t>קטורה</w:t>
        </w:r>
      </w:hyperlink>
      <w:r>
        <w:rPr>
          <w:rFonts w:hint="cs"/>
          <w:rtl/>
        </w:rPr>
        <w:t xml:space="preserve"> בפרשה זו. </w:t>
      </w:r>
      <w:r w:rsidR="000B58BA">
        <w:rPr>
          <w:rFonts w:hint="cs"/>
          <w:rtl/>
        </w:rPr>
        <w:t xml:space="preserve">יש כאן צדדים לכאן ולכאן, אבל </w:t>
      </w:r>
      <w:r>
        <w:rPr>
          <w:rFonts w:hint="cs"/>
          <w:rtl/>
        </w:rPr>
        <w:t xml:space="preserve">כאן </w:t>
      </w:r>
      <w:r w:rsidR="000B58BA">
        <w:rPr>
          <w:rFonts w:hint="cs"/>
          <w:rtl/>
        </w:rPr>
        <w:t xml:space="preserve">עכ"פ </w:t>
      </w:r>
      <w:r>
        <w:rPr>
          <w:rFonts w:hint="cs"/>
          <w:rtl/>
        </w:rPr>
        <w:t>מתואר אברהם ככנוע ושבור.</w:t>
      </w:r>
    </w:p>
  </w:footnote>
  <w:footnote w:id="6">
    <w:p w:rsidR="00A6464A" w:rsidRDefault="00A6464A" w:rsidP="00A6464A">
      <w:pPr>
        <w:pStyle w:val="a3"/>
        <w:rPr>
          <w:rFonts w:hint="cs"/>
        </w:rPr>
      </w:pPr>
      <w:r>
        <w:rPr>
          <w:rStyle w:val="a5"/>
        </w:rPr>
        <w:footnoteRef/>
      </w:r>
      <w:r>
        <w:rPr>
          <w:rtl/>
        </w:rPr>
        <w:t xml:space="preserve"> </w:t>
      </w:r>
      <w:r>
        <w:rPr>
          <w:rFonts w:hint="cs"/>
          <w:rtl/>
        </w:rPr>
        <w:t xml:space="preserve">מדרש זה מציג עמדה תקיפה של אברהם במו"מ לקניית מערת המכפלה ונותן פירוש הרבה יותר לוחמני למשפט: "גר ותושב אנכי". גם המילה "אנכי" נחשבת ליותר תקיפה ואסרטיבית. רש"י בפירושו לפסוק, מפרש תחילה עפ"י הפשט: "גר ותושב - </w:t>
      </w:r>
      <w:r>
        <w:rPr>
          <w:rFonts w:hint="eastAsia"/>
          <w:rtl/>
          <w:lang w:eastAsia="en-US"/>
        </w:rPr>
        <w:t>גר</w:t>
      </w:r>
      <w:r>
        <w:rPr>
          <w:rtl/>
          <w:lang w:eastAsia="en-US"/>
        </w:rPr>
        <w:t xml:space="preserve"> </w:t>
      </w:r>
      <w:r>
        <w:rPr>
          <w:rFonts w:hint="eastAsia"/>
          <w:rtl/>
          <w:lang w:eastAsia="en-US"/>
        </w:rPr>
        <w:t>מארץ</w:t>
      </w:r>
      <w:r>
        <w:rPr>
          <w:rtl/>
          <w:lang w:eastAsia="en-US"/>
        </w:rPr>
        <w:t xml:space="preserve"> </w:t>
      </w:r>
      <w:r>
        <w:rPr>
          <w:rFonts w:hint="eastAsia"/>
          <w:rtl/>
          <w:lang w:eastAsia="en-US"/>
        </w:rPr>
        <w:t>אחרת</w:t>
      </w:r>
      <w:r>
        <w:rPr>
          <w:rtl/>
          <w:lang w:eastAsia="en-US"/>
        </w:rPr>
        <w:t xml:space="preserve"> </w:t>
      </w:r>
      <w:r>
        <w:rPr>
          <w:rFonts w:hint="eastAsia"/>
          <w:rtl/>
          <w:lang w:eastAsia="en-US"/>
        </w:rPr>
        <w:t>ונתישבתי</w:t>
      </w:r>
      <w:r>
        <w:rPr>
          <w:rtl/>
          <w:lang w:eastAsia="en-US"/>
        </w:rPr>
        <w:t xml:space="preserve"> </w:t>
      </w:r>
      <w:r>
        <w:rPr>
          <w:rFonts w:hint="eastAsia"/>
          <w:rtl/>
          <w:lang w:eastAsia="en-US"/>
        </w:rPr>
        <w:t>עמכם</w:t>
      </w:r>
      <w:r>
        <w:rPr>
          <w:rFonts w:hint="cs"/>
          <w:rtl/>
          <w:lang w:eastAsia="en-US"/>
        </w:rPr>
        <w:t>", אך בהמשך מביא מדרש זה: "</w:t>
      </w:r>
      <w:r>
        <w:rPr>
          <w:rFonts w:hint="eastAsia"/>
          <w:rtl/>
          <w:lang w:eastAsia="en-US"/>
        </w:rPr>
        <w:t>ומדרש</w:t>
      </w:r>
      <w:r>
        <w:rPr>
          <w:rtl/>
          <w:lang w:eastAsia="en-US"/>
        </w:rPr>
        <w:t xml:space="preserve"> </w:t>
      </w:r>
      <w:r>
        <w:rPr>
          <w:rFonts w:hint="eastAsia"/>
          <w:rtl/>
          <w:lang w:eastAsia="en-US"/>
        </w:rPr>
        <w:t>אגדה</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תרצו</w:t>
      </w:r>
      <w:r>
        <w:rPr>
          <w:rtl/>
          <w:lang w:eastAsia="en-US"/>
        </w:rPr>
        <w:t xml:space="preserve"> </w:t>
      </w:r>
      <w:r>
        <w:rPr>
          <w:rFonts w:hint="eastAsia"/>
          <w:rtl/>
          <w:lang w:eastAsia="en-US"/>
        </w:rPr>
        <w:t>הריני</w:t>
      </w:r>
      <w:r>
        <w:rPr>
          <w:rtl/>
          <w:lang w:eastAsia="en-US"/>
        </w:rPr>
        <w:t xml:space="preserve"> </w:t>
      </w:r>
      <w:r>
        <w:rPr>
          <w:rFonts w:hint="eastAsia"/>
          <w:rtl/>
          <w:lang w:eastAsia="en-US"/>
        </w:rPr>
        <w:t>גר</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w:t>
      </w:r>
      <w:r>
        <w:rPr>
          <w:rFonts w:hint="eastAsia"/>
          <w:rtl/>
          <w:lang w:eastAsia="en-US"/>
        </w:rPr>
        <w:t>אהיה</w:t>
      </w:r>
      <w:r>
        <w:rPr>
          <w:rtl/>
          <w:lang w:eastAsia="en-US"/>
        </w:rPr>
        <w:t xml:space="preserve"> </w:t>
      </w:r>
      <w:r>
        <w:rPr>
          <w:rFonts w:hint="eastAsia"/>
          <w:rtl/>
          <w:lang w:eastAsia="en-US"/>
        </w:rPr>
        <w:t>תושב</w:t>
      </w:r>
      <w:r>
        <w:rPr>
          <w:rtl/>
          <w:lang w:eastAsia="en-US"/>
        </w:rPr>
        <w:t xml:space="preserve"> </w:t>
      </w:r>
      <w:r>
        <w:rPr>
          <w:rFonts w:hint="eastAsia"/>
          <w:rtl/>
          <w:lang w:eastAsia="en-US"/>
        </w:rPr>
        <w:t>ואטלנה</w:t>
      </w:r>
      <w:r>
        <w:rPr>
          <w:rtl/>
          <w:lang w:eastAsia="en-US"/>
        </w:rPr>
        <w:t xml:space="preserve"> </w:t>
      </w:r>
      <w:r>
        <w:rPr>
          <w:rFonts w:hint="eastAsia"/>
          <w:rtl/>
          <w:lang w:eastAsia="en-US"/>
        </w:rPr>
        <w:t>מן</w:t>
      </w:r>
      <w:r>
        <w:rPr>
          <w:rtl/>
          <w:lang w:eastAsia="en-US"/>
        </w:rPr>
        <w:t xml:space="preserve"> </w:t>
      </w:r>
      <w:r>
        <w:rPr>
          <w:rFonts w:hint="eastAsia"/>
          <w:rtl/>
          <w:lang w:eastAsia="en-US"/>
        </w:rPr>
        <w:t>הדין</w:t>
      </w:r>
      <w:r>
        <w:rPr>
          <w:rtl/>
          <w:lang w:eastAsia="en-US"/>
        </w:rPr>
        <w:t xml:space="preserve"> </w:t>
      </w:r>
      <w:r>
        <w:rPr>
          <w:rFonts w:hint="eastAsia"/>
          <w:rtl/>
          <w:lang w:eastAsia="en-US"/>
        </w:rPr>
        <w:t>שאמר</w:t>
      </w:r>
      <w:r>
        <w:rPr>
          <w:rtl/>
          <w:lang w:eastAsia="en-US"/>
        </w:rPr>
        <w:t xml:space="preserve"> </w:t>
      </w:r>
      <w:r>
        <w:rPr>
          <w:rFonts w:hint="eastAsia"/>
          <w:rtl/>
          <w:lang w:eastAsia="en-US"/>
        </w:rPr>
        <w:t>לי</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לעיל</w:t>
      </w:r>
      <w:r>
        <w:rPr>
          <w:rtl/>
          <w:lang w:eastAsia="en-US"/>
        </w:rPr>
        <w:t xml:space="preserve"> </w:t>
      </w:r>
      <w:r>
        <w:rPr>
          <w:rFonts w:hint="eastAsia"/>
          <w:rtl/>
          <w:lang w:eastAsia="en-US"/>
        </w:rPr>
        <w:t>יב</w:t>
      </w:r>
      <w:r>
        <w:rPr>
          <w:rtl/>
          <w:lang w:eastAsia="en-US"/>
        </w:rPr>
        <w:t xml:space="preserve"> </w:t>
      </w:r>
      <w:r>
        <w:rPr>
          <w:rFonts w:hint="eastAsia"/>
          <w:rtl/>
          <w:lang w:eastAsia="en-US"/>
        </w:rPr>
        <w:t>ז</w:t>
      </w:r>
      <w:r>
        <w:rPr>
          <w:rtl/>
          <w:lang w:eastAsia="en-US"/>
        </w:rPr>
        <w:t xml:space="preserve">) </w:t>
      </w:r>
      <w:r>
        <w:rPr>
          <w:rFonts w:hint="eastAsia"/>
          <w:rtl/>
          <w:lang w:eastAsia="en-US"/>
        </w:rPr>
        <w:t>לזרעך</w:t>
      </w:r>
      <w:r>
        <w:rPr>
          <w:rtl/>
          <w:lang w:eastAsia="en-US"/>
        </w:rPr>
        <w:t xml:space="preserve"> </w:t>
      </w:r>
      <w:r>
        <w:rPr>
          <w:rFonts w:hint="eastAsia"/>
          <w:rtl/>
          <w:lang w:eastAsia="en-US"/>
        </w:rPr>
        <w:t>אתן</w:t>
      </w:r>
      <w:r>
        <w:rPr>
          <w:rtl/>
          <w:lang w:eastAsia="en-US"/>
        </w:rPr>
        <w:t xml:space="preserve"> </w:t>
      </w:r>
      <w:r>
        <w:rPr>
          <w:rFonts w:hint="eastAsia"/>
          <w:rtl/>
          <w:lang w:eastAsia="en-US"/>
        </w:rPr>
        <w:t>את</w:t>
      </w:r>
      <w:r>
        <w:rPr>
          <w:rtl/>
          <w:lang w:eastAsia="en-US"/>
        </w:rPr>
        <w:t xml:space="preserve"> </w:t>
      </w:r>
      <w:r>
        <w:rPr>
          <w:rFonts w:hint="eastAsia"/>
          <w:rtl/>
          <w:lang w:eastAsia="en-US"/>
        </w:rPr>
        <w:t>הארץ</w:t>
      </w:r>
      <w:r>
        <w:rPr>
          <w:rtl/>
          <w:lang w:eastAsia="en-US"/>
        </w:rPr>
        <w:t xml:space="preserve"> </w:t>
      </w:r>
      <w:r>
        <w:rPr>
          <w:rFonts w:hint="eastAsia"/>
          <w:rtl/>
          <w:lang w:eastAsia="en-US"/>
        </w:rPr>
        <w:t>הזאת</w:t>
      </w:r>
      <w:r>
        <w:rPr>
          <w:rFonts w:hint="cs"/>
          <w:rtl/>
          <w:lang w:eastAsia="en-US"/>
        </w:rPr>
        <w:t xml:space="preserve">". ולא ברור מה תקיפות יש כאן, שהרי יכולים בני חת לבחור באופציה הראשונה ולומר: רוצים </w:t>
      </w:r>
      <w:r>
        <w:rPr>
          <w:rtl/>
          <w:lang w:eastAsia="en-US"/>
        </w:rPr>
        <w:t>–</w:t>
      </w:r>
      <w:r>
        <w:rPr>
          <w:rFonts w:hint="cs"/>
          <w:rtl/>
          <w:lang w:eastAsia="en-US"/>
        </w:rPr>
        <w:t xml:space="preserve"> גר! </w:t>
      </w:r>
      <w:r>
        <w:rPr>
          <w:rFonts w:hint="cs"/>
          <w:rtl/>
        </w:rPr>
        <w:t xml:space="preserve">וכבר הרחבנו כאמור בנושא זה בדברינו </w:t>
      </w:r>
      <w:hyperlink r:id="rId7" w:history="1">
        <w:r w:rsidRPr="003F0AD2">
          <w:rPr>
            <w:rStyle w:val="Hyperlink"/>
            <w:rFonts w:hint="cs"/>
            <w:rtl/>
          </w:rPr>
          <w:t>קניית מערת המכפלה</w:t>
        </w:r>
      </w:hyperlink>
      <w:r>
        <w:rPr>
          <w:rFonts w:hint="cs"/>
          <w:rtl/>
        </w:rPr>
        <w:t xml:space="preserve"> בפרשה זו בשנה האחרת ולא נאריך שוב כאן.</w:t>
      </w:r>
    </w:p>
  </w:footnote>
  <w:footnote w:id="7">
    <w:p w:rsidR="00A6464A" w:rsidRDefault="00A6464A" w:rsidP="00EB0CAD">
      <w:pPr>
        <w:pStyle w:val="a3"/>
        <w:rPr>
          <w:rFonts w:hint="cs"/>
          <w:rtl/>
        </w:rPr>
      </w:pPr>
      <w:r>
        <w:rPr>
          <w:rStyle w:val="a5"/>
        </w:rPr>
        <w:footnoteRef/>
      </w:r>
      <w:r>
        <w:rPr>
          <w:rtl/>
        </w:rPr>
        <w:t xml:space="preserve"> </w:t>
      </w:r>
      <w:r>
        <w:rPr>
          <w:rFonts w:hint="cs"/>
          <w:rtl/>
          <w:lang w:eastAsia="en-US"/>
        </w:rPr>
        <w:t xml:space="preserve">הנכד בעקבות סבא רש"י שלפני שמביא את המדרש התקיף הקודם אבל בפשט הפסוק אומר: "גר מארץ אחרת ונתיישבתי עמכם". לא התרפסות ולא תקיפות כאן, אלא טענה פשוטה שנכון שאינני "תושב מקדמת דנא" </w:t>
      </w:r>
      <w:r w:rsidR="000B58BA">
        <w:rPr>
          <w:rFonts w:hint="cs"/>
          <w:rtl/>
          <w:lang w:eastAsia="en-US"/>
        </w:rPr>
        <w:t xml:space="preserve">("מימים ימימה") </w:t>
      </w:r>
      <w:r>
        <w:rPr>
          <w:rFonts w:hint="cs"/>
          <w:rtl/>
          <w:lang w:eastAsia="en-US"/>
        </w:rPr>
        <w:t>ובאתי לכאן מארץ אחרת (נראה שבאותה תקופה פרטים ועמים רבים נדדו), אבל כעת מספיק שנים עברו ואני תושב הארץ ויש לי בה זכויות. "גר" לחוד ו"תושב" לחוד</w:t>
      </w:r>
      <w:r w:rsidR="00EB0CAD">
        <w:rPr>
          <w:rFonts w:hint="cs"/>
          <w:rtl/>
          <w:lang w:eastAsia="en-US"/>
        </w:rPr>
        <w:t xml:space="preserve">. </w:t>
      </w:r>
      <w:r>
        <w:rPr>
          <w:rFonts w:hint="cs"/>
          <w:rtl/>
          <w:lang w:eastAsia="en-US"/>
        </w:rPr>
        <w:t>לא "גר תושב" בנשימה אחת</w:t>
      </w:r>
      <w:r w:rsidR="00EB0CAD">
        <w:rPr>
          <w:rFonts w:hint="cs"/>
          <w:rtl/>
          <w:lang w:eastAsia="en-US"/>
        </w:rPr>
        <w:t xml:space="preserve"> וגם לא כדיכוטומיה, אלא אולי כהתפתחות טבעית.</w:t>
      </w:r>
      <w:r w:rsidR="00EB0CAD">
        <w:rPr>
          <w:rFonts w:hint="cs"/>
          <w:rtl/>
        </w:rPr>
        <w:t xml:space="preserve"> כולנו הרי באנו מאיזה שהוא מקום</w:t>
      </w:r>
      <w:r w:rsidR="000B58BA">
        <w:rPr>
          <w:rFonts w:hint="cs"/>
          <w:rtl/>
        </w:rPr>
        <w:t>, מאיזה שהוא עבר</w:t>
      </w:r>
      <w:r w:rsidR="00EB0CAD">
        <w:rPr>
          <w:rFonts w:hint="cs"/>
          <w:rtl/>
        </w:rPr>
        <w:t xml:space="preserve"> ...</w:t>
      </w:r>
    </w:p>
  </w:footnote>
  <w:footnote w:id="8">
    <w:p w:rsidR="00A6464A" w:rsidRDefault="00A6464A" w:rsidP="000B58BA">
      <w:pPr>
        <w:pStyle w:val="a3"/>
        <w:rPr>
          <w:rFonts w:hint="cs"/>
        </w:rPr>
      </w:pPr>
      <w:r>
        <w:rPr>
          <w:rStyle w:val="a5"/>
        </w:rPr>
        <w:footnoteRef/>
      </w:r>
      <w:r>
        <w:rPr>
          <w:rtl/>
        </w:rPr>
        <w:t xml:space="preserve"> </w:t>
      </w:r>
      <w:r>
        <w:rPr>
          <w:rFonts w:hint="cs"/>
          <w:rtl/>
          <w:lang w:eastAsia="en-US"/>
        </w:rPr>
        <w:t xml:space="preserve">אבן עזרא עדיין בדרך רש"י ורשב"ם, אבל משלב גם את ההיבט הרגשי הקשור במות שרה ואת המאורע שדורש פתרון מיידי. אם לא היינו תושבים-אחים עד היום, הנה המוות גזר עלינו לחיות ביחד. </w:t>
      </w:r>
      <w:r w:rsidR="00EB0CAD">
        <w:rPr>
          <w:rFonts w:hint="cs"/>
          <w:rtl/>
          <w:lang w:eastAsia="en-US"/>
        </w:rPr>
        <w:t xml:space="preserve">המוות כמחבר לאדמה (בראשית ג יט). ברוח דומה </w:t>
      </w:r>
      <w:r>
        <w:rPr>
          <w:rFonts w:hint="cs"/>
          <w:rtl/>
          <w:lang w:eastAsia="en-US"/>
        </w:rPr>
        <w:t xml:space="preserve">אולי גם פירוש </w:t>
      </w:r>
      <w:r>
        <w:rPr>
          <w:rtl/>
          <w:lang w:eastAsia="en-US"/>
        </w:rPr>
        <w:t xml:space="preserve">רד"ק </w:t>
      </w:r>
      <w:r>
        <w:rPr>
          <w:rFonts w:hint="cs"/>
          <w:rtl/>
          <w:lang w:eastAsia="en-US"/>
        </w:rPr>
        <w:t>על הפסוק</w:t>
      </w:r>
      <w:r w:rsidR="000B58BA">
        <w:rPr>
          <w:rFonts w:hint="cs"/>
          <w:rtl/>
          <w:lang w:eastAsia="en-US"/>
        </w:rPr>
        <w:t xml:space="preserve"> שמבאר</w:t>
      </w:r>
      <w:r>
        <w:rPr>
          <w:rFonts w:hint="cs"/>
          <w:rtl/>
          <w:lang w:eastAsia="en-US"/>
        </w:rPr>
        <w:t>: "</w:t>
      </w:r>
      <w:r>
        <w:rPr>
          <w:rtl/>
          <w:lang w:eastAsia="en-US"/>
        </w:rPr>
        <w:t>גר ותושב - גר אנכי כי ימים רבים ישבתי ביניכם ודעתי לשבת עמכם, לפיכך אמר אני מבקש מכם שתתנו לי מקום בארצכם שיהיה לי אחוזה ולבני אחרי, ואנכי מבקש מכם עתה אלא אחוזת קבר</w:t>
      </w:r>
      <w:r>
        <w:rPr>
          <w:rFonts w:hint="cs"/>
          <w:rtl/>
          <w:lang w:eastAsia="en-US"/>
        </w:rPr>
        <w:t>". ו</w:t>
      </w:r>
      <w:r>
        <w:rPr>
          <w:rtl/>
          <w:lang w:eastAsia="en-US"/>
        </w:rPr>
        <w:t xml:space="preserve">רבי בחיי </w:t>
      </w:r>
      <w:r w:rsidR="000B58BA">
        <w:rPr>
          <w:rFonts w:hint="cs"/>
          <w:rtl/>
          <w:lang w:eastAsia="en-US"/>
        </w:rPr>
        <w:t xml:space="preserve">בן אשר </w:t>
      </w:r>
      <w:r>
        <w:rPr>
          <w:rFonts w:hint="cs"/>
          <w:rtl/>
          <w:lang w:eastAsia="en-US"/>
        </w:rPr>
        <w:t>מפרש: "</w:t>
      </w:r>
      <w:r>
        <w:rPr>
          <w:rtl/>
          <w:lang w:eastAsia="en-US"/>
        </w:rPr>
        <w:t>אמר אברהם: גר ותושב אנכי עמכם, כלומר גר אנכי מארץ אחרת שבאתי להת</w:t>
      </w:r>
      <w:r>
        <w:rPr>
          <w:rFonts w:hint="cs"/>
          <w:rtl/>
          <w:lang w:eastAsia="en-US"/>
        </w:rPr>
        <w:t>י</w:t>
      </w:r>
      <w:r>
        <w:rPr>
          <w:rtl/>
          <w:lang w:eastAsia="en-US"/>
        </w:rPr>
        <w:t>ישב עמכם ואין לי בית הקברות שיהיה לי נחלת אבות, ואתם: תנו לי אחזת קבר עמכם, שאהיה כאחד מכם אע"פ שאני גר, מאחר שאני רוצה להת</w:t>
      </w:r>
      <w:r>
        <w:rPr>
          <w:rFonts w:hint="cs"/>
          <w:rtl/>
          <w:lang w:eastAsia="en-US"/>
        </w:rPr>
        <w:t>י</w:t>
      </w:r>
      <w:r>
        <w:rPr>
          <w:rtl/>
          <w:lang w:eastAsia="en-US"/>
        </w:rPr>
        <w:t>ישב עמכם</w:t>
      </w:r>
      <w:r>
        <w:rPr>
          <w:rFonts w:hint="cs"/>
          <w:rtl/>
          <w:lang w:eastAsia="en-US"/>
        </w:rPr>
        <w:t>"</w:t>
      </w:r>
      <w:r>
        <w:rPr>
          <w:rtl/>
          <w:lang w:eastAsia="en-US"/>
        </w:rPr>
        <w:t xml:space="preserve">. </w:t>
      </w:r>
      <w:r>
        <w:rPr>
          <w:rFonts w:hint="cs"/>
          <w:rtl/>
          <w:lang w:eastAsia="en-US"/>
        </w:rPr>
        <w:t xml:space="preserve">ראה כמו כן את פירוש רמב"ן: </w:t>
      </w:r>
      <w:r w:rsidR="000B58BA">
        <w:rPr>
          <w:rFonts w:hint="cs"/>
          <w:rtl/>
          <w:lang w:eastAsia="en-US"/>
        </w:rPr>
        <w:t>"</w:t>
      </w:r>
      <w:r>
        <w:rPr>
          <w:rtl/>
          <w:lang w:eastAsia="en-US"/>
        </w:rPr>
        <w:t>גר ותושב אנכי עמכם - היה המנהג להיות להם בתי קברות, איש לבית אבותיו, ושדה קבורה אחד יקברו בו כל הגרים. והנה אברהם אמר אל בני חת, אני גר מארץ אחרת ולא הנחלתי מאבותי בית הקברות בארץ הזאת, והנה עתה אני תושב עמכם, כי חפצתי לשבת בארץ הזאת, ולכן תנו קבר להיות לי לאח</w:t>
      </w:r>
      <w:r>
        <w:rPr>
          <w:rFonts w:hint="cs"/>
          <w:rtl/>
          <w:lang w:eastAsia="en-US"/>
        </w:rPr>
        <w:t>ו</w:t>
      </w:r>
      <w:r>
        <w:rPr>
          <w:rtl/>
          <w:lang w:eastAsia="en-US"/>
        </w:rPr>
        <w:t>זת עולם כאחד מכם</w:t>
      </w:r>
      <w:r>
        <w:rPr>
          <w:rFonts w:hint="cs"/>
          <w:rtl/>
          <w:lang w:eastAsia="en-US"/>
        </w:rPr>
        <w:t xml:space="preserve">". נראה שרוב מפרשי המקרא הולכים בדרך עניינית ופשוטה, </w:t>
      </w:r>
      <w:r w:rsidR="000B58BA">
        <w:rPr>
          <w:rFonts w:hint="cs"/>
          <w:rtl/>
          <w:lang w:eastAsia="en-US"/>
        </w:rPr>
        <w:t>ב</w:t>
      </w:r>
      <w:r>
        <w:rPr>
          <w:rFonts w:hint="cs"/>
          <w:rtl/>
          <w:lang w:eastAsia="en-US"/>
        </w:rPr>
        <w:t>דרך האמצע בין המדרשים הנוקטים לשון תקיפה במיוחד או כנועה במיוחד.</w:t>
      </w:r>
    </w:p>
  </w:footnote>
  <w:footnote w:id="9">
    <w:p w:rsidR="00A6464A" w:rsidRDefault="00A6464A" w:rsidP="00EB0CAD">
      <w:pPr>
        <w:pStyle w:val="a3"/>
        <w:rPr>
          <w:rFonts w:hint="cs"/>
        </w:rPr>
      </w:pPr>
      <w:r>
        <w:rPr>
          <w:rStyle w:val="a5"/>
        </w:rPr>
        <w:footnoteRef/>
      </w:r>
      <w:r>
        <w:rPr>
          <w:rtl/>
        </w:rPr>
        <w:t xml:space="preserve"> </w:t>
      </w:r>
      <w:r>
        <w:rPr>
          <w:rFonts w:hint="cs"/>
          <w:rtl/>
        </w:rPr>
        <w:t xml:space="preserve">לפני שניפרד מפרשני המקרא ונחזור למדרשים, נראה עוד את פירוש אור החיים, </w:t>
      </w:r>
      <w:r w:rsidR="00EB0CAD">
        <w:rPr>
          <w:rFonts w:hint="cs"/>
          <w:rtl/>
        </w:rPr>
        <w:t>א</w:t>
      </w:r>
      <w:r>
        <w:rPr>
          <w:rFonts w:hint="cs"/>
          <w:rtl/>
        </w:rPr>
        <w:t>ש</w:t>
      </w:r>
      <w:r w:rsidR="00EB0CAD">
        <w:rPr>
          <w:rFonts w:hint="cs"/>
          <w:rtl/>
        </w:rPr>
        <w:t xml:space="preserve">ר </w:t>
      </w:r>
      <w:r>
        <w:rPr>
          <w:rFonts w:hint="cs"/>
          <w:rtl/>
        </w:rPr>
        <w:t>לוקח אותנו למקומות קצת אחרים של מצוות שכליות ושמעיות, של מושכלות שכלל החברה האנושית מחויבת להם וכו'. ראה דבריו שם שהוא מתחיל מציטוט מהלכות זכ</w:t>
      </w:r>
      <w:r w:rsidR="00EB0CAD">
        <w:rPr>
          <w:rFonts w:hint="cs"/>
          <w:rtl/>
        </w:rPr>
        <w:t>י</w:t>
      </w:r>
      <w:r>
        <w:rPr>
          <w:rFonts w:hint="cs"/>
          <w:rtl/>
        </w:rPr>
        <w:t xml:space="preserve">יה ומתנה ברמב"ם לגבי נתינת מתנת חינם לגר תושב שאנו מצווים להחיותו. </w:t>
      </w:r>
      <w:r>
        <w:rPr>
          <w:rFonts w:hint="cs"/>
          <w:rtl/>
        </w:rPr>
        <w:t>עם קום המדינה עסקו ראשי הרבנות דאז, בראשם הרב הרצוג</w:t>
      </w:r>
      <w:r>
        <w:rPr>
          <w:rFonts w:hint="cs"/>
          <w:rtl/>
        </w:rPr>
        <w:t>,</w:t>
      </w:r>
      <w:r>
        <w:rPr>
          <w:rFonts w:hint="cs"/>
          <w:rtl/>
        </w:rPr>
        <w:t xml:space="preserve"> ביחס ל</w:t>
      </w:r>
      <w:r>
        <w:rPr>
          <w:rFonts w:hint="cs"/>
          <w:rtl/>
        </w:rPr>
        <w:t xml:space="preserve">שאינם יהודים במדינת ישראל, כולל למשל הפעלת שירותי חירום הכרוכים בחילול שבת ע"י יהודים לכלל </w:t>
      </w:r>
      <w:r w:rsidR="0026006C">
        <w:rPr>
          <w:rFonts w:hint="cs"/>
          <w:rtl/>
        </w:rPr>
        <w:t>האוכלוסיי</w:t>
      </w:r>
      <w:r w:rsidR="0026006C">
        <w:rPr>
          <w:rFonts w:hint="eastAsia"/>
          <w:rtl/>
        </w:rPr>
        <w:t>ה</w:t>
      </w:r>
      <w:r>
        <w:rPr>
          <w:rFonts w:hint="cs"/>
          <w:rtl/>
        </w:rPr>
        <w:t xml:space="preserve">, הקצאת </w:t>
      </w:r>
      <w:r>
        <w:rPr>
          <w:rFonts w:hint="cs"/>
          <w:rtl/>
        </w:rPr>
        <w:t>תקציבים</w:t>
      </w:r>
      <w:r>
        <w:rPr>
          <w:rFonts w:hint="cs"/>
          <w:rtl/>
        </w:rPr>
        <w:t xml:space="preserve"> לבתי יראתם וכו'</w:t>
      </w:r>
      <w:r>
        <w:rPr>
          <w:rFonts w:hint="cs"/>
          <w:rtl/>
        </w:rPr>
        <w:t>. מסקנת</w:t>
      </w:r>
      <w:r>
        <w:rPr>
          <w:rFonts w:hint="cs"/>
          <w:rtl/>
        </w:rPr>
        <w:t>ם</w:t>
      </w:r>
      <w:r>
        <w:rPr>
          <w:rFonts w:hint="cs"/>
          <w:rtl/>
        </w:rPr>
        <w:t xml:space="preserve"> הייתה</w:t>
      </w:r>
      <w:r>
        <w:rPr>
          <w:rFonts w:hint="cs"/>
          <w:rtl/>
        </w:rPr>
        <w:t xml:space="preserve"> (אני מצטט מהזכרון)</w:t>
      </w:r>
      <w:r>
        <w:rPr>
          <w:rFonts w:hint="cs"/>
          <w:rtl/>
        </w:rPr>
        <w:t>, שמרגע שיש מ</w:t>
      </w:r>
      <w:smartTag w:uri="urn:schemas-microsoft-com:office:smarttags" w:element="PersonName">
        <w:smartTagPr>
          <w:attr w:name="ProductID" w:val="דינה יהודית"/>
        </w:smartTagPr>
        <w:r>
          <w:rPr>
            <w:rFonts w:hint="cs"/>
            <w:rtl/>
          </w:rPr>
          <w:t>דינה יהודית</w:t>
        </w:r>
      </w:smartTag>
      <w:r>
        <w:rPr>
          <w:rFonts w:hint="cs"/>
          <w:rtl/>
        </w:rPr>
        <w:t>, לצד מדינות העולם, אין שום ספק שיש הדדיות כלל אנושית ומח</w:t>
      </w:r>
      <w:r>
        <w:rPr>
          <w:rFonts w:hint="cs"/>
          <w:rtl/>
        </w:rPr>
        <w:t>ו</w:t>
      </w:r>
      <w:r>
        <w:rPr>
          <w:rFonts w:hint="cs"/>
          <w:rtl/>
        </w:rPr>
        <w:t>יבות</w:t>
      </w:r>
      <w:r>
        <w:rPr>
          <w:rFonts w:hint="cs"/>
          <w:rtl/>
        </w:rPr>
        <w:t xml:space="preserve"> ברורה </w:t>
      </w:r>
      <w:r>
        <w:rPr>
          <w:rFonts w:hint="cs"/>
          <w:rtl/>
        </w:rPr>
        <w:t xml:space="preserve">לדאוג לכלל </w:t>
      </w:r>
      <w:r w:rsidR="000B58BA">
        <w:rPr>
          <w:rFonts w:hint="cs"/>
          <w:rtl/>
        </w:rPr>
        <w:t>האוכלוסיי</w:t>
      </w:r>
      <w:r w:rsidR="000B58BA">
        <w:rPr>
          <w:rFonts w:hint="eastAsia"/>
          <w:rtl/>
        </w:rPr>
        <w:t>ה</w:t>
      </w:r>
      <w:r>
        <w:rPr>
          <w:rFonts w:hint="cs"/>
          <w:rtl/>
        </w:rPr>
        <w:t xml:space="preserve">, יהודים ושאינם יהודים, </w:t>
      </w:r>
      <w:r>
        <w:rPr>
          <w:rFonts w:hint="cs"/>
          <w:rtl/>
        </w:rPr>
        <w:t xml:space="preserve">באופן </w:t>
      </w:r>
      <w:r>
        <w:rPr>
          <w:rFonts w:hint="cs"/>
          <w:rtl/>
        </w:rPr>
        <w:t xml:space="preserve">מקביל למה שאנחנו מצפים ממדינות אחרות שינהגו ביהודים הגרים בתוכם. </w:t>
      </w:r>
      <w:r>
        <w:rPr>
          <w:rFonts w:hint="cs"/>
          <w:rtl/>
        </w:rPr>
        <w:t>ו</w:t>
      </w:r>
      <w:r>
        <w:rPr>
          <w:rFonts w:hint="cs"/>
          <w:rtl/>
        </w:rPr>
        <w:t xml:space="preserve">אולי </w:t>
      </w:r>
      <w:r>
        <w:rPr>
          <w:rFonts w:hint="cs"/>
          <w:rtl/>
        </w:rPr>
        <w:t>זה הפירוש של ימינו ל</w:t>
      </w:r>
      <w:r>
        <w:rPr>
          <w:rFonts w:hint="cs"/>
          <w:rtl/>
        </w:rPr>
        <w:t>מוטיב שמופיע מספר רב של פעמים בתורה: "</w:t>
      </w:r>
      <w:r w:rsidRPr="00C25679">
        <w:rPr>
          <w:rtl/>
        </w:rPr>
        <w:t>תּוֹרָה אַחַת יִהְיֶה לָאֶזְרָח וְלַגֵּר הַגָּר בְּתוֹכְכֶם</w:t>
      </w:r>
      <w:r>
        <w:rPr>
          <w:rFonts w:hint="cs"/>
          <w:rtl/>
        </w:rPr>
        <w:t>" (</w:t>
      </w:r>
      <w:r w:rsidRPr="00C25679">
        <w:rPr>
          <w:rtl/>
        </w:rPr>
        <w:t>שמות יב</w:t>
      </w:r>
      <w:r>
        <w:rPr>
          <w:rFonts w:hint="cs"/>
          <w:rtl/>
        </w:rPr>
        <w:t xml:space="preserve"> מט), "</w:t>
      </w:r>
      <w:r>
        <w:rPr>
          <w:rtl/>
        </w:rPr>
        <w:t>מִשְׁפַּט אֶחָד יִהְיֶה לָכֶם כַּגֵּר כָּאֶזְרָח יִהְיֶה כִּי אֲנִי ה' אֱלֹהֵיכֶם</w:t>
      </w:r>
      <w:r>
        <w:rPr>
          <w:rFonts w:hint="cs"/>
          <w:rtl/>
        </w:rPr>
        <w:t>" (</w:t>
      </w:r>
      <w:r>
        <w:rPr>
          <w:rtl/>
        </w:rPr>
        <w:t>ויקרא כד</w:t>
      </w:r>
      <w:r>
        <w:rPr>
          <w:rFonts w:hint="cs"/>
          <w:rtl/>
        </w:rPr>
        <w:t xml:space="preserve"> כב), "</w:t>
      </w:r>
      <w:r>
        <w:rPr>
          <w:rtl/>
        </w:rPr>
        <w:t>הַקָּהָל חֻקָּה אַחַת לָכֶם וְלַגֵּר הַגָּר חֻקַּת עוֹלָם לְדֹרֹתֵיכֶם כָּכֶם כַּגֵּר יִהְיֶה לִפְנֵי ה':</w:t>
      </w:r>
      <w:r>
        <w:rPr>
          <w:rFonts w:hint="cs"/>
          <w:rtl/>
        </w:rPr>
        <w:t xml:space="preserve"> </w:t>
      </w:r>
      <w:r>
        <w:rPr>
          <w:rtl/>
        </w:rPr>
        <w:t>תּוֹרָה אַחַת וּמִשְׁפָּט אֶחָד יִהְיֶה לָכֶם וְלַגֵּר הַגָּר אִתְּכֶם</w:t>
      </w:r>
      <w:r>
        <w:rPr>
          <w:rFonts w:hint="cs"/>
          <w:rtl/>
        </w:rPr>
        <w:t>" (במדבר טו, טו-טז). וראה עוד ויקרא ז ז ובמדבר טו כט.</w:t>
      </w:r>
    </w:p>
  </w:footnote>
  <w:footnote w:id="10">
    <w:p w:rsidR="00A6464A" w:rsidRDefault="00A6464A" w:rsidP="0026006C">
      <w:pPr>
        <w:pStyle w:val="a3"/>
        <w:rPr>
          <w:rFonts w:hint="cs"/>
          <w:rtl/>
        </w:rPr>
      </w:pPr>
      <w:r>
        <w:rPr>
          <w:rStyle w:val="a5"/>
        </w:rPr>
        <w:footnoteRef/>
      </w:r>
      <w:r>
        <w:rPr>
          <w:rtl/>
        </w:rPr>
        <w:t xml:space="preserve"> </w:t>
      </w:r>
      <w:r>
        <w:rPr>
          <w:rFonts w:hint="cs"/>
          <w:rtl/>
          <w:lang w:eastAsia="en-US"/>
        </w:rPr>
        <w:t>אברהם ודוד אומרים לכאורה אותו הדבר, כפי שפתחנו בהערה 1 לעיל וכפי שנראה במדרשים רבים להלן. אך באמת, יש הבדל</w:t>
      </w:r>
      <w:r w:rsidR="0026006C">
        <w:rPr>
          <w:rFonts w:hint="cs"/>
          <w:rtl/>
          <w:lang w:eastAsia="en-US"/>
        </w:rPr>
        <w:t xml:space="preserve"> ביניהם</w:t>
      </w:r>
      <w:r>
        <w:rPr>
          <w:rFonts w:hint="cs"/>
          <w:rtl/>
          <w:lang w:eastAsia="en-US"/>
        </w:rPr>
        <w:t xml:space="preserve">. דוד אומר: "כי גרים ותושבים אנחנו לפניך" כלפי הקב"ה, בתפילתו בעת התנדבותו לבניין הבית! כלפי שמיא ודאי כולנו גרים ותושבים. אבל אברהם אומר זאת כלפי בני חת! זאת ועוד, דוד מוסיף את המילים: "ככל אבותינו" (וכך גם בתהלים לט יג: "ככל אבותי"). והאבות אמרו זאת </w:t>
      </w:r>
      <w:r w:rsidR="0026006C">
        <w:rPr>
          <w:rFonts w:hint="cs"/>
          <w:rtl/>
          <w:lang w:eastAsia="en-US"/>
        </w:rPr>
        <w:t xml:space="preserve">כלפי </w:t>
      </w:r>
      <w:r>
        <w:rPr>
          <w:rFonts w:hint="cs"/>
          <w:rtl/>
          <w:lang w:eastAsia="en-US"/>
        </w:rPr>
        <w:t xml:space="preserve">שכניהם תושבי הארץ. ראה במדרש שם, שהוא בפרשת וישב, שגם יצחק ויעקב חשבו עצמם גרים ותושבים. אבל זו של אברהם הנאמרת לבני חת, היא הקשה (או הגדולה) מכולם. </w:t>
      </w:r>
    </w:p>
  </w:footnote>
  <w:footnote w:id="11">
    <w:p w:rsidR="00A6464A" w:rsidRDefault="00A6464A" w:rsidP="00BA267B">
      <w:pPr>
        <w:pStyle w:val="a3"/>
        <w:rPr>
          <w:rFonts w:hint="cs"/>
        </w:rPr>
      </w:pPr>
      <w:r>
        <w:rPr>
          <w:rStyle w:val="a5"/>
        </w:rPr>
        <w:footnoteRef/>
      </w:r>
      <w:r>
        <w:rPr>
          <w:rtl/>
        </w:rPr>
        <w:t xml:space="preserve"> </w:t>
      </w:r>
      <w:r>
        <w:rPr>
          <w:rFonts w:hint="cs"/>
          <w:rtl/>
        </w:rPr>
        <w:t>ראה מכילתא זו גם במסכת גרים פרק ד. וכבר הרחבנו במדרש זה ב</w:t>
      </w:r>
      <w:r>
        <w:rPr>
          <w:rFonts w:hint="cs"/>
          <w:rtl/>
          <w:lang w:eastAsia="en-US"/>
        </w:rPr>
        <w:t xml:space="preserve">דברינו </w:t>
      </w:r>
      <w:hyperlink r:id="rId8" w:history="1">
        <w:r w:rsidR="00271721">
          <w:rPr>
            <w:rStyle w:val="Hyperlink"/>
            <w:rFonts w:hint="cs"/>
            <w:rtl/>
            <w:lang w:eastAsia="en-US"/>
          </w:rPr>
          <w:t>ו</w:t>
        </w:r>
        <w:r w:rsidR="00271721">
          <w:rPr>
            <w:rStyle w:val="Hyperlink"/>
            <w:rFonts w:hint="cs"/>
            <w:rtl/>
            <w:lang w:eastAsia="en-US"/>
          </w:rPr>
          <w:t>ג</w:t>
        </w:r>
        <w:r w:rsidRPr="003F0AD2">
          <w:rPr>
            <w:rStyle w:val="Hyperlink"/>
            <w:rFonts w:hint="cs"/>
            <w:rtl/>
            <w:lang w:eastAsia="en-US"/>
          </w:rPr>
          <w:t>ר לא תונה</w:t>
        </w:r>
      </w:hyperlink>
      <w:r>
        <w:rPr>
          <w:rFonts w:hint="cs"/>
          <w:rtl/>
          <w:lang w:eastAsia="en-US"/>
        </w:rPr>
        <w:t xml:space="preserve"> בפרשת משפטים וכאן רצינו להראות את ההרחבה שעושה המדרש לנימוק של הדרישה להיזהר בכבוד הגר. לא רק משום: "כי גרים הייתם בארץ מצרים", אלא בשל אמירתו של אברהם אבי האומה: "גר ותושב אנכי עמכם" וכן של דוד המלך: "כי גרים אנחנו לפניך ותושבים ככל אבותינו". בני אברהם הביולוגיים שכינה עצמו גר תושב (לא כולם </w:t>
      </w:r>
      <w:smartTag w:uri="urn:schemas-microsoft-com:office:smarttags" w:element="PersonName">
        <w:smartTagPr>
          <w:attr w:name="ProductID" w:val="בני דוד"/>
        </w:smartTagPr>
        <w:r>
          <w:rPr>
            <w:rFonts w:hint="cs"/>
            <w:rtl/>
            <w:lang w:eastAsia="en-US"/>
          </w:rPr>
          <w:t>בני דוד</w:t>
        </w:r>
      </w:smartTag>
      <w:r>
        <w:rPr>
          <w:rFonts w:hint="cs"/>
          <w:rtl/>
          <w:lang w:eastAsia="en-US"/>
        </w:rPr>
        <w:t>) אינם יכולים להונות את הגר תושב שבא לחיות עמהם.</w:t>
      </w:r>
    </w:p>
  </w:footnote>
  <w:footnote w:id="12">
    <w:p w:rsidR="00BF3500" w:rsidRDefault="00BF3500" w:rsidP="00271721">
      <w:pPr>
        <w:pStyle w:val="a3"/>
        <w:rPr>
          <w:rFonts w:hint="cs"/>
          <w:rtl/>
        </w:rPr>
      </w:pPr>
      <w:r>
        <w:rPr>
          <w:rStyle w:val="a5"/>
        </w:rPr>
        <w:footnoteRef/>
      </w:r>
      <w:r>
        <w:rPr>
          <w:rtl/>
        </w:rPr>
        <w:t xml:space="preserve"> </w:t>
      </w:r>
      <w:r>
        <w:rPr>
          <w:rFonts w:hint="cs"/>
          <w:rtl/>
        </w:rPr>
        <w:t>כאן הוא דורש את ה"גר ותושב" הש</w:t>
      </w:r>
      <w:r w:rsidR="00271721">
        <w:rPr>
          <w:rFonts w:hint="cs"/>
          <w:rtl/>
        </w:rPr>
        <w:t>ני</w:t>
      </w:r>
      <w:r>
        <w:rPr>
          <w:rFonts w:hint="cs"/>
          <w:rtl/>
        </w:rPr>
        <w:t xml:space="preserve">, שהבאנו בראש דברינו, בפרשת בהר בדין מכירת שדות שחוזרות ביובל: </w:t>
      </w:r>
      <w:r w:rsidRPr="00BF3500">
        <w:rPr>
          <w:rStyle w:val="a4"/>
          <w:rFonts w:hint="cs"/>
          <w:rtl/>
        </w:rPr>
        <w:t>"</w:t>
      </w:r>
      <w:r w:rsidRPr="00BF3500">
        <w:rPr>
          <w:rStyle w:val="a4"/>
          <w:rtl/>
          <w:lang w:eastAsia="en-US"/>
        </w:rPr>
        <w:t>וְהָאָרֶץ לֹא תִמָּכֵר לִצְמִתֻת כִּי לִי הָאָרֶץ כִּי גֵרִים וְתוֹשָׁבִים אַתֶּם עִמָּדִי</w:t>
      </w:r>
      <w:r w:rsidRPr="00BF3500">
        <w:rPr>
          <w:rStyle w:val="a4"/>
          <w:rFonts w:hint="cs"/>
          <w:rtl/>
        </w:rPr>
        <w:t>"</w:t>
      </w:r>
      <w:r>
        <w:rPr>
          <w:rFonts w:ascii="David" w:cs="David" w:hint="cs"/>
          <w:b/>
          <w:bCs/>
          <w:sz w:val="24"/>
          <w:szCs w:val="24"/>
          <w:rtl/>
          <w:lang w:eastAsia="en-US"/>
        </w:rPr>
        <w:t xml:space="preserve"> </w:t>
      </w:r>
      <w:r w:rsidRPr="006C72BA">
        <w:rPr>
          <w:rFonts w:ascii="David" w:hint="cs"/>
          <w:rtl/>
          <w:lang w:eastAsia="en-US"/>
        </w:rPr>
        <w:t xml:space="preserve">(ויקרא כה </w:t>
      </w:r>
      <w:r>
        <w:rPr>
          <w:rFonts w:ascii="David" w:hint="cs"/>
          <w:rtl/>
          <w:lang w:eastAsia="en-US"/>
        </w:rPr>
        <w:t>כג).</w:t>
      </w:r>
      <w:r w:rsidR="004B1DD9">
        <w:rPr>
          <w:rFonts w:hint="cs"/>
          <w:rtl/>
        </w:rPr>
        <w:t xml:space="preserve"> </w:t>
      </w:r>
      <w:r w:rsidR="008B7BC0">
        <w:rPr>
          <w:rFonts w:hint="cs"/>
          <w:rtl/>
        </w:rPr>
        <w:t xml:space="preserve">לנושא זה </w:t>
      </w:r>
      <w:hyperlink r:id="rId9" w:history="1">
        <w:r w:rsidR="008B7BC0" w:rsidRPr="004B1DD9">
          <w:rPr>
            <w:rStyle w:val="Hyperlink"/>
            <w:rFonts w:hint="cs"/>
            <w:rtl/>
          </w:rPr>
          <w:t>הקדשנו דף מיוחד</w:t>
        </w:r>
      </w:hyperlink>
      <w:r w:rsidR="008B7BC0">
        <w:rPr>
          <w:rFonts w:hint="cs"/>
          <w:rtl/>
        </w:rPr>
        <w:t xml:space="preserve"> בפרשת בהר</w:t>
      </w:r>
      <w:r>
        <w:rPr>
          <w:rFonts w:hint="cs"/>
          <w:rtl/>
        </w:rPr>
        <w:t>.</w:t>
      </w:r>
    </w:p>
  </w:footnote>
  <w:footnote w:id="13">
    <w:p w:rsidR="00A6464A" w:rsidRDefault="00A6464A" w:rsidP="00BF3500">
      <w:pPr>
        <w:pStyle w:val="a3"/>
        <w:rPr>
          <w:rFonts w:hint="cs"/>
          <w:rtl/>
        </w:rPr>
      </w:pPr>
      <w:r>
        <w:rPr>
          <w:rStyle w:val="a5"/>
        </w:rPr>
        <w:footnoteRef/>
      </w:r>
      <w:r>
        <w:rPr>
          <w:rtl/>
        </w:rPr>
        <w:t xml:space="preserve"> </w:t>
      </w:r>
      <w:r>
        <w:rPr>
          <w:rFonts w:hint="cs"/>
          <w:rtl/>
        </w:rPr>
        <w:t>ראה בתנחומא לעיל: "</w:t>
      </w:r>
      <w:r>
        <w:rPr>
          <w:rFonts w:hint="eastAsia"/>
          <w:rtl/>
          <w:lang w:eastAsia="en-US"/>
        </w:rPr>
        <w:t>הצדיקים</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עשה</w:t>
      </w:r>
      <w:r>
        <w:rPr>
          <w:rtl/>
          <w:lang w:eastAsia="en-US"/>
        </w:rPr>
        <w:t xml:space="preserve"> </w:t>
      </w:r>
      <w:r>
        <w:rPr>
          <w:rFonts w:hint="eastAsia"/>
          <w:rtl/>
          <w:lang w:eastAsia="en-US"/>
        </w:rPr>
        <w:t>אותן</w:t>
      </w:r>
      <w:r>
        <w:rPr>
          <w:rtl/>
          <w:lang w:eastAsia="en-US"/>
        </w:rPr>
        <w:t xml:space="preserve"> </w:t>
      </w:r>
      <w:r>
        <w:rPr>
          <w:rFonts w:hint="eastAsia"/>
          <w:rtl/>
          <w:lang w:eastAsia="en-US"/>
        </w:rPr>
        <w:t>עיקר</w:t>
      </w:r>
      <w:r>
        <w:rPr>
          <w:rtl/>
          <w:lang w:eastAsia="en-US"/>
        </w:rPr>
        <w:t xml:space="preserve">, </w:t>
      </w:r>
      <w:r>
        <w:rPr>
          <w:rFonts w:hint="eastAsia"/>
          <w:rtl/>
          <w:lang w:eastAsia="en-US"/>
        </w:rPr>
        <w:t>והן</w:t>
      </w:r>
      <w:r>
        <w:rPr>
          <w:rtl/>
          <w:lang w:eastAsia="en-US"/>
        </w:rPr>
        <w:t xml:space="preserve"> </w:t>
      </w:r>
      <w:r>
        <w:rPr>
          <w:rFonts w:hint="eastAsia"/>
          <w:rtl/>
          <w:lang w:eastAsia="en-US"/>
        </w:rPr>
        <w:t>עושין</w:t>
      </w:r>
      <w:r>
        <w:rPr>
          <w:rtl/>
          <w:lang w:eastAsia="en-US"/>
        </w:rPr>
        <w:t xml:space="preserve"> </w:t>
      </w:r>
      <w:r>
        <w:rPr>
          <w:rFonts w:hint="eastAsia"/>
          <w:rtl/>
          <w:lang w:eastAsia="en-US"/>
        </w:rPr>
        <w:t>עצמן</w:t>
      </w:r>
      <w:r>
        <w:rPr>
          <w:rtl/>
          <w:lang w:eastAsia="en-US"/>
        </w:rPr>
        <w:t xml:space="preserve"> </w:t>
      </w:r>
      <w:r>
        <w:rPr>
          <w:rFonts w:hint="eastAsia"/>
          <w:rtl/>
          <w:lang w:eastAsia="en-US"/>
        </w:rPr>
        <w:t>טפלין</w:t>
      </w:r>
      <w:r>
        <w:rPr>
          <w:rFonts w:hint="cs"/>
          <w:rtl/>
          <w:lang w:eastAsia="en-US"/>
        </w:rPr>
        <w:t>".</w:t>
      </w:r>
    </w:p>
  </w:footnote>
  <w:footnote w:id="14">
    <w:p w:rsidR="00A6464A" w:rsidRDefault="00A6464A">
      <w:pPr>
        <w:pStyle w:val="a3"/>
        <w:rPr>
          <w:rFonts w:hint="cs"/>
          <w:rtl/>
        </w:rPr>
      </w:pPr>
      <w:r>
        <w:rPr>
          <w:rStyle w:val="a5"/>
        </w:rPr>
        <w:footnoteRef/>
      </w:r>
      <w:r>
        <w:rPr>
          <w:rtl/>
        </w:rPr>
        <w:t xml:space="preserve"> </w:t>
      </w:r>
      <w:r>
        <w:rPr>
          <w:rFonts w:hint="cs"/>
          <w:rtl/>
        </w:rPr>
        <w:t xml:space="preserve">ראה ציטוט מדרש זה בילקוט שמעוני </w:t>
      </w:r>
      <w:r>
        <w:rPr>
          <w:rtl/>
        </w:rPr>
        <w:t>תורה פרשת בהר רמז תרסא</w:t>
      </w:r>
      <w:r>
        <w:rPr>
          <w:rFonts w:hint="cs"/>
          <w:rtl/>
        </w:rPr>
        <w:t>,</w:t>
      </w:r>
      <w:r>
        <w:rPr>
          <w:rtl/>
        </w:rPr>
        <w:t xml:space="preserve"> </w:t>
      </w:r>
      <w:r>
        <w:rPr>
          <w:rFonts w:hint="cs"/>
          <w:rtl/>
        </w:rPr>
        <w:t>בו אולי הנוסח בהיר יותר: "</w:t>
      </w:r>
      <w:r>
        <w:rPr>
          <w:rtl/>
        </w:rPr>
        <w:t>והארץ לא תמכר לצמיתות לחלוטין, כי לי הארץ אל תרע עיניך בה. כי גרים ותושבים אתם עמדי אל תעשו עצמכם עיקר, וכן דוד אומר כי גר אנכי עמך תושב ככל אבותי ואומר כי גרים אנחנו [לפניך] ותושבים ככל אבותינו, אתם עמדי דיו לעבד שיהא שוה כרבו, כשתהיו שלי הרי היא שלכם</w:t>
      </w:r>
      <w:r>
        <w:rPr>
          <w:rFonts w:hint="cs"/>
          <w:rtl/>
        </w:rPr>
        <w:t>"</w:t>
      </w:r>
      <w:r>
        <w:rPr>
          <w:rtl/>
        </w:rPr>
        <w:t>.</w:t>
      </w:r>
      <w:r>
        <w:rPr>
          <w:rFonts w:hint="cs"/>
          <w:rtl/>
        </w:rPr>
        <w:t xml:space="preserve"> רק לעתיד לבוא "כשתבוא שלי" או "כשתהיו שלי", גם הארץ תהיה לכם לנחלה סופית ולצמיתות. ועדיין השימוש כאן בביטוי: "דיו לעבד שיהיה כרבו" לא ברור. מה ארעי ברב? </w:t>
      </w:r>
      <w:r w:rsidR="00BF3500">
        <w:rPr>
          <w:rFonts w:hint="cs"/>
          <w:rtl/>
        </w:rPr>
        <w:t xml:space="preserve">אולי הכוונה היא לגאולה השלמה ("לעתיד לבוא" בלשון המדרשים) שרק בה יהיה גם קניין לצמיתות של עם ישראל על אדמתו. </w:t>
      </w:r>
      <w:r>
        <w:rPr>
          <w:rFonts w:hint="cs"/>
          <w:rtl/>
        </w:rPr>
        <w:t>כך או כך, הרי לנו קשר בין גר ותושב של דוד (אברהם לא מצוטט פה) ובין דין שנת היובל בה חוזרות האדמות לבעליהן המקוריים.</w:t>
      </w:r>
    </w:p>
  </w:footnote>
  <w:footnote w:id="15">
    <w:p w:rsidR="00A6464A" w:rsidRDefault="00A6464A" w:rsidP="0026006C">
      <w:pPr>
        <w:pStyle w:val="a3"/>
        <w:rPr>
          <w:rFonts w:hint="cs"/>
        </w:rPr>
      </w:pPr>
      <w:r>
        <w:rPr>
          <w:rStyle w:val="a5"/>
        </w:rPr>
        <w:footnoteRef/>
      </w:r>
      <w:r>
        <w:rPr>
          <w:rtl/>
        </w:rPr>
        <w:t xml:space="preserve"> </w:t>
      </w:r>
      <w:r>
        <w:rPr>
          <w:rFonts w:hint="cs"/>
          <w:rtl/>
        </w:rPr>
        <w:t>זה הפסוק מתהלים לג שכבר הזכרנו בקצרה בראש דברינו. הרשינו לעצמנו להעתיק את הפסוק במלואו לתוך המדרש, בניגוד לדפוסים ולכתבים שמקצרים, משום שכולו רלוונטי לדרשה שלפנינו.</w:t>
      </w:r>
    </w:p>
  </w:footnote>
  <w:footnote w:id="16">
    <w:p w:rsidR="00A6464A" w:rsidRDefault="00A6464A" w:rsidP="0026006C">
      <w:pPr>
        <w:pStyle w:val="a3"/>
        <w:rPr>
          <w:rFonts w:hint="cs"/>
          <w:rtl/>
        </w:rPr>
      </w:pPr>
      <w:r>
        <w:rPr>
          <w:rStyle w:val="a5"/>
        </w:rPr>
        <w:footnoteRef/>
      </w:r>
      <w:r>
        <w:rPr>
          <w:rtl/>
        </w:rPr>
        <w:t xml:space="preserve"> </w:t>
      </w:r>
      <w:r>
        <w:rPr>
          <w:rFonts w:hint="cs"/>
          <w:rtl/>
        </w:rPr>
        <w:t xml:space="preserve">דוד (בעל תהלים) מבקש להשוות עצמו להגר ומייחל שהקב"ה ישמע תפילתו, כפי ששמע אל תפילת הגר, שהרי גם הוא גר ותושב כמותה. ואיפה אברהם בכל המדרש הזה? זה שכינה עצמו גר ותושב, אבל שילח את הגר? </w:t>
      </w:r>
      <w:r w:rsidR="0026006C">
        <w:rPr>
          <w:rFonts w:hint="cs"/>
          <w:rtl/>
        </w:rPr>
        <w:t xml:space="preserve">פעמיים! </w:t>
      </w:r>
      <w:r>
        <w:rPr>
          <w:rFonts w:hint="cs"/>
          <w:rtl/>
        </w:rPr>
        <w:t xml:space="preserve">שים לב שדוד משווה עצמו אל הגר ולא אל אברהם! ראה </w:t>
      </w:r>
      <w:r w:rsidR="0026006C">
        <w:rPr>
          <w:rFonts w:hint="cs"/>
          <w:rtl/>
        </w:rPr>
        <w:t xml:space="preserve">גם </w:t>
      </w:r>
      <w:r>
        <w:rPr>
          <w:rFonts w:hint="cs"/>
          <w:rtl/>
        </w:rPr>
        <w:t xml:space="preserve">פירוש </w:t>
      </w:r>
      <w:r>
        <w:rPr>
          <w:rtl/>
        </w:rPr>
        <w:t xml:space="preserve">רד"ק </w:t>
      </w:r>
      <w:r>
        <w:rPr>
          <w:rFonts w:hint="cs"/>
          <w:rtl/>
        </w:rPr>
        <w:t>לפסוק זה: "</w:t>
      </w:r>
      <w:r>
        <w:rPr>
          <w:rtl/>
        </w:rPr>
        <w:t>כי גר אנכי עמך תושב ככל אבותי, וכן אמר דוד בדברי הימים (א כט טו): כי גרים אנחנו לפניך ותושבים ככל אבותינו. והענין כי האדם בעולם הזה כמו הגר בארץ לא לו, כי נוסע תמיד ממקום למקום, כי האדם בעולם הזה אין לו מעמד וקיום בו, כי כל יום הוא בדרך שיסע ממנה ולא ידע יומו</w:t>
      </w:r>
      <w:r>
        <w:rPr>
          <w:rFonts w:hint="cs"/>
          <w:rtl/>
        </w:rPr>
        <w:t>"</w:t>
      </w:r>
      <w:r>
        <w:rPr>
          <w:rtl/>
        </w:rPr>
        <w:t>.</w:t>
      </w:r>
      <w:r>
        <w:rPr>
          <w:rFonts w:hint="cs"/>
          <w:rtl/>
        </w:rPr>
        <w:t xml:space="preserve"> נוסעים מתמידים אנחנו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64A" w:rsidRDefault="00A6464A" w:rsidP="00E7017C">
    <w:pPr>
      <w:pStyle w:val="1"/>
      <w:tabs>
        <w:tab w:val="clear" w:pos="9469"/>
        <w:tab w:val="right" w:pos="9299"/>
      </w:tabs>
      <w:rPr>
        <w:rFonts w:hint="cs"/>
        <w:rtl/>
      </w:rPr>
    </w:pPr>
    <w:r>
      <w:rPr>
        <w:rtl/>
      </w:rPr>
      <w:t xml:space="preserve">פרשת </w:t>
    </w:r>
    <w:fldSimple w:instr=" SUBJECT  \* MERGEFORMAT ">
      <w:r>
        <w:rPr>
          <w:rtl/>
        </w:rPr>
        <w:t>חיי שרה</w:t>
      </w:r>
    </w:fldSimple>
    <w:r>
      <w:rPr>
        <w:rtl/>
      </w:rPr>
      <w:tab/>
      <w:t>תש"</w:t>
    </w:r>
    <w:r>
      <w:rPr>
        <w:rFonts w:hint="cs"/>
        <w:rtl/>
      </w:rPr>
      <w:t>ע</w:t>
    </w:r>
  </w:p>
  <w:p w:rsidR="00A6464A" w:rsidRPr="00F035A6" w:rsidRDefault="00A6464A"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64A" w:rsidRDefault="00A6464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חיי שרה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02CD3">
      <w:rPr>
        <w:noProof/>
        <w:szCs w:val="24"/>
        <w:rtl/>
      </w:rPr>
      <w:t>‏תשע"ט</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BD"/>
    <w:rsid w:val="00004C0B"/>
    <w:rsid w:val="00011482"/>
    <w:rsid w:val="000161F1"/>
    <w:rsid w:val="000412FF"/>
    <w:rsid w:val="000642A0"/>
    <w:rsid w:val="00064373"/>
    <w:rsid w:val="00070200"/>
    <w:rsid w:val="00091E4C"/>
    <w:rsid w:val="000B513A"/>
    <w:rsid w:val="000B58BA"/>
    <w:rsid w:val="000C3EF1"/>
    <w:rsid w:val="000C4F4B"/>
    <w:rsid w:val="000E4562"/>
    <w:rsid w:val="000F4C2E"/>
    <w:rsid w:val="00103D53"/>
    <w:rsid w:val="00107DD1"/>
    <w:rsid w:val="001510ED"/>
    <w:rsid w:val="00164EA2"/>
    <w:rsid w:val="00196191"/>
    <w:rsid w:val="001C514A"/>
    <w:rsid w:val="001F1A82"/>
    <w:rsid w:val="0020513A"/>
    <w:rsid w:val="00205C3E"/>
    <w:rsid w:val="0022149E"/>
    <w:rsid w:val="0026006C"/>
    <w:rsid w:val="00271721"/>
    <w:rsid w:val="00274878"/>
    <w:rsid w:val="00284418"/>
    <w:rsid w:val="0028742C"/>
    <w:rsid w:val="002D5DB3"/>
    <w:rsid w:val="00304FE6"/>
    <w:rsid w:val="00320252"/>
    <w:rsid w:val="0033311C"/>
    <w:rsid w:val="00356952"/>
    <w:rsid w:val="00386B30"/>
    <w:rsid w:val="003A306A"/>
    <w:rsid w:val="003A483B"/>
    <w:rsid w:val="003B2971"/>
    <w:rsid w:val="003F0AD2"/>
    <w:rsid w:val="00430793"/>
    <w:rsid w:val="00452F7B"/>
    <w:rsid w:val="00461BFA"/>
    <w:rsid w:val="00477BB1"/>
    <w:rsid w:val="00492ABF"/>
    <w:rsid w:val="004A72B6"/>
    <w:rsid w:val="004B1DD9"/>
    <w:rsid w:val="004E440C"/>
    <w:rsid w:val="00504CE9"/>
    <w:rsid w:val="00505106"/>
    <w:rsid w:val="0051053E"/>
    <w:rsid w:val="00513761"/>
    <w:rsid w:val="0053238F"/>
    <w:rsid w:val="0054341F"/>
    <w:rsid w:val="00545F62"/>
    <w:rsid w:val="005A6B63"/>
    <w:rsid w:val="005B0844"/>
    <w:rsid w:val="005C02D5"/>
    <w:rsid w:val="0060695C"/>
    <w:rsid w:val="006207D9"/>
    <w:rsid w:val="00623673"/>
    <w:rsid w:val="006300E8"/>
    <w:rsid w:val="006328E2"/>
    <w:rsid w:val="00653179"/>
    <w:rsid w:val="006747C2"/>
    <w:rsid w:val="00677B71"/>
    <w:rsid w:val="00697CF0"/>
    <w:rsid w:val="006A2968"/>
    <w:rsid w:val="006A5564"/>
    <w:rsid w:val="006C5332"/>
    <w:rsid w:val="006E6936"/>
    <w:rsid w:val="00701646"/>
    <w:rsid w:val="007061D0"/>
    <w:rsid w:val="00755210"/>
    <w:rsid w:val="00760438"/>
    <w:rsid w:val="0076694F"/>
    <w:rsid w:val="007713DA"/>
    <w:rsid w:val="0078264C"/>
    <w:rsid w:val="00791016"/>
    <w:rsid w:val="00794329"/>
    <w:rsid w:val="00797E23"/>
    <w:rsid w:val="007A4DD7"/>
    <w:rsid w:val="007B01EB"/>
    <w:rsid w:val="007B7A9A"/>
    <w:rsid w:val="007D5BAF"/>
    <w:rsid w:val="007F328A"/>
    <w:rsid w:val="007F638F"/>
    <w:rsid w:val="00817DB0"/>
    <w:rsid w:val="0082406A"/>
    <w:rsid w:val="00826847"/>
    <w:rsid w:val="00840454"/>
    <w:rsid w:val="00840AB1"/>
    <w:rsid w:val="00844FF2"/>
    <w:rsid w:val="00882376"/>
    <w:rsid w:val="0088275E"/>
    <w:rsid w:val="00894C7E"/>
    <w:rsid w:val="00897687"/>
    <w:rsid w:val="008A5239"/>
    <w:rsid w:val="008A6A6C"/>
    <w:rsid w:val="008B7BC0"/>
    <w:rsid w:val="008C628D"/>
    <w:rsid w:val="008D50F5"/>
    <w:rsid w:val="008D7FDB"/>
    <w:rsid w:val="008E5B99"/>
    <w:rsid w:val="008F489C"/>
    <w:rsid w:val="008F6AC0"/>
    <w:rsid w:val="009259B4"/>
    <w:rsid w:val="00942CFC"/>
    <w:rsid w:val="009430E6"/>
    <w:rsid w:val="00950856"/>
    <w:rsid w:val="00954B35"/>
    <w:rsid w:val="009647AB"/>
    <w:rsid w:val="0097741F"/>
    <w:rsid w:val="009A0371"/>
    <w:rsid w:val="009A4EE7"/>
    <w:rsid w:val="009D1668"/>
    <w:rsid w:val="009D6105"/>
    <w:rsid w:val="009E0CE6"/>
    <w:rsid w:val="00A02E3D"/>
    <w:rsid w:val="00A170C2"/>
    <w:rsid w:val="00A171BA"/>
    <w:rsid w:val="00A35FAB"/>
    <w:rsid w:val="00A6464A"/>
    <w:rsid w:val="00A75793"/>
    <w:rsid w:val="00A80FB6"/>
    <w:rsid w:val="00A92C52"/>
    <w:rsid w:val="00AA1078"/>
    <w:rsid w:val="00AA44CB"/>
    <w:rsid w:val="00AB0FFD"/>
    <w:rsid w:val="00AC1691"/>
    <w:rsid w:val="00AC2D29"/>
    <w:rsid w:val="00AD7EA1"/>
    <w:rsid w:val="00AE5BE2"/>
    <w:rsid w:val="00B0713A"/>
    <w:rsid w:val="00B314D1"/>
    <w:rsid w:val="00B41C75"/>
    <w:rsid w:val="00B471A0"/>
    <w:rsid w:val="00B53413"/>
    <w:rsid w:val="00B61F45"/>
    <w:rsid w:val="00B6474E"/>
    <w:rsid w:val="00B67AE7"/>
    <w:rsid w:val="00BA267B"/>
    <w:rsid w:val="00BB25F6"/>
    <w:rsid w:val="00BC222F"/>
    <w:rsid w:val="00BD3327"/>
    <w:rsid w:val="00BE7AE2"/>
    <w:rsid w:val="00BF3500"/>
    <w:rsid w:val="00C063B3"/>
    <w:rsid w:val="00C17F44"/>
    <w:rsid w:val="00C217E3"/>
    <w:rsid w:val="00C37244"/>
    <w:rsid w:val="00C44A2F"/>
    <w:rsid w:val="00C73F7A"/>
    <w:rsid w:val="00C74500"/>
    <w:rsid w:val="00CB22FC"/>
    <w:rsid w:val="00CB47FF"/>
    <w:rsid w:val="00CD201A"/>
    <w:rsid w:val="00CE0D51"/>
    <w:rsid w:val="00CF19B7"/>
    <w:rsid w:val="00D12DEC"/>
    <w:rsid w:val="00D37A15"/>
    <w:rsid w:val="00D81BA0"/>
    <w:rsid w:val="00DA2027"/>
    <w:rsid w:val="00DB4EFC"/>
    <w:rsid w:val="00DB64BD"/>
    <w:rsid w:val="00E02CD3"/>
    <w:rsid w:val="00E23C94"/>
    <w:rsid w:val="00E37B2F"/>
    <w:rsid w:val="00E7017C"/>
    <w:rsid w:val="00EA102A"/>
    <w:rsid w:val="00EA1D35"/>
    <w:rsid w:val="00EB0CAD"/>
    <w:rsid w:val="00EE06C9"/>
    <w:rsid w:val="00F035A6"/>
    <w:rsid w:val="00F505AA"/>
    <w:rsid w:val="00F54DEF"/>
    <w:rsid w:val="00F634E1"/>
    <w:rsid w:val="00F64130"/>
    <w:rsid w:val="00F73B2A"/>
    <w:rsid w:val="00F755D2"/>
    <w:rsid w:val="00F75AB9"/>
    <w:rsid w:val="00F87C36"/>
    <w:rsid w:val="00FA542A"/>
    <w:rsid w:val="00FB74CE"/>
    <w:rsid w:val="00FD2898"/>
    <w:rsid w:val="00FD37C3"/>
    <w:rsid w:val="00FD48F9"/>
    <w:rsid w:val="00FD5B8C"/>
    <w:rsid w:val="00FF18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F52FC819-55F6-49FB-AA84-F1D617D5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02CD3"/>
    <w:pPr>
      <w:bidi/>
    </w:pPr>
    <w:rPr>
      <w:rFonts w:cs="Narkisim"/>
      <w:sz w:val="22"/>
      <w:szCs w:val="22"/>
      <w:lang w:eastAsia="he-IL"/>
    </w:rPr>
  </w:style>
  <w:style w:type="paragraph" w:styleId="1">
    <w:name w:val="heading 1"/>
    <w:basedOn w:val="a"/>
    <w:next w:val="a"/>
    <w:link w:val="10"/>
    <w:qFormat/>
    <w:rsid w:val="00E02CD3"/>
    <w:pPr>
      <w:keepNext/>
      <w:tabs>
        <w:tab w:val="right" w:pos="9469"/>
      </w:tabs>
      <w:jc w:val="both"/>
      <w:outlineLvl w:val="0"/>
    </w:pPr>
    <w:rPr>
      <w:rFonts w:cs="David"/>
      <w:b/>
      <w:bCs/>
      <w:szCs w:val="28"/>
    </w:rPr>
  </w:style>
  <w:style w:type="character" w:default="1" w:styleId="a0">
    <w:name w:val="Default Paragraph Font"/>
    <w:uiPriority w:val="1"/>
    <w:semiHidden/>
    <w:unhideWhenUsed/>
    <w:rsid w:val="00E02CD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02CD3"/>
  </w:style>
  <w:style w:type="paragraph" w:styleId="a3">
    <w:name w:val="footnote text"/>
    <w:basedOn w:val="a"/>
    <w:link w:val="a4"/>
    <w:semiHidden/>
    <w:rsid w:val="00E02CD3"/>
    <w:pPr>
      <w:ind w:left="170" w:hanging="170"/>
      <w:jc w:val="both"/>
    </w:pPr>
    <w:rPr>
      <w:sz w:val="20"/>
      <w:szCs w:val="20"/>
    </w:rPr>
  </w:style>
  <w:style w:type="character" w:styleId="a5">
    <w:name w:val="footnote reference"/>
    <w:semiHidden/>
    <w:rsid w:val="00E02CD3"/>
    <w:rPr>
      <w:vertAlign w:val="superscript"/>
    </w:rPr>
  </w:style>
  <w:style w:type="paragraph" w:styleId="a6">
    <w:name w:val="header"/>
    <w:basedOn w:val="a"/>
    <w:link w:val="a7"/>
    <w:rsid w:val="00E02CD3"/>
    <w:pPr>
      <w:tabs>
        <w:tab w:val="center" w:pos="4153"/>
        <w:tab w:val="right" w:pos="8306"/>
      </w:tabs>
    </w:pPr>
  </w:style>
  <w:style w:type="paragraph" w:styleId="a8">
    <w:name w:val="footer"/>
    <w:basedOn w:val="a"/>
    <w:link w:val="a9"/>
    <w:rsid w:val="00E02CD3"/>
    <w:pPr>
      <w:tabs>
        <w:tab w:val="center" w:pos="4153"/>
        <w:tab w:val="right" w:pos="8306"/>
      </w:tabs>
    </w:pPr>
  </w:style>
  <w:style w:type="paragraph" w:customStyle="1" w:styleId="aa">
    <w:name w:val="כותרת"/>
    <w:basedOn w:val="a"/>
    <w:rsid w:val="00E02CD3"/>
    <w:pPr>
      <w:spacing w:before="240" w:line="320" w:lineRule="atLeast"/>
      <w:jc w:val="center"/>
    </w:pPr>
    <w:rPr>
      <w:rFonts w:cs="David"/>
      <w:b/>
      <w:bCs/>
      <w:spacing w:val="20"/>
      <w:szCs w:val="32"/>
    </w:rPr>
  </w:style>
  <w:style w:type="paragraph" w:customStyle="1" w:styleId="ab">
    <w:name w:val="כותרת קטע"/>
    <w:basedOn w:val="a"/>
    <w:rsid w:val="00E02CD3"/>
    <w:pPr>
      <w:spacing w:before="240" w:line="300" w:lineRule="atLeast"/>
    </w:pPr>
    <w:rPr>
      <w:rFonts w:cs="Arial"/>
      <w:b/>
      <w:bCs/>
      <w:szCs w:val="24"/>
    </w:rPr>
  </w:style>
  <w:style w:type="paragraph" w:customStyle="1" w:styleId="ac">
    <w:name w:val="מקור"/>
    <w:basedOn w:val="a"/>
    <w:rsid w:val="00E02CD3"/>
    <w:pPr>
      <w:spacing w:line="320" w:lineRule="atLeast"/>
      <w:jc w:val="both"/>
    </w:pPr>
    <w:rPr>
      <w:rFonts w:cs="David"/>
      <w:szCs w:val="24"/>
    </w:rPr>
  </w:style>
  <w:style w:type="paragraph" w:customStyle="1" w:styleId="ad">
    <w:name w:val="מחלקי המים"/>
    <w:basedOn w:val="a"/>
    <w:rsid w:val="00E02CD3"/>
    <w:pPr>
      <w:spacing w:line="320" w:lineRule="atLeast"/>
      <w:jc w:val="both"/>
    </w:pPr>
    <w:rPr>
      <w:b/>
      <w:bCs/>
      <w:szCs w:val="24"/>
    </w:rPr>
  </w:style>
  <w:style w:type="character" w:styleId="Hyperlink">
    <w:name w:val="Hyperlink"/>
    <w:rsid w:val="00E02CD3"/>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EmailStyle26"/>
    <w:aliases w:val="EmailStyle26"/>
    <w:semiHidden/>
    <w:personal/>
    <w:rsid w:val="00F87C36"/>
    <w:rPr>
      <w:rFonts w:ascii="Arial" w:hAnsi="Arial" w:cs="Arial"/>
      <w:b w:val="0"/>
      <w:bCs w:val="0"/>
      <w:i w:val="0"/>
      <w:iCs w:val="0"/>
      <w:strike w:val="0"/>
      <w:color w:val="0000FF"/>
      <w:sz w:val="24"/>
      <w:szCs w:val="24"/>
      <w:u w:val="none"/>
    </w:rPr>
  </w:style>
  <w:style w:type="paragraph" w:styleId="af0">
    <w:name w:val="Balloon Text"/>
    <w:basedOn w:val="a"/>
    <w:link w:val="af1"/>
    <w:uiPriority w:val="99"/>
    <w:semiHidden/>
    <w:unhideWhenUsed/>
    <w:rsid w:val="00E02CD3"/>
    <w:rPr>
      <w:rFonts w:ascii="Tahoma" w:hAnsi="Tahoma" w:cs="Tahoma"/>
      <w:sz w:val="16"/>
      <w:szCs w:val="16"/>
    </w:rPr>
  </w:style>
  <w:style w:type="character" w:styleId="FollowedHyperlink">
    <w:name w:val="FollowedHyperlink"/>
    <w:rsid w:val="007D5BAF"/>
    <w:rPr>
      <w:color w:val="800080"/>
      <w:u w:val="single"/>
    </w:rPr>
  </w:style>
  <w:style w:type="character" w:customStyle="1" w:styleId="a4">
    <w:name w:val="טקסט הערת שוליים תו"/>
    <w:link w:val="a3"/>
    <w:semiHidden/>
    <w:rsid w:val="00E02CD3"/>
    <w:rPr>
      <w:rFonts w:cs="Narkisim"/>
      <w:lang w:eastAsia="he-IL"/>
    </w:rPr>
  </w:style>
  <w:style w:type="character" w:customStyle="1" w:styleId="10">
    <w:name w:val="כותרת 1 תו"/>
    <w:link w:val="1"/>
    <w:rsid w:val="00E02CD3"/>
    <w:rPr>
      <w:rFonts w:cs="David"/>
      <w:b/>
      <w:bCs/>
      <w:sz w:val="22"/>
      <w:szCs w:val="28"/>
      <w:lang w:eastAsia="he-IL"/>
    </w:rPr>
  </w:style>
  <w:style w:type="character" w:customStyle="1" w:styleId="a7">
    <w:name w:val="כותרת עליונה תו"/>
    <w:link w:val="a6"/>
    <w:rsid w:val="00E02CD3"/>
    <w:rPr>
      <w:rFonts w:cs="Narkisim"/>
      <w:sz w:val="22"/>
      <w:szCs w:val="22"/>
      <w:lang w:eastAsia="he-IL"/>
    </w:rPr>
  </w:style>
  <w:style w:type="character" w:customStyle="1" w:styleId="a9">
    <w:name w:val="כותרת תחתונה תו"/>
    <w:link w:val="a8"/>
    <w:rsid w:val="00E02CD3"/>
    <w:rPr>
      <w:rFonts w:cs="Narkisim"/>
      <w:sz w:val="22"/>
      <w:szCs w:val="22"/>
      <w:lang w:eastAsia="he-IL"/>
    </w:rPr>
  </w:style>
  <w:style w:type="character" w:customStyle="1" w:styleId="af1">
    <w:name w:val="טקסט בלונים תו"/>
    <w:link w:val="af0"/>
    <w:uiPriority w:val="99"/>
    <w:semiHidden/>
    <w:rsid w:val="00E02CD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il/url?sa=i&amp;rct=j&amp;q=&amp;esrc=s&amp;source=images&amp;cd=&amp;cad=rja&amp;uact=8&amp;ved=2ahUKEwjFh9erraLeAhX4wAIHHV3ZCOIQjRx6BAgBEAU&amp;url=http%3A%2F%2Fjosettebrouwer.edublogs.org%2F2016%2F05%2F02%2Fyou-are-a-guest-of-nature-behave%2F&amp;psig=AOvVaw0aVCVywRw3lVuGRGCSCs4d&amp;ust=154058307155550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5%D7%92%D7%A8-%D7%9C%D7%90-%D7%AA%D7%95%D7%A0%D7%94" TargetMode="External"/><Relationship Id="rId3" Type="http://schemas.openxmlformats.org/officeDocument/2006/relationships/hyperlink" Target="http://www.mayim.org.il/?holiday=%D7%9B%D7%95%D7%9C%D7%A0%D7%95-%D7%92%D7%A8%D7%99%D7%9D" TargetMode="External"/><Relationship Id="rId7" Type="http://schemas.openxmlformats.org/officeDocument/2006/relationships/hyperlink" Target="http://www.mayim.org.il/?parasha=%D7%A7%D7%A0%D7%99%D7%99%D7%AA-%D7%9E%D7%A2%D7%A8%D7%AA-%D7%94%D7%9E%D7%9B%D7%A4%D7%9C%D7%94" TargetMode="External"/><Relationship Id="rId2" Type="http://schemas.openxmlformats.org/officeDocument/2006/relationships/hyperlink" Target="http://www.mayim.org.il/?parasha=%D7%95%D7%92%D7%A8-%D7%9C%D7%90-%D7%AA%D7%95%D7%A0%D7%94" TargetMode="External"/><Relationship Id="rId1" Type="http://schemas.openxmlformats.org/officeDocument/2006/relationships/hyperlink" Target="http://www.mayim.org.il/?parasha=%D7%A7%D7%A0%D7%99%D7%99%D7%AA-%D7%9E%D7%A2%D7%A8%D7%AA-%D7%94%D7%9E%D7%9B%D7%A4%D7%9C%D7%94" TargetMode="External"/><Relationship Id="rId6" Type="http://schemas.openxmlformats.org/officeDocument/2006/relationships/hyperlink" Target="http://www.mayim.org.il/?parasha=%d7%a7%d7%98%d7%95%d7%a8%d7%94" TargetMode="External"/><Relationship Id="rId5" Type="http://schemas.openxmlformats.org/officeDocument/2006/relationships/hyperlink" Target="http://www.mayim.org.il/?parasha=%D7%97%D7%99%D7%99-%D7%A9%D7%A8%D7%94-%D7%9E%D7%97%D7%99%D7%A8-%D7%94%D7%A2%D7%A7%D7%99%D7%93%D7%94" TargetMode="External"/><Relationship Id="rId4" Type="http://schemas.openxmlformats.org/officeDocument/2006/relationships/hyperlink" Target="http://www.mayim.org.il/?parasha=%D7%A7%D7%A0%D7%99%D7%99%D7%AA-%D7%9E%D7%A2%D7%A8%D7%AA-%D7%94%D7%9E%D7%9B%D7%A4%D7%9C%D7%94" TargetMode="External"/><Relationship Id="rId9" Type="http://schemas.openxmlformats.org/officeDocument/2006/relationships/hyperlink" Target="http://www.mayim.org.il/?parasha=%d7%9b%d7%99-%d7%92%d7%a8%d7%99%d7%9d-%d7%95%d7%aa%d7%95%d7%a9%d7%91%d7%99%d7%9d-%d7%90%d7%aa%d7%9d-%d7%a2%d7%9e%d7%93%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557</Words>
  <Characters>2786</Characters>
  <Application>Microsoft Office Word</Application>
  <DocSecurity>4</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גר ותושב אנכי</vt:lpstr>
      <vt:lpstr>גר ותושב אנכי</vt:lpstr>
    </vt:vector>
  </TitlesOfParts>
  <Company> </Company>
  <LinksUpToDate>false</LinksUpToDate>
  <CharactersWithSpaces>3337</CharactersWithSpaces>
  <SharedDoc>false</SharedDoc>
  <HLinks>
    <vt:vector size="60" baseType="variant">
      <vt:variant>
        <vt:i4>2228344</vt:i4>
      </vt:variant>
      <vt:variant>
        <vt:i4>3</vt:i4>
      </vt:variant>
      <vt:variant>
        <vt:i4>0</vt:i4>
      </vt:variant>
      <vt:variant>
        <vt:i4>5</vt:i4>
      </vt:variant>
      <vt:variant>
        <vt:lpwstr>http://www.google.co.il/url?sa=i&amp;rct=j&amp;q=&amp;esrc=s&amp;source=images&amp;cd=&amp;cad=rja&amp;uact=8&amp;ved=2ahUKEwjFh9erraLeAhX4wAIHHV3ZCOIQjRx6BAgBEAU&amp;url=http%3A%2F%2Fjosettebrouwer.edublogs.org%2F2016%2F05%2F02%2Fyou-are-a-guest-of-nature-behave%2F&amp;psig=AOvVaw0aVCVywRw3lVuGRGCSCs4d&amp;ust=1540583071555508</vt:lpwstr>
      </vt:variant>
      <vt:variant>
        <vt:lpwstr/>
      </vt:variant>
      <vt:variant>
        <vt:i4>6029389</vt:i4>
      </vt:variant>
      <vt:variant>
        <vt:i4>24</vt:i4>
      </vt:variant>
      <vt:variant>
        <vt:i4>0</vt:i4>
      </vt:variant>
      <vt:variant>
        <vt:i4>5</vt:i4>
      </vt:variant>
      <vt:variant>
        <vt:lpwstr>http://www.mayim.org.il/?parasha=%d7%9b%d7%99-%d7%92%d7%a8%d7%99%d7%9d-%d7%95%d7%aa%d7%95%d7%a9%d7%91%d7%99%d7%9d-%d7%90%d7%aa%d7%9d-%d7%a2%d7%9e%d7%93%d7%99</vt:lpwstr>
      </vt:variant>
      <vt:variant>
        <vt:lpwstr/>
      </vt:variant>
      <vt:variant>
        <vt:i4>65563</vt:i4>
      </vt:variant>
      <vt:variant>
        <vt:i4>21</vt:i4>
      </vt:variant>
      <vt:variant>
        <vt:i4>0</vt:i4>
      </vt:variant>
      <vt:variant>
        <vt:i4>5</vt:i4>
      </vt:variant>
      <vt:variant>
        <vt:lpwstr>http://www.mayim.org.il/?parasha=%D7%95%D7%92%D7%A8-%D7%9C%D7%90-%D7%AA%D7%95%D7%A0%D7%94</vt:lpwstr>
      </vt:variant>
      <vt:variant>
        <vt:lpwstr/>
      </vt:variant>
      <vt:variant>
        <vt:i4>262170</vt:i4>
      </vt:variant>
      <vt:variant>
        <vt:i4>18</vt:i4>
      </vt:variant>
      <vt:variant>
        <vt:i4>0</vt:i4>
      </vt:variant>
      <vt:variant>
        <vt:i4>5</vt:i4>
      </vt:variant>
      <vt:variant>
        <vt:lpwstr>http://www.mayim.org.il/?parasha=%D7%A7%D7%A0%D7%99%D7%99%D7%AA-%D7%9E%D7%A2%D7%A8%D7%AA-%D7%94%D7%9E%D7%9B%D7%A4%D7%9C%D7%94</vt:lpwstr>
      </vt:variant>
      <vt:variant>
        <vt:lpwstr/>
      </vt:variant>
      <vt:variant>
        <vt:i4>2556015</vt:i4>
      </vt:variant>
      <vt:variant>
        <vt:i4>15</vt:i4>
      </vt:variant>
      <vt:variant>
        <vt:i4>0</vt:i4>
      </vt:variant>
      <vt:variant>
        <vt:i4>5</vt:i4>
      </vt:variant>
      <vt:variant>
        <vt:lpwstr>http://www.mayim.org.il/?parasha=%d7%a7%d7%98%d7%95%d7%a8%d7%94</vt:lpwstr>
      </vt:variant>
      <vt:variant>
        <vt:lpwstr/>
      </vt:variant>
      <vt:variant>
        <vt:i4>262159</vt:i4>
      </vt:variant>
      <vt:variant>
        <vt:i4>12</vt:i4>
      </vt:variant>
      <vt:variant>
        <vt:i4>0</vt:i4>
      </vt:variant>
      <vt:variant>
        <vt:i4>5</vt:i4>
      </vt:variant>
      <vt:variant>
        <vt:lpwstr>http://www.mayim.org.il/?parasha=%D7%97%D7%99%D7%99-%D7%A9%D7%A8%D7%94-%D7%9E%D7%97%D7%99%D7%A8-%D7%94%D7%A2%D7%A7%D7%99%D7%93%D7%94</vt:lpwstr>
      </vt:variant>
      <vt:variant>
        <vt:lpwstr/>
      </vt:variant>
      <vt:variant>
        <vt:i4>262170</vt:i4>
      </vt:variant>
      <vt:variant>
        <vt:i4>9</vt:i4>
      </vt:variant>
      <vt:variant>
        <vt:i4>0</vt:i4>
      </vt:variant>
      <vt:variant>
        <vt:i4>5</vt:i4>
      </vt:variant>
      <vt:variant>
        <vt:lpwstr>http://www.mayim.org.il/?parasha=%D7%A7%D7%A0%D7%99%D7%99%D7%AA-%D7%9E%D7%A2%D7%A8%D7%AA-%D7%94%D7%9E%D7%9B%D7%A4%D7%9C%D7%94</vt:lpwstr>
      </vt:variant>
      <vt:variant>
        <vt:lpwstr/>
      </vt:variant>
      <vt:variant>
        <vt:i4>786443</vt:i4>
      </vt:variant>
      <vt:variant>
        <vt:i4>6</vt:i4>
      </vt:variant>
      <vt:variant>
        <vt:i4>0</vt:i4>
      </vt:variant>
      <vt:variant>
        <vt:i4>5</vt:i4>
      </vt:variant>
      <vt:variant>
        <vt:lpwstr>http://www.mayim.org.il/?holiday=%D7%9B%D7%95%D7%9C%D7%A0%D7%95-%D7%92%D7%A8%D7%99%D7%9D</vt:lpwstr>
      </vt:variant>
      <vt:variant>
        <vt:lpwstr/>
      </vt:variant>
      <vt:variant>
        <vt:i4>65563</vt:i4>
      </vt:variant>
      <vt:variant>
        <vt:i4>3</vt:i4>
      </vt:variant>
      <vt:variant>
        <vt:i4>0</vt:i4>
      </vt:variant>
      <vt:variant>
        <vt:i4>5</vt:i4>
      </vt:variant>
      <vt:variant>
        <vt:lpwstr>http://www.mayim.org.il/?parasha=%D7%95%D7%92%D7%A8-%D7%9C%D7%90-%D7%AA%D7%95%D7%A0%D7%94</vt:lpwstr>
      </vt:variant>
      <vt:variant>
        <vt:lpwstr/>
      </vt:variant>
      <vt:variant>
        <vt:i4>262170</vt:i4>
      </vt:variant>
      <vt:variant>
        <vt:i4>0</vt:i4>
      </vt:variant>
      <vt:variant>
        <vt:i4>0</vt:i4>
      </vt:variant>
      <vt:variant>
        <vt:i4>5</vt:i4>
      </vt:variant>
      <vt:variant>
        <vt:lpwstr>http://www.mayim.org.il/?parasha=%D7%A7%D7%A0%D7%99%D7%99%D7%AA-%D7%9E%D7%A2%D7%A8%D7%AA-%D7%94%D7%9E%D7%9B%D7%A4%D7%9C%D7%94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גר ותושב אנכי</dc:title>
  <dc:subject>חיי שרה</dc:subject>
  <dc:creator>אשר יובל</dc:creator>
  <cp:keywords/>
  <dc:description/>
  <cp:lastModifiedBy>שמעון אפק</cp:lastModifiedBy>
  <cp:revision>2</cp:revision>
  <cp:lastPrinted>2011-05-12T06:00:00Z</cp:lastPrinted>
  <dcterms:created xsi:type="dcterms:W3CDTF">2018-10-28T07:04:00Z</dcterms:created>
  <dcterms:modified xsi:type="dcterms:W3CDTF">2018-10-28T07:04:00Z</dcterms:modified>
</cp:coreProperties>
</file>