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F15E12" w:rsidRDefault="00F15E12" w:rsidP="0080502C">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חיי שרה - מחיר העקידה</w:t>
      </w:r>
      <w:r>
        <w:rPr>
          <w:rtl/>
        </w:rPr>
        <w:fldChar w:fldCharType="end"/>
      </w:r>
    </w:p>
    <w:p w:rsidR="00680FD3" w:rsidRPr="00680FD3" w:rsidRDefault="00680FD3" w:rsidP="00895412">
      <w:pPr>
        <w:autoSpaceDE w:val="0"/>
        <w:autoSpaceDN w:val="0"/>
        <w:adjustRightInd w:val="0"/>
        <w:spacing w:before="240" w:line="320" w:lineRule="atLeast"/>
        <w:jc w:val="both"/>
        <w:rPr>
          <w:rFonts w:ascii="Narkisim" w:hAnsi="Narkisim"/>
          <w:b/>
          <w:bCs/>
          <w:color w:val="000000"/>
          <w:rtl/>
          <w:lang w:val="he-IL"/>
        </w:rPr>
      </w:pPr>
      <w:r w:rsidRPr="00680FD3">
        <w:rPr>
          <w:rFonts w:ascii="Narkisim" w:hAnsi="Narkisim"/>
          <w:b/>
          <w:bCs/>
          <w:color w:val="000000"/>
          <w:rtl/>
          <w:lang w:val="he-IL"/>
        </w:rPr>
        <w:t>מים ראשונים:</w:t>
      </w:r>
      <w:r>
        <w:rPr>
          <w:rFonts w:ascii="Narkisim" w:hAnsi="Narkisim" w:hint="cs"/>
          <w:b/>
          <w:bCs/>
          <w:color w:val="000000"/>
          <w:rtl/>
          <w:lang w:val="he-IL"/>
        </w:rPr>
        <w:t xml:space="preserve"> </w:t>
      </w:r>
      <w:r w:rsidRPr="00680FD3">
        <w:rPr>
          <w:rFonts w:ascii="Narkisim" w:hAnsi="Narkisim" w:hint="cs"/>
          <w:color w:val="000000"/>
          <w:rtl/>
          <w:lang w:val="he-IL"/>
        </w:rPr>
        <w:t xml:space="preserve">חלוקת התורה </w:t>
      </w:r>
      <w:r>
        <w:rPr>
          <w:rFonts w:ascii="Narkisim" w:hAnsi="Narkisim" w:hint="cs"/>
          <w:color w:val="000000"/>
          <w:rtl/>
          <w:lang w:val="he-IL"/>
        </w:rPr>
        <w:t>לפרשות השבוע כמקובל היום בכל קהילות ישראל היא חלוקה בבלית שמטרתה המרכזית לסיים את קריאת התורה במחזור שנתי ולחוג את חג שמחת תורה בשמיני עצרת. באר</w:t>
      </w:r>
      <w:r w:rsidR="00D62A3A">
        <w:rPr>
          <w:rFonts w:ascii="Narkisim" w:hAnsi="Narkisim" w:hint="cs"/>
          <w:color w:val="000000"/>
          <w:rtl/>
          <w:lang w:val="he-IL"/>
        </w:rPr>
        <w:t>ץ</w:t>
      </w:r>
      <w:r>
        <w:rPr>
          <w:rFonts w:ascii="Narkisim" w:hAnsi="Narkisim" w:hint="cs"/>
          <w:color w:val="000000"/>
          <w:rtl/>
          <w:lang w:val="he-IL"/>
        </w:rPr>
        <w:t xml:space="preserve"> ישראל</w:t>
      </w:r>
      <w:r w:rsidR="00D62A3A">
        <w:rPr>
          <w:rFonts w:ascii="Narkisim" w:hAnsi="Narkisim" w:hint="cs"/>
          <w:color w:val="000000"/>
          <w:rtl/>
          <w:lang w:val="he-IL"/>
        </w:rPr>
        <w:t>, בתקופת המשנה והתלמוד,</w:t>
      </w:r>
      <w:r>
        <w:rPr>
          <w:rFonts w:ascii="Narkisim" w:hAnsi="Narkisim" w:hint="cs"/>
          <w:color w:val="000000"/>
          <w:rtl/>
          <w:lang w:val="he-IL"/>
        </w:rPr>
        <w:t xml:space="preserve"> הייתה נהוגה שיטה שונה של חלוקה לסדרות,</w:t>
      </w:r>
      <w:r w:rsidR="00B63AAD">
        <w:rPr>
          <w:rStyle w:val="a5"/>
          <w:rFonts w:ascii="Narkisim" w:hAnsi="Narkisim"/>
          <w:color w:val="000000"/>
          <w:rtl/>
          <w:lang w:val="he-IL"/>
        </w:rPr>
        <w:footnoteReference w:id="1"/>
      </w:r>
      <w:r>
        <w:rPr>
          <w:rFonts w:ascii="Narkisim" w:hAnsi="Narkisim" w:hint="cs"/>
          <w:color w:val="000000"/>
          <w:rtl/>
          <w:lang w:val="he-IL"/>
        </w:rPr>
        <w:t xml:space="preserve"> </w:t>
      </w:r>
      <w:r w:rsidR="00895412">
        <w:rPr>
          <w:rFonts w:ascii="Narkisim" w:hAnsi="Narkisim" w:hint="cs"/>
          <w:color w:val="000000"/>
          <w:rtl/>
          <w:lang w:val="he-IL"/>
        </w:rPr>
        <w:t>154</w:t>
      </w:r>
      <w:r>
        <w:rPr>
          <w:rFonts w:ascii="Narkisim" w:hAnsi="Narkisim" w:hint="cs"/>
          <w:color w:val="000000"/>
          <w:rtl/>
          <w:lang w:val="he-IL"/>
        </w:rPr>
        <w:t xml:space="preserve"> סדרות (</w:t>
      </w:r>
      <w:r w:rsidR="00D62A3A">
        <w:rPr>
          <w:rFonts w:ascii="Narkisim" w:hAnsi="Narkisim" w:hint="cs"/>
          <w:color w:val="000000"/>
          <w:rtl/>
          <w:lang w:val="he-IL"/>
        </w:rPr>
        <w:t>ב</w:t>
      </w:r>
      <w:r>
        <w:rPr>
          <w:rFonts w:ascii="Narkisim" w:hAnsi="Narkisim" w:hint="cs"/>
          <w:color w:val="000000"/>
          <w:rtl/>
          <w:lang w:val="he-IL"/>
        </w:rPr>
        <w:t>שיטה ה</w:t>
      </w:r>
      <w:r w:rsidR="00D62A3A">
        <w:rPr>
          <w:rFonts w:ascii="Narkisim" w:hAnsi="Narkisim" w:hint="cs"/>
          <w:color w:val="000000"/>
          <w:rtl/>
          <w:lang w:val="he-IL"/>
        </w:rPr>
        <w:t>אמצעית</w:t>
      </w:r>
      <w:r>
        <w:rPr>
          <w:rFonts w:ascii="Narkisim" w:hAnsi="Narkisim" w:hint="cs"/>
          <w:color w:val="000000"/>
          <w:rtl/>
          <w:lang w:val="he-IL"/>
        </w:rPr>
        <w:t xml:space="preserve">) ולסיים את מחזור קריאה התורה פעם בשלוש וחצי שנים, או פעמיים בשבע שנים </w:t>
      </w:r>
      <w:r w:rsidR="00895412">
        <w:rPr>
          <w:rFonts w:ascii="Narkisim" w:hAnsi="Narkisim" w:hint="cs"/>
          <w:color w:val="000000"/>
          <w:rtl/>
          <w:lang w:val="he-IL"/>
        </w:rPr>
        <w:t xml:space="preserve">במעמד </w:t>
      </w:r>
      <w:r>
        <w:rPr>
          <w:rFonts w:ascii="Narkisim" w:hAnsi="Narkisim" w:hint="cs"/>
          <w:color w:val="000000"/>
          <w:rtl/>
          <w:lang w:val="he-IL"/>
        </w:rPr>
        <w:t>ה</w:t>
      </w:r>
      <w:r w:rsidR="00D62A3A">
        <w:rPr>
          <w:rFonts w:ascii="Narkisim" w:hAnsi="Narkisim" w:hint="eastAsia"/>
          <w:color w:val="000000"/>
          <w:rtl/>
          <w:lang w:val="he-IL"/>
        </w:rPr>
        <w:t>ַ</w:t>
      </w:r>
      <w:r>
        <w:rPr>
          <w:rFonts w:ascii="Narkisim" w:hAnsi="Narkisim" w:hint="cs"/>
          <w:color w:val="000000"/>
          <w:rtl/>
          <w:lang w:val="he-IL"/>
        </w:rPr>
        <w:t>ק</w:t>
      </w:r>
      <w:r w:rsidR="00D62A3A">
        <w:rPr>
          <w:rFonts w:ascii="Narkisim" w:hAnsi="Narkisim" w:hint="eastAsia"/>
          <w:color w:val="000000"/>
          <w:rtl/>
          <w:lang w:val="he-IL"/>
        </w:rPr>
        <w:t>ְ</w:t>
      </w:r>
      <w:r>
        <w:rPr>
          <w:rFonts w:ascii="Narkisim" w:hAnsi="Narkisim" w:hint="cs"/>
          <w:color w:val="000000"/>
          <w:rtl/>
          <w:lang w:val="he-IL"/>
        </w:rPr>
        <w:t>ה</w:t>
      </w:r>
      <w:r w:rsidR="00D62A3A">
        <w:rPr>
          <w:rFonts w:ascii="Narkisim" w:hAnsi="Narkisim" w:hint="eastAsia"/>
          <w:color w:val="000000"/>
          <w:rtl/>
          <w:lang w:val="he-IL"/>
        </w:rPr>
        <w:t>ֵ</w:t>
      </w:r>
      <w:r>
        <w:rPr>
          <w:rFonts w:ascii="Narkisim" w:hAnsi="Narkisim" w:hint="cs"/>
          <w:color w:val="000000"/>
          <w:rtl/>
          <w:lang w:val="he-IL"/>
        </w:rPr>
        <w:t>ל של מוצאי שנת השמיטה</w:t>
      </w:r>
      <w:r w:rsidR="00895412">
        <w:rPr>
          <w:rFonts w:ascii="Narkisim" w:hAnsi="Narkisim" w:hint="cs"/>
          <w:color w:val="000000"/>
          <w:rtl/>
          <w:lang w:val="he-IL"/>
        </w:rPr>
        <w:t xml:space="preserve"> (כך משערים)</w:t>
      </w:r>
      <w:r w:rsidR="00D62A3A">
        <w:rPr>
          <w:rFonts w:ascii="Narkisim" w:hAnsi="Narkisim" w:hint="cs"/>
          <w:color w:val="000000"/>
          <w:rtl/>
          <w:lang w:val="he-IL"/>
        </w:rPr>
        <w:t xml:space="preserve">. ראה סקירה תמציתית </w:t>
      </w:r>
      <w:hyperlink r:id="rId6" w:history="1">
        <w:r w:rsidR="00D62A3A" w:rsidRPr="00D62A3A">
          <w:rPr>
            <w:rStyle w:val="Hyperlink"/>
            <w:rFonts w:ascii="Narkisim" w:hAnsi="Narkisim" w:hint="cs"/>
            <w:rtl/>
            <w:lang w:val="he-IL"/>
          </w:rPr>
          <w:t>בסידרא</w:t>
        </w:r>
      </w:hyperlink>
      <w:r w:rsidR="00D62A3A">
        <w:rPr>
          <w:rFonts w:ascii="Narkisim" w:hAnsi="Narkisim" w:hint="cs"/>
          <w:color w:val="000000"/>
          <w:rtl/>
          <w:lang w:val="he-IL"/>
        </w:rPr>
        <w:t xml:space="preserve"> באתר מחלקי המים ומידע רב ברשת.</w:t>
      </w:r>
      <w:r w:rsidR="00895412">
        <w:rPr>
          <w:rStyle w:val="a5"/>
          <w:rFonts w:ascii="Narkisim" w:hAnsi="Narkisim"/>
          <w:color w:val="000000"/>
          <w:rtl/>
          <w:lang w:val="he-IL"/>
        </w:rPr>
        <w:footnoteReference w:id="2"/>
      </w:r>
      <w:r w:rsidR="00D62A3A">
        <w:rPr>
          <w:rFonts w:ascii="Narkisim" w:hAnsi="Narkisim" w:hint="cs"/>
          <w:color w:val="000000"/>
          <w:rtl/>
          <w:lang w:val="he-IL"/>
        </w:rPr>
        <w:t xml:space="preserve"> </w:t>
      </w:r>
      <w:r w:rsidR="00D62A3A" w:rsidRPr="00D62A3A">
        <w:rPr>
          <w:rFonts w:ascii="Narkisim" w:hAnsi="Narkisim" w:hint="cs"/>
          <w:color w:val="000000"/>
          <w:rtl/>
          <w:lang w:val="he-IL"/>
        </w:rPr>
        <w:t>השוואה של הסדרות מול הפרשות (הבבליות) מראה שברוב המקרים הסדרות 'מס</w:t>
      </w:r>
      <w:r w:rsidR="00A85AD6">
        <w:rPr>
          <w:rFonts w:ascii="Narkisim" w:hAnsi="Narkisim" w:hint="cs"/>
          <w:color w:val="000000"/>
          <w:rtl/>
          <w:lang w:val="he-IL"/>
        </w:rPr>
        <w:t>ת</w:t>
      </w:r>
      <w:r w:rsidR="00D62A3A" w:rsidRPr="00D62A3A">
        <w:rPr>
          <w:rFonts w:ascii="Narkisim" w:hAnsi="Narkisim" w:hint="cs"/>
          <w:color w:val="000000"/>
          <w:rtl/>
          <w:lang w:val="he-IL"/>
        </w:rPr>
        <w:t>דרות</w:t>
      </w:r>
      <w:r w:rsidR="00D62A3A">
        <w:rPr>
          <w:rFonts w:ascii="Narkisim" w:hAnsi="Narkisim" w:hint="cs"/>
          <w:color w:val="000000"/>
          <w:rtl/>
          <w:lang w:val="he-IL"/>
        </w:rPr>
        <w:t>'</w:t>
      </w:r>
      <w:r w:rsidR="00D62A3A" w:rsidRPr="00D62A3A">
        <w:rPr>
          <w:rFonts w:ascii="Narkisim" w:hAnsi="Narkisim" w:hint="cs"/>
          <w:color w:val="000000"/>
          <w:rtl/>
          <w:lang w:val="he-IL"/>
        </w:rPr>
        <w:t xml:space="preserve"> בתוך פרשה, או שנאמר ההפך, שהפרשות מכילות סדרות שלמות בתוכן (כ 3-4 סדרות בתוך פרשה אחת). </w:t>
      </w:r>
      <w:r w:rsidR="00A85AD6">
        <w:rPr>
          <w:rFonts w:ascii="Narkisim" w:hAnsi="Narkisim" w:hint="cs"/>
          <w:color w:val="000000"/>
          <w:rtl/>
          <w:lang w:val="he-IL"/>
        </w:rPr>
        <w:t xml:space="preserve">אך </w:t>
      </w:r>
      <w:r w:rsidR="00D62A3A">
        <w:rPr>
          <w:rFonts w:ascii="Narkisim" w:hAnsi="Narkisim" w:hint="cs"/>
          <w:color w:val="000000"/>
          <w:rtl/>
          <w:lang w:val="he-IL"/>
        </w:rPr>
        <w:t xml:space="preserve">ב-12 מקומות </w:t>
      </w:r>
      <w:r w:rsidR="00895412">
        <w:rPr>
          <w:rFonts w:ascii="Narkisim" w:hAnsi="Narkisim" w:hint="cs"/>
          <w:color w:val="000000"/>
          <w:rtl/>
          <w:lang w:val="he-IL"/>
        </w:rPr>
        <w:t xml:space="preserve">בתורה </w:t>
      </w:r>
      <w:r w:rsidR="00D62A3A">
        <w:rPr>
          <w:rFonts w:ascii="Narkisim" w:hAnsi="Narkisim" w:hint="cs"/>
          <w:color w:val="000000"/>
          <w:rtl/>
          <w:lang w:val="he-IL"/>
        </w:rPr>
        <w:t xml:space="preserve">הסדרות 'חותכות' את הפרשות, היינו סדרה משתרעת על סוף פרשה אחת ותחילת פרשה הצמודה לה. </w:t>
      </w:r>
      <w:r w:rsidR="00A85AD6">
        <w:rPr>
          <w:rFonts w:ascii="Narkisim" w:hAnsi="Narkisim" w:hint="cs"/>
          <w:color w:val="000000"/>
          <w:rtl/>
          <w:lang w:val="he-IL"/>
        </w:rPr>
        <w:t xml:space="preserve">מקרה אחד כזה מצוי </w:t>
      </w:r>
      <w:r w:rsidR="00D62A3A">
        <w:rPr>
          <w:rFonts w:ascii="Narkisim" w:hAnsi="Narkisim" w:hint="cs"/>
          <w:color w:val="000000"/>
          <w:rtl/>
          <w:lang w:val="he-IL"/>
        </w:rPr>
        <w:t xml:space="preserve">בפרשתנו, כאשר סדרה יט </w:t>
      </w:r>
      <w:r w:rsidR="00895412">
        <w:rPr>
          <w:rFonts w:ascii="Narkisim" w:hAnsi="Narkisim" w:hint="cs"/>
          <w:color w:val="000000"/>
          <w:rtl/>
          <w:lang w:val="he-IL"/>
        </w:rPr>
        <w:t xml:space="preserve">של </w:t>
      </w:r>
      <w:r w:rsidR="00D62A3A">
        <w:rPr>
          <w:rFonts w:ascii="Narkisim" w:hAnsi="Narkisim" w:hint="cs"/>
          <w:color w:val="000000"/>
          <w:rtl/>
          <w:lang w:val="he-IL"/>
        </w:rPr>
        <w:t>ספר בראשית מחברת את פרשת העקדה החותמת את</w:t>
      </w:r>
      <w:r w:rsidR="00A85AD6">
        <w:rPr>
          <w:rFonts w:ascii="Narkisim" w:hAnsi="Narkisim" w:hint="cs"/>
          <w:color w:val="000000"/>
          <w:rtl/>
          <w:lang w:val="he-IL"/>
        </w:rPr>
        <w:t xml:space="preserve"> פרשת וירא עם מות שרה המסופר בתחילת פרשת חיי שרה. ויש דברים בגו.</w:t>
      </w:r>
      <w:r w:rsidR="00D62A3A">
        <w:rPr>
          <w:rFonts w:ascii="Narkisim" w:hAnsi="Narkisim" w:hint="cs"/>
          <w:color w:val="000000"/>
          <w:rtl/>
          <w:lang w:val="he-IL"/>
        </w:rPr>
        <w:t xml:space="preserve">  </w:t>
      </w:r>
      <w:r w:rsidR="00D62A3A" w:rsidRPr="00D62A3A">
        <w:rPr>
          <w:rFonts w:ascii="Narkisim" w:hAnsi="Narkisim" w:hint="cs"/>
          <w:color w:val="000000"/>
          <w:rtl/>
          <w:lang w:val="he-IL"/>
        </w:rPr>
        <w:t xml:space="preserve"> </w:t>
      </w:r>
      <w:r>
        <w:rPr>
          <w:rFonts w:ascii="Narkisim" w:hAnsi="Narkisim" w:hint="cs"/>
          <w:b/>
          <w:bCs/>
          <w:color w:val="000000"/>
          <w:rtl/>
          <w:lang w:val="he-IL"/>
        </w:rPr>
        <w:t xml:space="preserve">  </w:t>
      </w:r>
    </w:p>
    <w:p w:rsidR="00F15E12" w:rsidRDefault="00F15E12" w:rsidP="00662FA7">
      <w:pPr>
        <w:autoSpaceDE w:val="0"/>
        <w:autoSpaceDN w:val="0"/>
        <w:adjustRightInd w:val="0"/>
        <w:spacing w:before="240" w:line="320" w:lineRule="atLeast"/>
        <w:jc w:val="both"/>
        <w:rPr>
          <w:rFonts w:cs="David"/>
          <w:b/>
          <w:bCs/>
          <w:sz w:val="24"/>
          <w:szCs w:val="24"/>
          <w:rtl/>
          <w:lang w:val="he-IL"/>
        </w:rPr>
      </w:pPr>
      <w:r>
        <w:rPr>
          <w:rFonts w:cs="David" w:hint="cs"/>
          <w:b/>
          <w:bCs/>
          <w:color w:val="000000"/>
          <w:sz w:val="24"/>
          <w:szCs w:val="24"/>
          <w:rtl/>
          <w:lang w:val="he-IL"/>
        </w:rPr>
        <w:t xml:space="preserve">וַיִּהְיוּ חַיֵּי שָׂרָה מֵאָה שָׁנָה וְעֶשְׂרִים שָׁנָה וְשֶׁבַע שָׁנִים שְׁנֵי חַיֵּי שָׂרָה: וַתָּמָת שָׂרָה בְּקִרְיַת אַרְבַּע הִוא חֶבְרוֹן </w:t>
      </w:r>
      <w:r>
        <w:rPr>
          <w:rFonts w:cs="David" w:hint="cs"/>
          <w:b/>
          <w:bCs/>
          <w:sz w:val="24"/>
          <w:szCs w:val="24"/>
          <w:rtl/>
          <w:lang w:val="he-IL"/>
        </w:rPr>
        <w:t>בְּאֶרֶץ כְּנָעַן וַיָּבֹא אַבְרָהָם לִסְפֹּד לְשָׂרָה וְלִבְכֹּתָהּ</w:t>
      </w:r>
      <w:r w:rsidR="00662FA7">
        <w:rPr>
          <w:rFonts w:cs="David" w:hint="cs"/>
          <w:b/>
          <w:bCs/>
          <w:szCs w:val="24"/>
          <w:rtl/>
        </w:rPr>
        <w:t>:</w:t>
      </w:r>
      <w:r>
        <w:rPr>
          <w:rFonts w:cs="David" w:hint="cs"/>
          <w:b/>
          <w:bCs/>
          <w:szCs w:val="24"/>
          <w:rtl/>
        </w:rPr>
        <w:t xml:space="preserve"> </w:t>
      </w:r>
      <w:r>
        <w:rPr>
          <w:rtl/>
        </w:rPr>
        <w:t>(</w:t>
      </w:r>
      <w:r>
        <w:rPr>
          <w:rFonts w:hint="cs"/>
          <w:rtl/>
        </w:rPr>
        <w:t>בראשית כג א-ב)</w:t>
      </w:r>
      <w:r w:rsidR="009B4EB2">
        <w:rPr>
          <w:rFonts w:hint="cs"/>
          <w:rtl/>
        </w:rPr>
        <w:t>.</w:t>
      </w:r>
      <w:r w:rsidR="006C1F3F">
        <w:rPr>
          <w:rStyle w:val="a5"/>
          <w:rFonts w:cs="David"/>
          <w:b/>
          <w:bCs/>
          <w:sz w:val="24"/>
          <w:szCs w:val="24"/>
          <w:rtl/>
          <w:lang w:val="he-IL"/>
        </w:rPr>
        <w:footnoteReference w:id="3"/>
      </w:r>
    </w:p>
    <w:p w:rsidR="00F15E12" w:rsidRDefault="00F15E12" w:rsidP="0080502C">
      <w:pPr>
        <w:pStyle w:val="ab"/>
        <w:rPr>
          <w:rtl/>
        </w:rPr>
      </w:pPr>
      <w:r>
        <w:rPr>
          <w:rtl/>
        </w:rPr>
        <w:t>מדרש תנחומא פרשת וירא סימן כג</w:t>
      </w:r>
    </w:p>
    <w:p w:rsidR="00F15E12" w:rsidRDefault="00F15E12" w:rsidP="006C1F3F">
      <w:pPr>
        <w:pStyle w:val="ac"/>
        <w:rPr>
          <w:rFonts w:hint="cs"/>
          <w:rtl/>
        </w:rPr>
      </w:pPr>
      <w:r>
        <w:rPr>
          <w:rtl/>
        </w:rPr>
        <w:t>"וישלח אברהם את ידו ויקח את המאכלת לשחוט את יצחק בנו". אמר לו: אבא</w:t>
      </w:r>
      <w:r w:rsidR="00AA0C51">
        <w:rPr>
          <w:rFonts w:hint="cs"/>
          <w:rtl/>
        </w:rPr>
        <w:t>,</w:t>
      </w:r>
      <w:r>
        <w:rPr>
          <w:rtl/>
        </w:rPr>
        <w:t xml:space="preserve"> לא תודיע את אמי כשהיא עומדת על הבור או כשהיא עומדת על הגג, שמא תפיל את עצמה ותמות. ... וכיון ששלח ידו לקחתה</w:t>
      </w:r>
      <w:r w:rsidR="00AA0C51">
        <w:rPr>
          <w:rFonts w:hint="cs"/>
          <w:rtl/>
        </w:rPr>
        <w:t>,</w:t>
      </w:r>
      <w:r>
        <w:rPr>
          <w:rtl/>
        </w:rPr>
        <w:t xml:space="preserve"> יצאה בת קול ואמרה לו מן השמים: "אל תשלח ידך אל הנער" ואילולי כן כבר היה נשחט.</w:t>
      </w:r>
      <w:r w:rsidR="005B34C4">
        <w:rPr>
          <w:rStyle w:val="a5"/>
          <w:rtl/>
        </w:rPr>
        <w:footnoteReference w:id="4"/>
      </w:r>
      <w:r>
        <w:rPr>
          <w:rtl/>
        </w:rPr>
        <w:t xml:space="preserve"> באותה שעה הלך השטן אצל שרה ונזדמן לה כדמות יצחק. כיון שראתה אותו אמרה לו: בני, מה עשה לך אביך?</w:t>
      </w:r>
      <w:r w:rsidR="00090981">
        <w:rPr>
          <w:rStyle w:val="a5"/>
          <w:rtl/>
        </w:rPr>
        <w:footnoteReference w:id="5"/>
      </w:r>
      <w:r>
        <w:rPr>
          <w:rtl/>
        </w:rPr>
        <w:t xml:space="preserve"> אמר לה: נטלני אבי והעלני הרים והורידני בקעות והעלני לראש הר אחד ובנה מזבח וסדר המערכה והעריך את העצים ועקד אותי על גבי המזבח ולקח את הסכין לשחטני. ואילולי שאמר לו הקב"ה: אל תשלח ידך אל הנער כבר הייתי נשחט. לא הספיק לגמור את הדבר עד שיצאה נשמתה. זהו שכתוב: "ויבא אברהם לספוד לשרה ולבכותה". מהיכן בא? מהר המוריה.</w:t>
      </w:r>
      <w:r w:rsidR="006C1F3F">
        <w:rPr>
          <w:rStyle w:val="a5"/>
          <w:rtl/>
        </w:rPr>
        <w:footnoteReference w:id="6"/>
      </w:r>
    </w:p>
    <w:p w:rsidR="00F15E12" w:rsidRDefault="00F15E12" w:rsidP="0080502C">
      <w:pPr>
        <w:pStyle w:val="ab"/>
        <w:rPr>
          <w:rtl/>
        </w:rPr>
      </w:pPr>
      <w:r>
        <w:rPr>
          <w:rtl/>
        </w:rPr>
        <w:lastRenderedPageBreak/>
        <w:t xml:space="preserve">פסיקתא דרב כהנא פרשה כז </w:t>
      </w:r>
      <w:r w:rsidR="009B4EB2">
        <w:rPr>
          <w:rFonts w:hint="cs"/>
          <w:rtl/>
        </w:rPr>
        <w:t xml:space="preserve">- </w:t>
      </w:r>
      <w:r>
        <w:rPr>
          <w:rtl/>
        </w:rPr>
        <w:t>אחרי מות</w:t>
      </w:r>
      <w:r w:rsidR="002E03F7">
        <w:rPr>
          <w:rStyle w:val="a5"/>
          <w:rtl/>
        </w:rPr>
        <w:footnoteReference w:id="7"/>
      </w:r>
    </w:p>
    <w:p w:rsidR="00F15E12" w:rsidRDefault="00F15E12" w:rsidP="000F7B2C">
      <w:pPr>
        <w:pStyle w:val="ac"/>
        <w:rPr>
          <w:rFonts w:hint="cs"/>
          <w:rtl/>
        </w:rPr>
      </w:pPr>
      <w:r>
        <w:rPr>
          <w:rtl/>
        </w:rPr>
        <w:t>... נטל את יצחק בנו ועלה לראש ההר, ובנה את המזבח וסידר את המערכה והעריך את העצים והעקידו על גבי המזבח. נטל את הסכין בידו לשוחטו, אילולי שאמר לו הקב"ה: "אל תשלח ידך אל הנער" - כבר היה שחוט. וכיון שבא אצל אמו</w:t>
      </w:r>
      <w:r w:rsidR="002E03F7">
        <w:rPr>
          <w:rFonts w:hint="cs"/>
          <w:rtl/>
        </w:rPr>
        <w:t>,</w:t>
      </w:r>
      <w:r w:rsidR="002E03F7">
        <w:rPr>
          <w:rStyle w:val="a5"/>
          <w:rtl/>
        </w:rPr>
        <w:footnoteReference w:id="8"/>
      </w:r>
      <w:r>
        <w:rPr>
          <w:rtl/>
        </w:rPr>
        <w:t xml:space="preserve"> אמרה לו: בני, מה עשה לך אביך?</w:t>
      </w:r>
      <w:r w:rsidR="002E03F7">
        <w:rPr>
          <w:rStyle w:val="a5"/>
          <w:rtl/>
        </w:rPr>
        <w:footnoteReference w:id="9"/>
      </w:r>
      <w:r>
        <w:rPr>
          <w:rtl/>
        </w:rPr>
        <w:t xml:space="preserve"> אמר לה: נטלני אבא והעלני הרים והורידני גבעות והעלני לראש הר אחד, ובנה מזבח וסידר את המערכה והעריך את העצים והעקידני על גבי המזבח ונטל את הסכין בידו לשחטני. אילולי שאמר לו הקב"ה</w:t>
      </w:r>
      <w:r>
        <w:rPr>
          <w:rFonts w:hint="cs"/>
          <w:rtl/>
        </w:rPr>
        <w:t>:</w:t>
      </w:r>
      <w:r>
        <w:rPr>
          <w:rtl/>
        </w:rPr>
        <w:t xml:space="preserve"> אל תשלח ידך אל הנער - כבר הייתי שחוט. אמרה לו: ווי לך ברא דעלובתא [בן העלובה]. אילולי שאמר הקב"ה: אל תשלח ידך אל הנער, כבר היית שחוט.</w:t>
      </w:r>
      <w:r w:rsidR="002E03F7">
        <w:rPr>
          <w:rStyle w:val="a5"/>
          <w:rtl/>
        </w:rPr>
        <w:footnoteReference w:id="10"/>
      </w:r>
      <w:r>
        <w:rPr>
          <w:rtl/>
        </w:rPr>
        <w:t xml:space="preserve"> לא הספיקה לגמור את הדבר עד שיצתה נשמתה. זהו שכתוב: "ויב</w:t>
      </w:r>
      <w:r w:rsidR="003B0DC7">
        <w:rPr>
          <w:rFonts w:hint="cs"/>
          <w:rtl/>
        </w:rPr>
        <w:t>ו</w:t>
      </w:r>
      <w:r>
        <w:rPr>
          <w:rtl/>
        </w:rPr>
        <w:t>א אברהם לספוד לשרה ולבכותה". מהיכן בא? מהר המוריה.</w:t>
      </w:r>
      <w:r w:rsidR="000F7B2C">
        <w:rPr>
          <w:rStyle w:val="a5"/>
          <w:rtl/>
        </w:rPr>
        <w:footnoteReference w:id="11"/>
      </w:r>
    </w:p>
    <w:p w:rsidR="002A7E42" w:rsidRPr="002A7E42" w:rsidRDefault="002A7E42" w:rsidP="002A7E42">
      <w:pPr>
        <w:pStyle w:val="ab"/>
        <w:rPr>
          <w:rtl/>
        </w:rPr>
      </w:pPr>
      <w:r w:rsidRPr="002A7E42">
        <w:rPr>
          <w:rtl/>
        </w:rPr>
        <w:t>רמב"ן בראשית פרק כג פסוק ב</w:t>
      </w:r>
    </w:p>
    <w:p w:rsidR="002A7E42" w:rsidRDefault="002A7E42" w:rsidP="00763D88">
      <w:pPr>
        <w:pStyle w:val="ac"/>
        <w:rPr>
          <w:rFonts w:hint="cs"/>
          <w:rtl/>
        </w:rPr>
      </w:pPr>
      <w:r>
        <w:rPr>
          <w:rFonts w:hint="cs"/>
          <w:rtl/>
        </w:rPr>
        <w:t>"</w:t>
      </w:r>
      <w:r w:rsidRPr="002A7E42">
        <w:rPr>
          <w:rtl/>
        </w:rPr>
        <w:t>ויב</w:t>
      </w:r>
      <w:r w:rsidR="00763D88">
        <w:rPr>
          <w:rFonts w:hint="cs"/>
          <w:rtl/>
        </w:rPr>
        <w:t>ו</w:t>
      </w:r>
      <w:r w:rsidRPr="002A7E42">
        <w:rPr>
          <w:rtl/>
        </w:rPr>
        <w:t>א אברהם</w:t>
      </w:r>
      <w:r>
        <w:rPr>
          <w:rFonts w:hint="cs"/>
          <w:rtl/>
        </w:rPr>
        <w:t xml:space="preserve"> לספוד לשרה ולבכותה"</w:t>
      </w:r>
      <w:r w:rsidRPr="002A7E42">
        <w:rPr>
          <w:rtl/>
        </w:rPr>
        <w:t xml:space="preserve"> - לשון רש"י</w:t>
      </w:r>
      <w:r>
        <w:rPr>
          <w:rFonts w:hint="cs"/>
          <w:rtl/>
        </w:rPr>
        <w:t>:</w:t>
      </w:r>
      <w:r w:rsidRPr="002A7E42">
        <w:rPr>
          <w:rtl/>
        </w:rPr>
        <w:t xml:space="preserve"> מבאר שבע.</w:t>
      </w:r>
      <w:r w:rsidR="00313AE9">
        <w:rPr>
          <w:rStyle w:val="a5"/>
          <w:rtl/>
        </w:rPr>
        <w:footnoteReference w:id="12"/>
      </w:r>
      <w:r w:rsidRPr="002A7E42">
        <w:rPr>
          <w:rtl/>
        </w:rPr>
        <w:t xml:space="preserve"> ואין זה לומר שהיה עומד שם ממה שכתוב</w:t>
      </w:r>
      <w:r w:rsidR="00763D88">
        <w:rPr>
          <w:rFonts w:hint="cs"/>
          <w:rtl/>
        </w:rPr>
        <w:t>:</w:t>
      </w:r>
      <w:r w:rsidRPr="002A7E42">
        <w:rPr>
          <w:rtl/>
        </w:rPr>
        <w:t xml:space="preserve"> </w:t>
      </w:r>
      <w:r w:rsidR="00763D88">
        <w:rPr>
          <w:rFonts w:hint="cs"/>
          <w:rtl/>
        </w:rPr>
        <w:t>"</w:t>
      </w:r>
      <w:r w:rsidRPr="002A7E42">
        <w:rPr>
          <w:rtl/>
        </w:rPr>
        <w:t>וישב אברהם בבאר שבע</w:t>
      </w:r>
      <w:r w:rsidR="00763D88">
        <w:rPr>
          <w:rFonts w:hint="cs"/>
          <w:rtl/>
        </w:rPr>
        <w:t xml:space="preserve">" </w:t>
      </w:r>
      <w:r w:rsidR="00763D88" w:rsidRPr="002A7E42">
        <w:rPr>
          <w:rtl/>
        </w:rPr>
        <w:t>(לעיל כב יט)</w:t>
      </w:r>
      <w:r w:rsidRPr="002A7E42">
        <w:rPr>
          <w:rtl/>
        </w:rPr>
        <w:t>, כי איך תהיה שרה בחברון</w:t>
      </w:r>
      <w:r>
        <w:rPr>
          <w:rFonts w:hint="cs"/>
          <w:rtl/>
        </w:rPr>
        <w:t>?</w:t>
      </w:r>
      <w:r w:rsidRPr="002A7E42">
        <w:rPr>
          <w:rtl/>
        </w:rPr>
        <w:t xml:space="preserve"> אבל הכוונה לומר שהלך שם ביום לצרכו, ושמע במיתת שרה, ובא משם לספוד לה ולבכותה. ולשון רבותינו (ב</w:t>
      </w:r>
      <w:r w:rsidR="00763D88">
        <w:rPr>
          <w:rFonts w:hint="cs"/>
          <w:rtl/>
        </w:rPr>
        <w:t xml:space="preserve">ראשית רבה </w:t>
      </w:r>
      <w:r w:rsidRPr="002A7E42">
        <w:rPr>
          <w:rtl/>
        </w:rPr>
        <w:t xml:space="preserve">נח ה) </w:t>
      </w:r>
      <w:r w:rsidR="00763D88">
        <w:rPr>
          <w:rFonts w:hint="cs"/>
          <w:rtl/>
        </w:rPr>
        <w:t>"</w:t>
      </w:r>
      <w:r w:rsidRPr="002A7E42">
        <w:rPr>
          <w:rtl/>
        </w:rPr>
        <w:t>מהר המוריה בא</w:t>
      </w:r>
      <w:r w:rsidR="00763D88">
        <w:rPr>
          <w:rFonts w:hint="cs"/>
          <w:rtl/>
        </w:rPr>
        <w:t>"</w:t>
      </w:r>
      <w:r w:rsidRPr="002A7E42">
        <w:rPr>
          <w:rtl/>
        </w:rPr>
        <w:t>. וכן הוא לפי המדרש שכתבו הרב (רש"י כאן) כי שמעה בעקידה ופרחה נשמתה</w:t>
      </w:r>
      <w:r>
        <w:rPr>
          <w:rFonts w:hint="cs"/>
          <w:rtl/>
        </w:rPr>
        <w:t>.</w:t>
      </w:r>
      <w:r w:rsidR="00763D88">
        <w:rPr>
          <w:rStyle w:val="a5"/>
          <w:rtl/>
        </w:rPr>
        <w:footnoteReference w:id="13"/>
      </w:r>
    </w:p>
    <w:p w:rsidR="002A7E42" w:rsidRPr="002A7E42" w:rsidRDefault="002A7E42" w:rsidP="00763D88">
      <w:pPr>
        <w:pStyle w:val="ac"/>
        <w:rPr>
          <w:rtl/>
        </w:rPr>
      </w:pPr>
      <w:r w:rsidRPr="002A7E42">
        <w:rPr>
          <w:rtl/>
        </w:rPr>
        <w:t>והנראה בעקידה שהיתה הצ</w:t>
      </w:r>
      <w:r w:rsidR="00E64B6F">
        <w:rPr>
          <w:rFonts w:hint="cs"/>
          <w:rtl/>
        </w:rPr>
        <w:t>ו</w:t>
      </w:r>
      <w:r w:rsidRPr="002A7E42">
        <w:rPr>
          <w:rtl/>
        </w:rPr>
        <w:t>ואה בה</w:t>
      </w:r>
      <w:r w:rsidR="00B64979">
        <w:rPr>
          <w:rStyle w:val="a5"/>
          <w:rtl/>
        </w:rPr>
        <w:footnoteReference w:id="14"/>
      </w:r>
      <w:r w:rsidRPr="002A7E42">
        <w:rPr>
          <w:rtl/>
        </w:rPr>
        <w:t xml:space="preserve"> בבאר שבע, כי שם היה דר ושם חזר</w:t>
      </w:r>
      <w:r w:rsidR="00B64979">
        <w:rPr>
          <w:rFonts w:hint="cs"/>
          <w:rtl/>
        </w:rPr>
        <w:t xml:space="preserve"> ... </w:t>
      </w:r>
      <w:r w:rsidRPr="002A7E42">
        <w:rPr>
          <w:rtl/>
        </w:rPr>
        <w:t>ועל כן שהה בדרך של</w:t>
      </w:r>
      <w:r w:rsidR="00B64979">
        <w:rPr>
          <w:rFonts w:hint="cs"/>
          <w:rtl/>
        </w:rPr>
        <w:t>ו</w:t>
      </w:r>
      <w:r w:rsidRPr="002A7E42">
        <w:rPr>
          <w:rtl/>
        </w:rPr>
        <w:t>שה ימים, שארץ פלשתים רחוקה מירושלים, שאילו חברון בהר יהודה הוא</w:t>
      </w:r>
      <w:r w:rsidR="00B64979">
        <w:rPr>
          <w:rFonts w:hint="cs"/>
          <w:rtl/>
        </w:rPr>
        <w:t xml:space="preserve"> ... </w:t>
      </w:r>
      <w:r w:rsidRPr="002A7E42">
        <w:rPr>
          <w:rtl/>
        </w:rPr>
        <w:t>וקרוב לירושלים. ובשובו מן העקידה לבאר שבע חזר</w:t>
      </w:r>
      <w:r w:rsidR="00B64979">
        <w:rPr>
          <w:rFonts w:hint="cs"/>
          <w:rtl/>
        </w:rPr>
        <w:t xml:space="preserve"> ... </w:t>
      </w:r>
      <w:r w:rsidRPr="002A7E42">
        <w:rPr>
          <w:rtl/>
        </w:rPr>
        <w:t>ואם כן לא מתה שרה באותו זמן, כי לא היה אברהם דר בבאר שבע ושרה דרה בחברון</w:t>
      </w:r>
      <w:r w:rsidR="00B64979">
        <w:rPr>
          <w:rFonts w:hint="cs"/>
          <w:rtl/>
        </w:rPr>
        <w:t xml:space="preserve"> ... </w:t>
      </w:r>
      <w:r w:rsidRPr="002A7E42">
        <w:rPr>
          <w:rtl/>
        </w:rPr>
        <w:t>אבל אחר ימים רבים נסע מארץ פלשתים ובא לחברון ונפטרה שם הצדקת</w:t>
      </w:r>
      <w:r w:rsidR="00763D88">
        <w:rPr>
          <w:rFonts w:hint="cs"/>
          <w:rtl/>
        </w:rPr>
        <w:t>.</w:t>
      </w:r>
      <w:r w:rsidR="00763D88">
        <w:rPr>
          <w:rStyle w:val="a5"/>
          <w:rtl/>
        </w:rPr>
        <w:footnoteReference w:id="15"/>
      </w:r>
    </w:p>
    <w:p w:rsidR="0017180F" w:rsidRDefault="002A7E42" w:rsidP="00EA1EEE">
      <w:pPr>
        <w:pStyle w:val="ac"/>
        <w:rPr>
          <w:rFonts w:hint="cs"/>
          <w:rtl/>
        </w:rPr>
      </w:pPr>
      <w:r w:rsidRPr="002A7E42">
        <w:rPr>
          <w:rtl/>
        </w:rPr>
        <w:t>אבל לפי המדרש צריכין אנו לומר כי אברהם ושרה בזמן העקידה היו דרים בחברון ושם נצטוה</w:t>
      </w:r>
      <w:r w:rsidR="00EA1EEE">
        <w:rPr>
          <w:rFonts w:hint="cs"/>
          <w:rtl/>
        </w:rPr>
        <w:t xml:space="preserve"> ...</w:t>
      </w:r>
      <w:r w:rsidR="00EA1EEE">
        <w:rPr>
          <w:rStyle w:val="a5"/>
          <w:rtl/>
        </w:rPr>
        <w:footnoteReference w:id="16"/>
      </w:r>
      <w:r w:rsidR="00EA1EEE">
        <w:rPr>
          <w:rFonts w:hint="cs"/>
          <w:rtl/>
        </w:rPr>
        <w:t xml:space="preserve"> </w:t>
      </w:r>
      <w:r w:rsidRPr="002A7E42">
        <w:rPr>
          <w:rtl/>
        </w:rPr>
        <w:t>ואברהם אחר העקידה לא שב למקומו לחברון, אבל הלך תח</w:t>
      </w:r>
      <w:r w:rsidR="0017180F">
        <w:rPr>
          <w:rFonts w:hint="cs"/>
          <w:rtl/>
        </w:rPr>
        <w:t>י</w:t>
      </w:r>
      <w:r w:rsidRPr="002A7E42">
        <w:rPr>
          <w:rtl/>
        </w:rPr>
        <w:t>לה אל באר שבע מקום האשל שלו לתת הודאה על נסו, ושם שמע במיתת שרה ובא. ומי שאמר מהר המוריה בא ומי שאמר מבאר שבע בא הכל טעם אחד</w:t>
      </w:r>
      <w:r w:rsidR="0017180F">
        <w:rPr>
          <w:rFonts w:hint="cs"/>
          <w:rtl/>
        </w:rPr>
        <w:t>.</w:t>
      </w:r>
      <w:r w:rsidR="00763D88">
        <w:rPr>
          <w:rStyle w:val="a5"/>
          <w:rtl/>
        </w:rPr>
        <w:footnoteReference w:id="17"/>
      </w:r>
    </w:p>
    <w:p w:rsidR="00F15E12" w:rsidRDefault="00F15E12" w:rsidP="0080502C">
      <w:pPr>
        <w:pStyle w:val="ab"/>
        <w:rPr>
          <w:rFonts w:hint="cs"/>
          <w:rtl/>
        </w:rPr>
      </w:pPr>
      <w:r>
        <w:rPr>
          <w:rtl/>
        </w:rPr>
        <w:lastRenderedPageBreak/>
        <w:t>ויקרא רבה פרשה כ סימן ב</w:t>
      </w:r>
    </w:p>
    <w:p w:rsidR="00F15E12" w:rsidRDefault="00F15E12">
      <w:pPr>
        <w:pStyle w:val="ac"/>
        <w:rPr>
          <w:rFonts w:hint="cs"/>
          <w:rtl/>
        </w:rPr>
      </w:pPr>
      <w:r>
        <w:rPr>
          <w:rFonts w:hint="cs"/>
          <w:rtl/>
        </w:rPr>
        <w:t>... כיון שחזר יצחק אצל אמו</w:t>
      </w:r>
      <w:r w:rsidR="00EB6E40">
        <w:rPr>
          <w:rStyle w:val="a5"/>
          <w:rtl/>
        </w:rPr>
        <w:footnoteReference w:id="18"/>
      </w:r>
      <w:r>
        <w:rPr>
          <w:rFonts w:hint="cs"/>
          <w:rtl/>
        </w:rPr>
        <w:t xml:space="preserve"> ... אמר לה: נטלני אבא והעלני הרים והורידני גבעות ... ובנה מזבח ... ועקדני ונטל את הסכין לשחוט אותי ... אמרה: וי על בן הדויה! אילולי מלאך מן השמים כבר הייתה שחוט?</w:t>
      </w:r>
      <w:r>
        <w:rPr>
          <w:rStyle w:val="a5"/>
          <w:rtl/>
        </w:rPr>
        <w:footnoteReference w:id="19"/>
      </w:r>
    </w:p>
    <w:p w:rsidR="00F15E12" w:rsidRDefault="00F15E12">
      <w:pPr>
        <w:pStyle w:val="ac"/>
        <w:rPr>
          <w:rtl/>
        </w:rPr>
      </w:pPr>
      <w:r>
        <w:rPr>
          <w:rtl/>
        </w:rPr>
        <w:t>באותה שעה צווחה [שרה] ששה קולות ווי כנגד שש תקיעות. לא הספיקה לגמור את הדבר עד שמתה.</w:t>
      </w:r>
      <w:r>
        <w:rPr>
          <w:rStyle w:val="a5"/>
          <w:rtl/>
        </w:rPr>
        <w:footnoteReference w:id="20"/>
      </w:r>
      <w:r>
        <w:rPr>
          <w:rtl/>
        </w:rPr>
        <w:t xml:space="preserve"> </w:t>
      </w:r>
    </w:p>
    <w:p w:rsidR="00F15E12" w:rsidRDefault="00F15E12" w:rsidP="0080502C">
      <w:pPr>
        <w:pStyle w:val="ab"/>
        <w:rPr>
          <w:rtl/>
        </w:rPr>
      </w:pPr>
      <w:r>
        <w:rPr>
          <w:rtl/>
        </w:rPr>
        <w:t>פרקי דרבי אליעזר, פרק שלושים ושניים</w:t>
      </w:r>
    </w:p>
    <w:p w:rsidR="00FA4CFA" w:rsidRDefault="00B607FE" w:rsidP="00BB098C">
      <w:pPr>
        <w:pStyle w:val="ac"/>
        <w:rPr>
          <w:rFonts w:hint="cs"/>
          <w:rtl/>
        </w:rPr>
      </w:pPr>
      <w:r>
        <w:rPr>
          <w:rFonts w:hint="cs"/>
          <w:rtl/>
        </w:rPr>
        <w:t xml:space="preserve">... </w:t>
      </w:r>
      <w:r>
        <w:rPr>
          <w:rtl/>
        </w:rPr>
        <w:t xml:space="preserve">חרה אפו של סמאל שראה שלא עלתה בידו </w:t>
      </w:r>
      <w:r>
        <w:rPr>
          <w:rFonts w:hint="cs"/>
          <w:rtl/>
        </w:rPr>
        <w:t xml:space="preserve">תאות לבו </w:t>
      </w:r>
      <w:r>
        <w:rPr>
          <w:rtl/>
        </w:rPr>
        <w:t>לבטל קרבנו של אברהם</w:t>
      </w:r>
      <w:r>
        <w:rPr>
          <w:rFonts w:hint="cs"/>
          <w:rtl/>
        </w:rPr>
        <w:t>,</w:t>
      </w:r>
      <w:r w:rsidR="00783BC9">
        <w:rPr>
          <w:rStyle w:val="a5"/>
          <w:rtl/>
        </w:rPr>
        <w:footnoteReference w:id="21"/>
      </w:r>
      <w:r>
        <w:rPr>
          <w:rFonts w:hint="cs"/>
          <w:rtl/>
        </w:rPr>
        <w:t xml:space="preserve"> מה עשה? </w:t>
      </w:r>
      <w:r>
        <w:rPr>
          <w:rtl/>
        </w:rPr>
        <w:t>הלך ואמר לשרה</w:t>
      </w:r>
      <w:r>
        <w:rPr>
          <w:rFonts w:hint="cs"/>
          <w:rtl/>
        </w:rPr>
        <w:t>: אי שרה, לא שמעת מה שנעשה בעולם! אמרה לו: לאו. אמר לה: לקח אישך הזקן לנער יצחק להקריבו לעולה והנער בוכה ומילל שלא יכול להינצל</w:t>
      </w:r>
      <w:r w:rsidR="00F15E12">
        <w:rPr>
          <w:rtl/>
        </w:rPr>
        <w:t>.</w:t>
      </w:r>
      <w:r w:rsidR="00F15E12">
        <w:rPr>
          <w:rStyle w:val="a5"/>
          <w:rtl/>
        </w:rPr>
        <w:t xml:space="preserve"> </w:t>
      </w:r>
      <w:r w:rsidR="00F15E12">
        <w:rPr>
          <w:rStyle w:val="a5"/>
          <w:rtl/>
        </w:rPr>
        <w:footnoteReference w:id="22"/>
      </w:r>
      <w:r w:rsidR="00BB098C">
        <w:rPr>
          <w:rFonts w:hint="cs"/>
          <w:rtl/>
        </w:rPr>
        <w:t xml:space="preserve"> </w:t>
      </w:r>
    </w:p>
    <w:p w:rsidR="00F15E12" w:rsidRDefault="00F15E12" w:rsidP="00BB098C">
      <w:pPr>
        <w:pStyle w:val="ac"/>
        <w:rPr>
          <w:rFonts w:hint="cs"/>
          <w:rtl/>
        </w:rPr>
      </w:pPr>
      <w:r>
        <w:rPr>
          <w:rtl/>
        </w:rPr>
        <w:t>מיד התחילה [שרה] בוכה ומיללת. בכתה שלוש בכיות כנגד שלוש תקיעות, שלוש יבבות כנגד שלוש יבבות</w:t>
      </w:r>
      <w:r>
        <w:rPr>
          <w:rStyle w:val="a5"/>
          <w:rtl/>
        </w:rPr>
        <w:footnoteReference w:id="23"/>
      </w:r>
      <w:r>
        <w:rPr>
          <w:rtl/>
        </w:rPr>
        <w:t xml:space="preserve"> ופרחה נשמתה ומתה.</w:t>
      </w:r>
      <w:r w:rsidR="002A7D4F">
        <w:rPr>
          <w:rStyle w:val="a5"/>
          <w:rtl/>
        </w:rPr>
        <w:footnoteReference w:id="24"/>
      </w:r>
    </w:p>
    <w:p w:rsidR="00BB098C" w:rsidRDefault="00BB098C" w:rsidP="0080502C">
      <w:pPr>
        <w:pStyle w:val="ab"/>
        <w:rPr>
          <w:rtl/>
        </w:rPr>
      </w:pPr>
      <w:r>
        <w:rPr>
          <w:rtl/>
        </w:rPr>
        <w:t xml:space="preserve">מסכת ראש השנה דף לג עמוד ב </w:t>
      </w:r>
    </w:p>
    <w:p w:rsidR="00BB098C" w:rsidRDefault="00BB098C" w:rsidP="00BB098C">
      <w:pPr>
        <w:pStyle w:val="ac"/>
        <w:rPr>
          <w:rFonts w:hint="cs"/>
          <w:rtl/>
        </w:rPr>
      </w:pPr>
      <w:r>
        <w:rPr>
          <w:rtl/>
        </w:rPr>
        <w:t>שיעור תרועה כשלש יבבות. והתניא: שיעור תרועה כשלשה שברים! - אמר אביי: בהא ודאי פליגי, דכתיב יום תרועה יהיה לכם, ומתרגמינן: יום יבבא יהא לכון. וכתיב באימיה דסיסרא בעד החלון נשקפה ותיבב אם סיסרא. מר סבר: גנוחי גנח, ומר סבר: ילולי יליל.</w:t>
      </w:r>
      <w:r>
        <w:rPr>
          <w:rStyle w:val="a5"/>
          <w:rtl/>
        </w:rPr>
        <w:footnoteReference w:id="25"/>
      </w:r>
    </w:p>
    <w:p w:rsidR="00F15E12" w:rsidRDefault="00F15E12" w:rsidP="0080502C">
      <w:pPr>
        <w:pStyle w:val="ab"/>
        <w:rPr>
          <w:sz w:val="20"/>
          <w:rtl/>
          <w:lang w:val="he-IL"/>
        </w:rPr>
      </w:pPr>
      <w:r>
        <w:rPr>
          <w:rFonts w:hint="cs"/>
          <w:rtl/>
          <w:lang w:val="he-IL"/>
        </w:rPr>
        <w:lastRenderedPageBreak/>
        <w:t xml:space="preserve">ספר המנהגות (ר' אשר מלוניל) דף יח עמוד ב </w:t>
      </w:r>
    </w:p>
    <w:p w:rsidR="00F15E12" w:rsidRDefault="00F15E12">
      <w:pPr>
        <w:pStyle w:val="ac"/>
        <w:rPr>
          <w:rFonts w:hint="cs"/>
          <w:rtl/>
          <w:lang w:val="he-IL"/>
        </w:rPr>
      </w:pPr>
      <w:r>
        <w:rPr>
          <w:rFonts w:hint="cs"/>
          <w:rtl/>
          <w:lang w:val="he-IL"/>
        </w:rPr>
        <w:t>למה תוקעין בשופר של איל? ומדרש אגדה, בראש השנה נעקד יצחק על גבי המזבח ואותו היום שמעה שרה אמו ותזעק ותיבב ותילל. ועל כן אמר הכתוב יום תרועה יהיה לכם ומתרגמינן יום  יבבא יהא לכון, כדי שתזכור יללת שרה אמנו, ותכפר לנו.</w:t>
      </w:r>
      <w:r>
        <w:rPr>
          <w:rStyle w:val="a5"/>
          <w:rtl/>
          <w:lang w:val="he-IL"/>
        </w:rPr>
        <w:footnoteReference w:id="26"/>
      </w:r>
    </w:p>
    <w:p w:rsidR="00F15E12" w:rsidRDefault="00F15E12" w:rsidP="0080502C">
      <w:pPr>
        <w:pStyle w:val="ab"/>
        <w:rPr>
          <w:sz w:val="20"/>
          <w:rtl/>
          <w:lang w:val="he-IL"/>
        </w:rPr>
      </w:pPr>
      <w:r>
        <w:rPr>
          <w:rFonts w:hint="cs"/>
          <w:rtl/>
          <w:lang w:val="he-IL"/>
        </w:rPr>
        <w:t xml:space="preserve">מדרש הגדול חיי שרה כג ב </w:t>
      </w:r>
    </w:p>
    <w:p w:rsidR="00F15E12" w:rsidRDefault="00F15E12">
      <w:pPr>
        <w:pStyle w:val="ac"/>
        <w:rPr>
          <w:rFonts w:hint="cs"/>
          <w:rtl/>
          <w:lang w:val="he-IL"/>
        </w:rPr>
      </w:pPr>
      <w:r>
        <w:rPr>
          <w:rFonts w:hint="cs"/>
          <w:rtl/>
          <w:lang w:val="he-IL"/>
        </w:rPr>
        <w:t xml:space="preserve">"ותמת שרה בקרית ארבע" </w:t>
      </w:r>
      <w:r>
        <w:rPr>
          <w:rtl/>
          <w:lang w:val="he-IL"/>
        </w:rPr>
        <w:t>–</w:t>
      </w:r>
      <w:r>
        <w:rPr>
          <w:rFonts w:hint="cs"/>
          <w:rtl/>
          <w:lang w:val="he-IL"/>
        </w:rPr>
        <w:t xml:space="preserve"> בשביל ארבע קריאות שקראוה במיתתה, ואלו הן: עוצב ששמעה שאירע לבנה, ויללה שיללה על בנה, ומרירות מיתתה, ושלא הייתה שמחה שלימה.</w:t>
      </w:r>
      <w:r>
        <w:rPr>
          <w:rStyle w:val="a5"/>
          <w:rtl/>
          <w:lang w:val="he-IL"/>
        </w:rPr>
        <w:footnoteReference w:id="27"/>
      </w:r>
    </w:p>
    <w:p w:rsidR="00F15E12" w:rsidRDefault="00F15E12" w:rsidP="0080502C">
      <w:pPr>
        <w:pStyle w:val="ab"/>
        <w:rPr>
          <w:rtl/>
          <w:lang w:val="he-IL"/>
        </w:rPr>
      </w:pPr>
      <w:r>
        <w:rPr>
          <w:rtl/>
          <w:lang w:val="he-IL"/>
        </w:rPr>
        <w:t>מ</w:t>
      </w:r>
      <w:r>
        <w:rPr>
          <w:rFonts w:hint="cs"/>
          <w:rtl/>
          <w:lang w:val="he-IL"/>
        </w:rPr>
        <w:t xml:space="preserve">דרש תנחומא פרשת וירא סימן כב </w:t>
      </w:r>
    </w:p>
    <w:p w:rsidR="00F15E12" w:rsidRDefault="00F15E12" w:rsidP="000765D4">
      <w:pPr>
        <w:pStyle w:val="ac"/>
        <w:rPr>
          <w:sz w:val="20"/>
          <w:rtl/>
          <w:lang w:val="he-IL"/>
        </w:rPr>
      </w:pPr>
      <w:r>
        <w:rPr>
          <w:rFonts w:hint="cs"/>
          <w:rtl/>
          <w:lang w:val="he-IL"/>
        </w:rPr>
        <w:t>אמר אברהם: מה אעשה? אם אגלה לשרה - נשים דעתן קלה עליהן בדבר קטן, כל שכן בדבר גדול כזה. ואם לא אגלה לה ואגנבנו ממנה, בעת שלא תראה אותו תהרוג את עצמה. מה עשה? אמר לשרה: תקני לנו מאכל ומשתה</w:t>
      </w:r>
      <w:r w:rsidR="000765D4">
        <w:rPr>
          <w:rFonts w:hint="cs"/>
          <w:rtl/>
          <w:lang w:val="he-IL"/>
        </w:rPr>
        <w:t xml:space="preserve"> </w:t>
      </w:r>
      <w:r>
        <w:rPr>
          <w:rFonts w:hint="cs"/>
          <w:rtl/>
          <w:lang w:val="he-IL"/>
        </w:rPr>
        <w:t>ונאכל ונשמח. אמרה לו: מה היום מיומיים? ומה טיבה של שמחה זו? אמר לה: זקנים כמותנו נולד להם בן בזקנותם כדי לאכול ולשתות ולשמוח. הלכה ותקנה המאכל. כשהיו בתוך המאכל אמר לה: את  יודעת, כשאני בן ג' שנים הכרתי את בוראי והנער הזה גדול ולא נחנך. ויש מקום אחד רחוק ממנו מעט ששם מחנכין את הנערים. אקחנו ואחנכנו שם. אמרה לו: לך לשלום. מיד: "וישכם אברהם בב</w:t>
      </w:r>
      <w:r w:rsidR="00A77B86">
        <w:rPr>
          <w:rFonts w:hint="cs"/>
          <w:rtl/>
          <w:lang w:val="he-IL"/>
        </w:rPr>
        <w:t>ו</w:t>
      </w:r>
      <w:r>
        <w:rPr>
          <w:rFonts w:hint="cs"/>
          <w:rtl/>
          <w:lang w:val="he-IL"/>
        </w:rPr>
        <w:t>קר". ולמה בב</w:t>
      </w:r>
      <w:r w:rsidR="00A77B86">
        <w:rPr>
          <w:rFonts w:hint="cs"/>
          <w:rtl/>
          <w:lang w:val="he-IL"/>
        </w:rPr>
        <w:t>ו</w:t>
      </w:r>
      <w:r>
        <w:rPr>
          <w:rFonts w:hint="cs"/>
          <w:rtl/>
          <w:lang w:val="he-IL"/>
        </w:rPr>
        <w:t>קר? אמר שמא שרה תחזור בדיבורה ולא תניחני. אקום בהשכמה קודם שתקום היא.</w:t>
      </w:r>
      <w:r>
        <w:rPr>
          <w:rStyle w:val="a5"/>
          <w:rtl/>
          <w:lang w:val="he-IL"/>
        </w:rPr>
        <w:footnoteReference w:id="28"/>
      </w:r>
    </w:p>
    <w:p w:rsidR="00F15E12" w:rsidRDefault="00F15E12" w:rsidP="00783BC9">
      <w:pPr>
        <w:pStyle w:val="ad"/>
        <w:spacing w:before="240"/>
        <w:outlineLvl w:val="0"/>
        <w:rPr>
          <w:rFonts w:hint="cs"/>
          <w:rtl/>
        </w:rPr>
      </w:pPr>
      <w:r>
        <w:rPr>
          <w:rtl/>
        </w:rPr>
        <w:t xml:space="preserve">שבת שלום </w:t>
      </w:r>
    </w:p>
    <w:p w:rsidR="00F15E12" w:rsidRDefault="00F15E12">
      <w:pPr>
        <w:pStyle w:val="ad"/>
        <w:outlineLvl w:val="0"/>
        <w:rPr>
          <w:rFonts w:hint="cs"/>
          <w:rtl/>
        </w:rPr>
      </w:pPr>
      <w:r>
        <w:rPr>
          <w:rtl/>
        </w:rPr>
        <w:t xml:space="preserve">מחלקי המים </w:t>
      </w:r>
    </w:p>
    <w:p w:rsidR="002A7D4F" w:rsidRDefault="002A7D4F" w:rsidP="002A7D4F">
      <w:pPr>
        <w:pStyle w:val="ad"/>
        <w:spacing w:before="120" w:line="280" w:lineRule="atLeast"/>
        <w:rPr>
          <w:rFonts w:hint="cs"/>
          <w:b w:val="0"/>
          <w:bCs w:val="0"/>
          <w:szCs w:val="22"/>
          <w:rtl/>
        </w:rPr>
      </w:pPr>
      <w:r>
        <w:rPr>
          <w:rFonts w:hint="cs"/>
          <w:b w:val="0"/>
          <w:bCs w:val="0"/>
          <w:szCs w:val="22"/>
          <w:rtl/>
        </w:rPr>
        <w:t xml:space="preserve">מים אחרונים 1: השטן הוא שגרם לבכי שרה ממנו נגזרות התקיעות והיבבות של השופר. השטן הוא גם זה שאנו חוששים לו בתקיעתנו ומשקיעים מחשבה ומנהג לבלבל אותו על מנת שלא יבלבל את תקיעתנו? האם יש קשר בין שני "שטנים" אלה? האם מפריע לשטן שבתקיעתנו אנחנו מזכירים מה </w:t>
      </w:r>
      <w:r w:rsidR="00090981">
        <w:rPr>
          <w:rFonts w:hint="cs"/>
          <w:b w:val="0"/>
          <w:bCs w:val="0"/>
          <w:szCs w:val="22"/>
          <w:rtl/>
        </w:rPr>
        <w:t>ש</w:t>
      </w:r>
      <w:r>
        <w:rPr>
          <w:rFonts w:hint="cs"/>
          <w:b w:val="0"/>
          <w:bCs w:val="0"/>
          <w:szCs w:val="22"/>
          <w:rtl/>
        </w:rPr>
        <w:t>עשה לשרה?</w:t>
      </w:r>
    </w:p>
    <w:p w:rsidR="00CB2E74" w:rsidRDefault="00CB2E74" w:rsidP="002A7D4F">
      <w:pPr>
        <w:pStyle w:val="ad"/>
        <w:spacing w:before="120" w:line="280" w:lineRule="atLeast"/>
        <w:rPr>
          <w:rFonts w:hint="cs"/>
          <w:b w:val="0"/>
          <w:bCs w:val="0"/>
          <w:szCs w:val="22"/>
          <w:rtl/>
        </w:rPr>
      </w:pPr>
      <w:r>
        <w:rPr>
          <w:rFonts w:hint="cs"/>
          <w:b w:val="0"/>
          <w:bCs w:val="0"/>
          <w:szCs w:val="22"/>
          <w:rtl/>
        </w:rPr>
        <w:t xml:space="preserve">מים אחרונים </w:t>
      </w:r>
      <w:r w:rsidR="002A7D4F">
        <w:rPr>
          <w:rFonts w:hint="cs"/>
          <w:b w:val="0"/>
          <w:bCs w:val="0"/>
          <w:szCs w:val="22"/>
          <w:rtl/>
        </w:rPr>
        <w:t>2</w:t>
      </w:r>
      <w:r>
        <w:rPr>
          <w:rFonts w:hint="cs"/>
          <w:b w:val="0"/>
          <w:bCs w:val="0"/>
          <w:szCs w:val="22"/>
          <w:rtl/>
        </w:rPr>
        <w:t xml:space="preserve">: ראה פירוש חזקוני בתחילת הפרשה ש"ויהיו" של חיי שרה הוא בגימטריה </w:t>
      </w:r>
      <w:r w:rsidRPr="00CB2E74">
        <w:rPr>
          <w:b w:val="0"/>
          <w:bCs w:val="0"/>
          <w:szCs w:val="22"/>
          <w:rtl/>
        </w:rPr>
        <w:t xml:space="preserve">שלשים ושבע </w:t>
      </w:r>
      <w:r>
        <w:rPr>
          <w:rFonts w:hint="cs"/>
          <w:b w:val="0"/>
          <w:bCs w:val="0"/>
          <w:szCs w:val="22"/>
          <w:rtl/>
        </w:rPr>
        <w:t>ה</w:t>
      </w:r>
      <w:r w:rsidRPr="00CB2E74">
        <w:rPr>
          <w:b w:val="0"/>
          <w:bCs w:val="0"/>
          <w:szCs w:val="22"/>
          <w:rtl/>
        </w:rPr>
        <w:t xml:space="preserve">שנים </w:t>
      </w:r>
      <w:r>
        <w:rPr>
          <w:rFonts w:hint="cs"/>
          <w:b w:val="0"/>
          <w:bCs w:val="0"/>
          <w:szCs w:val="22"/>
          <w:rtl/>
        </w:rPr>
        <w:t>"</w:t>
      </w:r>
      <w:r w:rsidRPr="00CB2E74">
        <w:rPr>
          <w:b w:val="0"/>
          <w:bCs w:val="0"/>
          <w:szCs w:val="22"/>
          <w:rtl/>
        </w:rPr>
        <w:t>מיום שנולד יצחק עד יום העק</w:t>
      </w:r>
      <w:r w:rsidR="00DF5BFF">
        <w:rPr>
          <w:rFonts w:hint="cs"/>
          <w:b w:val="0"/>
          <w:bCs w:val="0"/>
          <w:szCs w:val="22"/>
          <w:rtl/>
        </w:rPr>
        <w:t>י</w:t>
      </w:r>
      <w:r w:rsidRPr="00CB2E74">
        <w:rPr>
          <w:b w:val="0"/>
          <w:bCs w:val="0"/>
          <w:szCs w:val="22"/>
          <w:rtl/>
        </w:rPr>
        <w:t>דה שמתה</w:t>
      </w:r>
      <w:r>
        <w:rPr>
          <w:rFonts w:hint="cs"/>
          <w:b w:val="0"/>
          <w:bCs w:val="0"/>
          <w:szCs w:val="22"/>
          <w:rtl/>
        </w:rPr>
        <w:t xml:space="preserve"> שרה. </w:t>
      </w:r>
      <w:r w:rsidRPr="00CB2E74">
        <w:rPr>
          <w:b w:val="0"/>
          <w:bCs w:val="0"/>
          <w:szCs w:val="22"/>
          <w:rtl/>
        </w:rPr>
        <w:t>אבל התשעים שנה שחיתה קודם לכן אינן חשובין חיים שמי שאין לו בנים חשוב כמת</w:t>
      </w:r>
      <w:r>
        <w:rPr>
          <w:rFonts w:hint="cs"/>
          <w:b w:val="0"/>
          <w:bCs w:val="0"/>
          <w:szCs w:val="22"/>
          <w:rtl/>
        </w:rPr>
        <w:t>"</w:t>
      </w:r>
      <w:r w:rsidRPr="00CB2E74">
        <w:rPr>
          <w:b w:val="0"/>
          <w:bCs w:val="0"/>
          <w:szCs w:val="22"/>
          <w:rtl/>
        </w:rPr>
        <w:t>.</w:t>
      </w:r>
      <w:r>
        <w:rPr>
          <w:rFonts w:hint="cs"/>
          <w:b w:val="0"/>
          <w:bCs w:val="0"/>
          <w:szCs w:val="22"/>
          <w:rtl/>
        </w:rPr>
        <w:t xml:space="preserve"> שני חיי שרה התמקדו ב</w:t>
      </w:r>
      <w:r w:rsidR="008C22DE">
        <w:rPr>
          <w:rFonts w:hint="cs"/>
          <w:b w:val="0"/>
          <w:bCs w:val="0"/>
          <w:szCs w:val="22"/>
          <w:rtl/>
        </w:rPr>
        <w:t>אותו חלק של שני חיי יצחק שזכתה לראות. ולאחר העקידה שוב לא היו חיים לשרה.</w:t>
      </w:r>
    </w:p>
    <w:p w:rsidR="00895412" w:rsidRDefault="00F15E12" w:rsidP="00895412">
      <w:pPr>
        <w:pStyle w:val="ad"/>
        <w:spacing w:before="120" w:line="280" w:lineRule="atLeast"/>
        <w:rPr>
          <w:rFonts w:hint="cs"/>
          <w:szCs w:val="22"/>
          <w:rtl/>
        </w:rPr>
      </w:pPr>
      <w:r>
        <w:rPr>
          <w:rFonts w:hint="cs"/>
          <w:b w:val="0"/>
          <w:bCs w:val="0"/>
          <w:szCs w:val="22"/>
          <w:rtl/>
        </w:rPr>
        <w:t>מים אחרונים</w:t>
      </w:r>
      <w:r w:rsidR="00CB2E74">
        <w:rPr>
          <w:rFonts w:hint="cs"/>
          <w:b w:val="0"/>
          <w:bCs w:val="0"/>
          <w:szCs w:val="22"/>
          <w:rtl/>
        </w:rPr>
        <w:t xml:space="preserve"> </w:t>
      </w:r>
      <w:r w:rsidR="002A7D4F">
        <w:rPr>
          <w:rFonts w:hint="cs"/>
          <w:b w:val="0"/>
          <w:bCs w:val="0"/>
          <w:szCs w:val="22"/>
          <w:rtl/>
        </w:rPr>
        <w:t>3</w:t>
      </w:r>
      <w:r>
        <w:rPr>
          <w:rFonts w:hint="cs"/>
          <w:b w:val="0"/>
          <w:bCs w:val="0"/>
          <w:szCs w:val="22"/>
          <w:rtl/>
        </w:rPr>
        <w:t>: ראה מסכת ראש השנה טז ע"ב: "כל המוסר דין על  חברו הוא נענש תח</w:t>
      </w:r>
      <w:r w:rsidR="00DF5BFF">
        <w:rPr>
          <w:rFonts w:hint="cs"/>
          <w:b w:val="0"/>
          <w:bCs w:val="0"/>
          <w:szCs w:val="22"/>
          <w:rtl/>
        </w:rPr>
        <w:t>י</w:t>
      </w:r>
      <w:r>
        <w:rPr>
          <w:rFonts w:hint="cs"/>
          <w:b w:val="0"/>
          <w:bCs w:val="0"/>
          <w:szCs w:val="22"/>
          <w:rtl/>
        </w:rPr>
        <w:t>לה. שנאמר: ותאמר שרי אל אברם חמסי עליך, וכתיב: ויבא אברהם לספ</w:t>
      </w:r>
      <w:r w:rsidR="004F7596">
        <w:rPr>
          <w:rFonts w:hint="cs"/>
          <w:b w:val="0"/>
          <w:bCs w:val="0"/>
          <w:szCs w:val="22"/>
          <w:rtl/>
        </w:rPr>
        <w:t>ו</w:t>
      </w:r>
      <w:r>
        <w:rPr>
          <w:rFonts w:hint="cs"/>
          <w:b w:val="0"/>
          <w:bCs w:val="0"/>
          <w:szCs w:val="22"/>
          <w:rtl/>
        </w:rPr>
        <w:t>ד לשרה  ולבכ</w:t>
      </w:r>
      <w:r w:rsidR="004F7596">
        <w:rPr>
          <w:rFonts w:hint="cs"/>
          <w:b w:val="0"/>
          <w:bCs w:val="0"/>
          <w:szCs w:val="22"/>
          <w:rtl/>
        </w:rPr>
        <w:t>ו</w:t>
      </w:r>
      <w:r>
        <w:rPr>
          <w:rFonts w:hint="cs"/>
          <w:b w:val="0"/>
          <w:bCs w:val="0"/>
          <w:szCs w:val="22"/>
          <w:rtl/>
        </w:rPr>
        <w:t xml:space="preserve">תה". שרה נפטרה ראשונה מן העולם כי היא באה בדין על אברהם. דין זה היה בעטיה של הגר. שרה היא שהציעה את הגר לאברהם. ואח"כ גרשה אותה פעמיים ובפעם השנייה גם עם ישמעאל בנו של אברהם. </w:t>
      </w:r>
      <w:r w:rsidR="000E7DDF">
        <w:rPr>
          <w:rFonts w:hint="cs"/>
          <w:b w:val="0"/>
          <w:bCs w:val="0"/>
          <w:szCs w:val="22"/>
          <w:rtl/>
        </w:rPr>
        <w:t xml:space="preserve">ראה דברינו </w:t>
      </w:r>
      <w:hyperlink r:id="rId7" w:history="1">
        <w:r w:rsidR="000E7DDF" w:rsidRPr="000E7DDF">
          <w:rPr>
            <w:rStyle w:val="Hyperlink"/>
            <w:rFonts w:hint="cs"/>
            <w:b w:val="0"/>
            <w:bCs w:val="0"/>
            <w:szCs w:val="22"/>
            <w:rtl/>
          </w:rPr>
          <w:t>הגר שרה ואברהם</w:t>
        </w:r>
      </w:hyperlink>
      <w:r w:rsidR="000E7DDF">
        <w:rPr>
          <w:rFonts w:hint="cs"/>
          <w:b w:val="0"/>
          <w:bCs w:val="0"/>
          <w:szCs w:val="22"/>
          <w:rtl/>
        </w:rPr>
        <w:t xml:space="preserve"> בפרשת לך לך והמשך הדברים בדברינו </w:t>
      </w:r>
      <w:hyperlink r:id="rId8" w:history="1">
        <w:r w:rsidR="000E7DDF" w:rsidRPr="000E7DDF">
          <w:rPr>
            <w:rStyle w:val="Hyperlink"/>
            <w:rFonts w:hint="cs"/>
            <w:b w:val="0"/>
            <w:bCs w:val="0"/>
            <w:szCs w:val="22"/>
            <w:rtl/>
          </w:rPr>
          <w:t>גירוש ישמעאל והגר</w:t>
        </w:r>
      </w:hyperlink>
      <w:r w:rsidR="000E7DDF">
        <w:rPr>
          <w:rFonts w:hint="cs"/>
          <w:b w:val="0"/>
          <w:bCs w:val="0"/>
          <w:szCs w:val="22"/>
          <w:rtl/>
        </w:rPr>
        <w:t xml:space="preserve"> בפרשת וירא. </w:t>
      </w:r>
      <w:r>
        <w:rPr>
          <w:rFonts w:hint="cs"/>
          <w:b w:val="0"/>
          <w:bCs w:val="0"/>
          <w:szCs w:val="22"/>
          <w:rtl/>
        </w:rPr>
        <w:t xml:space="preserve">אח"כ בא </w:t>
      </w:r>
      <w:r w:rsidR="000E7DDF">
        <w:rPr>
          <w:rFonts w:hint="cs"/>
          <w:b w:val="0"/>
          <w:bCs w:val="0"/>
          <w:szCs w:val="22"/>
          <w:rtl/>
        </w:rPr>
        <w:t xml:space="preserve">לקיחת שרה לבית אבימלך, הולדת יצחק, </w:t>
      </w:r>
      <w:r>
        <w:rPr>
          <w:rFonts w:hint="cs"/>
          <w:b w:val="0"/>
          <w:bCs w:val="0"/>
          <w:szCs w:val="22"/>
          <w:rtl/>
        </w:rPr>
        <w:t>סיפור העקידה ומשם למות שרה. הכל התחיל מהעקרות</w:t>
      </w:r>
      <w:r w:rsidR="00783BC9">
        <w:rPr>
          <w:rFonts w:hint="cs"/>
          <w:b w:val="0"/>
          <w:bCs w:val="0"/>
          <w:szCs w:val="22"/>
          <w:rtl/>
        </w:rPr>
        <w:t xml:space="preserve"> והכמיהה לבן</w:t>
      </w:r>
      <w:r>
        <w:rPr>
          <w:rFonts w:hint="cs"/>
          <w:b w:val="0"/>
          <w:bCs w:val="0"/>
          <w:szCs w:val="22"/>
          <w:rtl/>
        </w:rPr>
        <w:t>.</w:t>
      </w:r>
    </w:p>
    <w:sectPr w:rsidR="00895412" w:rsidSect="00313AE9">
      <w:headerReference w:type="default" r:id="rId9"/>
      <w:footerReference w:type="default" r:id="rId10"/>
      <w:headerReference w:type="first" r:id="rId11"/>
      <w:endnotePr>
        <w:numFmt w:val="lowerLetter"/>
      </w:endnotePr>
      <w:pgSz w:w="11907" w:h="16840" w:code="9"/>
      <w:pgMar w:top="1247" w:right="1247" w:bottom="1247"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872" w:rsidRDefault="00237872">
      <w:r>
        <w:separator/>
      </w:r>
    </w:p>
  </w:endnote>
  <w:endnote w:type="continuationSeparator" w:id="0">
    <w:p w:rsidR="00237872" w:rsidRDefault="00237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6D90" w:rsidRPr="00F8747C" w:rsidRDefault="00D26D90" w:rsidP="00D26D9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92A10">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92A10">
      <w:rPr>
        <w:rStyle w:val="af2"/>
        <w:noProof/>
        <w:rtl/>
      </w:rPr>
      <w:t>4</w:t>
    </w:r>
    <w:r w:rsidRPr="00F8747C">
      <w:rPr>
        <w:rStyle w:val="af2"/>
      </w:rPr>
      <w:fldChar w:fldCharType="end"/>
    </w:r>
  </w:p>
  <w:p w:rsidR="00D26D90" w:rsidRDefault="00D26D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872" w:rsidRDefault="00237872">
      <w:r>
        <w:separator/>
      </w:r>
    </w:p>
  </w:footnote>
  <w:footnote w:type="continuationSeparator" w:id="0">
    <w:p w:rsidR="00237872" w:rsidRDefault="00237872">
      <w:r>
        <w:continuationSeparator/>
      </w:r>
    </w:p>
  </w:footnote>
  <w:footnote w:id="1">
    <w:p w:rsidR="00B63AAD" w:rsidRDefault="00B63AAD" w:rsidP="00895412">
      <w:pPr>
        <w:pStyle w:val="a3"/>
        <w:rPr>
          <w:rFonts w:hint="cs"/>
          <w:rtl/>
        </w:rPr>
      </w:pPr>
      <w:r>
        <w:rPr>
          <w:rStyle w:val="a5"/>
        </w:rPr>
        <w:footnoteRef/>
      </w:r>
      <w:r>
        <w:rPr>
          <w:rtl/>
        </w:rPr>
        <w:t xml:space="preserve"> </w:t>
      </w:r>
      <w:r>
        <w:rPr>
          <w:rFonts w:hint="cs"/>
          <w:rtl/>
        </w:rPr>
        <w:t>לצד החלוקה בתורה לפרשות פתוחות, היינו קטע שמתחיל בשורה חדשה, ופרשות סתומות, הינו מרווח של מספר תווים בסוף קטע והתחלה של קטע חדש עדיין באותה שורה.</w:t>
      </w:r>
    </w:p>
  </w:footnote>
  <w:footnote w:id="2">
    <w:p w:rsidR="00895412" w:rsidRDefault="00895412" w:rsidP="00E64B6F">
      <w:pPr>
        <w:pStyle w:val="a3"/>
        <w:rPr>
          <w:rFonts w:hint="cs"/>
          <w:rtl/>
        </w:rPr>
      </w:pPr>
      <w:r>
        <w:rPr>
          <w:rStyle w:val="a5"/>
        </w:rPr>
        <w:footnoteRef/>
      </w:r>
      <w:r>
        <w:rPr>
          <w:rtl/>
        </w:rPr>
        <w:t xml:space="preserve"> </w:t>
      </w:r>
      <w:r>
        <w:rPr>
          <w:rFonts w:hint="cs"/>
          <w:rtl/>
        </w:rPr>
        <w:t xml:space="preserve">ראה אזכור מנהג הקריאה בארץ ישראל בתלמוד הבבלי, </w:t>
      </w:r>
      <w:r w:rsidRPr="00895412">
        <w:rPr>
          <w:rFonts w:hint="cs"/>
          <w:rtl/>
        </w:rPr>
        <w:t>מגילה כט ע"ב: "לבני מערבא דמסקי לדאורייתא בתלת שנין". [=לבני ארץ ישראל שמסיימים את התורה בשלוש שנים].</w:t>
      </w:r>
      <w:r>
        <w:rPr>
          <w:rFonts w:hint="cs"/>
          <w:rtl/>
        </w:rPr>
        <w:t xml:space="preserve"> </w:t>
      </w:r>
      <w:r w:rsidRPr="00895412">
        <w:rPr>
          <w:rFonts w:hint="cs"/>
          <w:rtl/>
        </w:rPr>
        <w:t>סדר הקריאה התלת שנתי</w:t>
      </w:r>
      <w:r w:rsidR="00E64B6F">
        <w:rPr>
          <w:rFonts w:hint="cs"/>
          <w:rtl/>
        </w:rPr>
        <w:t xml:space="preserve"> </w:t>
      </w:r>
      <w:r w:rsidRPr="00895412">
        <w:rPr>
          <w:rFonts w:hint="cs"/>
          <w:rtl/>
        </w:rPr>
        <w:t xml:space="preserve">נזכר </w:t>
      </w:r>
      <w:r w:rsidR="00E64B6F">
        <w:rPr>
          <w:rFonts w:hint="cs"/>
          <w:rtl/>
        </w:rPr>
        <w:t>ב</w:t>
      </w:r>
      <w:r w:rsidRPr="00895412">
        <w:rPr>
          <w:rFonts w:hint="cs"/>
          <w:rtl/>
        </w:rPr>
        <w:t>רמב"ם (משנה תורה, הלכות נשיאת כפיים יג א).</w:t>
      </w:r>
    </w:p>
  </w:footnote>
  <w:footnote w:id="3">
    <w:p w:rsidR="006C1F3F" w:rsidRDefault="006C1F3F" w:rsidP="00516042">
      <w:pPr>
        <w:pStyle w:val="a3"/>
        <w:rPr>
          <w:rFonts w:hint="cs"/>
          <w:rtl/>
        </w:rPr>
      </w:pPr>
      <w:r>
        <w:rPr>
          <w:rStyle w:val="a5"/>
        </w:rPr>
        <w:footnoteRef/>
      </w:r>
      <w:r>
        <w:rPr>
          <w:rtl/>
        </w:rPr>
        <w:t xml:space="preserve"> </w:t>
      </w:r>
      <w:r>
        <w:rPr>
          <w:rFonts w:hint="cs"/>
          <w:rtl/>
        </w:rPr>
        <w:t>פרשת השבוע שעבר</w:t>
      </w:r>
      <w:r w:rsidR="002E03F7">
        <w:rPr>
          <w:rFonts w:hint="cs"/>
          <w:rtl/>
        </w:rPr>
        <w:t>, וירא,</w:t>
      </w:r>
      <w:r>
        <w:rPr>
          <w:rFonts w:hint="cs"/>
          <w:rtl/>
        </w:rPr>
        <w:t xml:space="preserve"> מסתיימת בסיפור העקידה. אברהם שב עם נעריו לבאר שבע</w:t>
      </w:r>
      <w:r w:rsidR="00136120">
        <w:rPr>
          <w:rFonts w:hint="cs"/>
          <w:rtl/>
        </w:rPr>
        <w:t>, לא לקרית ארבע בה כנראה הייתה מצויה שרה</w:t>
      </w:r>
      <w:r w:rsidR="00516042">
        <w:rPr>
          <w:rFonts w:hint="cs"/>
          <w:rtl/>
        </w:rPr>
        <w:t>,</w:t>
      </w:r>
      <w:r w:rsidR="00A85AD6">
        <w:rPr>
          <w:rFonts w:hint="cs"/>
          <w:rtl/>
        </w:rPr>
        <w:t xml:space="preserve"> ואיננו יודעים דבר על מחשבותיו, רגשותיו וכו' אחרי האירוע הקשה הזה - סתמה התורה ולא פירשה ו</w:t>
      </w:r>
      <w:r w:rsidR="00516042">
        <w:rPr>
          <w:rFonts w:hint="cs"/>
          <w:rtl/>
        </w:rPr>
        <w:t>עברה ל</w:t>
      </w:r>
      <w:r w:rsidR="00A85AD6">
        <w:rPr>
          <w:rFonts w:hint="cs"/>
          <w:rtl/>
        </w:rPr>
        <w:t xml:space="preserve">סיפור תולדות משפחת נחור </w:t>
      </w:r>
      <w:r w:rsidR="00516042">
        <w:rPr>
          <w:rFonts w:hint="cs"/>
          <w:rtl/>
        </w:rPr>
        <w:t>אחי אברהם.</w:t>
      </w:r>
      <w:r w:rsidR="00A85AD6">
        <w:rPr>
          <w:rFonts w:hint="cs"/>
          <w:rtl/>
        </w:rPr>
        <w:t xml:space="preserve"> גם המדרשים והפרשנים שמתארים בהרחבה את הליכתו ומעשיו </w:t>
      </w:r>
      <w:r w:rsidR="00516042">
        <w:rPr>
          <w:rFonts w:hint="cs"/>
          <w:rtl/>
        </w:rPr>
        <w:t xml:space="preserve">של אברהם </w:t>
      </w:r>
      <w:r w:rsidR="00A85AD6">
        <w:rPr>
          <w:rFonts w:hint="cs"/>
          <w:rtl/>
        </w:rPr>
        <w:t xml:space="preserve">בעקידה עצמה, לא מקדישים תשומת לב לרגשותיו ומחשבותיו לאחר העקידה. </w:t>
      </w:r>
      <w:r>
        <w:rPr>
          <w:rFonts w:hint="cs"/>
          <w:rtl/>
        </w:rPr>
        <w:t>ויצחק?</w:t>
      </w:r>
      <w:r w:rsidR="00136120">
        <w:rPr>
          <w:rFonts w:hint="cs"/>
          <w:rtl/>
        </w:rPr>
        <w:t xml:space="preserve"> סתמה התורה ולא אמרה דבר </w:t>
      </w:r>
      <w:r w:rsidR="00A85AD6">
        <w:rPr>
          <w:rFonts w:hint="cs"/>
          <w:rtl/>
        </w:rPr>
        <w:t xml:space="preserve">גם עליו </w:t>
      </w:r>
      <w:r w:rsidR="00136120">
        <w:rPr>
          <w:rFonts w:hint="cs"/>
          <w:rtl/>
        </w:rPr>
        <w:t>ורק</w:t>
      </w:r>
      <w:r>
        <w:rPr>
          <w:rFonts w:hint="cs"/>
          <w:rtl/>
        </w:rPr>
        <w:t xml:space="preserve"> המדרש מספר לנו ששנים רבות לאחר מכן כהו עיניו בשל העקידה (בראשית רבה סה י). באה פרשת השבוע ומזכירה לנו שיש </w:t>
      </w:r>
      <w:r w:rsidR="002E03F7">
        <w:rPr>
          <w:rFonts w:hint="cs"/>
          <w:rtl/>
        </w:rPr>
        <w:t xml:space="preserve">גם </w:t>
      </w:r>
      <w:r>
        <w:rPr>
          <w:rFonts w:hint="cs"/>
          <w:rtl/>
        </w:rPr>
        <w:t>צד שלישי לעקידה</w:t>
      </w:r>
      <w:r w:rsidR="00BB098C">
        <w:rPr>
          <w:rFonts w:hint="cs"/>
          <w:rtl/>
        </w:rPr>
        <w:t xml:space="preserve"> - </w:t>
      </w:r>
      <w:r>
        <w:rPr>
          <w:rFonts w:hint="cs"/>
          <w:rtl/>
        </w:rPr>
        <w:t xml:space="preserve"> האם, שרה. והיא בחברון. והיא נפטרת לעולמה. איפה היא </w:t>
      </w:r>
      <w:r w:rsidR="002E03F7">
        <w:rPr>
          <w:rFonts w:hint="cs"/>
          <w:rtl/>
        </w:rPr>
        <w:t xml:space="preserve">'עומדת' </w:t>
      </w:r>
      <w:r w:rsidR="00516042">
        <w:rPr>
          <w:rFonts w:hint="cs"/>
          <w:rtl/>
        </w:rPr>
        <w:t xml:space="preserve">בעקבות </w:t>
      </w:r>
      <w:r>
        <w:rPr>
          <w:rFonts w:hint="cs"/>
          <w:rtl/>
        </w:rPr>
        <w:t xml:space="preserve">העקידה? האם יש קשר בין מות שרה לסיפור העקידה? עפ"י נוסח הקריאה בארץ ישראל לפיו היו קוראים את שניהם באותה </w:t>
      </w:r>
      <w:hyperlink r:id="rId1" w:history="1">
        <w:r w:rsidRPr="002E03F7">
          <w:rPr>
            <w:rStyle w:val="Hyperlink"/>
            <w:rFonts w:hint="cs"/>
            <w:rtl/>
          </w:rPr>
          <w:t>ס</w:t>
        </w:r>
        <w:r w:rsidR="002E03F7">
          <w:rPr>
            <w:rStyle w:val="Hyperlink"/>
            <w:rFonts w:hint="cs"/>
            <w:rtl/>
          </w:rPr>
          <w:t>י</w:t>
        </w:r>
        <w:r w:rsidRPr="002E03F7">
          <w:rPr>
            <w:rStyle w:val="Hyperlink"/>
            <w:rFonts w:hint="cs"/>
            <w:rtl/>
          </w:rPr>
          <w:t>ד</w:t>
        </w:r>
        <w:r w:rsidRPr="002E03F7">
          <w:rPr>
            <w:rStyle w:val="Hyperlink"/>
            <w:rFonts w:hint="cs"/>
            <w:rtl/>
          </w:rPr>
          <w:t>רא</w:t>
        </w:r>
      </w:hyperlink>
      <w:r>
        <w:rPr>
          <w:rFonts w:hint="cs"/>
          <w:rtl/>
        </w:rPr>
        <w:t>, התשובה היא: בוודאי! ואנו, כדרכנו, נרצה להשכיל במדרשים.</w:t>
      </w:r>
    </w:p>
  </w:footnote>
  <w:footnote w:id="4">
    <w:p w:rsidR="005B34C4" w:rsidRDefault="005B34C4" w:rsidP="00136120">
      <w:pPr>
        <w:pStyle w:val="a3"/>
        <w:rPr>
          <w:rFonts w:hint="cs"/>
          <w:rtl/>
        </w:rPr>
      </w:pPr>
      <w:r>
        <w:rPr>
          <w:rStyle w:val="a5"/>
        </w:rPr>
        <w:footnoteRef/>
      </w:r>
      <w:r>
        <w:rPr>
          <w:rtl/>
        </w:rPr>
        <w:t xml:space="preserve"> </w:t>
      </w:r>
      <w:r>
        <w:rPr>
          <w:rFonts w:hint="cs"/>
          <w:rtl/>
        </w:rPr>
        <w:t>כאן כאמירה סתמית של "ה</w:t>
      </w:r>
      <w:r w:rsidR="001A6D64">
        <w:rPr>
          <w:rFonts w:hint="eastAsia"/>
          <w:rtl/>
        </w:rPr>
        <w:t>ָ</w:t>
      </w:r>
      <w:r>
        <w:rPr>
          <w:rFonts w:hint="cs"/>
          <w:rtl/>
        </w:rPr>
        <w:t>מ</w:t>
      </w:r>
      <w:r w:rsidR="001A6D64">
        <w:rPr>
          <w:rFonts w:hint="eastAsia"/>
          <w:rtl/>
        </w:rPr>
        <w:t>ְ</w:t>
      </w:r>
      <w:r>
        <w:rPr>
          <w:rFonts w:hint="cs"/>
          <w:rtl/>
        </w:rPr>
        <w:t>ס</w:t>
      </w:r>
      <w:r w:rsidR="001A6D64">
        <w:rPr>
          <w:rFonts w:hint="eastAsia"/>
          <w:rtl/>
        </w:rPr>
        <w:t>ַ</w:t>
      </w:r>
      <w:r>
        <w:rPr>
          <w:rFonts w:hint="cs"/>
          <w:rtl/>
        </w:rPr>
        <w:t>פ</w:t>
      </w:r>
      <w:r w:rsidR="001A6D64">
        <w:rPr>
          <w:rFonts w:hint="eastAsia"/>
          <w:rtl/>
        </w:rPr>
        <w:t>ֵּ</w:t>
      </w:r>
      <w:r>
        <w:rPr>
          <w:rFonts w:hint="cs"/>
          <w:rtl/>
        </w:rPr>
        <w:t>ר"</w:t>
      </w:r>
      <w:r w:rsidR="001A6D64">
        <w:rPr>
          <w:rFonts w:hint="cs"/>
          <w:rtl/>
        </w:rPr>
        <w:t>,</w:t>
      </w:r>
      <w:r>
        <w:rPr>
          <w:rFonts w:hint="cs"/>
          <w:rtl/>
        </w:rPr>
        <w:t xml:space="preserve"> ולהלן בדברי השטן המתחזה ליצחק: "</w:t>
      </w:r>
      <w:r>
        <w:rPr>
          <w:rtl/>
        </w:rPr>
        <w:t>ואילולי שאמר לו הקב"ה: אל תשלח ידך אל הנער כבר הייתי נשחט</w:t>
      </w:r>
      <w:r>
        <w:rPr>
          <w:rFonts w:hint="cs"/>
          <w:rtl/>
        </w:rPr>
        <w:t xml:space="preserve">". ובמדרש פסיקתא דרב כהנא </w:t>
      </w:r>
      <w:r w:rsidR="006C1F3F">
        <w:rPr>
          <w:rFonts w:hint="cs"/>
          <w:rtl/>
        </w:rPr>
        <w:t xml:space="preserve">להלן </w:t>
      </w:r>
      <w:r>
        <w:rPr>
          <w:rFonts w:hint="cs"/>
          <w:rtl/>
        </w:rPr>
        <w:t xml:space="preserve">(ובמקבילה בויקרא רבה) </w:t>
      </w:r>
      <w:r w:rsidR="006C1F3F">
        <w:rPr>
          <w:rFonts w:hint="cs"/>
          <w:rtl/>
        </w:rPr>
        <w:t>ב</w:t>
      </w:r>
      <w:r>
        <w:rPr>
          <w:rFonts w:hint="cs"/>
          <w:rtl/>
        </w:rPr>
        <w:t>דברי יצחק עצמו: "</w:t>
      </w:r>
      <w:r>
        <w:rPr>
          <w:rtl/>
        </w:rPr>
        <w:t>אילולי שאמר לו הקב"ה</w:t>
      </w:r>
      <w:r>
        <w:rPr>
          <w:rFonts w:hint="cs"/>
          <w:rtl/>
        </w:rPr>
        <w:t>:</w:t>
      </w:r>
      <w:r>
        <w:rPr>
          <w:rtl/>
        </w:rPr>
        <w:t xml:space="preserve"> אל תשלח ידך אל הנער - כבר הייתי שחוט</w:t>
      </w:r>
      <w:r>
        <w:rPr>
          <w:rFonts w:hint="cs"/>
          <w:rtl/>
        </w:rPr>
        <w:t xml:space="preserve">". השטן חשוד שניסה להגזים ולהפחיד את שרה, אבל שני </w:t>
      </w:r>
      <w:r w:rsidR="001A6D64">
        <w:rPr>
          <w:rFonts w:hint="cs"/>
          <w:rtl/>
        </w:rPr>
        <w:t>ה</w:t>
      </w:r>
      <w:r>
        <w:rPr>
          <w:rFonts w:hint="cs"/>
          <w:rtl/>
        </w:rPr>
        <w:t xml:space="preserve">ציטוטים האחרים, מעידים על כך שאברהם אכן התכוון לשחוט את יצחק ורק המלאך הוא שמנע זאת ממנו. ראה </w:t>
      </w:r>
      <w:r w:rsidR="00873808">
        <w:rPr>
          <w:rtl/>
        </w:rPr>
        <w:t>פסיקתא רבתי (איש שלום) פיסקא מ - בחודש השביעי</w:t>
      </w:r>
      <w:r w:rsidR="00873808">
        <w:rPr>
          <w:rFonts w:hint="cs"/>
          <w:rtl/>
        </w:rPr>
        <w:t>: "</w:t>
      </w:r>
      <w:r w:rsidR="00873808">
        <w:rPr>
          <w:rtl/>
        </w:rPr>
        <w:t>אברהם שמח לעקוד ויצחק שמח ליעקד, אברהם שמח לשחוט ויצחק שמח לישחט</w:t>
      </w:r>
      <w:r w:rsidR="00873808">
        <w:rPr>
          <w:rFonts w:hint="cs"/>
          <w:rtl/>
        </w:rPr>
        <w:t xml:space="preserve">". לעומתו ראה </w:t>
      </w:r>
      <w:r w:rsidR="00873808">
        <w:rPr>
          <w:rtl/>
        </w:rPr>
        <w:t>מכילתא דרבי שמעון בר יוחאי פרק יד</w:t>
      </w:r>
      <w:r w:rsidR="00873808">
        <w:rPr>
          <w:rFonts w:hint="cs"/>
          <w:rtl/>
        </w:rPr>
        <w:t xml:space="preserve">, ב"שחזור העקידה": " ... </w:t>
      </w:r>
      <w:r w:rsidR="00873808">
        <w:rPr>
          <w:rtl/>
        </w:rPr>
        <w:t>ויצחק כאילו עקוד ונתון על גבי המזבח ואברהם כאילו בידו מאכלת לשחוט את בנו</w:t>
      </w:r>
      <w:r w:rsidR="00873808">
        <w:rPr>
          <w:rFonts w:hint="cs"/>
          <w:rtl/>
        </w:rPr>
        <w:t>.</w:t>
      </w:r>
      <w:r w:rsidR="00873808">
        <w:rPr>
          <w:rtl/>
        </w:rPr>
        <w:t xml:space="preserve"> אמ</w:t>
      </w:r>
      <w:r w:rsidR="00873808">
        <w:rPr>
          <w:rFonts w:hint="cs"/>
          <w:rtl/>
        </w:rPr>
        <w:t>ר</w:t>
      </w:r>
      <w:r w:rsidR="00873808">
        <w:rPr>
          <w:rtl/>
        </w:rPr>
        <w:t xml:space="preserve"> לפניו</w:t>
      </w:r>
      <w:r w:rsidR="00873808">
        <w:rPr>
          <w:rFonts w:hint="cs"/>
          <w:rtl/>
        </w:rPr>
        <w:t>:</w:t>
      </w:r>
      <w:r w:rsidR="00873808">
        <w:rPr>
          <w:rtl/>
        </w:rPr>
        <w:t xml:space="preserve"> ר</w:t>
      </w:r>
      <w:r w:rsidR="002E03F7">
        <w:rPr>
          <w:rFonts w:hint="cs"/>
          <w:rtl/>
        </w:rPr>
        <w:t>י</w:t>
      </w:r>
      <w:r w:rsidR="00873808">
        <w:rPr>
          <w:rtl/>
        </w:rPr>
        <w:t>בונו שלעולם</w:t>
      </w:r>
      <w:r w:rsidR="00873808">
        <w:rPr>
          <w:rFonts w:hint="cs"/>
          <w:rtl/>
        </w:rPr>
        <w:t>,</w:t>
      </w:r>
      <w:r w:rsidR="00873808">
        <w:rPr>
          <w:rtl/>
        </w:rPr>
        <w:t xml:space="preserve"> אני מה עלי לעשות</w:t>
      </w:r>
      <w:r w:rsidR="00873808">
        <w:rPr>
          <w:rFonts w:hint="cs"/>
          <w:rtl/>
        </w:rPr>
        <w:t>?"</w:t>
      </w:r>
      <w:r w:rsidR="00FD7653">
        <w:rPr>
          <w:rFonts w:hint="cs"/>
          <w:rtl/>
        </w:rPr>
        <w:t xml:space="preserve">. ואנו אומרים בתפילותינו: "עננו כשענית לאברהם בהר המוריה", משמע ששמחה גדולה לא הייתה </w:t>
      </w:r>
      <w:r w:rsidR="002E03F7">
        <w:rPr>
          <w:rFonts w:hint="cs"/>
          <w:rtl/>
        </w:rPr>
        <w:t>שם</w:t>
      </w:r>
      <w:r w:rsidR="00FD7653">
        <w:rPr>
          <w:rFonts w:hint="cs"/>
          <w:rtl/>
        </w:rPr>
        <w:t xml:space="preserve">. </w:t>
      </w:r>
      <w:r w:rsidR="00B607FE">
        <w:rPr>
          <w:rFonts w:hint="cs"/>
          <w:rtl/>
        </w:rPr>
        <w:t xml:space="preserve">ובפיוט </w:t>
      </w:r>
      <w:hyperlink r:id="rId2" w:history="1">
        <w:r w:rsidR="00B607FE" w:rsidRPr="002E03F7">
          <w:rPr>
            <w:rStyle w:val="Hyperlink"/>
            <w:rFonts w:hint="cs"/>
            <w:rtl/>
          </w:rPr>
          <w:t>עת שערי ר</w:t>
        </w:r>
        <w:r w:rsidR="00B607FE" w:rsidRPr="002E03F7">
          <w:rPr>
            <w:rStyle w:val="Hyperlink"/>
            <w:rFonts w:hint="cs"/>
            <w:rtl/>
          </w:rPr>
          <w:t>צ</w:t>
        </w:r>
        <w:r w:rsidR="00B607FE" w:rsidRPr="002E03F7">
          <w:rPr>
            <w:rStyle w:val="Hyperlink"/>
            <w:rFonts w:hint="cs"/>
            <w:rtl/>
          </w:rPr>
          <w:t>ון</w:t>
        </w:r>
        <w:r w:rsidR="002E03F7" w:rsidRPr="002E03F7">
          <w:rPr>
            <w:rStyle w:val="Hyperlink"/>
            <w:rFonts w:hint="cs"/>
            <w:rtl/>
          </w:rPr>
          <w:t xml:space="preserve"> להיפתח</w:t>
        </w:r>
      </w:hyperlink>
      <w:r w:rsidR="00B607FE">
        <w:rPr>
          <w:rFonts w:hint="cs"/>
          <w:rtl/>
        </w:rPr>
        <w:t xml:space="preserve"> (עוקד והנעקד והמזבח) מודגשת הדואליות הנוראה</w:t>
      </w:r>
      <w:r w:rsidR="00C53D79">
        <w:rPr>
          <w:rFonts w:hint="cs"/>
          <w:rtl/>
        </w:rPr>
        <w:t xml:space="preserve"> של אברהם</w:t>
      </w:r>
      <w:r w:rsidR="00B607FE">
        <w:rPr>
          <w:rFonts w:hint="cs"/>
          <w:rtl/>
        </w:rPr>
        <w:t xml:space="preserve">: "והמון דמעיו נוזלים בחיל, עין במר בוכה ולב שמח". </w:t>
      </w:r>
      <w:r w:rsidR="00FD7653">
        <w:rPr>
          <w:rFonts w:hint="cs"/>
          <w:rtl/>
        </w:rPr>
        <w:t xml:space="preserve">וכל זה </w:t>
      </w:r>
      <w:r w:rsidR="00B607FE">
        <w:rPr>
          <w:rFonts w:hint="cs"/>
          <w:rtl/>
        </w:rPr>
        <w:t xml:space="preserve">הוא </w:t>
      </w:r>
      <w:r w:rsidR="00FD7653">
        <w:rPr>
          <w:rFonts w:hint="cs"/>
          <w:rtl/>
        </w:rPr>
        <w:t xml:space="preserve">נושא </w:t>
      </w:r>
      <w:r w:rsidR="00B607FE">
        <w:rPr>
          <w:rFonts w:hint="cs"/>
          <w:rtl/>
        </w:rPr>
        <w:t xml:space="preserve">נכבד </w:t>
      </w:r>
      <w:r w:rsidR="00FD7653">
        <w:rPr>
          <w:rFonts w:hint="cs"/>
          <w:rtl/>
        </w:rPr>
        <w:t>ש</w:t>
      </w:r>
      <w:r w:rsidR="001A6D64">
        <w:rPr>
          <w:rFonts w:hint="cs"/>
          <w:rtl/>
        </w:rPr>
        <w:t xml:space="preserve">בחלקו דנו בדברינו </w:t>
      </w:r>
      <w:hyperlink r:id="rId3" w:history="1">
        <w:r w:rsidR="001A6D64" w:rsidRPr="001A6D64">
          <w:rPr>
            <w:rStyle w:val="Hyperlink"/>
            <w:rFonts w:hint="cs"/>
            <w:rtl/>
          </w:rPr>
          <w:t>לאיזה קול אתה שומע</w:t>
        </w:r>
      </w:hyperlink>
      <w:r w:rsidR="001A6D64">
        <w:rPr>
          <w:rFonts w:hint="cs"/>
          <w:rtl/>
        </w:rPr>
        <w:t xml:space="preserve"> בפרשת וירא ועוד </w:t>
      </w:r>
      <w:r w:rsidR="00FD7653">
        <w:rPr>
          <w:rFonts w:hint="cs"/>
          <w:rtl/>
        </w:rPr>
        <w:t>יש לדון בו בנפרד. אנ</w:t>
      </w:r>
      <w:r w:rsidR="00B607FE">
        <w:rPr>
          <w:rFonts w:hint="cs"/>
          <w:rtl/>
        </w:rPr>
        <w:t>ו</w:t>
      </w:r>
      <w:r w:rsidR="00FD7653">
        <w:rPr>
          <w:rFonts w:hint="cs"/>
          <w:rtl/>
        </w:rPr>
        <w:t xml:space="preserve"> נמשיך עם חלקה של שרה.</w:t>
      </w:r>
      <w:r>
        <w:rPr>
          <w:rFonts w:hint="cs"/>
          <w:rtl/>
        </w:rPr>
        <w:t xml:space="preserve"> </w:t>
      </w:r>
    </w:p>
  </w:footnote>
  <w:footnote w:id="5">
    <w:p w:rsidR="00090981" w:rsidRDefault="00090981" w:rsidP="00136120">
      <w:pPr>
        <w:pStyle w:val="a3"/>
        <w:rPr>
          <w:rFonts w:hint="cs"/>
        </w:rPr>
      </w:pPr>
      <w:r>
        <w:rPr>
          <w:rStyle w:val="a5"/>
        </w:rPr>
        <w:footnoteRef/>
      </w:r>
      <w:r>
        <w:rPr>
          <w:rtl/>
        </w:rPr>
        <w:t xml:space="preserve"> </w:t>
      </w:r>
      <w:r>
        <w:rPr>
          <w:rFonts w:hint="cs"/>
          <w:rtl/>
        </w:rPr>
        <w:t xml:space="preserve">האם הטיב השטן להתחפש ליצחק </w:t>
      </w:r>
      <w:r w:rsidR="00136120">
        <w:rPr>
          <w:rFonts w:hint="cs"/>
          <w:rtl/>
        </w:rPr>
        <w:t>ו</w:t>
      </w:r>
      <w:r>
        <w:rPr>
          <w:rFonts w:hint="cs"/>
          <w:rtl/>
        </w:rPr>
        <w:t>נראה נסער ומלוכלך מהדרך ושרה רואה שמשהו בו לא תקין? או שמא משום שבא לבד?</w:t>
      </w:r>
    </w:p>
  </w:footnote>
  <w:footnote w:id="6">
    <w:p w:rsidR="006C1F3F" w:rsidRDefault="006C1F3F" w:rsidP="002E03F7">
      <w:pPr>
        <w:pStyle w:val="a3"/>
        <w:rPr>
          <w:rFonts w:hint="cs"/>
          <w:rtl/>
        </w:rPr>
      </w:pPr>
      <w:r>
        <w:rPr>
          <w:rStyle w:val="a5"/>
        </w:rPr>
        <w:footnoteRef/>
      </w:r>
      <w:r>
        <w:rPr>
          <w:rtl/>
        </w:rPr>
        <w:t xml:space="preserve"> </w:t>
      </w:r>
      <w:r>
        <w:rPr>
          <w:rFonts w:hint="cs"/>
          <w:rtl/>
        </w:rPr>
        <w:t>במדרש זה יש לשטן תפקיד חשוב, הוא שהולך ומספר לשרה</w:t>
      </w:r>
      <w:r w:rsidR="002E03F7">
        <w:rPr>
          <w:rFonts w:hint="cs"/>
          <w:rtl/>
        </w:rPr>
        <w:t xml:space="preserve"> מה אירע שם בהר המוריה, אותו מקום שאברהם אמר לשרה שהוא לוקח את יצחק לחנך אותו או להתפלל שם (תנחומא וירא כב, אגדת בראשית להלן).</w:t>
      </w:r>
      <w:r>
        <w:rPr>
          <w:rFonts w:hint="cs"/>
          <w:rtl/>
        </w:rPr>
        <w:t xml:space="preserve"> הטלת הסיפור על השטן ממשיכה את הקו של המדרשים המתארים את התערבותו לפני העקידה בניסיונותיו השונים להניא את אברהם ואת יצחק מלבצע את ציווי ה' (תנחומא וירא </w:t>
      </w:r>
      <w:r w:rsidR="002E03F7">
        <w:rPr>
          <w:rFonts w:hint="cs"/>
          <w:rtl/>
        </w:rPr>
        <w:t xml:space="preserve">כב </w:t>
      </w:r>
      <w:r>
        <w:rPr>
          <w:rFonts w:hint="cs"/>
          <w:rtl/>
        </w:rPr>
        <w:t>על העקידה, סנהדרין פט ע"ב ועוד). אבל אם שם אולי אפשר לסנגר על השטן (</w:t>
      </w:r>
      <w:r w:rsidR="00CF20A3">
        <w:rPr>
          <w:rFonts w:hint="cs"/>
          <w:rtl/>
        </w:rPr>
        <w:t xml:space="preserve">המנסה כביכול למנוע </w:t>
      </w:r>
      <w:r>
        <w:rPr>
          <w:rFonts w:hint="cs"/>
          <w:rtl/>
        </w:rPr>
        <w:t xml:space="preserve">את שחיטת יצחק), כאן, לאחר העקידה, הוא נראה כשטן אמיתי </w:t>
      </w:r>
      <w:r>
        <w:rPr>
          <w:rtl/>
        </w:rPr>
        <w:t>–</w:t>
      </w:r>
      <w:r>
        <w:rPr>
          <w:rFonts w:hint="cs"/>
          <w:rtl/>
        </w:rPr>
        <w:t xml:space="preserve"> רוע לשם רוע. אבל גם מעלה קושיה חמורה: אילולי הוא היה מתערב, מה היה קורה? איך היו אברהם ויצחק מודיעים לשרה</w:t>
      </w:r>
      <w:r w:rsidR="00CF20A3">
        <w:rPr>
          <w:rFonts w:hint="cs"/>
          <w:rtl/>
        </w:rPr>
        <w:t>, אם בכלל</w:t>
      </w:r>
      <w:r>
        <w:rPr>
          <w:rFonts w:hint="cs"/>
          <w:rtl/>
        </w:rPr>
        <w:t>? האם היה אברהם שומר את סיפור העקידה בסוד</w:t>
      </w:r>
      <w:r w:rsidR="00CF20A3">
        <w:rPr>
          <w:rFonts w:hint="cs"/>
          <w:rtl/>
        </w:rPr>
        <w:t xml:space="preserve"> ומשתף </w:t>
      </w:r>
      <w:r w:rsidR="001A6D64">
        <w:rPr>
          <w:rFonts w:hint="cs"/>
          <w:rtl/>
        </w:rPr>
        <w:t xml:space="preserve">בסוד זה </w:t>
      </w:r>
      <w:r w:rsidR="00CF20A3">
        <w:rPr>
          <w:rFonts w:hint="cs"/>
          <w:rtl/>
        </w:rPr>
        <w:t>את יצחק</w:t>
      </w:r>
      <w:r>
        <w:rPr>
          <w:rFonts w:hint="cs"/>
          <w:rtl/>
        </w:rPr>
        <w:t xml:space="preserve">? </w:t>
      </w:r>
      <w:r w:rsidR="001A6D64">
        <w:rPr>
          <w:rFonts w:hint="cs"/>
          <w:rtl/>
        </w:rPr>
        <w:t xml:space="preserve">עד סוף ימיהם? </w:t>
      </w:r>
      <w:r>
        <w:rPr>
          <w:rFonts w:hint="cs"/>
          <w:rtl/>
        </w:rPr>
        <w:t>האם היה מודיע לשרה בהדרגה? האם הייתה מבינה מעצמה וסולחת? האין השטן, עם כל רשעותו, מספק פתרון למצב בלתי אפשרי?</w:t>
      </w:r>
    </w:p>
  </w:footnote>
  <w:footnote w:id="7">
    <w:p w:rsidR="002E03F7" w:rsidRDefault="002E03F7">
      <w:pPr>
        <w:pStyle w:val="a3"/>
        <w:rPr>
          <w:rFonts w:hint="cs"/>
          <w:rtl/>
        </w:rPr>
      </w:pPr>
      <w:r>
        <w:rPr>
          <w:rStyle w:val="a5"/>
        </w:rPr>
        <w:footnoteRef/>
      </w:r>
      <w:r>
        <w:rPr>
          <w:rtl/>
        </w:rPr>
        <w:t xml:space="preserve"> מקבילה למדרש זה, כמעט מילה במילה, נמצאת בתנחומא בובר אחרי מות</w:t>
      </w:r>
      <w:r w:rsidRPr="00BA1516">
        <w:rPr>
          <w:rtl/>
        </w:rPr>
        <w:t xml:space="preserve"> </w:t>
      </w:r>
      <w:r>
        <w:rPr>
          <w:rFonts w:hint="cs"/>
          <w:rtl/>
        </w:rPr>
        <w:t>סימן ג</w:t>
      </w:r>
      <w:r>
        <w:rPr>
          <w:rtl/>
        </w:rPr>
        <w:t xml:space="preserve"> וכן </w:t>
      </w:r>
      <w:r w:rsidR="00CB2E74">
        <w:rPr>
          <w:rFonts w:hint="cs"/>
          <w:rtl/>
        </w:rPr>
        <w:t>ב</w:t>
      </w:r>
      <w:r>
        <w:rPr>
          <w:rtl/>
        </w:rPr>
        <w:t xml:space="preserve">ויקרא רבה </w:t>
      </w:r>
      <w:r>
        <w:rPr>
          <w:rFonts w:hint="cs"/>
          <w:rtl/>
        </w:rPr>
        <w:t xml:space="preserve">כ ב </w:t>
      </w:r>
      <w:r>
        <w:rPr>
          <w:rtl/>
        </w:rPr>
        <w:t>המובא בהמשך</w:t>
      </w:r>
      <w:r>
        <w:rPr>
          <w:rFonts w:hint="cs"/>
          <w:rtl/>
        </w:rPr>
        <w:t xml:space="preserve"> (וכן בתנחומא הנדפס וירא כג)</w:t>
      </w:r>
      <w:r>
        <w:rPr>
          <w:rtl/>
        </w:rPr>
        <w:t xml:space="preserve">. </w:t>
      </w:r>
      <w:r>
        <w:rPr>
          <w:rFonts w:hint="cs"/>
          <w:rtl/>
        </w:rPr>
        <w:t xml:space="preserve">במדרשים אלה </w:t>
      </w:r>
      <w:r>
        <w:rPr>
          <w:rtl/>
        </w:rPr>
        <w:t>מובא סיפור העקידה (ומקרים אחרים) לצורך השוואה עם אסונם של אהרון ואלישבע אשתו שאכן שכלו שני בנים: "אלישבע ראתה חמישה כתרים ביום אחד .. כיון שנכנסו בניה להקריב, יצאו שרופים ונהפכה שמחתה לאבל"</w:t>
      </w:r>
      <w:r>
        <w:rPr>
          <w:rFonts w:hint="cs"/>
          <w:rtl/>
        </w:rPr>
        <w:t xml:space="preserve"> (ויקרא רבה כ ב)</w:t>
      </w:r>
      <w:r>
        <w:rPr>
          <w:rtl/>
        </w:rPr>
        <w:t>. מה בדיוק קרה לאלישבע לאחר מות בניה, בהשוואה לשרה שמתה, איננו יודעים.</w:t>
      </w:r>
      <w:r>
        <w:rPr>
          <w:rFonts w:hint="cs"/>
          <w:rtl/>
        </w:rPr>
        <w:t xml:space="preserve"> האם גם היא זעקה ויבבה? נראה דווקא שהיא דממה כמו אהרון בעלה: "וידום אהרון". אסונם של אהרון ואלישבע הוא משותף. שרה, לעומתם, היא בודדה באסונה, הגם שהיא בסופו של דבר לא שכלה את בנה. ראה דברינו </w:t>
      </w:r>
      <w:hyperlink r:id="rId4" w:history="1">
        <w:r w:rsidRPr="00BA1516">
          <w:rPr>
            <w:rStyle w:val="Hyperlink"/>
            <w:rFonts w:hint="cs"/>
            <w:rtl/>
          </w:rPr>
          <w:t>בפרש</w:t>
        </w:r>
        <w:r w:rsidRPr="00BA1516">
          <w:rPr>
            <w:rStyle w:val="Hyperlink"/>
            <w:rFonts w:hint="cs"/>
            <w:rtl/>
          </w:rPr>
          <w:t>ת</w:t>
        </w:r>
        <w:r w:rsidRPr="00BA1516">
          <w:rPr>
            <w:rStyle w:val="Hyperlink"/>
            <w:rFonts w:hint="cs"/>
            <w:rtl/>
          </w:rPr>
          <w:t xml:space="preserve"> </w:t>
        </w:r>
        <w:r w:rsidRPr="00BA1516">
          <w:rPr>
            <w:rStyle w:val="Hyperlink"/>
            <w:rFonts w:hint="cs"/>
            <w:rtl/>
          </w:rPr>
          <w:t>ש</w:t>
        </w:r>
        <w:r w:rsidRPr="00BA1516">
          <w:rPr>
            <w:rStyle w:val="Hyperlink"/>
            <w:rFonts w:hint="cs"/>
            <w:rtl/>
          </w:rPr>
          <w:t>מיני</w:t>
        </w:r>
      </w:hyperlink>
      <w:r>
        <w:rPr>
          <w:rFonts w:hint="cs"/>
          <w:rtl/>
        </w:rPr>
        <w:t>.</w:t>
      </w:r>
    </w:p>
  </w:footnote>
  <w:footnote w:id="8">
    <w:p w:rsidR="002E03F7" w:rsidRDefault="002E03F7">
      <w:pPr>
        <w:pStyle w:val="a3"/>
        <w:rPr>
          <w:rFonts w:hint="cs"/>
        </w:rPr>
      </w:pPr>
      <w:r>
        <w:rPr>
          <w:rStyle w:val="a5"/>
        </w:rPr>
        <w:footnoteRef/>
      </w:r>
      <w:r>
        <w:rPr>
          <w:rtl/>
        </w:rPr>
        <w:t xml:space="preserve"> זה הבדל ראשון ומרכזי בין מדרש זה ודומיו לבין הקודם (ודומיו). פה אין שטן או סמאל. </w:t>
      </w:r>
      <w:r>
        <w:rPr>
          <w:rFonts w:hint="cs"/>
          <w:rtl/>
        </w:rPr>
        <w:t xml:space="preserve">השטן לא צריך להתחפש ליצחק. </w:t>
      </w:r>
      <w:r>
        <w:rPr>
          <w:rtl/>
        </w:rPr>
        <w:t>יצחק עצמו, שבמדרש הקודם משביע את אברהם ש</w:t>
      </w:r>
      <w:r w:rsidR="007038D6">
        <w:rPr>
          <w:rFonts w:hint="cs"/>
          <w:rtl/>
        </w:rPr>
        <w:t>י</w:t>
      </w:r>
      <w:r>
        <w:rPr>
          <w:rtl/>
        </w:rPr>
        <w:t xml:space="preserve">יזהר כשיספר לאמא, מספר את מה שקרה לאמו. </w:t>
      </w:r>
      <w:r>
        <w:rPr>
          <w:rFonts w:hint="cs"/>
          <w:rtl/>
        </w:rPr>
        <w:t>האם הוא נזהר?</w:t>
      </w:r>
    </w:p>
  </w:footnote>
  <w:footnote w:id="9">
    <w:p w:rsidR="002E03F7" w:rsidRDefault="002E03F7" w:rsidP="00090981">
      <w:pPr>
        <w:pStyle w:val="a3"/>
        <w:rPr>
          <w:rFonts w:hint="cs"/>
          <w:rtl/>
        </w:rPr>
      </w:pPr>
      <w:r>
        <w:rPr>
          <w:rStyle w:val="a5"/>
        </w:rPr>
        <w:footnoteRef/>
      </w:r>
      <w:r>
        <w:rPr>
          <w:rtl/>
        </w:rPr>
        <w:t xml:space="preserve"> הביטוי "מה עשה לך" הוא במקור מקראי ולא מדרשי. "מה עשה לך העם הזה כי הבאת עליו חטאה גדולה" - דברי משה לאהרון בחטא העגל! ונזכור שהמדרש נמצא בפרשת אחרי מות שני בני אהרון, שלפי שיטות רבות הוא עונש על </w:t>
      </w:r>
      <w:r>
        <w:rPr>
          <w:rFonts w:hint="cs"/>
          <w:rtl/>
        </w:rPr>
        <w:t>חלקו של אהרון ב</w:t>
      </w:r>
      <w:r>
        <w:rPr>
          <w:rtl/>
        </w:rPr>
        <w:t>חטא העגל!</w:t>
      </w:r>
      <w:r>
        <w:rPr>
          <w:rFonts w:hint="cs"/>
          <w:rtl/>
        </w:rPr>
        <w:t xml:space="preserve"> (ויקרא רבה י ה).</w:t>
      </w:r>
      <w:r w:rsidR="00090981">
        <w:rPr>
          <w:rFonts w:hint="cs"/>
          <w:rtl/>
        </w:rPr>
        <w:t xml:space="preserve"> כך או כך, "מה עשה לך אביך" כאן הוא בלי התחפשויות של השטן. האם חשה שמשהו אירע לבנה. </w:t>
      </w:r>
    </w:p>
  </w:footnote>
  <w:footnote w:id="10">
    <w:p w:rsidR="002E03F7" w:rsidRDefault="002E03F7" w:rsidP="002E03F7">
      <w:pPr>
        <w:pStyle w:val="a3"/>
        <w:rPr>
          <w:rFonts w:hint="cs"/>
          <w:rtl/>
        </w:rPr>
      </w:pPr>
      <w:r>
        <w:rPr>
          <w:rStyle w:val="a5"/>
        </w:rPr>
        <w:footnoteRef/>
      </w:r>
      <w:r>
        <w:rPr>
          <w:rtl/>
        </w:rPr>
        <w:t xml:space="preserve"> כאן </w:t>
      </w:r>
      <w:r>
        <w:rPr>
          <w:rFonts w:hint="cs"/>
          <w:rtl/>
        </w:rPr>
        <w:t>ה</w:t>
      </w:r>
      <w:r>
        <w:rPr>
          <w:rtl/>
        </w:rPr>
        <w:t xml:space="preserve">הבדל </w:t>
      </w:r>
      <w:r>
        <w:rPr>
          <w:rFonts w:hint="cs"/>
          <w:rtl/>
        </w:rPr>
        <w:t>ה</w:t>
      </w:r>
      <w:r>
        <w:rPr>
          <w:rtl/>
        </w:rPr>
        <w:t xml:space="preserve">שני בין מדרש זה לקודם. שרה חוזרת על דברי יצחק, משחזרת את האירוע ומפנימה את הדברים. יש עוד שיחה אחרונה, אם כי חטופה ומופסקת, של האם עם הבן. עם כל הכאב, לא השטן מבשר אלא הבן. וגם ראתה בעצמה שהוא חי. אז למה מתה? </w:t>
      </w:r>
      <w:r>
        <w:rPr>
          <w:rFonts w:hint="cs"/>
          <w:rtl/>
        </w:rPr>
        <w:t xml:space="preserve">האם זה כמו "ויפג לבו" של יעקב כשמבשרים לו שיוסף חי? או </w:t>
      </w:r>
      <w:r>
        <w:rPr>
          <w:rtl/>
        </w:rPr>
        <w:t xml:space="preserve">אולי </w:t>
      </w:r>
      <w:r>
        <w:rPr>
          <w:rFonts w:hint="cs"/>
          <w:rtl/>
        </w:rPr>
        <w:t xml:space="preserve">פרחה נשמתה, כלשון המדרשים, </w:t>
      </w:r>
      <w:r>
        <w:rPr>
          <w:rtl/>
        </w:rPr>
        <w:t>מזה שהבינה שאברהם אכן היה מוכן ללכת עד הסוף ולשחוט את יצחק.</w:t>
      </w:r>
      <w:r>
        <w:rPr>
          <w:rFonts w:hint="cs"/>
          <w:rtl/>
        </w:rPr>
        <w:t xml:space="preserve"> ראה הערה 2 לעיל.</w:t>
      </w:r>
    </w:p>
  </w:footnote>
  <w:footnote w:id="11">
    <w:p w:rsidR="000F7B2C" w:rsidRDefault="000F7B2C" w:rsidP="00516042">
      <w:pPr>
        <w:pStyle w:val="a3"/>
        <w:rPr>
          <w:rFonts w:hint="cs"/>
          <w:rtl/>
        </w:rPr>
      </w:pPr>
      <w:r>
        <w:rPr>
          <w:rStyle w:val="a5"/>
        </w:rPr>
        <w:footnoteRef/>
      </w:r>
      <w:r>
        <w:rPr>
          <w:rtl/>
        </w:rPr>
        <w:t xml:space="preserve"> </w:t>
      </w:r>
      <w:r>
        <w:rPr>
          <w:rFonts w:hint="cs"/>
          <w:rtl/>
        </w:rPr>
        <w:t xml:space="preserve">ויצחק רץ חזרה </w:t>
      </w:r>
      <w:r w:rsidR="00EB6E40">
        <w:rPr>
          <w:rFonts w:hint="cs"/>
          <w:rtl/>
        </w:rPr>
        <w:t>הביתה</w:t>
      </w:r>
      <w:r>
        <w:rPr>
          <w:rFonts w:hint="cs"/>
          <w:rtl/>
        </w:rPr>
        <w:t xml:space="preserve"> לפני אברהם</w:t>
      </w:r>
      <w:r w:rsidR="00516042">
        <w:rPr>
          <w:rFonts w:hint="cs"/>
          <w:rtl/>
        </w:rPr>
        <w:t xml:space="preserve">, </w:t>
      </w:r>
      <w:r>
        <w:rPr>
          <w:rFonts w:hint="cs"/>
          <w:rtl/>
        </w:rPr>
        <w:t xml:space="preserve">להרגיע את אימו או להתנתק מאביו או שניהם? </w:t>
      </w:r>
      <w:r w:rsidR="008D5F12">
        <w:rPr>
          <w:rFonts w:hint="cs"/>
          <w:rtl/>
        </w:rPr>
        <w:t>אחריו מגיע אברהם כאשר</w:t>
      </w:r>
      <w:r w:rsidR="00680FD3">
        <w:rPr>
          <w:rFonts w:hint="cs"/>
          <w:rtl/>
        </w:rPr>
        <w:t xml:space="preserve"> מגיעה אליו הבשורה ששרה נפטרה. מישהו הספיק לרוץ (חזרה) אל אברהם ולהודיע לו ששרה נפטרה והוא שם פעמיו אל קרית ארבע שם הייתה שרה</w:t>
      </w:r>
      <w:r w:rsidR="00516042">
        <w:rPr>
          <w:rFonts w:hint="cs"/>
          <w:rtl/>
        </w:rPr>
        <w:t>, כאשר היה אולי בדרך למקום אחר</w:t>
      </w:r>
      <w:r w:rsidR="00680FD3">
        <w:rPr>
          <w:rFonts w:hint="cs"/>
          <w:rtl/>
        </w:rPr>
        <w:t xml:space="preserve">. </w:t>
      </w:r>
      <w:r>
        <w:rPr>
          <w:rFonts w:hint="cs"/>
          <w:rtl/>
        </w:rPr>
        <w:t xml:space="preserve">המדרש כאן </w:t>
      </w:r>
      <w:r w:rsidR="00D74C13">
        <w:rPr>
          <w:rFonts w:hint="cs"/>
          <w:rtl/>
        </w:rPr>
        <w:t xml:space="preserve">(וכן הוא כמעט בכל המדרשים, ראה תנחומא לעיל, בראשית רבה נח ה) </w:t>
      </w:r>
      <w:r>
        <w:rPr>
          <w:rFonts w:hint="cs"/>
          <w:rtl/>
        </w:rPr>
        <w:t>מתעלם מפשט הפסוקים שאברהם חזר מהעקידה לבאר שבע (בראשית כב יט)</w:t>
      </w:r>
      <w:r w:rsidR="00D74C13">
        <w:rPr>
          <w:rFonts w:hint="cs"/>
          <w:rtl/>
        </w:rPr>
        <w:t>, משום שעיקר מגמתו היא לקשר את מות שרה עם העקידה.</w:t>
      </w:r>
      <w:r>
        <w:rPr>
          <w:rFonts w:hint="cs"/>
          <w:rtl/>
        </w:rPr>
        <w:t xml:space="preserve"> </w:t>
      </w:r>
      <w:r w:rsidR="00680FD3">
        <w:rPr>
          <w:rFonts w:hint="cs"/>
          <w:rtl/>
        </w:rPr>
        <w:t xml:space="preserve">תחילה דרך יצחק שרץ קדימה ואח"כ דרך אברהם. "ויקומו וילכו יחדיו" שאחרי העקידה הם אברהם ונעריו, לא </w:t>
      </w:r>
      <w:r w:rsidR="00516042">
        <w:rPr>
          <w:rFonts w:hint="cs"/>
          <w:rtl/>
        </w:rPr>
        <w:t>אברהם</w:t>
      </w:r>
      <w:r w:rsidR="00680FD3">
        <w:rPr>
          <w:rFonts w:hint="cs"/>
          <w:rtl/>
        </w:rPr>
        <w:t xml:space="preserve"> ויצחק. כאן אולי המקום לעצור ולהתבונן בפרטים שנראים אולי טכניים, מהיכן יצא אברה</w:t>
      </w:r>
      <w:r w:rsidR="00516042">
        <w:rPr>
          <w:rFonts w:hint="cs"/>
          <w:rtl/>
        </w:rPr>
        <w:t>ם</w:t>
      </w:r>
      <w:r w:rsidR="00680FD3">
        <w:rPr>
          <w:rFonts w:hint="cs"/>
          <w:rtl/>
        </w:rPr>
        <w:t xml:space="preserve"> לעקידה? לאן חזר אברהם אחרי העקידה? איפה הייתה שרה בזמן העקידה? </w:t>
      </w:r>
    </w:p>
  </w:footnote>
  <w:footnote w:id="12">
    <w:p w:rsidR="00313AE9" w:rsidRDefault="00313AE9" w:rsidP="00313AE9">
      <w:pPr>
        <w:pStyle w:val="a3"/>
        <w:rPr>
          <w:rFonts w:hint="cs"/>
        </w:rPr>
      </w:pPr>
      <w:r>
        <w:rPr>
          <w:rStyle w:val="a5"/>
        </w:rPr>
        <w:footnoteRef/>
      </w:r>
      <w:r>
        <w:rPr>
          <w:rtl/>
        </w:rPr>
        <w:t xml:space="preserve"> </w:t>
      </w:r>
      <w:r>
        <w:rPr>
          <w:rFonts w:hint="cs"/>
          <w:rtl/>
        </w:rPr>
        <w:t>רש"י מסתמך על חיבור הפסוק בסוף פרק כא: "</w:t>
      </w:r>
      <w:r>
        <w:rPr>
          <w:rtl/>
        </w:rPr>
        <w:t>וַיָּגָר אַבְרָהָם בְּאֶרֶץ פְּלִשְׁתִּים יָמִים רַבִּים</w:t>
      </w:r>
      <w:r>
        <w:rPr>
          <w:rFonts w:hint="cs"/>
          <w:rtl/>
        </w:rPr>
        <w:t>" עם הפסוק בסוף העקידה</w:t>
      </w:r>
      <w:r>
        <w:rPr>
          <w:rtl/>
        </w:rPr>
        <w:t xml:space="preserve">: </w:t>
      </w:r>
      <w:r>
        <w:rPr>
          <w:rFonts w:hint="cs"/>
          <w:rtl/>
        </w:rPr>
        <w:t>"</w:t>
      </w:r>
      <w:r>
        <w:rPr>
          <w:rtl/>
        </w:rPr>
        <w:t>וַיָּשָׁב אַבְרָהָם אֶל נְעָרָיו וַיָּקֻמוּ וַיֵּלְכוּ יַחְדָּו אֶל בְּאֵר שָׁבַע וַיֵּשֶׁב אַבְרָהָם בִּבְאֵר שָׁבַע</w:t>
      </w:r>
      <w:r>
        <w:rPr>
          <w:rFonts w:hint="cs"/>
          <w:rtl/>
        </w:rPr>
        <w:t xml:space="preserve">". </w:t>
      </w:r>
      <w:r w:rsidR="00E64B6F">
        <w:rPr>
          <w:rFonts w:hint="cs"/>
          <w:rtl/>
        </w:rPr>
        <w:t xml:space="preserve">מכאן, שאברהם יצא לעקידה וחזר ממנה לבאר שבע. </w:t>
      </w:r>
      <w:r>
        <w:rPr>
          <w:rFonts w:hint="cs"/>
          <w:rtl/>
        </w:rPr>
        <w:t xml:space="preserve">אבל רש"י גם אוחז בדרך המדרש לעיל שאברהם בא </w:t>
      </w:r>
      <w:r w:rsidR="00A92A10">
        <w:rPr>
          <w:rFonts w:hint="cs"/>
          <w:rtl/>
        </w:rPr>
        <w:t xml:space="preserve">לספוד לשרה </w:t>
      </w:r>
      <w:r>
        <w:rPr>
          <w:rFonts w:hint="cs"/>
          <w:rtl/>
        </w:rPr>
        <w:t>מהר המוריה. הילכו שניהם יחדיו? רמב"ן מוכן לעזור לפתור קונפליקט זה.</w:t>
      </w:r>
    </w:p>
  </w:footnote>
  <w:footnote w:id="13">
    <w:p w:rsidR="00763D88" w:rsidRDefault="00763D88" w:rsidP="00A92A10">
      <w:pPr>
        <w:pStyle w:val="a3"/>
        <w:rPr>
          <w:rFonts w:hint="cs"/>
          <w:rtl/>
        </w:rPr>
      </w:pPr>
      <w:r>
        <w:rPr>
          <w:rStyle w:val="a5"/>
        </w:rPr>
        <w:footnoteRef/>
      </w:r>
      <w:r>
        <w:rPr>
          <w:rtl/>
        </w:rPr>
        <w:t xml:space="preserve"> </w:t>
      </w:r>
      <w:r>
        <w:rPr>
          <w:rFonts w:hint="cs"/>
          <w:rtl/>
        </w:rPr>
        <w:t>רמב"ן מביא את שיטת רש"י ומנסה להגן עליה. יש קשר ישיר בין העקידה למות שרה, שני האירועים קרו ברצף ובהפרש של ימים ספורים וניתן לגשר בין דברי המדרש שאברהם בא לחברון ישירות מהר המוריה בעקבות מות שרה ובין דברי הכתוב בתורה שאברהם חזר לבאר שבע</w:t>
      </w:r>
      <w:r w:rsidR="00A92A10">
        <w:rPr>
          <w:rFonts w:hint="cs"/>
          <w:rtl/>
        </w:rPr>
        <w:t xml:space="preserve"> ומיד משם הוזעק לחברון</w:t>
      </w:r>
      <w:r>
        <w:rPr>
          <w:rFonts w:hint="cs"/>
          <w:rtl/>
        </w:rPr>
        <w:t xml:space="preserve">. פתרון </w:t>
      </w:r>
      <w:r w:rsidR="00A92A10">
        <w:rPr>
          <w:rFonts w:hint="cs"/>
          <w:rtl/>
        </w:rPr>
        <w:t>עליו הוא חוזר להלן בדרך שבה הוא מסביר את המדרשים</w:t>
      </w:r>
      <w:r w:rsidR="00313AE9">
        <w:rPr>
          <w:rFonts w:hint="cs"/>
          <w:rtl/>
        </w:rPr>
        <w:t>.</w:t>
      </w:r>
    </w:p>
  </w:footnote>
  <w:footnote w:id="14">
    <w:p w:rsidR="00B64979" w:rsidRDefault="00B64979">
      <w:pPr>
        <w:pStyle w:val="a3"/>
        <w:rPr>
          <w:rFonts w:hint="cs"/>
          <w:rtl/>
        </w:rPr>
      </w:pPr>
      <w:r>
        <w:rPr>
          <w:rStyle w:val="a5"/>
        </w:rPr>
        <w:footnoteRef/>
      </w:r>
      <w:r>
        <w:rPr>
          <w:rtl/>
        </w:rPr>
        <w:t xml:space="preserve"> </w:t>
      </w:r>
      <w:r>
        <w:rPr>
          <w:rFonts w:hint="cs"/>
          <w:rtl/>
        </w:rPr>
        <w:t>הציווי על העקדה.</w:t>
      </w:r>
    </w:p>
  </w:footnote>
  <w:footnote w:id="15">
    <w:p w:rsidR="00763D88" w:rsidRDefault="00763D88">
      <w:pPr>
        <w:pStyle w:val="a3"/>
        <w:rPr>
          <w:rFonts w:hint="cs"/>
          <w:rtl/>
        </w:rPr>
      </w:pPr>
      <w:r>
        <w:rPr>
          <w:rStyle w:val="a5"/>
        </w:rPr>
        <w:footnoteRef/>
      </w:r>
      <w:r>
        <w:rPr>
          <w:rtl/>
        </w:rPr>
        <w:t xml:space="preserve"> </w:t>
      </w:r>
      <w:r>
        <w:rPr>
          <w:rFonts w:hint="cs"/>
          <w:rtl/>
        </w:rPr>
        <w:t>שיטת רמב"ן היא שאין שום קשר בין העקידה למות שרה, ועבר זמן רב ביניהם. אברהם יוצא לעקידה מבאר שבע וחוזר לשם לאחריה</w:t>
      </w:r>
      <w:r w:rsidR="00A92A10">
        <w:rPr>
          <w:rFonts w:hint="cs"/>
          <w:rtl/>
        </w:rPr>
        <w:t>,</w:t>
      </w:r>
      <w:r>
        <w:rPr>
          <w:rFonts w:hint="cs"/>
          <w:rtl/>
        </w:rPr>
        <w:t xml:space="preserve"> והמעבר לחברון, עליו לא מספרת התורה, אירע "אחר ימים רבים". הפרדה זו מתאימה מאד לחלוקת פרשות וירא וחיי שרה בשיטה הבבלית והמוכרת לנו. </w:t>
      </w:r>
      <w:r w:rsidR="00A92A10">
        <w:rPr>
          <w:rFonts w:hint="cs"/>
          <w:rtl/>
        </w:rPr>
        <w:t xml:space="preserve">העברת חיץ ברור בין שני האירועים. </w:t>
      </w:r>
      <w:r>
        <w:rPr>
          <w:rFonts w:hint="cs"/>
          <w:rtl/>
        </w:rPr>
        <w:t>ומה נעשה עם המדרשים לעיל?</w:t>
      </w:r>
    </w:p>
  </w:footnote>
  <w:footnote w:id="16">
    <w:p w:rsidR="00EA1EEE" w:rsidRDefault="00EA1EEE" w:rsidP="0017180F">
      <w:pPr>
        <w:pStyle w:val="a3"/>
        <w:rPr>
          <w:rFonts w:hint="cs"/>
          <w:rtl/>
        </w:rPr>
      </w:pPr>
      <w:r>
        <w:rPr>
          <w:rStyle w:val="a5"/>
        </w:rPr>
        <w:footnoteRef/>
      </w:r>
      <w:r>
        <w:rPr>
          <w:rtl/>
        </w:rPr>
        <w:t xml:space="preserve"> </w:t>
      </w:r>
      <w:r>
        <w:rPr>
          <w:rFonts w:hint="cs"/>
          <w:rtl/>
        </w:rPr>
        <w:t xml:space="preserve">ומה עם דרך שלושת הימים? מציע שם רמב"ן בקטע שקצרנו את הפתרון שאברהם הלך סביבות הרי ירושלים וחיפש את המקום ורק ביום השלישי </w:t>
      </w:r>
      <w:r w:rsidR="0017180F">
        <w:rPr>
          <w:rFonts w:hint="cs"/>
          <w:rtl/>
        </w:rPr>
        <w:t>"היה הרצון להיראות לו".</w:t>
      </w:r>
    </w:p>
  </w:footnote>
  <w:footnote w:id="17">
    <w:p w:rsidR="00763D88" w:rsidRDefault="00763D88" w:rsidP="00A92A10">
      <w:pPr>
        <w:pStyle w:val="a3"/>
        <w:rPr>
          <w:rFonts w:hint="cs"/>
          <w:rtl/>
        </w:rPr>
      </w:pPr>
      <w:r>
        <w:rPr>
          <w:rStyle w:val="a5"/>
        </w:rPr>
        <w:footnoteRef/>
      </w:r>
      <w:r>
        <w:rPr>
          <w:rtl/>
        </w:rPr>
        <w:t xml:space="preserve"> </w:t>
      </w:r>
      <w:r>
        <w:rPr>
          <w:rFonts w:hint="cs"/>
          <w:rtl/>
        </w:rPr>
        <w:t xml:space="preserve">רמב"ן מוכן גם להגן על שיטת המדרש, בדומה להגנתו לעיל על שיטת רש"י רק בהבדל שהוא יצא מחברון ושב לחברון. בעת העקידה אברהם ושרה גרו בחברון ומשם יצא אברהם להר המוריה וכשחזר, חזר לבאר שבע רק להודות על הנס באשל אברהם והתכוון להמשיך לחברון, </w:t>
      </w:r>
      <w:r w:rsidR="00A92A10">
        <w:rPr>
          <w:rFonts w:hint="cs"/>
          <w:rtl/>
        </w:rPr>
        <w:t>ו</w:t>
      </w:r>
      <w:r>
        <w:rPr>
          <w:rFonts w:hint="cs"/>
          <w:rtl/>
        </w:rPr>
        <w:t xml:space="preserve">שם נודע לו ששרה בינתיים נפטרה. מה שחשוב מאד לרמב"ן, בשתי השיטות היא קביעתו הנמרצת שאין מצב שאברהם ושרה לא גרו ביחד, וכלשונו: "כי לא היה אברהם דר בבאר שבע ושרה דרה בחברון". אין לתקוע טריז בשום פנים ואופן בין אברהם לשרה. ולשם כך מציע רמב"ן, בקטע שלא הבאנו, שהמילים: "ויבוא אברהם לספוד לשרה ולבכותה", זו "ביאה" מלשון מי שמתעורר ובא להתחיל במלאכה או מצווה, לא מי שבא ממקום אחר. גם אם </w:t>
      </w:r>
      <w:r w:rsidR="00A92A10">
        <w:rPr>
          <w:rFonts w:hint="cs"/>
          <w:rtl/>
        </w:rPr>
        <w:t xml:space="preserve">אכן </w:t>
      </w:r>
      <w:r>
        <w:rPr>
          <w:rFonts w:hint="cs"/>
          <w:rtl/>
        </w:rPr>
        <w:t>יצחק חזר לפני אברהם היישר לאמו שהייתה בחברון והמפגש ביניהם גרם למותה</w:t>
      </w:r>
      <w:r w:rsidR="00A92A10">
        <w:rPr>
          <w:rFonts w:hint="cs"/>
          <w:rtl/>
        </w:rPr>
        <w:t xml:space="preserve"> - </w:t>
      </w:r>
      <w:r>
        <w:rPr>
          <w:rFonts w:hint="cs"/>
          <w:rtl/>
        </w:rPr>
        <w:t>זו שיטת המדרש שרמב"ן מוכן להתמודד איתה</w:t>
      </w:r>
      <w:r w:rsidR="00A92A10">
        <w:rPr>
          <w:rFonts w:hint="cs"/>
          <w:rtl/>
        </w:rPr>
        <w:t xml:space="preserve"> -</w:t>
      </w:r>
      <w:r>
        <w:rPr>
          <w:rFonts w:hint="cs"/>
          <w:rtl/>
        </w:rPr>
        <w:t xml:space="preserve"> עדיין יש לעשות כל מאמץ להתגבר על המשתמע מפשט הפסוקים שאברהם ושרה גרו במקומות נפרדים עוד לפני העקידה. "פרט קטן" זה יכול להסביר איך אברהם יוצא לעקידה בלי לומר דבר לשרה, אבל טומן בחובו אפשרות קשה שעוד לפני העקידה משהו לא היה תקין ביניהם. </w:t>
      </w:r>
      <w:r w:rsidR="00A92A10">
        <w:rPr>
          <w:rFonts w:hint="cs"/>
          <w:rtl/>
        </w:rPr>
        <w:t xml:space="preserve">אפשר להוסיף </w:t>
      </w:r>
      <w:r>
        <w:rPr>
          <w:rFonts w:hint="cs"/>
          <w:rtl/>
        </w:rPr>
        <w:t xml:space="preserve">שיטה שלישית, </w:t>
      </w:r>
      <w:r w:rsidR="00A92A10">
        <w:rPr>
          <w:rFonts w:hint="cs"/>
          <w:rtl/>
        </w:rPr>
        <w:t xml:space="preserve">לפיה </w:t>
      </w:r>
      <w:r>
        <w:rPr>
          <w:rFonts w:hint="cs"/>
          <w:rtl/>
        </w:rPr>
        <w:t xml:space="preserve">אברהם יצא מחברון, שם גר עם שרה, אבל לא היה יכול לחזור לשם אחרי העקידה ולהראות </w:t>
      </w:r>
      <w:r w:rsidR="00A92A10">
        <w:rPr>
          <w:rFonts w:hint="cs"/>
          <w:rtl/>
        </w:rPr>
        <w:t xml:space="preserve">את </w:t>
      </w:r>
      <w:r>
        <w:rPr>
          <w:rFonts w:hint="cs"/>
          <w:rtl/>
        </w:rPr>
        <w:t>פניו לשרה</w:t>
      </w:r>
      <w:r w:rsidR="00A92A10">
        <w:rPr>
          <w:rFonts w:hint="cs"/>
          <w:rtl/>
        </w:rPr>
        <w:t xml:space="preserve"> ולפיכך הלך לבאר שבע</w:t>
      </w:r>
      <w:r>
        <w:rPr>
          <w:rFonts w:hint="cs"/>
          <w:rtl/>
        </w:rPr>
        <w:t xml:space="preserve">. אפשרות </w:t>
      </w:r>
      <w:r w:rsidR="00A92A10">
        <w:rPr>
          <w:rFonts w:hint="cs"/>
          <w:rtl/>
        </w:rPr>
        <w:t>רביע</w:t>
      </w:r>
      <w:r>
        <w:rPr>
          <w:rFonts w:hint="cs"/>
          <w:rtl/>
        </w:rPr>
        <w:t xml:space="preserve">ית, שאברהם יצא מבאר שבע ושרה העתיקה את מגוריה לחברון לאחר העקידה. </w:t>
      </w:r>
      <w:r w:rsidR="00A92A10">
        <w:rPr>
          <w:rFonts w:hint="cs"/>
          <w:rtl/>
        </w:rPr>
        <w:t>בשתי אפשרויות אלה, שרה</w:t>
      </w:r>
      <w:r>
        <w:rPr>
          <w:rFonts w:hint="cs"/>
          <w:rtl/>
        </w:rPr>
        <w:t xml:space="preserve"> לא מתה מיד לאחר בשורת העקידה, אבל נפרדה מאברהם</w:t>
      </w:r>
      <w:r w:rsidR="00A92A10">
        <w:rPr>
          <w:rFonts w:hint="cs"/>
          <w:rtl/>
        </w:rPr>
        <w:t>, הלכה ודעכה</w:t>
      </w:r>
      <w:r>
        <w:rPr>
          <w:rFonts w:hint="cs"/>
          <w:rtl/>
        </w:rPr>
        <w:t xml:space="preserve">. ראה דברינו </w:t>
      </w:r>
      <w:hyperlink r:id="rId5" w:history="1">
        <w:r w:rsidRPr="003B0DC7">
          <w:rPr>
            <w:rStyle w:val="Hyperlink"/>
            <w:rFonts w:hint="cs"/>
            <w:rtl/>
          </w:rPr>
          <w:t>שרה אשת חיל</w:t>
        </w:r>
      </w:hyperlink>
      <w:r>
        <w:rPr>
          <w:rFonts w:hint="cs"/>
          <w:rtl/>
        </w:rPr>
        <w:t xml:space="preserve"> בפרשה זו, בהם הבאנו מקורות ששרה היא שיזמה את קניית מערת המכפלה. מהאפשרות </w:t>
      </w:r>
      <w:r w:rsidR="00A92A10">
        <w:rPr>
          <w:rFonts w:hint="cs"/>
          <w:rtl/>
        </w:rPr>
        <w:t>השלישית</w:t>
      </w:r>
      <w:r>
        <w:rPr>
          <w:rFonts w:hint="cs"/>
          <w:rtl/>
        </w:rPr>
        <w:t xml:space="preserve"> והרביעית מנסה רמב"ן, שהוא הפרשן המרכזי שראינו, חוץ מרש"י, שטורח להתמודד עם הנושא הטעון והמורכב הזה שאיננו טכני כלל וכלל. נחזור למדרשים.</w:t>
      </w:r>
    </w:p>
  </w:footnote>
  <w:footnote w:id="18">
    <w:p w:rsidR="00EB6E40" w:rsidRDefault="00EB6E40" w:rsidP="00A92A10">
      <w:pPr>
        <w:pStyle w:val="a3"/>
        <w:rPr>
          <w:rFonts w:hint="cs"/>
          <w:rtl/>
        </w:rPr>
      </w:pPr>
      <w:r>
        <w:rPr>
          <w:rStyle w:val="a5"/>
        </w:rPr>
        <w:footnoteRef/>
      </w:r>
      <w:r>
        <w:rPr>
          <w:rtl/>
        </w:rPr>
        <w:t xml:space="preserve"> </w:t>
      </w:r>
      <w:r w:rsidR="00A92A10">
        <w:rPr>
          <w:rFonts w:hint="cs"/>
          <w:rtl/>
        </w:rPr>
        <w:t xml:space="preserve">שוב </w:t>
      </w:r>
      <w:r>
        <w:rPr>
          <w:rFonts w:hint="cs"/>
          <w:rtl/>
        </w:rPr>
        <w:t>יצחק ח</w:t>
      </w:r>
      <w:r w:rsidR="00A92A10">
        <w:rPr>
          <w:rFonts w:hint="cs"/>
          <w:rtl/>
        </w:rPr>
        <w:t>ו</w:t>
      </w:r>
      <w:r>
        <w:rPr>
          <w:rFonts w:hint="cs"/>
          <w:rtl/>
        </w:rPr>
        <w:t>זר לבדו אל אמו, בלי אברהם</w:t>
      </w:r>
      <w:r w:rsidR="00A92A10">
        <w:rPr>
          <w:rFonts w:hint="cs"/>
          <w:rtl/>
        </w:rPr>
        <w:t>.</w:t>
      </w:r>
      <w:r>
        <w:rPr>
          <w:rFonts w:hint="cs"/>
          <w:rtl/>
        </w:rPr>
        <w:t xml:space="preserve"> ראה המדרשים והמפרשים</w:t>
      </w:r>
      <w:r w:rsidR="007A7555">
        <w:rPr>
          <w:rFonts w:hint="cs"/>
          <w:rtl/>
        </w:rPr>
        <w:t xml:space="preserve"> על הפסוק: "</w:t>
      </w:r>
      <w:r w:rsidR="007A7555">
        <w:rPr>
          <w:rtl/>
        </w:rPr>
        <w:t xml:space="preserve">וַיָּשָׁב אַבְרָהָם אֶל־נְעָרָיו וַיָּקֻמוּ וַיֵּלְכוּ יַחְדָּו אֶל־בְּאֵר שָׁבַע </w:t>
      </w:r>
      <w:r w:rsidR="007A7555">
        <w:rPr>
          <w:rFonts w:hint="cs"/>
          <w:rtl/>
        </w:rPr>
        <w:t>וכו' (</w:t>
      </w:r>
      <w:r w:rsidR="007A7555">
        <w:rPr>
          <w:rtl/>
        </w:rPr>
        <w:t>בראשית כב יט)</w:t>
      </w:r>
      <w:r w:rsidR="007A7555">
        <w:rPr>
          <w:rFonts w:hint="cs"/>
          <w:rtl/>
        </w:rPr>
        <w:t>, שלאחר העקידה</w:t>
      </w:r>
      <w:r w:rsidR="003B0DC7">
        <w:rPr>
          <w:rFonts w:hint="cs"/>
          <w:rtl/>
        </w:rPr>
        <w:t>,</w:t>
      </w:r>
      <w:r w:rsidR="007A7555">
        <w:rPr>
          <w:rFonts w:hint="cs"/>
          <w:rtl/>
        </w:rPr>
        <w:t xml:space="preserve"> בו לא מוזכר יצחק. </w:t>
      </w:r>
      <w:r w:rsidR="003B0DC7">
        <w:rPr>
          <w:rFonts w:hint="cs"/>
          <w:rtl/>
        </w:rPr>
        <w:t>אברהם שב</w:t>
      </w:r>
      <w:r w:rsidR="00A92A10">
        <w:rPr>
          <w:rFonts w:hint="cs"/>
          <w:rtl/>
        </w:rPr>
        <w:t xml:space="preserve"> עם נעריו איתם הוא כעת הולך יחדיו</w:t>
      </w:r>
      <w:r w:rsidR="003B0DC7">
        <w:rPr>
          <w:rFonts w:hint="cs"/>
          <w:rtl/>
        </w:rPr>
        <w:t xml:space="preserve">, </w:t>
      </w:r>
      <w:r w:rsidR="00A92A10">
        <w:rPr>
          <w:rFonts w:hint="cs"/>
          <w:rtl/>
        </w:rPr>
        <w:t xml:space="preserve">לא </w:t>
      </w:r>
      <w:r w:rsidR="003B0DC7">
        <w:rPr>
          <w:rFonts w:hint="cs"/>
          <w:rtl/>
        </w:rPr>
        <w:t>עם יצחק</w:t>
      </w:r>
      <w:r w:rsidR="00A92A10">
        <w:rPr>
          <w:rFonts w:hint="cs"/>
          <w:rtl/>
        </w:rPr>
        <w:t xml:space="preserve">. </w:t>
      </w:r>
      <w:r w:rsidR="007A7555">
        <w:rPr>
          <w:rFonts w:hint="cs"/>
          <w:rtl/>
        </w:rPr>
        <w:t>המדרשים, בראשם בראשית רבה (נו יא) פותרים בעיה זו בדרשה שאברהם שלחו ללמוד תורה בבית מדרשם של שם ועבר</w:t>
      </w:r>
      <w:r w:rsidR="007A7555">
        <w:rPr>
          <w:rtl/>
        </w:rPr>
        <w:t xml:space="preserve"> </w:t>
      </w:r>
      <w:r w:rsidR="007A7555">
        <w:rPr>
          <w:rFonts w:hint="cs"/>
          <w:rtl/>
        </w:rPr>
        <w:t xml:space="preserve">. </w:t>
      </w:r>
      <w:r w:rsidR="0074583C">
        <w:rPr>
          <w:rFonts w:hint="cs"/>
          <w:rtl/>
        </w:rPr>
        <w:t>פרשני המקרא, ראה בפרט אבן עזרא ורד"ק, פירשו מה שפירשו. וכאן אולי שיצחק מיהר לחזור לאימו לבדו.</w:t>
      </w:r>
    </w:p>
  </w:footnote>
  <w:footnote w:id="19">
    <w:p w:rsidR="00F15E12" w:rsidRDefault="00F15E12" w:rsidP="000E7DDF">
      <w:pPr>
        <w:pStyle w:val="a3"/>
        <w:rPr>
          <w:rFonts w:hint="cs"/>
          <w:rtl/>
        </w:rPr>
      </w:pPr>
      <w:r>
        <w:rPr>
          <w:rStyle w:val="a5"/>
          <w:rtl/>
        </w:rPr>
        <w:footnoteRef/>
      </w:r>
      <w:r>
        <w:t xml:space="preserve"> </w:t>
      </w:r>
      <w:r>
        <w:rPr>
          <w:rFonts w:hint="cs"/>
          <w:rtl/>
        </w:rPr>
        <w:t xml:space="preserve"> מדרש זה מקביל די במדויק לפסיקתא דרב כהנא הנ"ל (ראה הערה </w:t>
      </w:r>
      <w:r w:rsidR="000E7DDF">
        <w:rPr>
          <w:rFonts w:hint="cs"/>
          <w:rtl/>
        </w:rPr>
        <w:t>5</w:t>
      </w:r>
      <w:r>
        <w:rPr>
          <w:rFonts w:hint="cs"/>
          <w:rtl/>
        </w:rPr>
        <w:t xml:space="preserve"> לעיל)</w:t>
      </w:r>
      <w:r w:rsidR="00EB6E40">
        <w:rPr>
          <w:rFonts w:hint="cs"/>
          <w:rtl/>
        </w:rPr>
        <w:t xml:space="preserve"> ולפיכך קצרנו בו</w:t>
      </w:r>
      <w:r>
        <w:rPr>
          <w:rFonts w:hint="cs"/>
          <w:rtl/>
        </w:rPr>
        <w:t>. החידוש הוא בסיומת המקשרת את מות שרה לראש השנה ולתקיעת השופר, כפי שנראה.</w:t>
      </w:r>
    </w:p>
  </w:footnote>
  <w:footnote w:id="20">
    <w:p w:rsidR="00F15E12" w:rsidRDefault="00F15E12">
      <w:pPr>
        <w:pStyle w:val="a3"/>
        <w:rPr>
          <w:rFonts w:hint="cs"/>
          <w:rtl/>
        </w:rPr>
      </w:pPr>
      <w:r>
        <w:rPr>
          <w:rStyle w:val="a5"/>
          <w:rtl/>
        </w:rPr>
        <w:footnoteRef/>
      </w:r>
      <w:r>
        <w:t xml:space="preserve"> </w:t>
      </w:r>
      <w:r>
        <w:rPr>
          <w:rFonts w:hint="cs"/>
          <w:rtl/>
        </w:rPr>
        <w:t xml:space="preserve">מעיקר הדין צריך לשמוע בראש השנה שש תקיעות. ראה </w:t>
      </w:r>
      <w:r>
        <w:rPr>
          <w:rFonts w:hint="cs"/>
          <w:rtl/>
          <w:lang w:val="he-IL"/>
        </w:rPr>
        <w:t>תוספתא מסכת ראש השנה (ליברמן) פרק ב הלכה טו: "סדר תקיעות שלש של של</w:t>
      </w:r>
      <w:r w:rsidR="00404EF6">
        <w:rPr>
          <w:rFonts w:hint="cs"/>
          <w:rtl/>
          <w:lang w:val="he-IL"/>
        </w:rPr>
        <w:t>ו</w:t>
      </w:r>
      <w:r>
        <w:rPr>
          <w:rFonts w:hint="cs"/>
          <w:rtl/>
          <w:lang w:val="he-IL"/>
        </w:rPr>
        <w:t>ש של</w:t>
      </w:r>
      <w:r w:rsidR="00404EF6">
        <w:rPr>
          <w:rFonts w:hint="cs"/>
          <w:rtl/>
          <w:lang w:val="he-IL"/>
        </w:rPr>
        <w:t>ו</w:t>
      </w:r>
      <w:r>
        <w:rPr>
          <w:rFonts w:hint="cs"/>
          <w:rtl/>
          <w:lang w:val="he-IL"/>
        </w:rPr>
        <w:t>ש, שש תקיעות ושלש תרועות". לפני ואחרי כל תרועה יש תקיעה. פה שרה צורחת או צווחת שזה כמו התקיעה.</w:t>
      </w:r>
    </w:p>
  </w:footnote>
  <w:footnote w:id="21">
    <w:p w:rsidR="00783BC9" w:rsidRDefault="00783BC9">
      <w:pPr>
        <w:pStyle w:val="a3"/>
        <w:rPr>
          <w:rFonts w:hint="cs"/>
          <w:rtl/>
        </w:rPr>
      </w:pPr>
      <w:r>
        <w:rPr>
          <w:rStyle w:val="a5"/>
        </w:rPr>
        <w:footnoteRef/>
      </w:r>
      <w:r>
        <w:rPr>
          <w:rtl/>
        </w:rPr>
        <w:t xml:space="preserve"> </w:t>
      </w:r>
      <w:r>
        <w:rPr>
          <w:rFonts w:hint="cs"/>
          <w:rtl/>
        </w:rPr>
        <w:t>שלא הצליח למנוע ממנו ללכת לעקוד את יצחק ומה שחשוב יותר, שהתקבל האיל תחת יצחק, שזה קרבן אברהם הראוי. אז בוא נחפש קרבן אחר.</w:t>
      </w:r>
      <w:r w:rsidR="00A92A10">
        <w:rPr>
          <w:rFonts w:hint="cs"/>
          <w:rtl/>
        </w:rPr>
        <w:t xml:space="preserve"> ומקרנותיו של האיל נעשה השופר שבו משמיעים את התקיעות והתרועות המזכירות את בעיה של שרה!!</w:t>
      </w:r>
    </w:p>
  </w:footnote>
  <w:footnote w:id="22">
    <w:p w:rsidR="00F15E12" w:rsidRDefault="00F15E12" w:rsidP="00306317">
      <w:pPr>
        <w:pStyle w:val="a3"/>
        <w:rPr>
          <w:rFonts w:hint="cs"/>
          <w:rtl/>
        </w:rPr>
      </w:pPr>
      <w:r>
        <w:rPr>
          <w:rStyle w:val="a5"/>
          <w:rtl/>
        </w:rPr>
        <w:footnoteRef/>
      </w:r>
      <w:r>
        <w:t xml:space="preserve"> </w:t>
      </w:r>
      <w:r w:rsidR="00B607FE">
        <w:rPr>
          <w:rFonts w:hint="cs"/>
          <w:rtl/>
        </w:rPr>
        <w:t>חזרנו אל המדרשים שלפיהם השטן הוא שמבשר לשרה את 'כמעט-מותו' של יצחק, בין כשהוא מחופש ליצחק ובין כדמות סתמית</w:t>
      </w:r>
      <w:r w:rsidR="00404EF6">
        <w:rPr>
          <w:rFonts w:hint="cs"/>
          <w:rtl/>
        </w:rPr>
        <w:t>,</w:t>
      </w:r>
      <w:r w:rsidR="00CB2E74">
        <w:rPr>
          <w:rFonts w:hint="cs"/>
          <w:rtl/>
        </w:rPr>
        <w:t xml:space="preserve"> </w:t>
      </w:r>
      <w:r w:rsidR="00B607FE">
        <w:rPr>
          <w:rFonts w:hint="cs"/>
          <w:rtl/>
        </w:rPr>
        <w:t xml:space="preserve">על מנת להראות שגם קבוצת מדרשים זו מקשרת </w:t>
      </w:r>
      <w:r>
        <w:rPr>
          <w:rFonts w:hint="cs"/>
          <w:rtl/>
        </w:rPr>
        <w:t xml:space="preserve">את מות שרה </w:t>
      </w:r>
      <w:r w:rsidR="00404EF6">
        <w:rPr>
          <w:rFonts w:hint="cs"/>
          <w:rtl/>
        </w:rPr>
        <w:t xml:space="preserve">עם </w:t>
      </w:r>
      <w:r>
        <w:rPr>
          <w:rFonts w:hint="cs"/>
          <w:rtl/>
        </w:rPr>
        <w:t>תקיעת השופר</w:t>
      </w:r>
      <w:r w:rsidR="00435885">
        <w:rPr>
          <w:rFonts w:hint="cs"/>
          <w:rtl/>
        </w:rPr>
        <w:t xml:space="preserve"> בראש השנה </w:t>
      </w:r>
      <w:r>
        <w:rPr>
          <w:rFonts w:hint="cs"/>
          <w:rtl/>
        </w:rPr>
        <w:t xml:space="preserve">שראינו במדרש </w:t>
      </w:r>
      <w:r w:rsidR="00435885">
        <w:rPr>
          <w:rFonts w:hint="cs"/>
          <w:rtl/>
        </w:rPr>
        <w:t>ויקרא רבה שכנראה לו משפט הבכורה. אלא ש</w:t>
      </w:r>
      <w:r>
        <w:rPr>
          <w:rFonts w:hint="cs"/>
          <w:rtl/>
        </w:rPr>
        <w:t xml:space="preserve">שם מדובר על </w:t>
      </w:r>
      <w:r w:rsidR="00EB6E40">
        <w:rPr>
          <w:rFonts w:hint="cs"/>
          <w:rtl/>
        </w:rPr>
        <w:t>ה</w:t>
      </w:r>
      <w:r>
        <w:rPr>
          <w:rFonts w:hint="cs"/>
          <w:rtl/>
        </w:rPr>
        <w:t xml:space="preserve">תקיעות כנגד הצווחה והצרחה ופה על התרועה שהיא כנגד הבכי והיבבה. </w:t>
      </w:r>
      <w:r w:rsidR="00435885">
        <w:rPr>
          <w:rFonts w:hint="cs"/>
          <w:rtl/>
        </w:rPr>
        <w:t>הרי לנו שגם התקיעות (הצעקה, הצרחה של הרגע הראשון) וגם התרועות (היבבות והתייפחות שבאים אח"כ) של השופר מזוהים עם בכיה של שרה</w:t>
      </w:r>
      <w:r w:rsidR="00CB2E74">
        <w:rPr>
          <w:rFonts w:hint="cs"/>
          <w:rtl/>
        </w:rPr>
        <w:t>.</w:t>
      </w:r>
      <w:r w:rsidR="00783BC9">
        <w:rPr>
          <w:rFonts w:hint="cs"/>
          <w:rtl/>
        </w:rPr>
        <w:t xml:space="preserve"> השטן שמנסה להפריע לתקיעות, מקבל לאור כל זאת, משמעות חדשה. השטן לא רוצה שנזכור את יבבותיה של שרה שהוא גרם לה למות.</w:t>
      </w:r>
      <w:r w:rsidR="00435885">
        <w:rPr>
          <w:rFonts w:hint="cs"/>
          <w:rtl/>
        </w:rPr>
        <w:t xml:space="preserve"> </w:t>
      </w:r>
    </w:p>
  </w:footnote>
  <w:footnote w:id="23">
    <w:p w:rsidR="00F15E12" w:rsidRDefault="00F15E12" w:rsidP="00306317">
      <w:pPr>
        <w:pStyle w:val="a3"/>
        <w:rPr>
          <w:rtl/>
        </w:rPr>
      </w:pPr>
      <w:r>
        <w:rPr>
          <w:rStyle w:val="a5"/>
          <w:rtl/>
        </w:rPr>
        <w:footnoteRef/>
      </w:r>
      <w:r>
        <w:rPr>
          <w:rtl/>
        </w:rPr>
        <w:t xml:space="preserve"> </w:t>
      </w:r>
      <w:r w:rsidR="00306317">
        <w:rPr>
          <w:rtl/>
        </w:rPr>
        <w:t xml:space="preserve">התרועה היא יבבה, ראה מסכת ראש השנה דף לג ע"ב. ולפי מדרש זה </w:t>
      </w:r>
      <w:r w:rsidR="00306317">
        <w:rPr>
          <w:rFonts w:hint="cs"/>
          <w:rtl/>
        </w:rPr>
        <w:t xml:space="preserve">נראה </w:t>
      </w:r>
      <w:r w:rsidR="00306317">
        <w:rPr>
          <w:rtl/>
        </w:rPr>
        <w:t>שהתרועה היא יללה ולא גניחה.</w:t>
      </w:r>
    </w:p>
  </w:footnote>
  <w:footnote w:id="24">
    <w:p w:rsidR="002A7D4F" w:rsidRDefault="002A7D4F" w:rsidP="00A92A10">
      <w:pPr>
        <w:pStyle w:val="a3"/>
        <w:rPr>
          <w:rFonts w:hint="cs"/>
          <w:rtl/>
        </w:rPr>
      </w:pPr>
      <w:r>
        <w:rPr>
          <w:rStyle w:val="a5"/>
        </w:rPr>
        <w:footnoteRef/>
      </w:r>
      <w:r>
        <w:rPr>
          <w:rtl/>
        </w:rPr>
        <w:t xml:space="preserve"> </w:t>
      </w:r>
      <w:r>
        <w:rPr>
          <w:rFonts w:hint="cs"/>
          <w:rtl/>
        </w:rPr>
        <w:t xml:space="preserve">מדרש נוסף בכיוון זה הוא </w:t>
      </w:r>
      <w:r>
        <w:rPr>
          <w:rtl/>
        </w:rPr>
        <w:t>בראשית רבתי פרשת חיי שרה עמוד 94</w:t>
      </w:r>
      <w:r>
        <w:rPr>
          <w:rFonts w:hint="cs"/>
          <w:rtl/>
        </w:rPr>
        <w:t>: "</w:t>
      </w:r>
      <w:r>
        <w:rPr>
          <w:rtl/>
        </w:rPr>
        <w:t>מה ענין גנוחי ויליל בראש השנה</w:t>
      </w:r>
      <w:r>
        <w:rPr>
          <w:rFonts w:hint="cs"/>
          <w:rtl/>
        </w:rPr>
        <w:t>?</w:t>
      </w:r>
      <w:r>
        <w:rPr>
          <w:rtl/>
        </w:rPr>
        <w:t xml:space="preserve"> רבנין אמרו</w:t>
      </w:r>
      <w:r>
        <w:rPr>
          <w:rFonts w:hint="cs"/>
          <w:rtl/>
        </w:rPr>
        <w:t>:</w:t>
      </w:r>
      <w:r>
        <w:rPr>
          <w:rtl/>
        </w:rPr>
        <w:t xml:space="preserve"> להזכיר מיתת שרה</w:t>
      </w:r>
      <w:r>
        <w:rPr>
          <w:rFonts w:hint="cs"/>
          <w:rtl/>
        </w:rPr>
        <w:t>,</w:t>
      </w:r>
      <w:r>
        <w:rPr>
          <w:rtl/>
        </w:rPr>
        <w:t xml:space="preserve"> שבשעה שראה סמאל שלא קבלו ממנו אברהם ויצחק, הלך אצל שרה</w:t>
      </w:r>
      <w:r>
        <w:rPr>
          <w:rFonts w:hint="cs"/>
          <w:rtl/>
        </w:rPr>
        <w:t xml:space="preserve">. אמר לה: </w:t>
      </w:r>
      <w:r>
        <w:rPr>
          <w:rtl/>
        </w:rPr>
        <w:t>בעלך היכן הוא</w:t>
      </w:r>
      <w:r>
        <w:rPr>
          <w:rFonts w:hint="cs"/>
          <w:rtl/>
        </w:rPr>
        <w:t xml:space="preserve">? אמרה לו: </w:t>
      </w:r>
      <w:r>
        <w:rPr>
          <w:rtl/>
        </w:rPr>
        <w:t>למלאכתו הלך</w:t>
      </w:r>
      <w:r>
        <w:rPr>
          <w:rFonts w:hint="cs"/>
          <w:rtl/>
        </w:rPr>
        <w:t xml:space="preserve">. - </w:t>
      </w:r>
      <w:r>
        <w:rPr>
          <w:rtl/>
        </w:rPr>
        <w:t>ובנך היכן הוא</w:t>
      </w:r>
      <w:r>
        <w:rPr>
          <w:rFonts w:hint="cs"/>
          <w:rtl/>
        </w:rPr>
        <w:t xml:space="preserve">? אמרה לו: </w:t>
      </w:r>
      <w:r>
        <w:rPr>
          <w:rtl/>
        </w:rPr>
        <w:t>עמו הלך</w:t>
      </w:r>
      <w:r>
        <w:rPr>
          <w:rFonts w:hint="cs"/>
          <w:rtl/>
        </w:rPr>
        <w:t>.</w:t>
      </w:r>
      <w:r>
        <w:rPr>
          <w:rtl/>
        </w:rPr>
        <w:t xml:space="preserve"> א</w:t>
      </w:r>
      <w:r>
        <w:rPr>
          <w:rFonts w:hint="cs"/>
          <w:rtl/>
        </w:rPr>
        <w:t xml:space="preserve">מר לה: </w:t>
      </w:r>
      <w:r>
        <w:rPr>
          <w:rtl/>
        </w:rPr>
        <w:t>לאו כך אמרת שאין את עוזבת אותו שיצא עד הפתח</w:t>
      </w:r>
      <w:r>
        <w:rPr>
          <w:rFonts w:hint="cs"/>
          <w:rtl/>
        </w:rPr>
        <w:t>?</w:t>
      </w:r>
      <w:r>
        <w:rPr>
          <w:rtl/>
        </w:rPr>
        <w:t xml:space="preserve"> אמרה לו</w:t>
      </w:r>
      <w:r>
        <w:rPr>
          <w:rFonts w:hint="cs"/>
          <w:rtl/>
        </w:rPr>
        <w:t>:</w:t>
      </w:r>
      <w:r>
        <w:rPr>
          <w:rtl/>
        </w:rPr>
        <w:t xml:space="preserve"> לא למלאכתם הלכו אלא לבית התפ</w:t>
      </w:r>
      <w:r w:rsidR="00EB6E40">
        <w:rPr>
          <w:rFonts w:hint="cs"/>
          <w:rtl/>
        </w:rPr>
        <w:t>י</w:t>
      </w:r>
      <w:r>
        <w:rPr>
          <w:rtl/>
        </w:rPr>
        <w:t>לה הלכו</w:t>
      </w:r>
      <w:r>
        <w:rPr>
          <w:rFonts w:hint="cs"/>
          <w:rtl/>
        </w:rPr>
        <w:t>.</w:t>
      </w:r>
      <w:r>
        <w:rPr>
          <w:rtl/>
        </w:rPr>
        <w:t xml:space="preserve"> אמר לה</w:t>
      </w:r>
      <w:r>
        <w:rPr>
          <w:rFonts w:hint="cs"/>
          <w:rtl/>
        </w:rPr>
        <w:t>:</w:t>
      </w:r>
      <w:r>
        <w:rPr>
          <w:rtl/>
        </w:rPr>
        <w:t xml:space="preserve"> זקנה</w:t>
      </w:r>
      <w:r>
        <w:rPr>
          <w:rFonts w:hint="cs"/>
          <w:rtl/>
        </w:rPr>
        <w:t>,</w:t>
      </w:r>
      <w:r>
        <w:rPr>
          <w:rtl/>
        </w:rPr>
        <w:t xml:space="preserve"> אין את יודעת שזהו שכך לקחו לשחיטה</w:t>
      </w:r>
      <w:r>
        <w:rPr>
          <w:rFonts w:hint="cs"/>
          <w:rtl/>
        </w:rPr>
        <w:t>?</w:t>
      </w:r>
      <w:r>
        <w:rPr>
          <w:rtl/>
        </w:rPr>
        <w:t xml:space="preserve"> כיון ששמעה</w:t>
      </w:r>
      <w:r>
        <w:rPr>
          <w:rFonts w:hint="cs"/>
          <w:rtl/>
        </w:rPr>
        <w:t>,</w:t>
      </w:r>
      <w:r>
        <w:rPr>
          <w:rtl/>
        </w:rPr>
        <w:t xml:space="preserve"> התחילה לסופדו ומתוך בכיתה יצאה נשמתה</w:t>
      </w:r>
      <w:r>
        <w:rPr>
          <w:rFonts w:hint="cs"/>
          <w:rtl/>
        </w:rPr>
        <w:t>.</w:t>
      </w:r>
      <w:r>
        <w:rPr>
          <w:rtl/>
        </w:rPr>
        <w:t xml:space="preserve"> ולכך מתריעין לזכור מיתתה בעקדת יצחק כדי שירחם המקום על בניה. ומנין אתה למד שבאותה שעה מתה</w:t>
      </w:r>
      <w:r>
        <w:rPr>
          <w:rFonts w:hint="cs"/>
          <w:rtl/>
        </w:rPr>
        <w:t>?</w:t>
      </w:r>
      <w:r>
        <w:rPr>
          <w:rtl/>
        </w:rPr>
        <w:t xml:space="preserve"> שכן כתוב אחר עקדת יצחק</w:t>
      </w:r>
      <w:r>
        <w:rPr>
          <w:rFonts w:hint="cs"/>
          <w:rtl/>
        </w:rPr>
        <w:t>:</w:t>
      </w:r>
      <w:r>
        <w:rPr>
          <w:rtl/>
        </w:rPr>
        <w:t xml:space="preserve"> ויהיו חיי שרה, ללמדך שעל דבר זה מתה</w:t>
      </w:r>
      <w:r>
        <w:rPr>
          <w:rFonts w:hint="cs"/>
          <w:rtl/>
        </w:rPr>
        <w:t>"</w:t>
      </w:r>
      <w:r>
        <w:rPr>
          <w:rtl/>
        </w:rPr>
        <w:t>.</w:t>
      </w:r>
      <w:r>
        <w:rPr>
          <w:rFonts w:hint="cs"/>
          <w:rtl/>
        </w:rPr>
        <w:t xml:space="preserve"> </w:t>
      </w:r>
      <w:r>
        <w:rPr>
          <w:rtl/>
        </w:rPr>
        <w:t xml:space="preserve">התקיעות שלנו בראש השנה הם </w:t>
      </w:r>
      <w:r>
        <w:rPr>
          <w:rFonts w:hint="cs"/>
          <w:rtl/>
        </w:rPr>
        <w:t xml:space="preserve">איפוא </w:t>
      </w:r>
      <w:r>
        <w:rPr>
          <w:rtl/>
        </w:rPr>
        <w:t xml:space="preserve">כנגד בכייתה ויבבותיה של שרה! אותה שרה שבכל פרשת העקידה איננה! </w:t>
      </w:r>
      <w:r w:rsidR="00783BC9">
        <w:rPr>
          <w:rFonts w:hint="cs"/>
          <w:rtl/>
        </w:rPr>
        <w:t xml:space="preserve">והשטן מנסה להפריע </w:t>
      </w:r>
      <w:r w:rsidR="00A92A10">
        <w:rPr>
          <w:rFonts w:hint="cs"/>
          <w:rtl/>
        </w:rPr>
        <w:t>לתקיעותינו היינו לזכור את בכיה של שרה שעולל לה</w:t>
      </w:r>
      <w:r w:rsidR="00783BC9">
        <w:rPr>
          <w:rFonts w:hint="cs"/>
          <w:rtl/>
        </w:rPr>
        <w:t>.</w:t>
      </w:r>
    </w:p>
  </w:footnote>
  <w:footnote w:id="25">
    <w:p w:rsidR="00BB098C" w:rsidRDefault="00BB098C" w:rsidP="00FA4CFA">
      <w:pPr>
        <w:pStyle w:val="a3"/>
        <w:rPr>
          <w:rFonts w:hint="cs"/>
          <w:rtl/>
        </w:rPr>
      </w:pPr>
      <w:r>
        <w:rPr>
          <w:rStyle w:val="a5"/>
        </w:rPr>
        <w:footnoteRef/>
      </w:r>
      <w:r>
        <w:rPr>
          <w:rtl/>
        </w:rPr>
        <w:t xml:space="preserve"> </w:t>
      </w:r>
      <w:r>
        <w:rPr>
          <w:rFonts w:hint="cs"/>
          <w:rtl/>
        </w:rPr>
        <w:t>אם מהגמרא ניתן להבין שכל הקישור לאם סיסרא הוא רק ע"מ להבין מהי התרועה, האם היא גניחה או יבבה, בא פירוש תוספות שם (ד"ה</w:t>
      </w:r>
      <w:r w:rsidR="00FA4CFA">
        <w:rPr>
          <w:rFonts w:hint="cs"/>
          <w:rtl/>
        </w:rPr>
        <w:t>:</w:t>
      </w:r>
      <w:r>
        <w:rPr>
          <w:rFonts w:hint="cs"/>
          <w:rtl/>
        </w:rPr>
        <w:t xml:space="preserve"> שיעור תרועה בשלושה יבבות) ומביא בשם הערוך, שאת דין מאה קולות בתקיעת שופר של ראש השנה לומדים מבכיה ויבבותיה של אם סיסרא: "</w:t>
      </w:r>
      <w:r>
        <w:rPr>
          <w:rtl/>
        </w:rPr>
        <w:t>ובערוך פי</w:t>
      </w:r>
      <w:r w:rsidR="00FA4CFA">
        <w:rPr>
          <w:rFonts w:hint="cs"/>
          <w:rtl/>
        </w:rPr>
        <w:t>רש</w:t>
      </w:r>
      <w:r>
        <w:rPr>
          <w:rtl/>
        </w:rPr>
        <w:t xml:space="preserve"> </w:t>
      </w:r>
      <w:r w:rsidR="00FA4CFA">
        <w:rPr>
          <w:rFonts w:hint="cs"/>
          <w:rtl/>
        </w:rPr>
        <w:t xml:space="preserve">.. </w:t>
      </w:r>
      <w:r>
        <w:rPr>
          <w:rtl/>
        </w:rPr>
        <w:t>בערך ערב דהלין דמחמרי [ועבדי] שלשים כדיתבין ושלשים בלחש ושלשים על הסדר כנגד מאה פעיות דפעיא אימיה דסיסרא</w:t>
      </w:r>
      <w:r w:rsidR="00FA4CFA">
        <w:rPr>
          <w:rFonts w:hint="cs"/>
          <w:rtl/>
        </w:rPr>
        <w:t xml:space="preserve">". ובעקבותיו הלכו רבים וטובים: </w:t>
      </w:r>
      <w:r w:rsidR="00FA4CFA">
        <w:rPr>
          <w:rtl/>
        </w:rPr>
        <w:t>ספר הלכות גדולות סימן יז - הלכות ראש השנה</w:t>
      </w:r>
      <w:r w:rsidR="00FA4CFA">
        <w:rPr>
          <w:rFonts w:hint="cs"/>
          <w:rtl/>
        </w:rPr>
        <w:t xml:space="preserve">, ספר המנהיג הלכות </w:t>
      </w:r>
      <w:r w:rsidR="00FA4CFA">
        <w:rPr>
          <w:rtl/>
        </w:rPr>
        <w:t xml:space="preserve">ראש השנה </w:t>
      </w:r>
      <w:r w:rsidR="00FA4CFA">
        <w:rPr>
          <w:rFonts w:hint="cs"/>
          <w:rtl/>
        </w:rPr>
        <w:t xml:space="preserve">(שמצטט ירושלמי שלא מצאנו), </w:t>
      </w:r>
      <w:r w:rsidR="00FA4CFA">
        <w:rPr>
          <w:rtl/>
        </w:rPr>
        <w:t>מנורת המאור נר ח פרק ד</w:t>
      </w:r>
      <w:r w:rsidR="00FA4CFA">
        <w:rPr>
          <w:rFonts w:hint="cs"/>
          <w:rtl/>
        </w:rPr>
        <w:t xml:space="preserve"> וראשונים רבים אחרים.</w:t>
      </w:r>
      <w:r w:rsidR="00FA4CFA">
        <w:rPr>
          <w:rtl/>
        </w:rPr>
        <w:t xml:space="preserve"> ו</w:t>
      </w:r>
      <w:r w:rsidR="00FA4CFA">
        <w:rPr>
          <w:rFonts w:hint="cs"/>
          <w:rtl/>
        </w:rPr>
        <w:t>לפלא הוא שהגמרא כלל איננה מזכירה את בכייה ויבבותיה של שרה אמנו ומזכירה רק את אם סיסרא. וממנה ומהתוספות מעתיקים דרשנים רבים, ראשונים ואחרונים ושוכחים את שרה!</w:t>
      </w:r>
      <w:r w:rsidR="00A92A10">
        <w:rPr>
          <w:rFonts w:hint="cs"/>
          <w:rtl/>
        </w:rPr>
        <w:t xml:space="preserve"> האם נצחה שיטת בבל את מדרשי ארץ ישראל? </w:t>
      </w:r>
    </w:p>
  </w:footnote>
  <w:footnote w:id="26">
    <w:p w:rsidR="00F15E12" w:rsidRDefault="00F15E12" w:rsidP="00E74BEA">
      <w:pPr>
        <w:pStyle w:val="a3"/>
        <w:rPr>
          <w:rFonts w:hint="cs"/>
          <w:rtl/>
        </w:rPr>
      </w:pPr>
      <w:r>
        <w:rPr>
          <w:rStyle w:val="a5"/>
          <w:rtl/>
        </w:rPr>
        <w:footnoteRef/>
      </w:r>
      <w:r>
        <w:t xml:space="preserve"> </w:t>
      </w:r>
      <w:r w:rsidR="002A7D4F">
        <w:rPr>
          <w:rFonts w:hint="cs"/>
          <w:rtl/>
        </w:rPr>
        <w:t xml:space="preserve">בכייה של שרה השתמר גם בספרי המנהגים הראשונים אך נראה שמשום מה עומעם במרוצת הדורות. </w:t>
      </w:r>
      <w:r>
        <w:rPr>
          <w:rFonts w:hint="cs"/>
          <w:rtl/>
        </w:rPr>
        <w:t xml:space="preserve">וגם הפייטנים לדורותיהם מזכירים תמיד את אברהם ויצחק ומתעלמים לחלוטין מבכייה של שרה. </w:t>
      </w:r>
      <w:r w:rsidR="00C53D79">
        <w:rPr>
          <w:rFonts w:hint="cs"/>
          <w:rtl/>
        </w:rPr>
        <w:t>ב</w:t>
      </w:r>
      <w:r>
        <w:rPr>
          <w:rFonts w:hint="cs"/>
          <w:rtl/>
        </w:rPr>
        <w:t xml:space="preserve">פיוט </w:t>
      </w:r>
      <w:r w:rsidR="00EB6E40" w:rsidRPr="00EB6E40">
        <w:rPr>
          <w:rFonts w:hint="cs"/>
          <w:rtl/>
        </w:rPr>
        <w:t>עֵת שַׁעֲרֵי רָצוֹן לְהִפָּתֵחַ</w:t>
      </w:r>
      <w:r w:rsidR="00C53D79">
        <w:rPr>
          <w:rFonts w:cs="David" w:hint="cs"/>
          <w:rtl/>
        </w:rPr>
        <w:t>,</w:t>
      </w:r>
      <w:r w:rsidR="00C53D79" w:rsidRPr="00C53D79">
        <w:rPr>
          <w:rFonts w:hint="cs"/>
          <w:rtl/>
        </w:rPr>
        <w:t xml:space="preserve"> למשל, מוזכר בכיה של שרה כפי שיצחק מדמיין</w:t>
      </w:r>
      <w:r w:rsidR="00EB6E40" w:rsidRPr="00C53D79">
        <w:rPr>
          <w:rFonts w:hint="cs"/>
          <w:rtl/>
        </w:rPr>
        <w:t xml:space="preserve"> </w:t>
      </w:r>
      <w:r w:rsidR="00C53D79" w:rsidRPr="00C53D79">
        <w:rPr>
          <w:rFonts w:hint="cs"/>
          <w:rtl/>
        </w:rPr>
        <w:t>בעת שנעקד: "</w:t>
      </w:r>
      <w:r w:rsidR="00C53D79" w:rsidRPr="00C53D79">
        <w:rPr>
          <w:rFonts w:hint="cs"/>
          <w:rtl/>
          <w:lang w:eastAsia="en-US"/>
        </w:rPr>
        <w:t>שִׂיחוּ לְאִמִּי כִּי שְׂשׂוֹנָהּ פָּנָה</w:t>
      </w:r>
      <w:r w:rsidR="00C53D79">
        <w:rPr>
          <w:rFonts w:hint="cs"/>
          <w:rtl/>
          <w:lang w:eastAsia="en-US"/>
        </w:rPr>
        <w:t xml:space="preserve"> ...</w:t>
      </w:r>
      <w:r w:rsidR="00C53D79" w:rsidRPr="00C53D79">
        <w:rPr>
          <w:rFonts w:hint="cs"/>
          <w:rtl/>
          <w:lang w:eastAsia="en-US"/>
        </w:rPr>
        <w:t xml:space="preserve"> אָנָה אֲבַקֵּשׁ לָהּ מְנַחֵם אָנָה</w:t>
      </w:r>
      <w:r w:rsidR="00C53D79">
        <w:rPr>
          <w:rFonts w:hint="cs"/>
          <w:rtl/>
          <w:lang w:eastAsia="en-US"/>
        </w:rPr>
        <w:t>,</w:t>
      </w:r>
      <w:r w:rsidR="00C53D79" w:rsidRPr="00C53D79">
        <w:rPr>
          <w:rFonts w:hint="cs"/>
          <w:rtl/>
          <w:lang w:eastAsia="en-US"/>
        </w:rPr>
        <w:t xml:space="preserve"> צַר לִי לְאֵם תִּבְכֶּה וְתִתְיַפֵּחַ</w:t>
      </w:r>
      <w:r w:rsidR="00C53D79">
        <w:rPr>
          <w:rFonts w:hint="cs"/>
          <w:rtl/>
          <w:lang w:eastAsia="en-US"/>
        </w:rPr>
        <w:t>". אבל הפזמון</w:t>
      </w:r>
      <w:r w:rsidR="00C53D79" w:rsidRPr="00C53D79">
        <w:rPr>
          <w:rFonts w:hint="cs"/>
          <w:rtl/>
        </w:rPr>
        <w:t xml:space="preserve"> </w:t>
      </w:r>
      <w:r w:rsidR="00E74BEA">
        <w:rPr>
          <w:rFonts w:hint="cs"/>
          <w:rtl/>
        </w:rPr>
        <w:t xml:space="preserve">והמוטיב הראשי של הפיוט הם: </w:t>
      </w:r>
      <w:r w:rsidR="00C53D79">
        <w:rPr>
          <w:rFonts w:hint="cs"/>
          <w:rtl/>
        </w:rPr>
        <w:t>עוקד נעקד והמזבח. ואיה הנעקדת? האין בכייה של שרה ראוי לעורר רחמים ביום הדין? ובפרט שיבבתה היא הסיבה לתרועת השופר</w:t>
      </w:r>
      <w:r w:rsidR="00A92A10">
        <w:rPr>
          <w:rFonts w:hint="cs"/>
          <w:rtl/>
        </w:rPr>
        <w:t xml:space="preserve"> שבא מקרני האיל שנעקד תמורת יצחק</w:t>
      </w:r>
      <w:r w:rsidR="00C53D79">
        <w:rPr>
          <w:rFonts w:hint="cs"/>
          <w:rtl/>
        </w:rPr>
        <w:t>! הייתכן שהפייטנים לא הכירו את המדרשים שהבאנו? האם יש מגמה לא להבליט את בכי שרה המעיד על סיום עצוב וטראגי של סיפור העקידה?</w:t>
      </w:r>
    </w:p>
  </w:footnote>
  <w:footnote w:id="27">
    <w:p w:rsidR="00F15E12" w:rsidRDefault="00F15E12">
      <w:pPr>
        <w:pStyle w:val="a3"/>
        <w:rPr>
          <w:rFonts w:hint="cs"/>
          <w:rtl/>
        </w:rPr>
      </w:pPr>
      <w:r>
        <w:rPr>
          <w:rStyle w:val="a5"/>
          <w:rtl/>
        </w:rPr>
        <w:footnoteRef/>
      </w:r>
      <w:r>
        <w:t xml:space="preserve"> </w:t>
      </w:r>
      <w:r>
        <w:rPr>
          <w:rFonts w:hint="cs"/>
          <w:rtl/>
        </w:rPr>
        <w:t>שי</w:t>
      </w:r>
      <w:r w:rsidR="00D26D90">
        <w:rPr>
          <w:rFonts w:hint="cs"/>
          <w:rtl/>
        </w:rPr>
        <w:t>ם</w:t>
      </w:r>
      <w:r>
        <w:rPr>
          <w:rFonts w:hint="cs"/>
          <w:rtl/>
        </w:rPr>
        <w:t xml:space="preserve"> לב למשחק המילים, קריה, קריאה, קרה. </w:t>
      </w:r>
    </w:p>
  </w:footnote>
  <w:footnote w:id="28">
    <w:p w:rsidR="00F15E12" w:rsidRDefault="00F15E12" w:rsidP="00A92A10">
      <w:pPr>
        <w:pStyle w:val="a3"/>
        <w:rPr>
          <w:rFonts w:hint="cs"/>
          <w:rtl/>
        </w:rPr>
      </w:pPr>
      <w:r>
        <w:rPr>
          <w:rStyle w:val="a5"/>
          <w:rtl/>
        </w:rPr>
        <w:footnoteRef/>
      </w:r>
      <w:r>
        <w:t xml:space="preserve"> </w:t>
      </w:r>
      <w:r>
        <w:rPr>
          <w:rFonts w:hint="cs"/>
          <w:rtl/>
        </w:rPr>
        <w:t xml:space="preserve">חיבור מדרשים הוא דבר מסוכן שכן כל מדרש לעצמו. מי אמר ששרה מתה כתוצאה מהעקידה? המדרש. ומי אמר שאברהם "מכר" לשרה את הסיפור על הליכה למקום בו חונכים (מחנכים) את הנערים? המדרש. גם העובדה שמדרש זה והראשון שפתחנו בו שניהם מתנחומא (הרגיל, </w:t>
      </w:r>
      <w:r w:rsidR="00783BC9">
        <w:rPr>
          <w:rFonts w:hint="cs"/>
          <w:rtl/>
        </w:rPr>
        <w:t>הנדפס</w:t>
      </w:r>
      <w:r>
        <w:rPr>
          <w:rFonts w:hint="cs"/>
          <w:rtl/>
        </w:rPr>
        <w:t>), עדיין איננו מרשה לנו לחברם. ואע"פ כן ... לחשוב שיצחק חוזר ומספר לאימו מה באמת קרה, לאחר שערב קודם בסעודת שמחה שהיא עורכת, אברהם מספר לה שהוא הולך לחנוך את יצחק ... אין פלא שפרחה נשמתה.</w:t>
      </w:r>
      <w:r w:rsidR="000E7DDF">
        <w:rPr>
          <w:rFonts w:hint="cs"/>
          <w:rtl/>
        </w:rPr>
        <w:t xml:space="preserve"> ובעצם, יש חיבור! ראה מדרש בראשית רבתי שהבאנו בהערה </w:t>
      </w:r>
      <w:r w:rsidR="00A92A10">
        <w:rPr>
          <w:rFonts w:hint="cs"/>
          <w:rtl/>
        </w:rPr>
        <w:t>24</w:t>
      </w:r>
      <w:r w:rsidR="000E7DDF">
        <w:rPr>
          <w:rFonts w:hint="cs"/>
          <w:rtl/>
        </w:rPr>
        <w:t xml:space="preserve"> לעיל.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A22" w:rsidRDefault="006D7A22" w:rsidP="00A92A10">
    <w:pPr>
      <w:pStyle w:val="1"/>
      <w:tabs>
        <w:tab w:val="clear" w:pos="9469"/>
        <w:tab w:val="right" w:pos="9413"/>
      </w:tabs>
      <w:rPr>
        <w:rFonts w:hint="cs"/>
        <w:rtl/>
      </w:rPr>
    </w:pPr>
    <w:r>
      <w:rPr>
        <w:rtl/>
      </w:rPr>
      <w:t xml:space="preserve">פרשת </w:t>
    </w:r>
    <w:fldSimple w:instr=" SUBJECT  \* MERGEFORMAT ">
      <w:r>
        <w:rPr>
          <w:rtl/>
        </w:rPr>
        <w:t>חיי שרה</w:t>
      </w:r>
    </w:fldSimple>
    <w:r w:rsidR="00A92A10">
      <w:rPr>
        <w:rFonts w:hint="cs"/>
        <w:rtl/>
      </w:rPr>
      <w:t xml:space="preserve">, חיי שרה </w:t>
    </w:r>
    <w:r w:rsidR="00A92A10">
      <w:rPr>
        <w:rtl/>
      </w:rPr>
      <w:t>–</w:t>
    </w:r>
    <w:r w:rsidR="00A92A10">
      <w:rPr>
        <w:rFonts w:hint="cs"/>
        <w:rtl/>
      </w:rPr>
      <w:t xml:space="preserve"> מחיר העקידה</w:t>
    </w:r>
    <w:r>
      <w:rPr>
        <w:rtl/>
      </w:rPr>
      <w:t xml:space="preserve"> </w:t>
    </w:r>
    <w:r>
      <w:rPr>
        <w:rtl/>
      </w:rPr>
      <w:tab/>
    </w:r>
    <w:r>
      <w:rPr>
        <w:rFonts w:hint="cs"/>
        <w:rtl/>
      </w:rPr>
      <w:t>תשס"ג</w:t>
    </w:r>
  </w:p>
  <w:p w:rsidR="00F15E12" w:rsidRPr="006D7A22" w:rsidRDefault="00F15E12" w:rsidP="006D7A22">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5E12" w:rsidRDefault="00F15E12">
    <w:pPr>
      <w:pStyle w:val="1"/>
      <w:rPr>
        <w:rFonts w:hint="cs"/>
        <w:rtl/>
      </w:rPr>
    </w:pPr>
    <w:r>
      <w:rPr>
        <w:rtl/>
      </w:rPr>
      <w:t xml:space="preserve">פרשת </w:t>
    </w:r>
    <w:fldSimple w:instr=" SUBJECT  \* MERGEFORMAT ">
      <w:r>
        <w:rPr>
          <w:rtl/>
        </w:rPr>
        <w:t>חיי שרה</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8E7"/>
    <w:rsid w:val="00007C89"/>
    <w:rsid w:val="000765D4"/>
    <w:rsid w:val="00090981"/>
    <w:rsid w:val="000E7DDF"/>
    <w:rsid w:val="000F7B2C"/>
    <w:rsid w:val="00136120"/>
    <w:rsid w:val="0017180F"/>
    <w:rsid w:val="001A6D64"/>
    <w:rsid w:val="001D06B5"/>
    <w:rsid w:val="001D1EC8"/>
    <w:rsid w:val="00237872"/>
    <w:rsid w:val="002979B3"/>
    <w:rsid w:val="002A7D4F"/>
    <w:rsid w:val="002A7E42"/>
    <w:rsid w:val="002E03F7"/>
    <w:rsid w:val="00302739"/>
    <w:rsid w:val="00306317"/>
    <w:rsid w:val="00313AE9"/>
    <w:rsid w:val="003B0DC7"/>
    <w:rsid w:val="003C5533"/>
    <w:rsid w:val="003E16D0"/>
    <w:rsid w:val="00404EF6"/>
    <w:rsid w:val="00435885"/>
    <w:rsid w:val="00474AB7"/>
    <w:rsid w:val="004F7596"/>
    <w:rsid w:val="00516042"/>
    <w:rsid w:val="005B34C4"/>
    <w:rsid w:val="005D113B"/>
    <w:rsid w:val="005F7AA6"/>
    <w:rsid w:val="00662FA7"/>
    <w:rsid w:val="00680FD3"/>
    <w:rsid w:val="006855C1"/>
    <w:rsid w:val="006C1F3F"/>
    <w:rsid w:val="006C2613"/>
    <w:rsid w:val="006D7A22"/>
    <w:rsid w:val="007038D6"/>
    <w:rsid w:val="0074583C"/>
    <w:rsid w:val="00763D88"/>
    <w:rsid w:val="00783BC9"/>
    <w:rsid w:val="007A7555"/>
    <w:rsid w:val="007D7592"/>
    <w:rsid w:val="007E28E7"/>
    <w:rsid w:val="0080502C"/>
    <w:rsid w:val="00822097"/>
    <w:rsid w:val="00873808"/>
    <w:rsid w:val="00895412"/>
    <w:rsid w:val="008C22DE"/>
    <w:rsid w:val="008C55A0"/>
    <w:rsid w:val="008D5F12"/>
    <w:rsid w:val="009B4E49"/>
    <w:rsid w:val="009B4EB2"/>
    <w:rsid w:val="00A77B86"/>
    <w:rsid w:val="00A85AD6"/>
    <w:rsid w:val="00A92A10"/>
    <w:rsid w:val="00AA0C51"/>
    <w:rsid w:val="00B20675"/>
    <w:rsid w:val="00B607FE"/>
    <w:rsid w:val="00B63AAD"/>
    <w:rsid w:val="00B64979"/>
    <w:rsid w:val="00B66BF2"/>
    <w:rsid w:val="00BA1516"/>
    <w:rsid w:val="00BB098C"/>
    <w:rsid w:val="00C53D79"/>
    <w:rsid w:val="00C609E6"/>
    <w:rsid w:val="00CB2E74"/>
    <w:rsid w:val="00CF20A3"/>
    <w:rsid w:val="00D26D90"/>
    <w:rsid w:val="00D62A3A"/>
    <w:rsid w:val="00D74C13"/>
    <w:rsid w:val="00D95EB9"/>
    <w:rsid w:val="00DB20E0"/>
    <w:rsid w:val="00DC7EA2"/>
    <w:rsid w:val="00DF5BFF"/>
    <w:rsid w:val="00E47D6B"/>
    <w:rsid w:val="00E64B6F"/>
    <w:rsid w:val="00E74BEA"/>
    <w:rsid w:val="00E8575D"/>
    <w:rsid w:val="00EA1EEE"/>
    <w:rsid w:val="00EB6E40"/>
    <w:rsid w:val="00ED5068"/>
    <w:rsid w:val="00EE5557"/>
    <w:rsid w:val="00F15E12"/>
    <w:rsid w:val="00F7054D"/>
    <w:rsid w:val="00FA4CFA"/>
    <w:rsid w:val="00FD7653"/>
    <w:rsid w:val="00FE3F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79C090B-59A4-4D69-97F6-2D44CD05B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B63AAD"/>
    <w:pPr>
      <w:bidi/>
    </w:pPr>
    <w:rPr>
      <w:rFonts w:cs="Narkisim"/>
      <w:sz w:val="22"/>
      <w:szCs w:val="22"/>
      <w:lang w:eastAsia="he-IL"/>
    </w:rPr>
  </w:style>
  <w:style w:type="paragraph" w:styleId="1">
    <w:name w:val="heading 1"/>
    <w:basedOn w:val="a"/>
    <w:next w:val="a"/>
    <w:link w:val="10"/>
    <w:qFormat/>
    <w:rsid w:val="00B63AAD"/>
    <w:pPr>
      <w:keepNext/>
      <w:tabs>
        <w:tab w:val="right" w:pos="9469"/>
      </w:tabs>
      <w:jc w:val="both"/>
      <w:outlineLvl w:val="0"/>
    </w:pPr>
    <w:rPr>
      <w:rFonts w:cs="David"/>
      <w:b/>
      <w:bCs/>
      <w:szCs w:val="28"/>
    </w:rPr>
  </w:style>
  <w:style w:type="character" w:default="1" w:styleId="a0">
    <w:name w:val="Default Paragraph Font"/>
    <w:uiPriority w:val="1"/>
    <w:semiHidden/>
    <w:unhideWhenUsed/>
    <w:rsid w:val="00B63AA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63AAD"/>
  </w:style>
  <w:style w:type="paragraph" w:styleId="a3">
    <w:name w:val="footnote text"/>
    <w:basedOn w:val="a"/>
    <w:link w:val="a4"/>
    <w:rsid w:val="00B63AAD"/>
    <w:pPr>
      <w:ind w:left="170" w:hanging="170"/>
      <w:jc w:val="both"/>
    </w:pPr>
    <w:rPr>
      <w:sz w:val="20"/>
      <w:szCs w:val="20"/>
    </w:rPr>
  </w:style>
  <w:style w:type="character" w:styleId="a5">
    <w:name w:val="footnote reference"/>
    <w:semiHidden/>
    <w:rsid w:val="00B63AAD"/>
    <w:rPr>
      <w:vertAlign w:val="superscript"/>
    </w:rPr>
  </w:style>
  <w:style w:type="paragraph" w:styleId="a6">
    <w:name w:val="header"/>
    <w:basedOn w:val="a"/>
    <w:link w:val="a7"/>
    <w:rsid w:val="00B63AAD"/>
    <w:pPr>
      <w:tabs>
        <w:tab w:val="center" w:pos="4153"/>
        <w:tab w:val="right" w:pos="8306"/>
      </w:tabs>
    </w:pPr>
  </w:style>
  <w:style w:type="paragraph" w:styleId="a8">
    <w:name w:val="footer"/>
    <w:basedOn w:val="a"/>
    <w:link w:val="a9"/>
    <w:rsid w:val="00B63AAD"/>
    <w:pPr>
      <w:tabs>
        <w:tab w:val="center" w:pos="4153"/>
        <w:tab w:val="right" w:pos="8306"/>
      </w:tabs>
    </w:pPr>
  </w:style>
  <w:style w:type="paragraph" w:customStyle="1" w:styleId="aa">
    <w:name w:val="כותרת"/>
    <w:basedOn w:val="a"/>
    <w:rsid w:val="00B63AAD"/>
    <w:pPr>
      <w:spacing w:before="240" w:line="320" w:lineRule="atLeast"/>
      <w:jc w:val="center"/>
    </w:pPr>
    <w:rPr>
      <w:rFonts w:cs="David"/>
      <w:b/>
      <w:bCs/>
      <w:spacing w:val="20"/>
      <w:szCs w:val="32"/>
    </w:rPr>
  </w:style>
  <w:style w:type="paragraph" w:customStyle="1" w:styleId="ab">
    <w:name w:val="כותרת קטע"/>
    <w:basedOn w:val="a"/>
    <w:rsid w:val="00B63AAD"/>
    <w:pPr>
      <w:spacing w:before="240" w:line="300" w:lineRule="atLeast"/>
    </w:pPr>
    <w:rPr>
      <w:rFonts w:cs="Arial"/>
      <w:b/>
      <w:bCs/>
      <w:szCs w:val="24"/>
    </w:rPr>
  </w:style>
  <w:style w:type="paragraph" w:customStyle="1" w:styleId="ac">
    <w:name w:val="מקור"/>
    <w:basedOn w:val="a"/>
    <w:rsid w:val="00B63AAD"/>
    <w:pPr>
      <w:spacing w:line="320" w:lineRule="atLeast"/>
      <w:jc w:val="both"/>
    </w:pPr>
    <w:rPr>
      <w:rFonts w:cs="David"/>
      <w:szCs w:val="24"/>
    </w:rPr>
  </w:style>
  <w:style w:type="paragraph" w:customStyle="1" w:styleId="ad">
    <w:name w:val="מחלקי המים"/>
    <w:basedOn w:val="a"/>
    <w:rsid w:val="00B63AAD"/>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2">
    <w:name w:val="Body Text 2"/>
    <w:basedOn w:val="a"/>
    <w:pPr>
      <w:autoSpaceDE w:val="0"/>
      <w:autoSpaceDN w:val="0"/>
      <w:adjustRightInd w:val="0"/>
      <w:jc w:val="both"/>
    </w:pPr>
  </w:style>
  <w:style w:type="paragraph" w:styleId="af0">
    <w:name w:val="Balloon Text"/>
    <w:basedOn w:val="a"/>
    <w:link w:val="af1"/>
    <w:uiPriority w:val="99"/>
    <w:unhideWhenUsed/>
    <w:rsid w:val="00B63AAD"/>
    <w:rPr>
      <w:rFonts w:ascii="Tahoma" w:hAnsi="Tahoma" w:cs="Tahoma"/>
      <w:sz w:val="16"/>
      <w:szCs w:val="16"/>
    </w:rPr>
  </w:style>
  <w:style w:type="character" w:customStyle="1" w:styleId="af1">
    <w:name w:val="טקסט בלונים תו"/>
    <w:link w:val="af0"/>
    <w:uiPriority w:val="99"/>
    <w:rsid w:val="00B63AAD"/>
    <w:rPr>
      <w:rFonts w:ascii="Tahoma" w:hAnsi="Tahoma" w:cs="Tahoma"/>
      <w:sz w:val="16"/>
      <w:szCs w:val="16"/>
      <w:lang w:eastAsia="he-IL"/>
    </w:rPr>
  </w:style>
  <w:style w:type="character" w:customStyle="1" w:styleId="a4">
    <w:name w:val="טקסט הערת שוליים תו"/>
    <w:link w:val="a3"/>
    <w:rsid w:val="00B63AAD"/>
    <w:rPr>
      <w:rFonts w:cs="Narkisim"/>
      <w:lang w:eastAsia="he-IL"/>
    </w:rPr>
  </w:style>
  <w:style w:type="character" w:customStyle="1" w:styleId="10">
    <w:name w:val="כותרת 1 תו"/>
    <w:link w:val="1"/>
    <w:rsid w:val="00B63AAD"/>
    <w:rPr>
      <w:rFonts w:cs="David"/>
      <w:b/>
      <w:bCs/>
      <w:sz w:val="22"/>
      <w:szCs w:val="28"/>
      <w:lang w:eastAsia="he-IL"/>
    </w:rPr>
  </w:style>
  <w:style w:type="character" w:customStyle="1" w:styleId="a7">
    <w:name w:val="כותרת עליונה תו"/>
    <w:link w:val="a6"/>
    <w:rsid w:val="00B63AAD"/>
    <w:rPr>
      <w:rFonts w:cs="Narkisim"/>
      <w:sz w:val="22"/>
      <w:szCs w:val="22"/>
      <w:lang w:eastAsia="he-IL"/>
    </w:rPr>
  </w:style>
  <w:style w:type="character" w:customStyle="1" w:styleId="a9">
    <w:name w:val="כותרת תחתונה תו"/>
    <w:link w:val="a8"/>
    <w:rsid w:val="00B63AAD"/>
    <w:rPr>
      <w:rFonts w:cs="Narkisim"/>
      <w:sz w:val="22"/>
      <w:szCs w:val="22"/>
      <w:lang w:eastAsia="he-IL"/>
    </w:rPr>
  </w:style>
  <w:style w:type="character" w:styleId="af2">
    <w:name w:val="page number"/>
    <w:rsid w:val="00D26D90"/>
  </w:style>
  <w:style w:type="character" w:styleId="Hyperlink">
    <w:name w:val="Hyperlink"/>
    <w:rsid w:val="00B63AAD"/>
    <w:rPr>
      <w:color w:val="0000FF"/>
      <w:u w:val="single"/>
    </w:rPr>
  </w:style>
  <w:style w:type="character" w:styleId="FollowedHyperlink">
    <w:name w:val="FollowedHyperlink"/>
    <w:rsid w:val="006D7A22"/>
    <w:rPr>
      <w:color w:val="800080"/>
      <w:u w:val="single"/>
    </w:rPr>
  </w:style>
  <w:style w:type="paragraph" w:styleId="NormalWeb">
    <w:name w:val="Normal (Web)"/>
    <w:basedOn w:val="a"/>
    <w:uiPriority w:val="99"/>
    <w:unhideWhenUsed/>
    <w:rsid w:val="00895412"/>
    <w:pPr>
      <w:bidi w:val="0"/>
      <w:spacing w:before="100" w:beforeAutospacing="1" w:after="100" w:afterAutospacing="1"/>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08678">
      <w:bodyDiv w:val="1"/>
      <w:marLeft w:val="0"/>
      <w:marRight w:val="0"/>
      <w:marTop w:val="0"/>
      <w:marBottom w:val="0"/>
      <w:divBdr>
        <w:top w:val="none" w:sz="0" w:space="0" w:color="auto"/>
        <w:left w:val="none" w:sz="0" w:space="0" w:color="auto"/>
        <w:bottom w:val="none" w:sz="0" w:space="0" w:color="auto"/>
        <w:right w:val="none" w:sz="0" w:space="0" w:color="auto"/>
      </w:divBdr>
      <w:divsChild>
        <w:div w:id="999387020">
          <w:marLeft w:val="0"/>
          <w:marRight w:val="0"/>
          <w:marTop w:val="0"/>
          <w:marBottom w:val="0"/>
          <w:divBdr>
            <w:top w:val="none" w:sz="0" w:space="0" w:color="auto"/>
            <w:left w:val="none" w:sz="0" w:space="0" w:color="auto"/>
            <w:bottom w:val="none" w:sz="0" w:space="0" w:color="auto"/>
            <w:right w:val="none" w:sz="0" w:space="0" w:color="auto"/>
          </w:divBdr>
          <w:divsChild>
            <w:div w:id="1057124184">
              <w:marLeft w:val="0"/>
              <w:marRight w:val="0"/>
              <w:marTop w:val="0"/>
              <w:marBottom w:val="0"/>
              <w:divBdr>
                <w:top w:val="none" w:sz="0" w:space="0" w:color="auto"/>
                <w:left w:val="none" w:sz="0" w:space="0" w:color="auto"/>
                <w:bottom w:val="none" w:sz="0" w:space="0" w:color="auto"/>
                <w:right w:val="none" w:sz="0" w:space="0" w:color="auto"/>
              </w:divBdr>
              <w:divsChild>
                <w:div w:id="1451704266">
                  <w:marLeft w:val="0"/>
                  <w:marRight w:val="0"/>
                  <w:marTop w:val="195"/>
                  <w:marBottom w:val="0"/>
                  <w:divBdr>
                    <w:top w:val="none" w:sz="0" w:space="0" w:color="auto"/>
                    <w:left w:val="none" w:sz="0" w:space="0" w:color="auto"/>
                    <w:bottom w:val="none" w:sz="0" w:space="0" w:color="auto"/>
                    <w:right w:val="none" w:sz="0" w:space="0" w:color="auto"/>
                  </w:divBdr>
                  <w:divsChild>
                    <w:div w:id="77870616">
                      <w:marLeft w:val="0"/>
                      <w:marRight w:val="0"/>
                      <w:marTop w:val="0"/>
                      <w:marBottom w:val="180"/>
                      <w:divBdr>
                        <w:top w:val="none" w:sz="0" w:space="0" w:color="auto"/>
                        <w:left w:val="none" w:sz="0" w:space="0" w:color="auto"/>
                        <w:bottom w:val="none" w:sz="0" w:space="0" w:color="auto"/>
                        <w:right w:val="none" w:sz="0" w:space="0" w:color="auto"/>
                      </w:divBdr>
                      <w:divsChild>
                        <w:div w:id="322583633">
                          <w:marLeft w:val="0"/>
                          <w:marRight w:val="0"/>
                          <w:marTop w:val="0"/>
                          <w:marBottom w:val="0"/>
                          <w:divBdr>
                            <w:top w:val="none" w:sz="0" w:space="0" w:color="auto"/>
                            <w:left w:val="none" w:sz="0" w:space="0" w:color="auto"/>
                            <w:bottom w:val="none" w:sz="0" w:space="0" w:color="auto"/>
                            <w:right w:val="none" w:sz="0" w:space="0" w:color="auto"/>
                          </w:divBdr>
                          <w:divsChild>
                            <w:div w:id="589315871">
                              <w:marLeft w:val="0"/>
                              <w:marRight w:val="0"/>
                              <w:marTop w:val="0"/>
                              <w:marBottom w:val="0"/>
                              <w:divBdr>
                                <w:top w:val="none" w:sz="0" w:space="0" w:color="auto"/>
                                <w:left w:val="none" w:sz="0" w:space="0" w:color="auto"/>
                                <w:bottom w:val="none" w:sz="0" w:space="0" w:color="auto"/>
                                <w:right w:val="none" w:sz="0" w:space="0" w:color="auto"/>
                              </w:divBdr>
                              <w:divsChild>
                                <w:div w:id="372579317">
                                  <w:marLeft w:val="0"/>
                                  <w:marRight w:val="0"/>
                                  <w:marTop w:val="0"/>
                                  <w:marBottom w:val="0"/>
                                  <w:divBdr>
                                    <w:top w:val="none" w:sz="0" w:space="0" w:color="auto"/>
                                    <w:left w:val="none" w:sz="0" w:space="0" w:color="auto"/>
                                    <w:bottom w:val="none" w:sz="0" w:space="0" w:color="auto"/>
                                    <w:right w:val="none" w:sz="0" w:space="0" w:color="auto"/>
                                  </w:divBdr>
                                  <w:divsChild>
                                    <w:div w:id="2004628381">
                                      <w:marLeft w:val="0"/>
                                      <w:marRight w:val="0"/>
                                      <w:marTop w:val="0"/>
                                      <w:marBottom w:val="0"/>
                                      <w:divBdr>
                                        <w:top w:val="none" w:sz="0" w:space="0" w:color="auto"/>
                                        <w:left w:val="none" w:sz="0" w:space="0" w:color="auto"/>
                                        <w:bottom w:val="none" w:sz="0" w:space="0" w:color="auto"/>
                                        <w:right w:val="none" w:sz="0" w:space="0" w:color="auto"/>
                                      </w:divBdr>
                                      <w:divsChild>
                                        <w:div w:id="1425883153">
                                          <w:marLeft w:val="0"/>
                                          <w:marRight w:val="0"/>
                                          <w:marTop w:val="0"/>
                                          <w:marBottom w:val="0"/>
                                          <w:divBdr>
                                            <w:top w:val="none" w:sz="0" w:space="0" w:color="auto"/>
                                            <w:left w:val="none" w:sz="0" w:space="0" w:color="auto"/>
                                            <w:bottom w:val="none" w:sz="0" w:space="0" w:color="auto"/>
                                            <w:right w:val="none" w:sz="0" w:space="0" w:color="auto"/>
                                          </w:divBdr>
                                          <w:divsChild>
                                            <w:div w:id="1894845483">
                                              <w:marLeft w:val="0"/>
                                              <w:marRight w:val="0"/>
                                              <w:marTop w:val="0"/>
                                              <w:marBottom w:val="0"/>
                                              <w:divBdr>
                                                <w:top w:val="none" w:sz="0" w:space="0" w:color="auto"/>
                                                <w:left w:val="none" w:sz="0" w:space="0" w:color="auto"/>
                                                <w:bottom w:val="none" w:sz="0" w:space="0" w:color="auto"/>
                                                <w:right w:val="none" w:sz="0" w:space="0" w:color="auto"/>
                                              </w:divBdr>
                                              <w:divsChild>
                                                <w:div w:id="1365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2%d7%99%d7%a8%d7%95%d7%a9-%d7%94%d7%92%d7%a8-%d7%95%d7%99%d7%a9%d7%9e%d7%a2%d7%90%d7%9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ayim.org.il/?parasha=%d7%94%d7%92%d7%a8-%d7%a9%d7%a8%d7%94-%d7%95%d7%90%d7%91%d7%a8%d7%94%d7%9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d7%a1%d7%99%d7%93%d7%a8%d7%90/"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0%D7%99%D7%96%D7%94-%D7%A7%D7%95%D7%9C-%D7%90%D7%AA%D7%94-%D7%A9%D7%95%D7%9E%D7%A21" TargetMode="External"/><Relationship Id="rId2" Type="http://schemas.openxmlformats.org/officeDocument/2006/relationships/hyperlink" Target="http://www.piyut.org.il/textual/24.html" TargetMode="External"/><Relationship Id="rId1" Type="http://schemas.openxmlformats.org/officeDocument/2006/relationships/hyperlink" Target="http://www.mayim.org.il/%d7%a1%d7%99%d7%93%d7%a8%d7%90/" TargetMode="External"/><Relationship Id="rId5" Type="http://schemas.openxmlformats.org/officeDocument/2006/relationships/hyperlink" Target="https://www.mayim.org.il/?parasha=%D7%A9%D7%A8%D7%94-%D7%90%D7%A9%D7%AA-%D7%97%D7%99%D7%9C" TargetMode="External"/><Relationship Id="rId4" Type="http://schemas.openxmlformats.org/officeDocument/2006/relationships/hyperlink" Target="http://www.mayim.org.il/?parasha-event=%d7%a9%d7%9e%d7%99%d7%a0%d7%9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1040</Words>
  <Characters>5932</Characters>
  <Application>Microsoft Office Word</Application>
  <DocSecurity>0</DocSecurity>
  <Lines>49</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חיי שרה - מחיר העקידה</vt:lpstr>
      <vt:lpstr>חיי שרה - מחיר העקידה</vt:lpstr>
    </vt:vector>
  </TitlesOfParts>
  <Company>מתודה מחשבים בע"מ</Company>
  <LinksUpToDate>false</LinksUpToDate>
  <CharactersWithSpaces>6959</CharactersWithSpaces>
  <SharedDoc>false</SharedDoc>
  <HLinks>
    <vt:vector size="48" baseType="variant">
      <vt:variant>
        <vt:i4>6553653</vt:i4>
      </vt:variant>
      <vt:variant>
        <vt:i4>9</vt:i4>
      </vt:variant>
      <vt:variant>
        <vt:i4>0</vt:i4>
      </vt:variant>
      <vt:variant>
        <vt:i4>5</vt:i4>
      </vt:variant>
      <vt:variant>
        <vt:lpwstr>https://www.mayim.org.il/?parasha=%d7%92%d7%99%d7%a8%d7%95%d7%a9-%d7%94%d7%92%d7%a8-%d7%95%d7%99%d7%a9%d7%9e%d7%a2%d7%90%d7%9c</vt:lpwstr>
      </vt:variant>
      <vt:variant>
        <vt:lpwstr/>
      </vt:variant>
      <vt:variant>
        <vt:i4>1114133</vt:i4>
      </vt:variant>
      <vt:variant>
        <vt:i4>6</vt:i4>
      </vt:variant>
      <vt:variant>
        <vt:i4>0</vt:i4>
      </vt:variant>
      <vt:variant>
        <vt:i4>5</vt:i4>
      </vt:variant>
      <vt:variant>
        <vt:lpwstr>https://www.mayim.org.il/?parasha=%d7%94%d7%92%d7%a8-%d7%a9%d7%a8%d7%94-%d7%95%d7%90%d7%91%d7%a8%d7%94%d7%9d</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6946915</vt:i4>
      </vt:variant>
      <vt:variant>
        <vt:i4>12</vt:i4>
      </vt:variant>
      <vt:variant>
        <vt:i4>0</vt:i4>
      </vt:variant>
      <vt:variant>
        <vt:i4>5</vt:i4>
      </vt:variant>
      <vt:variant>
        <vt:lpwstr>https://www.mayim.org.il/?parasha=%D7%A9%D7%A8%D7%94-%D7%90%D7%A9%D7%AA-%D7%97%D7%99%D7%9C</vt:lpwstr>
      </vt:variant>
      <vt:variant>
        <vt:lpwstr/>
      </vt:variant>
      <vt:variant>
        <vt:i4>5439501</vt:i4>
      </vt:variant>
      <vt:variant>
        <vt:i4>9</vt:i4>
      </vt:variant>
      <vt:variant>
        <vt:i4>0</vt:i4>
      </vt:variant>
      <vt:variant>
        <vt:i4>5</vt:i4>
      </vt:variant>
      <vt:variant>
        <vt:lpwstr>http://www.mayim.org.il/?parasha-event=%d7%a9%d7%9e%d7%99%d7%a0%d7%99</vt:lpwstr>
      </vt:variant>
      <vt:variant>
        <vt:lpwstr/>
      </vt:variant>
      <vt:variant>
        <vt:i4>7602287</vt:i4>
      </vt:variant>
      <vt:variant>
        <vt:i4>6</vt:i4>
      </vt:variant>
      <vt:variant>
        <vt:i4>0</vt:i4>
      </vt:variant>
      <vt:variant>
        <vt:i4>5</vt:i4>
      </vt:variant>
      <vt:variant>
        <vt:lpwstr>https://www.mayim.org.il/?parasha=%D7%90%D7%99%D7%96%D7%94-%D7%A7%D7%95%D7%9C-%D7%90%D7%AA%D7%94-%D7%A9%D7%95%D7%9E%D7%A21</vt:lpwstr>
      </vt:variant>
      <vt:variant>
        <vt:lpwstr/>
      </vt:variant>
      <vt:variant>
        <vt:i4>7733295</vt:i4>
      </vt:variant>
      <vt:variant>
        <vt:i4>3</vt:i4>
      </vt:variant>
      <vt:variant>
        <vt:i4>0</vt:i4>
      </vt:variant>
      <vt:variant>
        <vt:i4>5</vt:i4>
      </vt:variant>
      <vt:variant>
        <vt:lpwstr>http://www.piyut.org.il/textual/24.html</vt:lpwstr>
      </vt:variant>
      <vt:variant>
        <vt:lpwstr/>
      </vt:variant>
      <vt:variant>
        <vt:i4>7209069</vt:i4>
      </vt:variant>
      <vt:variant>
        <vt:i4>0</vt:i4>
      </vt:variant>
      <vt:variant>
        <vt:i4>0</vt:i4>
      </vt:variant>
      <vt:variant>
        <vt:i4>5</vt:i4>
      </vt:variant>
      <vt:variant>
        <vt:lpwstr>http://www.mayim.org.il/%d7%a1%d7%99%d7%93%d7%a8%d7%90/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חיי שרה - מחיר העקידה</dc:title>
  <dc:subject>חיי שרה</dc:subject>
  <dc:creator>Asher Yuval</dc:creator>
  <cp:keywords/>
  <dc:description/>
  <cp:lastModifiedBy>Shimon Afek</cp:lastModifiedBy>
  <cp:revision>2</cp:revision>
  <cp:lastPrinted>2002-11-01T05:49:00Z</cp:lastPrinted>
  <dcterms:created xsi:type="dcterms:W3CDTF">2018-10-31T15:44:00Z</dcterms:created>
  <dcterms:modified xsi:type="dcterms:W3CDTF">2018-10-31T15:44:00Z</dcterms:modified>
</cp:coreProperties>
</file>