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317" w:rsidRPr="005E6C10" w:rsidRDefault="00766CDC" w:rsidP="00B20532">
      <w:pPr>
        <w:pStyle w:val="aa"/>
        <w:rPr>
          <w:rtl/>
          <w:lang w:eastAsia="en-US"/>
        </w:rPr>
      </w:pPr>
      <w:bookmarkStart w:id="0" w:name="_GoBack"/>
      <w:bookmarkEnd w:id="0"/>
      <w:r>
        <w:rPr>
          <w:rFonts w:hint="cs"/>
          <w:rtl/>
        </w:rPr>
        <w:t>כי לא תשכח מפי זרעו</w:t>
      </w:r>
      <w:r w:rsidR="00B20532" w:rsidRPr="005E6C10">
        <w:rPr>
          <w:rtl/>
          <w:lang w:eastAsia="en-US"/>
        </w:rPr>
        <w:t xml:space="preserve"> </w:t>
      </w:r>
    </w:p>
    <w:p w:rsidR="00321D1C" w:rsidRDefault="00766CDC" w:rsidP="00AD7CBC">
      <w:pPr>
        <w:autoSpaceDE w:val="0"/>
        <w:autoSpaceDN w:val="0"/>
        <w:adjustRightInd w:val="0"/>
        <w:spacing w:before="240" w:line="320" w:lineRule="atLeast"/>
        <w:jc w:val="both"/>
        <w:rPr>
          <w:rFonts w:ascii="ResponsaTTF" w:hint="cs"/>
          <w:rtl/>
          <w:lang w:eastAsia="en-US"/>
        </w:rPr>
      </w:pPr>
      <w:r w:rsidRPr="00766CDC">
        <w:rPr>
          <w:rFonts w:cs="David"/>
          <w:b/>
          <w:bCs/>
          <w:szCs w:val="24"/>
          <w:rtl/>
          <w:lang w:eastAsia="en-US"/>
        </w:rPr>
        <w:t xml:space="preserve">וְהָיָה כִּי־תִמְצֶאןָ אֹתוֹ רָעוֹת רַבּוֹת וְצָרוֹת וְעָנְתָה הַשִּׁירָה הַזֹּאת לְפָנָיו לְעֵד כִּי לֹא תִשָּׁכַח מִפִּי זַרְעוֹ </w:t>
      </w:r>
      <w:r>
        <w:rPr>
          <w:rFonts w:cs="David" w:hint="cs"/>
          <w:b/>
          <w:bCs/>
          <w:szCs w:val="24"/>
          <w:rtl/>
          <w:lang w:eastAsia="en-US"/>
        </w:rPr>
        <w:t xml:space="preserve">... </w:t>
      </w:r>
      <w:r w:rsidRPr="00766CDC">
        <w:rPr>
          <w:rFonts w:cs="David"/>
          <w:b/>
          <w:bCs/>
          <w:szCs w:val="24"/>
          <w:rtl/>
          <w:lang w:eastAsia="en-US"/>
        </w:rPr>
        <w:t>וַיִּכְתֹּב מֹשֶׁה אֶת־הַשִּׁירָה הַזֹּאת בַּיּוֹם הַהוּא וַיְלַמְּדָהּ אֶת־בְּנֵי יִשְׂרָאֵל</w:t>
      </w:r>
      <w:r w:rsidR="00644C56">
        <w:rPr>
          <w:rFonts w:cs="David" w:hint="cs"/>
          <w:b/>
          <w:bCs/>
          <w:szCs w:val="24"/>
          <w:rtl/>
          <w:lang w:eastAsia="en-US"/>
        </w:rPr>
        <w:t>.</w:t>
      </w:r>
      <w:r w:rsidR="00321D1C" w:rsidRPr="00321D1C">
        <w:rPr>
          <w:rFonts w:ascii="ResponsaTTF" w:hint="cs"/>
          <w:rtl/>
          <w:lang w:eastAsia="en-US"/>
        </w:rPr>
        <w:t xml:space="preserve"> </w:t>
      </w:r>
      <w:r w:rsidR="00321D1C" w:rsidRPr="005E6C10">
        <w:rPr>
          <w:rFonts w:ascii="ResponsaTTF" w:hint="cs"/>
          <w:rtl/>
          <w:lang w:eastAsia="en-US"/>
        </w:rPr>
        <w:t>(</w:t>
      </w:r>
      <w:r>
        <w:rPr>
          <w:rFonts w:ascii="ResponsaTTF" w:hint="cs"/>
          <w:rtl/>
          <w:lang w:eastAsia="en-US"/>
        </w:rPr>
        <w:t>דברים לא כא-כב</w:t>
      </w:r>
      <w:r w:rsidR="00321D1C" w:rsidRPr="005E6C10">
        <w:rPr>
          <w:rFonts w:ascii="ResponsaTTF" w:hint="cs"/>
          <w:rtl/>
          <w:lang w:eastAsia="en-US"/>
        </w:rPr>
        <w:t>).</w:t>
      </w:r>
      <w:r w:rsidR="00321D1C" w:rsidRPr="005E6C10">
        <w:rPr>
          <w:rStyle w:val="a5"/>
          <w:rFonts w:ascii="ResponsaTTF"/>
          <w:rtl/>
          <w:lang w:eastAsia="en-US"/>
        </w:rPr>
        <w:footnoteReference w:id="1"/>
      </w:r>
    </w:p>
    <w:p w:rsidR="002E2ED6" w:rsidRDefault="002E2ED6" w:rsidP="002E2ED6">
      <w:pPr>
        <w:pStyle w:val="ab"/>
        <w:rPr>
          <w:rtl/>
          <w:lang w:eastAsia="en-US"/>
        </w:rPr>
      </w:pPr>
      <w:r w:rsidRPr="00BD68C4">
        <w:rPr>
          <w:rtl/>
        </w:rPr>
        <w:t>בראשית רבה מב</w:t>
      </w:r>
      <w:r>
        <w:rPr>
          <w:rFonts w:hint="cs"/>
          <w:rtl/>
          <w:lang w:eastAsia="en-US"/>
        </w:rPr>
        <w:t xml:space="preserve"> ג, ויקרא רבה יא ז</w:t>
      </w:r>
      <w:r>
        <w:rPr>
          <w:rStyle w:val="a5"/>
          <w:rFonts w:cs="David"/>
          <w:rtl/>
          <w:lang w:eastAsia="en-US"/>
        </w:rPr>
        <w:footnoteReference w:id="2"/>
      </w:r>
      <w:r>
        <w:rPr>
          <w:rFonts w:cs="David"/>
          <w:rtl/>
          <w:lang w:eastAsia="en-US"/>
        </w:rPr>
        <w:t xml:space="preserve"> </w:t>
      </w:r>
    </w:p>
    <w:p w:rsidR="002E2ED6" w:rsidRDefault="002E2ED6" w:rsidP="002E2ED6">
      <w:pPr>
        <w:pStyle w:val="ac"/>
        <w:rPr>
          <w:rFonts w:hint="cs"/>
          <w:rtl/>
          <w:lang w:eastAsia="en-US"/>
        </w:rPr>
      </w:pPr>
      <w:r>
        <w:rPr>
          <w:rFonts w:hint="cs"/>
          <w:rtl/>
          <w:lang w:eastAsia="en-US"/>
        </w:rPr>
        <w:t>"</w:t>
      </w:r>
      <w:r>
        <w:rPr>
          <w:rtl/>
          <w:lang w:eastAsia="en-US"/>
        </w:rPr>
        <w:t>ויהי בימי אחז</w:t>
      </w:r>
      <w:r>
        <w:rPr>
          <w:rFonts w:hint="cs"/>
          <w:rtl/>
          <w:lang w:eastAsia="en-US"/>
        </w:rPr>
        <w:t>" (ישעיהו ז א)</w:t>
      </w:r>
      <w:r>
        <w:rPr>
          <w:rtl/>
          <w:lang w:eastAsia="en-US"/>
        </w:rPr>
        <w:t>, מה צרה היתה שם</w:t>
      </w:r>
      <w:r>
        <w:rPr>
          <w:rFonts w:hint="cs"/>
          <w:rtl/>
          <w:lang w:eastAsia="en-US"/>
        </w:rPr>
        <w:t>? "</w:t>
      </w:r>
      <w:r>
        <w:rPr>
          <w:rtl/>
          <w:lang w:eastAsia="en-US"/>
        </w:rPr>
        <w:t>אֲרָם מִקֶּדֶם וּפְלִשְׁתִּים מֵאָחוֹר וַיֹּאכְלוּ אֶת־יִשְׂרָאֵל בְּכָל־פֶּה</w:t>
      </w:r>
      <w:r>
        <w:rPr>
          <w:rFonts w:hint="cs"/>
          <w:rtl/>
          <w:lang w:eastAsia="en-US"/>
        </w:rPr>
        <w:t xml:space="preserve">" </w:t>
      </w:r>
      <w:r>
        <w:rPr>
          <w:rtl/>
          <w:lang w:eastAsia="en-US"/>
        </w:rPr>
        <w:t>(ישעיהו ט</w:t>
      </w:r>
      <w:r>
        <w:rPr>
          <w:rFonts w:hint="cs"/>
          <w:rtl/>
          <w:lang w:eastAsia="en-US"/>
        </w:rPr>
        <w:t xml:space="preserve"> יא</w:t>
      </w:r>
      <w:r>
        <w:rPr>
          <w:rtl/>
          <w:lang w:eastAsia="en-US"/>
        </w:rPr>
        <w:t>)</w:t>
      </w:r>
      <w:r>
        <w:rPr>
          <w:rFonts w:hint="cs"/>
          <w:rtl/>
          <w:lang w:eastAsia="en-US"/>
        </w:rPr>
        <w:t xml:space="preserve">. </w:t>
      </w:r>
      <w:r>
        <w:rPr>
          <w:rtl/>
          <w:lang w:eastAsia="en-US"/>
        </w:rPr>
        <w:t xml:space="preserve">משל לבן </w:t>
      </w:r>
      <w:r>
        <w:rPr>
          <w:rFonts w:hint="cs"/>
          <w:rtl/>
          <w:lang w:eastAsia="en-US"/>
        </w:rPr>
        <w:t>מלכ</w:t>
      </w:r>
      <w:r>
        <w:rPr>
          <w:rtl/>
          <w:lang w:eastAsia="en-US"/>
        </w:rPr>
        <w:t>ים שנזדווג לו פדגוגו להמיתו</w:t>
      </w:r>
      <w:r>
        <w:rPr>
          <w:rFonts w:hint="cs"/>
          <w:rtl/>
          <w:lang w:eastAsia="en-US"/>
        </w:rPr>
        <w:t>.</w:t>
      </w:r>
      <w:r>
        <w:rPr>
          <w:rtl/>
          <w:lang w:eastAsia="en-US"/>
        </w:rPr>
        <w:t xml:space="preserve"> אמר</w:t>
      </w:r>
      <w:r>
        <w:rPr>
          <w:rFonts w:hint="cs"/>
          <w:rtl/>
          <w:lang w:eastAsia="en-US"/>
        </w:rPr>
        <w:t>:</w:t>
      </w:r>
      <w:r>
        <w:rPr>
          <w:rtl/>
          <w:lang w:eastAsia="en-US"/>
        </w:rPr>
        <w:t xml:space="preserve"> אם אני הורגו עכשיו</w:t>
      </w:r>
      <w:r>
        <w:rPr>
          <w:rFonts w:hint="cs"/>
          <w:rtl/>
          <w:lang w:eastAsia="en-US"/>
        </w:rPr>
        <w:t>,</w:t>
      </w:r>
      <w:r>
        <w:rPr>
          <w:rtl/>
          <w:lang w:eastAsia="en-US"/>
        </w:rPr>
        <w:t xml:space="preserve"> אתחייב מיתה ל</w:t>
      </w:r>
      <w:r>
        <w:rPr>
          <w:rFonts w:hint="cs"/>
          <w:rtl/>
          <w:lang w:eastAsia="en-US"/>
        </w:rPr>
        <w:t xml:space="preserve">מלך. </w:t>
      </w:r>
      <w:r>
        <w:rPr>
          <w:rtl/>
          <w:lang w:eastAsia="en-US"/>
        </w:rPr>
        <w:t>אלא הריני מושך מניקתו ממנו ומעצמו הוא מת</w:t>
      </w:r>
      <w:r>
        <w:rPr>
          <w:rFonts w:hint="cs"/>
          <w:rtl/>
          <w:lang w:eastAsia="en-US"/>
        </w:rPr>
        <w:t>.</w:t>
      </w:r>
      <w:r>
        <w:rPr>
          <w:rtl/>
          <w:lang w:eastAsia="en-US"/>
        </w:rPr>
        <w:t xml:space="preserve"> כך אמר אחז</w:t>
      </w:r>
      <w:r>
        <w:rPr>
          <w:rFonts w:hint="cs"/>
          <w:rtl/>
          <w:lang w:eastAsia="en-US"/>
        </w:rPr>
        <w:t>:</w:t>
      </w:r>
      <w:r>
        <w:rPr>
          <w:rtl/>
          <w:lang w:eastAsia="en-US"/>
        </w:rPr>
        <w:t xml:space="preserve"> אם אין גדיים </w:t>
      </w:r>
      <w:r>
        <w:rPr>
          <w:rFonts w:hint="cs"/>
          <w:rtl/>
          <w:lang w:eastAsia="en-US"/>
        </w:rPr>
        <w:t xml:space="preserve">- </w:t>
      </w:r>
      <w:r>
        <w:rPr>
          <w:rtl/>
          <w:lang w:eastAsia="en-US"/>
        </w:rPr>
        <w:t>אין ת</w:t>
      </w:r>
      <w:r>
        <w:rPr>
          <w:rFonts w:hint="cs"/>
          <w:rtl/>
          <w:lang w:eastAsia="en-US"/>
        </w:rPr>
        <w:t>י</w:t>
      </w:r>
      <w:r>
        <w:rPr>
          <w:rtl/>
          <w:lang w:eastAsia="en-US"/>
        </w:rPr>
        <w:t>ישים, אם אין ת</w:t>
      </w:r>
      <w:r>
        <w:rPr>
          <w:rFonts w:hint="cs"/>
          <w:rtl/>
          <w:lang w:eastAsia="en-US"/>
        </w:rPr>
        <w:t>י</w:t>
      </w:r>
      <w:r>
        <w:rPr>
          <w:rtl/>
          <w:lang w:eastAsia="en-US"/>
        </w:rPr>
        <w:t xml:space="preserve">ישים </w:t>
      </w:r>
      <w:r>
        <w:rPr>
          <w:rFonts w:hint="cs"/>
          <w:rtl/>
          <w:lang w:eastAsia="en-US"/>
        </w:rPr>
        <w:t xml:space="preserve">- </w:t>
      </w:r>
      <w:r>
        <w:rPr>
          <w:rtl/>
          <w:lang w:eastAsia="en-US"/>
        </w:rPr>
        <w:t xml:space="preserve">אין צאן, אם אין צאן </w:t>
      </w:r>
      <w:r>
        <w:rPr>
          <w:rFonts w:hint="cs"/>
          <w:rtl/>
          <w:lang w:eastAsia="en-US"/>
        </w:rPr>
        <w:t xml:space="preserve">- </w:t>
      </w:r>
      <w:r>
        <w:rPr>
          <w:rtl/>
          <w:lang w:eastAsia="en-US"/>
        </w:rPr>
        <w:t xml:space="preserve">אין רועה, אם אין רועה </w:t>
      </w:r>
      <w:r>
        <w:rPr>
          <w:rFonts w:hint="cs"/>
          <w:rtl/>
          <w:lang w:eastAsia="en-US"/>
        </w:rPr>
        <w:t xml:space="preserve">- </w:t>
      </w:r>
      <w:r>
        <w:rPr>
          <w:rtl/>
          <w:lang w:eastAsia="en-US"/>
        </w:rPr>
        <w:t>אין עולם</w:t>
      </w:r>
      <w:r>
        <w:rPr>
          <w:rFonts w:hint="cs"/>
          <w:rtl/>
          <w:lang w:eastAsia="en-US"/>
        </w:rPr>
        <w:t>.</w:t>
      </w:r>
      <w:r>
        <w:rPr>
          <w:rtl/>
          <w:lang w:eastAsia="en-US"/>
        </w:rPr>
        <w:t xml:space="preserve"> כך היה סבור בדעתו לומר</w:t>
      </w:r>
      <w:r>
        <w:rPr>
          <w:rFonts w:hint="cs"/>
          <w:rtl/>
          <w:lang w:eastAsia="en-US"/>
        </w:rPr>
        <w:t>:</w:t>
      </w:r>
      <w:r>
        <w:rPr>
          <w:rtl/>
          <w:lang w:eastAsia="en-US"/>
        </w:rPr>
        <w:t xml:space="preserve"> אם אין קטנים </w:t>
      </w:r>
      <w:r>
        <w:rPr>
          <w:rFonts w:hint="cs"/>
          <w:rtl/>
          <w:lang w:eastAsia="en-US"/>
        </w:rPr>
        <w:t xml:space="preserve">- </w:t>
      </w:r>
      <w:r>
        <w:rPr>
          <w:rtl/>
          <w:lang w:eastAsia="en-US"/>
        </w:rPr>
        <w:t xml:space="preserve">אין תלמידים, אם אין תלמידים </w:t>
      </w:r>
      <w:r>
        <w:rPr>
          <w:rFonts w:hint="cs"/>
          <w:rtl/>
          <w:lang w:eastAsia="en-US"/>
        </w:rPr>
        <w:t xml:space="preserve">- </w:t>
      </w:r>
      <w:r>
        <w:rPr>
          <w:rtl/>
          <w:lang w:eastAsia="en-US"/>
        </w:rPr>
        <w:t xml:space="preserve">אין חכמים, אם אין חכמים </w:t>
      </w:r>
      <w:r>
        <w:rPr>
          <w:rFonts w:hint="cs"/>
          <w:rtl/>
          <w:lang w:eastAsia="en-US"/>
        </w:rPr>
        <w:t xml:space="preserve">- </w:t>
      </w:r>
      <w:r>
        <w:rPr>
          <w:rtl/>
          <w:lang w:eastAsia="en-US"/>
        </w:rPr>
        <w:t xml:space="preserve">אין זקנים, אם אין זקנים </w:t>
      </w:r>
      <w:r>
        <w:rPr>
          <w:rFonts w:hint="cs"/>
          <w:rtl/>
          <w:lang w:eastAsia="en-US"/>
        </w:rPr>
        <w:t xml:space="preserve">- </w:t>
      </w:r>
      <w:r>
        <w:rPr>
          <w:rtl/>
          <w:lang w:eastAsia="en-US"/>
        </w:rPr>
        <w:t xml:space="preserve">אין נביאים, אם אין נביאים </w:t>
      </w:r>
      <w:r>
        <w:rPr>
          <w:rFonts w:hint="cs"/>
          <w:rtl/>
          <w:lang w:eastAsia="en-US"/>
        </w:rPr>
        <w:t xml:space="preserve">- </w:t>
      </w:r>
      <w:r>
        <w:rPr>
          <w:rtl/>
          <w:lang w:eastAsia="en-US"/>
        </w:rPr>
        <w:t>אין הקב"ה משרה שכינתו עליהם,</w:t>
      </w:r>
      <w:r>
        <w:rPr>
          <w:rStyle w:val="a5"/>
          <w:rtl/>
          <w:lang w:eastAsia="en-US"/>
        </w:rPr>
        <w:footnoteReference w:id="3"/>
      </w:r>
      <w:r>
        <w:rPr>
          <w:rtl/>
          <w:lang w:eastAsia="en-US"/>
        </w:rPr>
        <w:t xml:space="preserve"> </w:t>
      </w:r>
      <w:r>
        <w:rPr>
          <w:rFonts w:hint="cs"/>
          <w:rtl/>
          <w:lang w:eastAsia="en-US"/>
        </w:rPr>
        <w:t>זהו שכתוב: "</w:t>
      </w:r>
      <w:r>
        <w:rPr>
          <w:rtl/>
          <w:lang w:eastAsia="en-US"/>
        </w:rPr>
        <w:t>צוֹר תְּעוּדָה חֲתוֹם תּוֹרָה בְּלִמֻּדָי</w:t>
      </w:r>
      <w:r>
        <w:rPr>
          <w:rFonts w:hint="cs"/>
          <w:rtl/>
          <w:lang w:eastAsia="en-US"/>
        </w:rPr>
        <w:t xml:space="preserve">" </w:t>
      </w:r>
      <w:r>
        <w:rPr>
          <w:rtl/>
          <w:lang w:eastAsia="en-US"/>
        </w:rPr>
        <w:t>(ישעיהו ח</w:t>
      </w:r>
      <w:r>
        <w:rPr>
          <w:rFonts w:hint="cs"/>
          <w:rtl/>
          <w:lang w:eastAsia="en-US"/>
        </w:rPr>
        <w:t xml:space="preserve"> טז</w:t>
      </w:r>
      <w:r>
        <w:rPr>
          <w:rtl/>
          <w:lang w:eastAsia="en-US"/>
        </w:rPr>
        <w:t>)</w:t>
      </w:r>
      <w:r>
        <w:rPr>
          <w:rFonts w:hint="cs"/>
          <w:rtl/>
          <w:lang w:eastAsia="en-US"/>
        </w:rPr>
        <w:t>.</w:t>
      </w:r>
      <w:r>
        <w:rPr>
          <w:rtl/>
          <w:lang w:eastAsia="en-US"/>
        </w:rPr>
        <w:t xml:space="preserve"> רבי חוניא ב</w:t>
      </w:r>
      <w:r>
        <w:rPr>
          <w:rFonts w:hint="cs"/>
          <w:rtl/>
          <w:lang w:eastAsia="en-US"/>
        </w:rPr>
        <w:t>ן</w:t>
      </w:r>
      <w:r>
        <w:rPr>
          <w:rtl/>
          <w:lang w:eastAsia="en-US"/>
        </w:rPr>
        <w:t xml:space="preserve"> אלעזר אמר</w:t>
      </w:r>
      <w:r>
        <w:rPr>
          <w:rFonts w:hint="cs"/>
          <w:rtl/>
          <w:lang w:eastAsia="en-US"/>
        </w:rPr>
        <w:t>:</w:t>
      </w:r>
      <w:r>
        <w:rPr>
          <w:rtl/>
          <w:lang w:eastAsia="en-US"/>
        </w:rPr>
        <w:t xml:space="preserve"> למה נקרא שמו אחז</w:t>
      </w:r>
      <w:r>
        <w:rPr>
          <w:rFonts w:hint="cs"/>
          <w:rtl/>
          <w:lang w:eastAsia="en-US"/>
        </w:rPr>
        <w:t>?</w:t>
      </w:r>
      <w:r>
        <w:rPr>
          <w:rtl/>
          <w:lang w:eastAsia="en-US"/>
        </w:rPr>
        <w:t xml:space="preserve"> שאחז בתי כנסיות ובתי מדרשות</w:t>
      </w:r>
      <w:r>
        <w:rPr>
          <w:rFonts w:hint="cs"/>
          <w:rtl/>
          <w:lang w:eastAsia="en-US"/>
        </w:rPr>
        <w:t>.</w:t>
      </w:r>
      <w:r>
        <w:rPr>
          <w:rStyle w:val="a5"/>
          <w:rtl/>
          <w:lang w:eastAsia="en-US"/>
        </w:rPr>
        <w:footnoteReference w:id="4"/>
      </w:r>
      <w:r>
        <w:rPr>
          <w:rtl/>
          <w:lang w:eastAsia="en-US"/>
        </w:rPr>
        <w:t xml:space="preserve"> ר' יעקב בר אבא בשם ר' אחא</w:t>
      </w:r>
      <w:r>
        <w:rPr>
          <w:rFonts w:hint="cs"/>
          <w:rtl/>
          <w:lang w:eastAsia="en-US"/>
        </w:rPr>
        <w:t>:</w:t>
      </w:r>
      <w:r>
        <w:rPr>
          <w:rtl/>
          <w:lang w:eastAsia="en-US"/>
        </w:rPr>
        <w:t xml:space="preserve"> אמר ישעיה</w:t>
      </w:r>
      <w:r>
        <w:rPr>
          <w:rFonts w:hint="cs"/>
          <w:rtl/>
          <w:lang w:eastAsia="en-US"/>
        </w:rPr>
        <w:t>:</w:t>
      </w:r>
      <w:r>
        <w:rPr>
          <w:rtl/>
          <w:lang w:eastAsia="en-US"/>
        </w:rPr>
        <w:t xml:space="preserve"> </w:t>
      </w:r>
      <w:r>
        <w:rPr>
          <w:rFonts w:hint="cs"/>
          <w:rtl/>
          <w:lang w:eastAsia="en-US"/>
        </w:rPr>
        <w:t>"</w:t>
      </w:r>
      <w:r w:rsidRPr="00EA0A27">
        <w:rPr>
          <w:rtl/>
          <w:lang w:eastAsia="en-US"/>
        </w:rPr>
        <w:t>וְחִכִּיתִי לַ</w:t>
      </w:r>
      <w:r>
        <w:rPr>
          <w:rtl/>
          <w:lang w:eastAsia="en-US"/>
        </w:rPr>
        <w:t>ה'</w:t>
      </w:r>
      <w:r w:rsidRPr="00EA0A27">
        <w:rPr>
          <w:rtl/>
          <w:lang w:eastAsia="en-US"/>
        </w:rPr>
        <w:t xml:space="preserve"> הַמַּסְתִּיר פָּנָיו מִבֵּית יַעֲקֹב וְקִוֵּיתִי־לוֹ</w:t>
      </w:r>
      <w:r>
        <w:rPr>
          <w:rFonts w:hint="cs"/>
          <w:rtl/>
          <w:lang w:eastAsia="en-US"/>
        </w:rPr>
        <w:t>"</w:t>
      </w:r>
      <w:r>
        <w:rPr>
          <w:rtl/>
          <w:lang w:eastAsia="en-US"/>
        </w:rPr>
        <w:t xml:space="preserve"> (שם </w:t>
      </w:r>
      <w:r>
        <w:rPr>
          <w:rFonts w:hint="cs"/>
          <w:rtl/>
          <w:lang w:eastAsia="en-US"/>
        </w:rPr>
        <w:t>יז</w:t>
      </w:r>
      <w:r>
        <w:rPr>
          <w:rtl/>
          <w:lang w:eastAsia="en-US"/>
        </w:rPr>
        <w:t>)</w:t>
      </w:r>
      <w:r>
        <w:rPr>
          <w:rFonts w:hint="cs"/>
          <w:rtl/>
          <w:lang w:eastAsia="en-US"/>
        </w:rPr>
        <w:t>.</w:t>
      </w:r>
      <w:r>
        <w:rPr>
          <w:rStyle w:val="a5"/>
          <w:rtl/>
          <w:lang w:eastAsia="en-US"/>
        </w:rPr>
        <w:footnoteReference w:id="5"/>
      </w:r>
      <w:r>
        <w:rPr>
          <w:rtl/>
          <w:lang w:eastAsia="en-US"/>
        </w:rPr>
        <w:t xml:space="preserve"> אין לך שעה קשה בעולם מאותה שעה שאמר לו הקב"ה למשה</w:t>
      </w:r>
      <w:r>
        <w:rPr>
          <w:rFonts w:hint="cs"/>
          <w:rtl/>
          <w:lang w:eastAsia="en-US"/>
        </w:rPr>
        <w:t>:</w:t>
      </w:r>
      <w:r>
        <w:rPr>
          <w:rtl/>
          <w:lang w:eastAsia="en-US"/>
        </w:rPr>
        <w:t xml:space="preserve"> </w:t>
      </w:r>
      <w:r>
        <w:rPr>
          <w:rFonts w:hint="cs"/>
          <w:rtl/>
          <w:lang w:eastAsia="en-US"/>
        </w:rPr>
        <w:t>"</w:t>
      </w:r>
      <w:r>
        <w:rPr>
          <w:rtl/>
          <w:lang w:eastAsia="en-US"/>
        </w:rPr>
        <w:t>ואנכי הסתר אסתיר פני ביום ההוא</w:t>
      </w:r>
      <w:r>
        <w:rPr>
          <w:rFonts w:hint="cs"/>
          <w:rtl/>
          <w:lang w:eastAsia="en-US"/>
        </w:rPr>
        <w:t xml:space="preserve">" </w:t>
      </w:r>
      <w:r>
        <w:rPr>
          <w:rtl/>
          <w:lang w:eastAsia="en-US"/>
        </w:rPr>
        <w:t>[דברים לא יח]</w:t>
      </w:r>
      <w:r>
        <w:rPr>
          <w:rFonts w:hint="cs"/>
          <w:rtl/>
          <w:lang w:eastAsia="en-US"/>
        </w:rPr>
        <w:t xml:space="preserve">, </w:t>
      </w:r>
      <w:r>
        <w:rPr>
          <w:rtl/>
          <w:lang w:eastAsia="en-US"/>
        </w:rPr>
        <w:t>ומאותה שעה</w:t>
      </w:r>
      <w:r>
        <w:rPr>
          <w:rFonts w:hint="cs"/>
          <w:rtl/>
          <w:lang w:eastAsia="en-US"/>
        </w:rPr>
        <w:t>:</w:t>
      </w:r>
      <w:r>
        <w:rPr>
          <w:rtl/>
          <w:lang w:eastAsia="en-US"/>
        </w:rPr>
        <w:t xml:space="preserve"> </w:t>
      </w:r>
      <w:r>
        <w:rPr>
          <w:rFonts w:hint="cs"/>
          <w:rtl/>
          <w:lang w:eastAsia="en-US"/>
        </w:rPr>
        <w:t>"</w:t>
      </w:r>
      <w:r>
        <w:rPr>
          <w:rtl/>
          <w:lang w:eastAsia="en-US"/>
        </w:rPr>
        <w:t>קויתי לו</w:t>
      </w:r>
      <w:r>
        <w:rPr>
          <w:rFonts w:hint="cs"/>
          <w:rtl/>
          <w:lang w:eastAsia="en-US"/>
        </w:rPr>
        <w:t>",</w:t>
      </w:r>
      <w:r>
        <w:rPr>
          <w:rtl/>
          <w:lang w:eastAsia="en-US"/>
        </w:rPr>
        <w:t xml:space="preserve"> שאמר</w:t>
      </w:r>
      <w:r>
        <w:rPr>
          <w:rFonts w:hint="cs"/>
          <w:rtl/>
          <w:lang w:eastAsia="en-US"/>
        </w:rPr>
        <w:t>:</w:t>
      </w:r>
      <w:r>
        <w:rPr>
          <w:rtl/>
          <w:lang w:eastAsia="en-US"/>
        </w:rPr>
        <w:t xml:space="preserve"> </w:t>
      </w:r>
      <w:r>
        <w:rPr>
          <w:rFonts w:hint="cs"/>
          <w:rtl/>
          <w:lang w:eastAsia="en-US"/>
        </w:rPr>
        <w:t>"</w:t>
      </w:r>
      <w:r>
        <w:rPr>
          <w:rtl/>
          <w:lang w:eastAsia="en-US"/>
        </w:rPr>
        <w:t>כי לא תשכח מפי זרעו</w:t>
      </w:r>
      <w:r>
        <w:rPr>
          <w:rFonts w:hint="cs"/>
          <w:rtl/>
          <w:lang w:eastAsia="en-US"/>
        </w:rPr>
        <w:t>".</w:t>
      </w:r>
      <w:r>
        <w:rPr>
          <w:rtl/>
          <w:lang w:eastAsia="en-US"/>
        </w:rPr>
        <w:t xml:space="preserve"> ומה הועיל לו</w:t>
      </w:r>
      <w:r>
        <w:rPr>
          <w:rFonts w:hint="cs"/>
          <w:rtl/>
          <w:lang w:eastAsia="en-US"/>
        </w:rPr>
        <w:t>?</w:t>
      </w:r>
      <w:r>
        <w:rPr>
          <w:rtl/>
          <w:lang w:eastAsia="en-US"/>
        </w:rPr>
        <w:t xml:space="preserve"> </w:t>
      </w:r>
      <w:r>
        <w:rPr>
          <w:rFonts w:hint="cs"/>
          <w:rtl/>
          <w:lang w:eastAsia="en-US"/>
        </w:rPr>
        <w:t>"</w:t>
      </w:r>
      <w:r>
        <w:rPr>
          <w:rtl/>
          <w:lang w:eastAsia="en-US"/>
        </w:rPr>
        <w:t>הנה אנכי והילדים אשר נתן לי ה' לאותות ולמופתים</w:t>
      </w:r>
      <w:r>
        <w:rPr>
          <w:rFonts w:hint="cs"/>
          <w:rtl/>
          <w:lang w:eastAsia="en-US"/>
        </w:rPr>
        <w:t xml:space="preserve">". </w:t>
      </w:r>
      <w:r>
        <w:rPr>
          <w:rtl/>
          <w:lang w:eastAsia="en-US"/>
        </w:rPr>
        <w:t>וכי ילדיו היו</w:t>
      </w:r>
      <w:r>
        <w:rPr>
          <w:rFonts w:hint="cs"/>
          <w:rtl/>
          <w:lang w:eastAsia="en-US"/>
        </w:rPr>
        <w:t>?</w:t>
      </w:r>
      <w:r>
        <w:rPr>
          <w:rtl/>
          <w:lang w:eastAsia="en-US"/>
        </w:rPr>
        <w:t xml:space="preserve"> והלא תלמידיו היו</w:t>
      </w:r>
      <w:r>
        <w:rPr>
          <w:rFonts w:hint="cs"/>
          <w:rtl/>
          <w:lang w:eastAsia="en-US"/>
        </w:rPr>
        <w:t>!</w:t>
      </w:r>
      <w:r>
        <w:rPr>
          <w:rtl/>
          <w:lang w:eastAsia="en-US"/>
        </w:rPr>
        <w:t xml:space="preserve"> אלא מלמד שהיו חביבים עליו כבניו</w:t>
      </w:r>
      <w:r>
        <w:rPr>
          <w:rFonts w:hint="cs"/>
          <w:rtl/>
          <w:lang w:eastAsia="en-US"/>
        </w:rPr>
        <w:t>.</w:t>
      </w:r>
      <w:r>
        <w:rPr>
          <w:rtl/>
          <w:lang w:eastAsia="en-US"/>
        </w:rPr>
        <w:t xml:space="preserve"> וכיון שאחז בתי כנסיות ובתי מדרשות התחילו צווחים</w:t>
      </w:r>
      <w:r>
        <w:rPr>
          <w:rFonts w:hint="cs"/>
          <w:rtl/>
          <w:lang w:eastAsia="en-US"/>
        </w:rPr>
        <w:t>:</w:t>
      </w:r>
      <w:r>
        <w:rPr>
          <w:rtl/>
          <w:lang w:eastAsia="en-US"/>
        </w:rPr>
        <w:t xml:space="preserve"> ווי, ויהי בימי אחז</w:t>
      </w:r>
      <w:r>
        <w:rPr>
          <w:rFonts w:hint="cs"/>
          <w:rtl/>
          <w:lang w:eastAsia="en-US"/>
        </w:rPr>
        <w:t>.</w:t>
      </w:r>
      <w:r>
        <w:rPr>
          <w:rStyle w:val="a5"/>
          <w:rtl/>
          <w:lang w:eastAsia="en-US"/>
        </w:rPr>
        <w:footnoteReference w:id="6"/>
      </w:r>
    </w:p>
    <w:p w:rsidR="00736F74" w:rsidRDefault="00736F74" w:rsidP="00736F74">
      <w:pPr>
        <w:pStyle w:val="ab"/>
        <w:rPr>
          <w:rFonts w:hint="cs"/>
          <w:rtl/>
        </w:rPr>
      </w:pPr>
      <w:r>
        <w:rPr>
          <w:rtl/>
        </w:rPr>
        <w:t>ספרי דברים פיסקא מח</w:t>
      </w:r>
    </w:p>
    <w:p w:rsidR="003870A7" w:rsidRDefault="00736F74" w:rsidP="003870A7">
      <w:pPr>
        <w:pStyle w:val="ac"/>
        <w:rPr>
          <w:rFonts w:hint="cs"/>
          <w:rtl/>
        </w:rPr>
      </w:pPr>
      <w:r>
        <w:rPr>
          <w:rtl/>
        </w:rPr>
        <w:t>מה אילו לא עמד שפן בשעתו</w:t>
      </w:r>
      <w:r w:rsidR="003870A7">
        <w:rPr>
          <w:rFonts w:hint="cs"/>
          <w:rtl/>
        </w:rPr>
        <w:t>,</w:t>
      </w:r>
      <w:r>
        <w:rPr>
          <w:rtl/>
        </w:rPr>
        <w:t xml:space="preserve"> עזרא בשעתו</w:t>
      </w:r>
      <w:r w:rsidR="003870A7">
        <w:rPr>
          <w:rFonts w:hint="cs"/>
          <w:rtl/>
        </w:rPr>
        <w:t>,</w:t>
      </w:r>
      <w:r>
        <w:rPr>
          <w:rtl/>
        </w:rPr>
        <w:t xml:space="preserve"> רבי עקיבה בשעתו, לא היתה תורה משתכחת</w:t>
      </w:r>
      <w:r>
        <w:rPr>
          <w:rFonts w:hint="cs"/>
          <w:rtl/>
        </w:rPr>
        <w:t>.</w:t>
      </w:r>
      <w:r w:rsidR="00E644A8">
        <w:rPr>
          <w:rStyle w:val="a5"/>
          <w:rtl/>
        </w:rPr>
        <w:footnoteReference w:id="7"/>
      </w:r>
      <w:r>
        <w:rPr>
          <w:rFonts w:hint="cs"/>
          <w:rtl/>
        </w:rPr>
        <w:t xml:space="preserve"> </w:t>
      </w:r>
    </w:p>
    <w:p w:rsidR="002F494D" w:rsidRDefault="002F494D" w:rsidP="002F494D">
      <w:pPr>
        <w:pStyle w:val="ab"/>
        <w:rPr>
          <w:rtl/>
        </w:rPr>
      </w:pPr>
      <w:r>
        <w:rPr>
          <w:rtl/>
        </w:rPr>
        <w:t>מסכת סוכה דף כ עמוד א</w:t>
      </w:r>
    </w:p>
    <w:p w:rsidR="002F494D" w:rsidRDefault="002F494D" w:rsidP="002F494D">
      <w:pPr>
        <w:pStyle w:val="ac"/>
        <w:rPr>
          <w:rFonts w:hint="cs"/>
          <w:rtl/>
        </w:rPr>
      </w:pPr>
      <w:r>
        <w:rPr>
          <w:rtl/>
        </w:rPr>
        <w:t>אמר ריש לקיש: הריני כפרת רבי חייא ובניו. שבתח</w:t>
      </w:r>
      <w:r>
        <w:rPr>
          <w:rFonts w:hint="cs"/>
          <w:rtl/>
        </w:rPr>
        <w:t>י</w:t>
      </w:r>
      <w:r>
        <w:rPr>
          <w:rtl/>
        </w:rPr>
        <w:t>לה כשנשתכחה תורה מישראל עלה עזרא מבבל וְיִסְדָהּ, חזרה ונשתכחה עלה הלל הבבלי ויסדה, חזרה ונשתכחה עלו רבי חייא ובניו ויסדוה.</w:t>
      </w:r>
      <w:r w:rsidR="00C8041C">
        <w:rPr>
          <w:rStyle w:val="a5"/>
          <w:rtl/>
        </w:rPr>
        <w:footnoteReference w:id="8"/>
      </w:r>
    </w:p>
    <w:p w:rsidR="00413309" w:rsidRDefault="00413309" w:rsidP="00413309">
      <w:pPr>
        <w:pStyle w:val="ab"/>
        <w:rPr>
          <w:rtl/>
          <w:lang w:eastAsia="en-US"/>
        </w:rPr>
      </w:pPr>
      <w:r>
        <w:rPr>
          <w:rtl/>
          <w:lang w:eastAsia="en-US"/>
        </w:rPr>
        <w:lastRenderedPageBreak/>
        <w:t xml:space="preserve">מסכת קידושין דף סו עמוד א </w:t>
      </w:r>
    </w:p>
    <w:p w:rsidR="00413309" w:rsidRDefault="00413309" w:rsidP="00413309">
      <w:pPr>
        <w:pStyle w:val="ac"/>
        <w:rPr>
          <w:rFonts w:hint="cs"/>
          <w:rtl/>
          <w:lang w:eastAsia="en-US"/>
        </w:rPr>
      </w:pPr>
      <w:r>
        <w:rPr>
          <w:rFonts w:hint="cs"/>
          <w:rtl/>
          <w:lang w:eastAsia="en-US"/>
        </w:rPr>
        <w:t xml:space="preserve">... </w:t>
      </w:r>
      <w:r>
        <w:rPr>
          <w:rtl/>
          <w:lang w:eastAsia="en-US"/>
        </w:rPr>
        <w:t xml:space="preserve">ויבדלו חכמי ישראל בזעם. ויאמר אלעזר בן פועירה לינאי המלך: ינאי המלך, הדיוט שבישראל כך הוא דינו, ואתה מלך וכהן גדול כך הוא דינך? ומה אעשה? אם אתה שומע לעצתי רומסם. ותורה מה תהא עליה? </w:t>
      </w:r>
      <w:r>
        <w:rPr>
          <w:rFonts w:hint="cs"/>
          <w:rtl/>
          <w:lang w:eastAsia="en-US"/>
        </w:rPr>
        <w:t xml:space="preserve">- </w:t>
      </w:r>
      <w:r>
        <w:rPr>
          <w:rtl/>
          <w:lang w:eastAsia="en-US"/>
        </w:rPr>
        <w:t>הרי כרוכה ומונחת בקרן זוית, כל הרוצה ללמוד יבוא וילמוד. אמר רב נחמן בר יצחק: מיד נזרקה בו אפיקורסות, דהוה ליה למימר: תינח תורה שבכתב, תורה שבעל פה מאי? מיד ותוצץ הרעה על ידי אלעזר בן פועירה, ויהרגו כל חכמי ישראל, והיה העולם משתומם עד שבא שמעון בן שטח והחזיר את התורה ליושנה.</w:t>
      </w:r>
      <w:r w:rsidR="00225241">
        <w:rPr>
          <w:rStyle w:val="a5"/>
          <w:rtl/>
          <w:lang w:eastAsia="en-US"/>
        </w:rPr>
        <w:footnoteReference w:id="9"/>
      </w:r>
    </w:p>
    <w:p w:rsidR="00752548" w:rsidRDefault="00752548" w:rsidP="00752548">
      <w:pPr>
        <w:pStyle w:val="ab"/>
        <w:rPr>
          <w:rtl/>
          <w:lang w:eastAsia="en-US"/>
        </w:rPr>
      </w:pPr>
      <w:r>
        <w:rPr>
          <w:rtl/>
          <w:lang w:eastAsia="en-US"/>
        </w:rPr>
        <w:t xml:space="preserve">מסכת בבא בתרא דף כא עמוד א </w:t>
      </w:r>
    </w:p>
    <w:p w:rsidR="00752548" w:rsidRDefault="00752548" w:rsidP="009F1725">
      <w:pPr>
        <w:pStyle w:val="ac"/>
        <w:rPr>
          <w:rFonts w:hint="cs"/>
          <w:rtl/>
          <w:lang w:eastAsia="en-US"/>
        </w:rPr>
      </w:pPr>
      <w:r>
        <w:rPr>
          <w:rFonts w:hint="cs"/>
          <w:rtl/>
          <w:lang w:eastAsia="en-US"/>
        </w:rPr>
        <w:t xml:space="preserve">... </w:t>
      </w:r>
      <w:r>
        <w:rPr>
          <w:rtl/>
          <w:lang w:eastAsia="en-US"/>
        </w:rPr>
        <w:t>דאמר רב יהודה אמר רב: ברם זכור אותו האיש לטוב ויהושע בן גמלא שמו, שאלמלא הוא נשתכח תורה מישראל; שבתח</w:t>
      </w:r>
      <w:r>
        <w:rPr>
          <w:rFonts w:hint="cs"/>
          <w:rtl/>
          <w:lang w:eastAsia="en-US"/>
        </w:rPr>
        <w:t>י</w:t>
      </w:r>
      <w:r>
        <w:rPr>
          <w:rtl/>
          <w:lang w:eastAsia="en-US"/>
        </w:rPr>
        <w:t>לה, מי שיש לו אב - מלמדו תורה, מי שאין לו אב - לא היה למד תורה, מאי דרוש? ולמדתם אותם - ולמדתם א</w:t>
      </w:r>
      <w:r w:rsidR="00271E44">
        <w:rPr>
          <w:rtl/>
          <w:lang w:eastAsia="en-US"/>
        </w:rPr>
        <w:t>ַ</w:t>
      </w:r>
      <w:r>
        <w:rPr>
          <w:rtl/>
          <w:lang w:eastAsia="en-US"/>
        </w:rPr>
        <w:t>ת</w:t>
      </w:r>
      <w:r w:rsidR="00271E44">
        <w:rPr>
          <w:rtl/>
          <w:lang w:eastAsia="en-US"/>
        </w:rPr>
        <w:t>ֶּ</w:t>
      </w:r>
      <w:r>
        <w:rPr>
          <w:rtl/>
          <w:lang w:eastAsia="en-US"/>
        </w:rPr>
        <w:t>ם</w:t>
      </w:r>
      <w:r>
        <w:rPr>
          <w:rFonts w:hint="cs"/>
          <w:rtl/>
          <w:lang w:eastAsia="en-US"/>
        </w:rPr>
        <w:t>.</w:t>
      </w:r>
      <w:r>
        <w:rPr>
          <w:rtl/>
          <w:lang w:eastAsia="en-US"/>
        </w:rPr>
        <w:t xml:space="preserve"> התקינו שיהו מושיבין מלמדי תינוקות בירושלים, מאי דרוש? </w:t>
      </w:r>
      <w:r>
        <w:rPr>
          <w:rFonts w:hint="cs"/>
          <w:rtl/>
          <w:lang w:eastAsia="en-US"/>
        </w:rPr>
        <w:t>"</w:t>
      </w:r>
      <w:r>
        <w:rPr>
          <w:rtl/>
          <w:lang w:eastAsia="en-US"/>
        </w:rPr>
        <w:t>כי מציון תצא תורה</w:t>
      </w:r>
      <w:r>
        <w:rPr>
          <w:rFonts w:hint="cs"/>
          <w:rtl/>
          <w:lang w:eastAsia="en-US"/>
        </w:rPr>
        <w:t>"</w:t>
      </w:r>
      <w:r>
        <w:rPr>
          <w:rtl/>
          <w:lang w:eastAsia="en-US"/>
        </w:rPr>
        <w:t>; ועדיין מי שיש לו אב - היה מעלו ומלמדו, מי שאין לו אב - לא היה עולה ולמד</w:t>
      </w:r>
      <w:r>
        <w:rPr>
          <w:rFonts w:hint="cs"/>
          <w:rtl/>
          <w:lang w:eastAsia="en-US"/>
        </w:rPr>
        <w:t>.</w:t>
      </w:r>
      <w:r>
        <w:rPr>
          <w:rtl/>
          <w:lang w:eastAsia="en-US"/>
        </w:rPr>
        <w:t xml:space="preserve"> התקינו שיהו מושיבין בכל פלך ופלך; ומכניסין אותן כבן טז כבן יז, ומי שהיה רבו כועס עליו - מבעיט בו ויצא</w:t>
      </w:r>
      <w:r>
        <w:rPr>
          <w:rFonts w:hint="cs"/>
          <w:rtl/>
          <w:lang w:eastAsia="en-US"/>
        </w:rPr>
        <w:t>.</w:t>
      </w:r>
      <w:r>
        <w:rPr>
          <w:rtl/>
          <w:lang w:eastAsia="en-US"/>
        </w:rPr>
        <w:t xml:space="preserve"> עד שבא יהושע בן גמלא ותיקן שיהו מושיבין מלמדי תינוקות בכל מדינה ומדינה ובכל עיר ועיר, ומכניסין אותן כבן שש כבן שבע.</w:t>
      </w:r>
      <w:r w:rsidR="00DC247B">
        <w:rPr>
          <w:rStyle w:val="a5"/>
          <w:rtl/>
          <w:lang w:eastAsia="en-US"/>
        </w:rPr>
        <w:footnoteReference w:id="10"/>
      </w:r>
    </w:p>
    <w:p w:rsidR="00766CDC" w:rsidRPr="00766CDC" w:rsidRDefault="00766CDC" w:rsidP="00766CDC">
      <w:pPr>
        <w:pStyle w:val="ab"/>
        <w:rPr>
          <w:rtl/>
          <w:lang w:eastAsia="en-US"/>
        </w:rPr>
      </w:pPr>
      <w:r w:rsidRPr="00766CDC">
        <w:rPr>
          <w:rtl/>
          <w:lang w:eastAsia="en-US"/>
        </w:rPr>
        <w:t xml:space="preserve">מסכת שבת דף קלח עמוד ב </w:t>
      </w:r>
    </w:p>
    <w:p w:rsidR="000062DB" w:rsidRDefault="00766CDC" w:rsidP="002C3DD2">
      <w:pPr>
        <w:pStyle w:val="ac"/>
        <w:rPr>
          <w:rFonts w:hint="cs"/>
          <w:rtl/>
          <w:lang w:eastAsia="en-US"/>
        </w:rPr>
      </w:pPr>
      <w:r w:rsidRPr="00766CDC">
        <w:rPr>
          <w:rtl/>
          <w:lang w:eastAsia="en-US"/>
        </w:rPr>
        <w:t>תנו רבנן: כשנכנסו רבותינו לכרם ביבנה אמרו: עתידה תורה שתשתכח מישראל, שנאמר</w:t>
      </w:r>
      <w:r w:rsidR="00C30EF3">
        <w:rPr>
          <w:rFonts w:hint="cs"/>
          <w:rtl/>
          <w:lang w:eastAsia="en-US"/>
        </w:rPr>
        <w:t>:</w:t>
      </w:r>
      <w:r w:rsidRPr="00766CDC">
        <w:rPr>
          <w:rtl/>
          <w:lang w:eastAsia="en-US"/>
        </w:rPr>
        <w:t xml:space="preserve"> </w:t>
      </w:r>
      <w:r w:rsidR="00C30EF3">
        <w:rPr>
          <w:rFonts w:hint="cs"/>
          <w:rtl/>
          <w:lang w:eastAsia="en-US"/>
        </w:rPr>
        <w:t>"</w:t>
      </w:r>
      <w:r w:rsidRPr="00766CDC">
        <w:rPr>
          <w:rtl/>
          <w:lang w:eastAsia="en-US"/>
        </w:rPr>
        <w:t>הנה ימים באים נאם ה' אלהים והשלחתי רעב בארץ לא רעב ללחם ולא צמא למים כי אם לשמ</w:t>
      </w:r>
      <w:r w:rsidR="002E2ED6">
        <w:rPr>
          <w:rFonts w:hint="cs"/>
          <w:rtl/>
          <w:lang w:eastAsia="en-US"/>
        </w:rPr>
        <w:t>ו</w:t>
      </w:r>
      <w:r w:rsidRPr="00766CDC">
        <w:rPr>
          <w:rtl/>
          <w:lang w:eastAsia="en-US"/>
        </w:rPr>
        <w:t>ע את דברי ה'</w:t>
      </w:r>
      <w:r w:rsidR="00C30EF3">
        <w:rPr>
          <w:rFonts w:hint="cs"/>
          <w:rtl/>
          <w:lang w:eastAsia="en-US"/>
        </w:rPr>
        <w:t xml:space="preserve"> " (עמוס ח יא)</w:t>
      </w:r>
      <w:r w:rsidRPr="00766CDC">
        <w:rPr>
          <w:rtl/>
          <w:lang w:eastAsia="en-US"/>
        </w:rPr>
        <w:t>, וכתיב</w:t>
      </w:r>
      <w:r w:rsidR="00C30EF3">
        <w:rPr>
          <w:rFonts w:hint="cs"/>
          <w:rtl/>
          <w:lang w:eastAsia="en-US"/>
        </w:rPr>
        <w:t>:</w:t>
      </w:r>
      <w:r w:rsidRPr="00766CDC">
        <w:rPr>
          <w:rtl/>
          <w:lang w:eastAsia="en-US"/>
        </w:rPr>
        <w:t xml:space="preserve"> </w:t>
      </w:r>
      <w:r w:rsidR="00C30EF3">
        <w:rPr>
          <w:rFonts w:hint="cs"/>
          <w:rtl/>
          <w:lang w:eastAsia="en-US"/>
        </w:rPr>
        <w:t>"</w:t>
      </w:r>
      <w:r w:rsidRPr="00766CDC">
        <w:rPr>
          <w:rtl/>
          <w:lang w:eastAsia="en-US"/>
        </w:rPr>
        <w:t>ונעו מים עד ים ומצפון ועד מזרח ישוטטו לבקש את דבר ה' ולא ימצאו</w:t>
      </w:r>
      <w:r w:rsidR="00C30EF3">
        <w:rPr>
          <w:rFonts w:hint="cs"/>
          <w:rtl/>
          <w:lang w:eastAsia="en-US"/>
        </w:rPr>
        <w:t>" (שם יב)</w:t>
      </w:r>
      <w:r w:rsidRPr="00766CDC">
        <w:rPr>
          <w:rtl/>
          <w:lang w:eastAsia="en-US"/>
        </w:rPr>
        <w:t>.</w:t>
      </w:r>
      <w:r w:rsidR="00C30EF3">
        <w:rPr>
          <w:rStyle w:val="a5"/>
          <w:rtl/>
          <w:lang w:eastAsia="en-US"/>
        </w:rPr>
        <w:footnoteReference w:id="11"/>
      </w:r>
      <w:r w:rsidRPr="00766CDC">
        <w:rPr>
          <w:rtl/>
          <w:lang w:eastAsia="en-US"/>
        </w:rPr>
        <w:t xml:space="preserve"> דבר ה' - זו הלכה, דבר ה' - זה הקץ, דבר ה' - זו נבואה. ומאי</w:t>
      </w:r>
      <w:r w:rsidR="002E2ED6">
        <w:rPr>
          <w:rFonts w:hint="cs"/>
          <w:rtl/>
          <w:lang w:eastAsia="en-US"/>
        </w:rPr>
        <w:t>:</w:t>
      </w:r>
      <w:r w:rsidRPr="00766CDC">
        <w:rPr>
          <w:rtl/>
          <w:lang w:eastAsia="en-US"/>
        </w:rPr>
        <w:t xml:space="preserve"> </w:t>
      </w:r>
      <w:r w:rsidR="002E2ED6">
        <w:rPr>
          <w:rFonts w:hint="cs"/>
          <w:rtl/>
          <w:lang w:eastAsia="en-US"/>
        </w:rPr>
        <w:t>"</w:t>
      </w:r>
      <w:r w:rsidRPr="00766CDC">
        <w:rPr>
          <w:rtl/>
          <w:lang w:eastAsia="en-US"/>
        </w:rPr>
        <w:t>ישוטטו לבקש את דבר ה'</w:t>
      </w:r>
      <w:r w:rsidR="002E2ED6">
        <w:rPr>
          <w:rFonts w:hint="cs"/>
          <w:rtl/>
          <w:lang w:eastAsia="en-US"/>
        </w:rPr>
        <w:t xml:space="preserve"> "</w:t>
      </w:r>
      <w:r w:rsidRPr="00766CDC">
        <w:rPr>
          <w:rtl/>
          <w:lang w:eastAsia="en-US"/>
        </w:rPr>
        <w:t xml:space="preserve"> - אמרו: עתידה א</w:t>
      </w:r>
      <w:r w:rsidR="0096471E">
        <w:rPr>
          <w:rFonts w:hint="cs"/>
          <w:rtl/>
          <w:lang w:eastAsia="en-US"/>
        </w:rPr>
        <w:t>י</w:t>
      </w:r>
      <w:r w:rsidRPr="00766CDC">
        <w:rPr>
          <w:rtl/>
          <w:lang w:eastAsia="en-US"/>
        </w:rPr>
        <w:t>שה שת</w:t>
      </w:r>
      <w:r w:rsidR="0096471E">
        <w:rPr>
          <w:rFonts w:hint="cs"/>
          <w:rtl/>
          <w:lang w:eastAsia="en-US"/>
        </w:rPr>
        <w:t>י</w:t>
      </w:r>
      <w:r w:rsidRPr="00766CDC">
        <w:rPr>
          <w:rtl/>
          <w:lang w:eastAsia="en-US"/>
        </w:rPr>
        <w:t xml:space="preserve">טול ככר של תרומה ותחזור בבתי כנסיות ובבתי מדרשות, לידע אם טמאה היא ואם טהורה היא, ואין מבין. </w:t>
      </w:r>
      <w:r w:rsidR="002C3DD2">
        <w:rPr>
          <w:rFonts w:hint="cs"/>
          <w:rtl/>
          <w:lang w:eastAsia="en-US"/>
        </w:rPr>
        <w:t>...</w:t>
      </w:r>
      <w:r w:rsidR="002C3DD2">
        <w:rPr>
          <w:rStyle w:val="a5"/>
          <w:rtl/>
          <w:lang w:eastAsia="en-US"/>
        </w:rPr>
        <w:footnoteReference w:id="12"/>
      </w:r>
      <w:r w:rsidR="002C3DD2">
        <w:rPr>
          <w:rFonts w:hint="cs"/>
          <w:rtl/>
          <w:lang w:eastAsia="en-US"/>
        </w:rPr>
        <w:t xml:space="preserve"> </w:t>
      </w:r>
      <w:r w:rsidRPr="00766CDC">
        <w:rPr>
          <w:rtl/>
          <w:lang w:eastAsia="en-US"/>
        </w:rPr>
        <w:t>תניא, רבי שמעון בן יוחי אומר: חס ושלום שתשתכח תורה מישראל, שנאמר</w:t>
      </w:r>
      <w:r w:rsidR="00413309">
        <w:rPr>
          <w:rFonts w:hint="cs"/>
          <w:rtl/>
          <w:lang w:eastAsia="en-US"/>
        </w:rPr>
        <w:t>:</w:t>
      </w:r>
      <w:r w:rsidRPr="00766CDC">
        <w:rPr>
          <w:rtl/>
          <w:lang w:eastAsia="en-US"/>
        </w:rPr>
        <w:t xml:space="preserve"> </w:t>
      </w:r>
      <w:r w:rsidR="00413309">
        <w:rPr>
          <w:rFonts w:hint="cs"/>
          <w:rtl/>
          <w:lang w:eastAsia="en-US"/>
        </w:rPr>
        <w:t>"</w:t>
      </w:r>
      <w:r w:rsidRPr="00766CDC">
        <w:rPr>
          <w:rtl/>
          <w:lang w:eastAsia="en-US"/>
        </w:rPr>
        <w:t>כי לא תשכח מפי זרעו</w:t>
      </w:r>
      <w:r w:rsidR="00413309">
        <w:rPr>
          <w:rFonts w:hint="cs"/>
          <w:rtl/>
          <w:lang w:eastAsia="en-US"/>
        </w:rPr>
        <w:t>"</w:t>
      </w:r>
      <w:r w:rsidRPr="00766CDC">
        <w:rPr>
          <w:rtl/>
          <w:lang w:eastAsia="en-US"/>
        </w:rPr>
        <w:t xml:space="preserve">. אלא מה אני מקיים </w:t>
      </w:r>
      <w:r w:rsidR="00413309">
        <w:rPr>
          <w:rFonts w:hint="cs"/>
          <w:rtl/>
          <w:lang w:eastAsia="en-US"/>
        </w:rPr>
        <w:t>"</w:t>
      </w:r>
      <w:r w:rsidRPr="00766CDC">
        <w:rPr>
          <w:rtl/>
          <w:lang w:eastAsia="en-US"/>
        </w:rPr>
        <w:t>ישוטטו לבקש את דבר ה' ולא ימצאו</w:t>
      </w:r>
      <w:r w:rsidR="00413309">
        <w:rPr>
          <w:rFonts w:hint="cs"/>
          <w:rtl/>
          <w:lang w:eastAsia="en-US"/>
        </w:rPr>
        <w:t>"</w:t>
      </w:r>
      <w:r w:rsidRPr="00766CDC">
        <w:rPr>
          <w:rtl/>
          <w:lang w:eastAsia="en-US"/>
        </w:rPr>
        <w:t xml:space="preserve"> - שלא ימצאו</w:t>
      </w:r>
      <w:r w:rsidR="00C30EF3">
        <w:rPr>
          <w:rFonts w:hint="cs"/>
          <w:rtl/>
          <w:lang w:eastAsia="en-US"/>
        </w:rPr>
        <w:t xml:space="preserve"> </w:t>
      </w:r>
      <w:r w:rsidR="00C30EF3">
        <w:rPr>
          <w:rtl/>
          <w:lang w:eastAsia="en-US"/>
        </w:rPr>
        <w:t>הלכה ברורה ומשנה ברורה במקום אחד.</w:t>
      </w:r>
      <w:r w:rsidR="004D4503">
        <w:rPr>
          <w:rStyle w:val="a5"/>
          <w:rtl/>
          <w:lang w:eastAsia="en-US"/>
        </w:rPr>
        <w:footnoteReference w:id="13"/>
      </w:r>
    </w:p>
    <w:p w:rsidR="00A5410E" w:rsidRDefault="00A5410E" w:rsidP="004D4503">
      <w:pPr>
        <w:pStyle w:val="ab"/>
        <w:rPr>
          <w:rtl/>
          <w:lang w:eastAsia="en-US"/>
        </w:rPr>
      </w:pPr>
      <w:r>
        <w:rPr>
          <w:rtl/>
          <w:lang w:eastAsia="en-US"/>
        </w:rPr>
        <w:lastRenderedPageBreak/>
        <w:t xml:space="preserve">מגילת תענית (ליכטנשטיין) הסכוליון </w:t>
      </w:r>
    </w:p>
    <w:p w:rsidR="00A5410E" w:rsidRDefault="00A5410E" w:rsidP="00962ACE">
      <w:pPr>
        <w:pStyle w:val="ac"/>
        <w:rPr>
          <w:rFonts w:hint="cs"/>
          <w:rtl/>
          <w:lang w:eastAsia="en-US"/>
        </w:rPr>
      </w:pPr>
      <w:r>
        <w:rPr>
          <w:rtl/>
          <w:lang w:eastAsia="en-US"/>
        </w:rPr>
        <w:t>עשרים ושמונה באדר</w:t>
      </w:r>
      <w:r w:rsidR="00962ACE">
        <w:rPr>
          <w:rFonts w:hint="cs"/>
          <w:rtl/>
          <w:lang w:eastAsia="en-US"/>
        </w:rPr>
        <w:t xml:space="preserve">. </w:t>
      </w:r>
      <w:r>
        <w:rPr>
          <w:rtl/>
          <w:lang w:eastAsia="en-US"/>
        </w:rPr>
        <w:t>בעשרין ותמניא ביה אתת בשורתא טבתא ליהודאי דילא יעדון מן אוריתא ולא למספד. מפני שגזרו מלכי אדום הרשעה שמד על ישראל שלא ימולו את בניהם ושלא ישמרו את השבת ושיעבדו עבודה זרה וברית כרותה לישראל שלא ימוש ספר התורה מתוכם</w:t>
      </w:r>
      <w:r w:rsidR="00413309">
        <w:rPr>
          <w:rFonts w:hint="cs"/>
          <w:rtl/>
          <w:lang w:eastAsia="en-US"/>
        </w:rPr>
        <w:t>,</w:t>
      </w:r>
      <w:r>
        <w:rPr>
          <w:rtl/>
          <w:lang w:eastAsia="en-US"/>
        </w:rPr>
        <w:t xml:space="preserve"> שנאמר</w:t>
      </w:r>
      <w:r w:rsidR="00413309">
        <w:rPr>
          <w:rFonts w:hint="cs"/>
          <w:rtl/>
          <w:lang w:eastAsia="en-US"/>
        </w:rPr>
        <w:t>:</w:t>
      </w:r>
      <w:r>
        <w:rPr>
          <w:rtl/>
          <w:lang w:eastAsia="en-US"/>
        </w:rPr>
        <w:t xml:space="preserve"> </w:t>
      </w:r>
      <w:r w:rsidR="00413309">
        <w:rPr>
          <w:rFonts w:hint="cs"/>
          <w:rtl/>
          <w:lang w:eastAsia="en-US"/>
        </w:rPr>
        <w:t>"</w:t>
      </w:r>
      <w:r>
        <w:rPr>
          <w:rtl/>
          <w:lang w:eastAsia="en-US"/>
        </w:rPr>
        <w:t>כי לא תשכח מפי זרעו</w:t>
      </w:r>
      <w:r w:rsidR="00413309">
        <w:rPr>
          <w:rFonts w:hint="cs"/>
          <w:rtl/>
          <w:lang w:eastAsia="en-US"/>
        </w:rPr>
        <w:t>"</w:t>
      </w:r>
      <w:r>
        <w:rPr>
          <w:rtl/>
          <w:lang w:eastAsia="en-US"/>
        </w:rPr>
        <w:t>.</w:t>
      </w:r>
      <w:r w:rsidR="00413309">
        <w:rPr>
          <w:rStyle w:val="a5"/>
          <w:rtl/>
          <w:lang w:eastAsia="en-US"/>
        </w:rPr>
        <w:footnoteReference w:id="14"/>
      </w:r>
      <w:r>
        <w:rPr>
          <w:rtl/>
          <w:lang w:eastAsia="en-US"/>
        </w:rPr>
        <w:t xml:space="preserve"> </w:t>
      </w:r>
      <w:r w:rsidR="00962ACE">
        <w:rPr>
          <w:rFonts w:hint="cs"/>
          <w:rtl/>
          <w:lang w:eastAsia="en-US"/>
        </w:rPr>
        <w:t xml:space="preserve">... </w:t>
      </w:r>
      <w:r>
        <w:rPr>
          <w:rtl/>
          <w:lang w:eastAsia="en-US"/>
        </w:rPr>
        <w:t>מה עשה יהודה בן שמוע וחבריו</w:t>
      </w:r>
      <w:r w:rsidR="00962ACE">
        <w:rPr>
          <w:rFonts w:hint="cs"/>
          <w:rtl/>
          <w:lang w:eastAsia="en-US"/>
        </w:rPr>
        <w:t>?</w:t>
      </w:r>
      <w:r>
        <w:rPr>
          <w:rtl/>
          <w:lang w:eastAsia="en-US"/>
        </w:rPr>
        <w:t xml:space="preserve"> עמדו והלכו אצל מטרונית אחת שכל גדולי רומי מצויין אצלה ונתנה להם עצה</w:t>
      </w:r>
      <w:r w:rsidR="00962ACE">
        <w:rPr>
          <w:rFonts w:hint="cs"/>
          <w:rtl/>
          <w:lang w:eastAsia="en-US"/>
        </w:rPr>
        <w:t>:</w:t>
      </w:r>
      <w:r>
        <w:rPr>
          <w:rtl/>
          <w:lang w:eastAsia="en-US"/>
        </w:rPr>
        <w:t xml:space="preserve"> ב</w:t>
      </w:r>
      <w:r w:rsidR="00962ACE">
        <w:rPr>
          <w:rFonts w:hint="cs"/>
          <w:rtl/>
          <w:lang w:eastAsia="en-US"/>
        </w:rPr>
        <w:t>ו</w:t>
      </w:r>
      <w:r>
        <w:rPr>
          <w:rtl/>
          <w:lang w:eastAsia="en-US"/>
        </w:rPr>
        <w:t>או והפגינו בלילה ואמרו</w:t>
      </w:r>
      <w:r w:rsidR="00962ACE">
        <w:rPr>
          <w:rFonts w:hint="cs"/>
          <w:rtl/>
          <w:lang w:eastAsia="en-US"/>
        </w:rPr>
        <w:t>:</w:t>
      </w:r>
      <w:r>
        <w:rPr>
          <w:rtl/>
          <w:lang w:eastAsia="en-US"/>
        </w:rPr>
        <w:t xml:space="preserve"> אי שמים</w:t>
      </w:r>
      <w:r w:rsidR="00962ACE">
        <w:rPr>
          <w:rFonts w:hint="cs"/>
          <w:rtl/>
          <w:lang w:eastAsia="en-US"/>
        </w:rPr>
        <w:t>!</w:t>
      </w:r>
      <w:r>
        <w:rPr>
          <w:rtl/>
          <w:lang w:eastAsia="en-US"/>
        </w:rPr>
        <w:t xml:space="preserve"> לא אחיכם אנחנו</w:t>
      </w:r>
      <w:r w:rsidR="00962ACE">
        <w:rPr>
          <w:rFonts w:hint="cs"/>
          <w:rtl/>
          <w:lang w:eastAsia="en-US"/>
        </w:rPr>
        <w:t>,</w:t>
      </w:r>
      <w:r>
        <w:rPr>
          <w:rtl/>
          <w:lang w:eastAsia="en-US"/>
        </w:rPr>
        <w:t xml:space="preserve"> בני אב אחד אנחנו</w:t>
      </w:r>
      <w:r w:rsidR="00962ACE">
        <w:rPr>
          <w:rFonts w:hint="cs"/>
          <w:rtl/>
          <w:lang w:eastAsia="en-US"/>
        </w:rPr>
        <w:t>,</w:t>
      </w:r>
      <w:r>
        <w:rPr>
          <w:rtl/>
          <w:lang w:eastAsia="en-US"/>
        </w:rPr>
        <w:t xml:space="preserve"> בני אם אחת אנחנו.</w:t>
      </w:r>
      <w:r w:rsidR="007F7DAA">
        <w:rPr>
          <w:rStyle w:val="a5"/>
          <w:rtl/>
          <w:lang w:eastAsia="en-US"/>
        </w:rPr>
        <w:footnoteReference w:id="15"/>
      </w:r>
      <w:r>
        <w:rPr>
          <w:rtl/>
          <w:lang w:eastAsia="en-US"/>
        </w:rPr>
        <w:t xml:space="preserve"> מה נשתנינו מכל האומות שאתם גוזרים עלינו גזרות הללו</w:t>
      </w:r>
      <w:r w:rsidR="00962ACE">
        <w:rPr>
          <w:rFonts w:hint="cs"/>
          <w:rtl/>
          <w:lang w:eastAsia="en-US"/>
        </w:rPr>
        <w:t>?</w:t>
      </w:r>
      <w:r>
        <w:rPr>
          <w:rtl/>
          <w:lang w:eastAsia="en-US"/>
        </w:rPr>
        <w:t xml:space="preserve"> ולא זזו משם עד שהותרו שלש מצוות לישראל</w:t>
      </w:r>
      <w:r w:rsidR="00184426">
        <w:rPr>
          <w:rFonts w:hint="cs"/>
          <w:rtl/>
          <w:lang w:eastAsia="en-US"/>
        </w:rPr>
        <w:t>:</w:t>
      </w:r>
      <w:r>
        <w:rPr>
          <w:rtl/>
          <w:lang w:eastAsia="en-US"/>
        </w:rPr>
        <w:t xml:space="preserve"> שימולו את בניהם ושישמרו את השבת ושלא יעבדו עבודה זרה</w:t>
      </w:r>
      <w:r w:rsidR="00962ACE">
        <w:rPr>
          <w:rFonts w:hint="cs"/>
          <w:rtl/>
          <w:lang w:eastAsia="en-US"/>
        </w:rPr>
        <w:t>.</w:t>
      </w:r>
      <w:r>
        <w:rPr>
          <w:rtl/>
          <w:lang w:eastAsia="en-US"/>
        </w:rPr>
        <w:t xml:space="preserve"> יום שהותרו להם עשאוהו יום טוב.</w:t>
      </w:r>
      <w:r w:rsidR="007F7DAA">
        <w:rPr>
          <w:rStyle w:val="a5"/>
          <w:rtl/>
          <w:lang w:eastAsia="en-US"/>
        </w:rPr>
        <w:footnoteReference w:id="16"/>
      </w:r>
    </w:p>
    <w:p w:rsidR="00A5410E" w:rsidRDefault="00A5410E" w:rsidP="007F7DAA">
      <w:pPr>
        <w:pStyle w:val="ab"/>
        <w:rPr>
          <w:rtl/>
          <w:lang w:eastAsia="en-US"/>
        </w:rPr>
      </w:pPr>
      <w:r>
        <w:rPr>
          <w:rtl/>
          <w:lang w:eastAsia="en-US"/>
        </w:rPr>
        <w:t xml:space="preserve">בבא מציעא דף פה עמוד ב </w:t>
      </w:r>
      <w:r w:rsidR="00B7437B">
        <w:rPr>
          <w:rFonts w:hint="cs"/>
          <w:rtl/>
          <w:lang w:eastAsia="en-US"/>
        </w:rPr>
        <w:t>(כתובות קג ע"ב)</w:t>
      </w:r>
    </w:p>
    <w:p w:rsidR="00A5410E" w:rsidRDefault="00A5410E" w:rsidP="009A2068">
      <w:pPr>
        <w:pStyle w:val="ac"/>
        <w:rPr>
          <w:rFonts w:hint="cs"/>
          <w:rtl/>
          <w:lang w:eastAsia="en-US"/>
        </w:rPr>
      </w:pPr>
      <w:r>
        <w:rPr>
          <w:rtl/>
          <w:lang w:eastAsia="en-US"/>
        </w:rPr>
        <w:t>ריש לקיש ה</w:t>
      </w:r>
      <w:r w:rsidR="007F7DAA">
        <w:rPr>
          <w:rFonts w:hint="cs"/>
          <w:rtl/>
          <w:lang w:eastAsia="en-US"/>
        </w:rPr>
        <w:t>י</w:t>
      </w:r>
      <w:r w:rsidR="00C94690">
        <w:rPr>
          <w:rFonts w:hint="cs"/>
          <w:rtl/>
          <w:lang w:eastAsia="en-US"/>
        </w:rPr>
        <w:t>ה</w:t>
      </w:r>
      <w:r w:rsidR="007F7DAA">
        <w:rPr>
          <w:rFonts w:hint="cs"/>
          <w:rtl/>
          <w:lang w:eastAsia="en-US"/>
        </w:rPr>
        <w:t xml:space="preserve"> מציין (מסמן) מערות (קבורה) של חכמים.</w:t>
      </w:r>
      <w:r w:rsidR="007F7DAA">
        <w:rPr>
          <w:rStyle w:val="a5"/>
          <w:rtl/>
          <w:lang w:eastAsia="en-US"/>
        </w:rPr>
        <w:footnoteReference w:id="17"/>
      </w:r>
      <w:r>
        <w:rPr>
          <w:rtl/>
          <w:lang w:eastAsia="en-US"/>
        </w:rPr>
        <w:t xml:space="preserve"> כ</w:t>
      </w:r>
      <w:r w:rsidR="004861A1">
        <w:rPr>
          <w:rFonts w:hint="cs"/>
          <w:rtl/>
          <w:lang w:eastAsia="en-US"/>
        </w:rPr>
        <w:t xml:space="preserve">אשר הגיע למערתו של </w:t>
      </w:r>
      <w:r>
        <w:rPr>
          <w:rtl/>
          <w:lang w:eastAsia="en-US"/>
        </w:rPr>
        <w:t xml:space="preserve">רבי חייא </w:t>
      </w:r>
      <w:r w:rsidR="004861A1">
        <w:rPr>
          <w:rFonts w:hint="cs"/>
          <w:rtl/>
          <w:lang w:eastAsia="en-US"/>
        </w:rPr>
        <w:t>נעלמה ממנו</w:t>
      </w:r>
      <w:r>
        <w:rPr>
          <w:rtl/>
          <w:lang w:eastAsia="en-US"/>
        </w:rPr>
        <w:t>. חלש</w:t>
      </w:r>
      <w:r w:rsidR="004861A1">
        <w:rPr>
          <w:rFonts w:hint="cs"/>
          <w:rtl/>
          <w:lang w:eastAsia="en-US"/>
        </w:rPr>
        <w:t>ה</w:t>
      </w:r>
      <w:r>
        <w:rPr>
          <w:rtl/>
          <w:lang w:eastAsia="en-US"/>
        </w:rPr>
        <w:t xml:space="preserve"> דעת</w:t>
      </w:r>
      <w:r w:rsidR="004861A1">
        <w:rPr>
          <w:rFonts w:hint="cs"/>
          <w:rtl/>
          <w:lang w:eastAsia="en-US"/>
        </w:rPr>
        <w:t>ו</w:t>
      </w:r>
      <w:r>
        <w:rPr>
          <w:rtl/>
          <w:lang w:eastAsia="en-US"/>
        </w:rPr>
        <w:t>, אמר: ר</w:t>
      </w:r>
      <w:r w:rsidR="00CA53A7">
        <w:rPr>
          <w:rFonts w:hint="cs"/>
          <w:rtl/>
          <w:lang w:eastAsia="en-US"/>
        </w:rPr>
        <w:t>י</w:t>
      </w:r>
      <w:r>
        <w:rPr>
          <w:rtl/>
          <w:lang w:eastAsia="en-US"/>
        </w:rPr>
        <w:t>בונו של עולם לא פלפלתי תורה כמותו?</w:t>
      </w:r>
      <w:r w:rsidR="00383378">
        <w:rPr>
          <w:rStyle w:val="a5"/>
          <w:rtl/>
          <w:lang w:eastAsia="en-US"/>
        </w:rPr>
        <w:footnoteReference w:id="18"/>
      </w:r>
      <w:r>
        <w:rPr>
          <w:rtl/>
          <w:lang w:eastAsia="en-US"/>
        </w:rPr>
        <w:t xml:space="preserve"> יצתה בת קול ואמרה לו: תורה כמותו פלפלת, תורה כמותו לא ריבצת.</w:t>
      </w:r>
      <w:r w:rsidR="00BD68C4">
        <w:rPr>
          <w:rStyle w:val="a5"/>
          <w:rtl/>
          <w:lang w:eastAsia="en-US"/>
        </w:rPr>
        <w:footnoteReference w:id="19"/>
      </w:r>
      <w:r>
        <w:rPr>
          <w:rtl/>
          <w:lang w:eastAsia="en-US"/>
        </w:rPr>
        <w:t xml:space="preserve"> כ</w:t>
      </w:r>
      <w:r w:rsidR="00CA53A7">
        <w:rPr>
          <w:rFonts w:hint="cs"/>
          <w:rtl/>
          <w:lang w:eastAsia="en-US"/>
        </w:rPr>
        <w:t>אשר היו ר</w:t>
      </w:r>
      <w:r w:rsidR="00F11B66">
        <w:rPr>
          <w:rFonts w:hint="eastAsia"/>
          <w:rtl/>
          <w:lang w:eastAsia="en-US"/>
        </w:rPr>
        <w:t>ָ</w:t>
      </w:r>
      <w:r w:rsidR="00CA53A7">
        <w:rPr>
          <w:rFonts w:hint="cs"/>
          <w:rtl/>
          <w:lang w:eastAsia="en-US"/>
        </w:rPr>
        <w:t>ב</w:t>
      </w:r>
      <w:r w:rsidR="00F11B66">
        <w:rPr>
          <w:rFonts w:hint="eastAsia"/>
          <w:rtl/>
          <w:lang w:eastAsia="en-US"/>
        </w:rPr>
        <w:t>ִ</w:t>
      </w:r>
      <w:r w:rsidR="00CA53A7">
        <w:rPr>
          <w:rFonts w:hint="cs"/>
          <w:rtl/>
          <w:lang w:eastAsia="en-US"/>
        </w:rPr>
        <w:t xml:space="preserve">ים </w:t>
      </w:r>
      <w:r>
        <w:rPr>
          <w:rtl/>
          <w:lang w:eastAsia="en-US"/>
        </w:rPr>
        <w:t>רבי חנינא ורבי חייא, אמר ל</w:t>
      </w:r>
      <w:r w:rsidR="00CA53A7">
        <w:rPr>
          <w:rFonts w:hint="cs"/>
          <w:rtl/>
          <w:lang w:eastAsia="en-US"/>
        </w:rPr>
        <w:t>ו</w:t>
      </w:r>
      <w:r>
        <w:rPr>
          <w:rtl/>
          <w:lang w:eastAsia="en-US"/>
        </w:rPr>
        <w:t xml:space="preserve"> רבי חנינא לרבי חייא: </w:t>
      </w:r>
      <w:r w:rsidR="00CA53A7">
        <w:rPr>
          <w:rFonts w:hint="cs"/>
          <w:rtl/>
          <w:lang w:eastAsia="en-US"/>
        </w:rPr>
        <w:t>אתי אתה רב</w:t>
      </w:r>
      <w:r>
        <w:rPr>
          <w:rtl/>
          <w:lang w:eastAsia="en-US"/>
        </w:rPr>
        <w:t>? חס ושלום, א</w:t>
      </w:r>
      <w:r w:rsidR="00CA53A7">
        <w:rPr>
          <w:rFonts w:hint="cs"/>
          <w:rtl/>
          <w:lang w:eastAsia="en-US"/>
        </w:rPr>
        <w:t>ם ת</w:t>
      </w:r>
      <w:r>
        <w:rPr>
          <w:rtl/>
          <w:lang w:eastAsia="en-US"/>
        </w:rPr>
        <w:t xml:space="preserve">שתכח תורה מישראל </w:t>
      </w:r>
      <w:r w:rsidR="00CA53A7">
        <w:rPr>
          <w:rFonts w:hint="cs"/>
          <w:rtl/>
          <w:lang w:eastAsia="en-US"/>
        </w:rPr>
        <w:t>אחזיר אותה בפלפולי</w:t>
      </w:r>
      <w:r>
        <w:rPr>
          <w:rtl/>
          <w:lang w:eastAsia="en-US"/>
        </w:rPr>
        <w:t xml:space="preserve">! - אמר ליה רבי חייא לרבי חנינא: </w:t>
      </w:r>
      <w:r w:rsidR="00CA53A7">
        <w:rPr>
          <w:rFonts w:hint="cs"/>
          <w:rtl/>
          <w:lang w:eastAsia="en-US"/>
        </w:rPr>
        <w:t>אתי אתה רב</w:t>
      </w:r>
      <w:r>
        <w:rPr>
          <w:rtl/>
          <w:lang w:eastAsia="en-US"/>
        </w:rPr>
        <w:t xml:space="preserve">? </w:t>
      </w:r>
      <w:r w:rsidR="00CA53A7">
        <w:rPr>
          <w:rFonts w:hint="cs"/>
          <w:rtl/>
          <w:lang w:eastAsia="en-US"/>
        </w:rPr>
        <w:t xml:space="preserve">שעשיתי שלא </w:t>
      </w:r>
      <w:r>
        <w:rPr>
          <w:rtl/>
          <w:lang w:eastAsia="en-US"/>
        </w:rPr>
        <w:t xml:space="preserve">תשתכח </w:t>
      </w:r>
      <w:r w:rsidR="00CA53A7">
        <w:rPr>
          <w:rFonts w:hint="cs"/>
          <w:rtl/>
          <w:lang w:eastAsia="en-US"/>
        </w:rPr>
        <w:t xml:space="preserve">התורה </w:t>
      </w:r>
      <w:r>
        <w:rPr>
          <w:rtl/>
          <w:lang w:eastAsia="en-US"/>
        </w:rPr>
        <w:t>מישראל? מ</w:t>
      </w:r>
      <w:r w:rsidR="00CA53A7">
        <w:rPr>
          <w:rFonts w:hint="cs"/>
          <w:rtl/>
          <w:lang w:eastAsia="en-US"/>
        </w:rPr>
        <w:t xml:space="preserve">ה אני עושה </w:t>
      </w:r>
      <w:r w:rsidR="00CA53A7">
        <w:rPr>
          <w:rtl/>
          <w:lang w:eastAsia="en-US"/>
        </w:rPr>
        <w:t>–</w:t>
      </w:r>
      <w:r w:rsidR="00CA53A7">
        <w:rPr>
          <w:rFonts w:hint="cs"/>
          <w:rtl/>
          <w:lang w:eastAsia="en-US"/>
        </w:rPr>
        <w:t xml:space="preserve"> אני הולך וזורע פשתן ושוזר ממנו רשתות וצד צבאים ומאכיל מבשרם ליתומים. </w:t>
      </w:r>
      <w:r w:rsidR="007D3451">
        <w:rPr>
          <w:rFonts w:hint="cs"/>
          <w:rtl/>
          <w:lang w:eastAsia="en-US"/>
        </w:rPr>
        <w:t xml:space="preserve">ועושה מגילות (מעורם) וכותב </w:t>
      </w:r>
      <w:r>
        <w:rPr>
          <w:rtl/>
          <w:lang w:eastAsia="en-US"/>
        </w:rPr>
        <w:t>חמ</w:t>
      </w:r>
      <w:r w:rsidR="007D3451">
        <w:rPr>
          <w:rFonts w:hint="cs"/>
          <w:rtl/>
          <w:lang w:eastAsia="en-US"/>
        </w:rPr>
        <w:t>י</w:t>
      </w:r>
      <w:r>
        <w:rPr>
          <w:rtl/>
          <w:lang w:eastAsia="en-US"/>
        </w:rPr>
        <w:t>שה חומשי</w:t>
      </w:r>
      <w:r w:rsidR="007D3451">
        <w:rPr>
          <w:rFonts w:hint="cs"/>
          <w:rtl/>
          <w:lang w:eastAsia="en-US"/>
        </w:rPr>
        <w:t xml:space="preserve"> תורה (עליהם)</w:t>
      </w:r>
      <w:r>
        <w:rPr>
          <w:rtl/>
          <w:lang w:eastAsia="en-US"/>
        </w:rPr>
        <w:t>, ו</w:t>
      </w:r>
      <w:r w:rsidR="007D3451">
        <w:rPr>
          <w:rFonts w:hint="cs"/>
          <w:rtl/>
          <w:lang w:eastAsia="en-US"/>
        </w:rPr>
        <w:t>אני הולך לעיר ומלמד לחמישה תינוקות חמישה חומשים ומלמד משנה לשישה תינוקות שישה סדרים.</w:t>
      </w:r>
      <w:r w:rsidR="007D3451">
        <w:rPr>
          <w:rStyle w:val="a5"/>
          <w:rtl/>
          <w:lang w:eastAsia="en-US"/>
        </w:rPr>
        <w:footnoteReference w:id="20"/>
      </w:r>
      <w:r w:rsidR="007D3451">
        <w:rPr>
          <w:rFonts w:hint="cs"/>
          <w:rtl/>
          <w:lang w:eastAsia="en-US"/>
        </w:rPr>
        <w:t xml:space="preserve"> ואני אומר להם: עד שאחזור</w:t>
      </w:r>
      <w:r>
        <w:rPr>
          <w:rtl/>
          <w:lang w:eastAsia="en-US"/>
        </w:rPr>
        <w:t xml:space="preserve"> </w:t>
      </w:r>
      <w:r w:rsidR="007D3451">
        <w:rPr>
          <w:rtl/>
          <w:lang w:eastAsia="en-US"/>
        </w:rPr>
        <w:t>–</w:t>
      </w:r>
      <w:r>
        <w:rPr>
          <w:rtl/>
          <w:lang w:eastAsia="en-US"/>
        </w:rPr>
        <w:t xml:space="preserve"> </w:t>
      </w:r>
      <w:r w:rsidR="007D3451">
        <w:rPr>
          <w:rFonts w:hint="cs"/>
          <w:rtl/>
          <w:lang w:eastAsia="en-US"/>
        </w:rPr>
        <w:t>ת</w:t>
      </w:r>
      <w:r w:rsidR="00F11B66">
        <w:rPr>
          <w:rFonts w:hint="eastAsia"/>
          <w:rtl/>
          <w:lang w:eastAsia="en-US"/>
        </w:rPr>
        <w:t>ְּ</w:t>
      </w:r>
      <w:r w:rsidR="007D3451">
        <w:rPr>
          <w:rFonts w:hint="cs"/>
          <w:rtl/>
          <w:lang w:eastAsia="en-US"/>
        </w:rPr>
        <w:t>ל</w:t>
      </w:r>
      <w:r w:rsidR="00F11B66">
        <w:rPr>
          <w:rFonts w:hint="eastAsia"/>
          <w:rtl/>
          <w:lang w:eastAsia="en-US"/>
        </w:rPr>
        <w:t>ָ</w:t>
      </w:r>
      <w:r w:rsidR="007D3451">
        <w:rPr>
          <w:rFonts w:hint="cs"/>
          <w:rtl/>
          <w:lang w:eastAsia="en-US"/>
        </w:rPr>
        <w:t>מ</w:t>
      </w:r>
      <w:r w:rsidR="00F11B66">
        <w:rPr>
          <w:rFonts w:hint="eastAsia"/>
          <w:rtl/>
          <w:lang w:eastAsia="en-US"/>
        </w:rPr>
        <w:t>ְ</w:t>
      </w:r>
      <w:r w:rsidR="007D3451">
        <w:rPr>
          <w:rFonts w:hint="cs"/>
          <w:rtl/>
          <w:lang w:eastAsia="en-US"/>
        </w:rPr>
        <w:t>דו</w:t>
      </w:r>
      <w:r w:rsidR="00F11B66">
        <w:rPr>
          <w:rFonts w:hint="eastAsia"/>
          <w:rtl/>
          <w:lang w:eastAsia="en-US"/>
        </w:rPr>
        <w:t>ּ</w:t>
      </w:r>
      <w:r w:rsidR="007D3451">
        <w:rPr>
          <w:rFonts w:hint="cs"/>
          <w:rtl/>
          <w:lang w:eastAsia="en-US"/>
        </w:rPr>
        <w:t xml:space="preserve"> מקרא זה לזה ול</w:t>
      </w:r>
      <w:r w:rsidR="00F11B66">
        <w:rPr>
          <w:rFonts w:hint="eastAsia"/>
          <w:rtl/>
          <w:lang w:eastAsia="en-US"/>
        </w:rPr>
        <w:t>ָ</w:t>
      </w:r>
      <w:r w:rsidR="007D3451">
        <w:rPr>
          <w:rFonts w:hint="cs"/>
          <w:rtl/>
          <w:lang w:eastAsia="en-US"/>
        </w:rPr>
        <w:t>מ</w:t>
      </w:r>
      <w:r w:rsidR="00F11B66">
        <w:rPr>
          <w:rFonts w:hint="eastAsia"/>
          <w:rtl/>
          <w:lang w:eastAsia="en-US"/>
        </w:rPr>
        <w:t>ְ</w:t>
      </w:r>
      <w:r w:rsidR="007D3451">
        <w:rPr>
          <w:rFonts w:hint="cs"/>
          <w:rtl/>
          <w:lang w:eastAsia="en-US"/>
        </w:rPr>
        <w:t>דו</w:t>
      </w:r>
      <w:r w:rsidR="00F11B66">
        <w:rPr>
          <w:rFonts w:hint="eastAsia"/>
          <w:rtl/>
          <w:lang w:eastAsia="en-US"/>
        </w:rPr>
        <w:t>ּ</w:t>
      </w:r>
      <w:r w:rsidR="007D3451">
        <w:rPr>
          <w:rFonts w:hint="cs"/>
          <w:rtl/>
          <w:lang w:eastAsia="en-US"/>
        </w:rPr>
        <w:t xml:space="preserve"> משנה זה לזה. וכך אני עושה של</w:t>
      </w:r>
      <w:r>
        <w:rPr>
          <w:rtl/>
          <w:lang w:eastAsia="en-US"/>
        </w:rPr>
        <w:t xml:space="preserve">א תשתכח </w:t>
      </w:r>
      <w:r w:rsidR="007D3451">
        <w:rPr>
          <w:rFonts w:hint="cs"/>
          <w:rtl/>
          <w:lang w:eastAsia="en-US"/>
        </w:rPr>
        <w:t xml:space="preserve">תורה </w:t>
      </w:r>
      <w:r>
        <w:rPr>
          <w:rtl/>
          <w:lang w:eastAsia="en-US"/>
        </w:rPr>
        <w:t>מישראל. היינו דאמר רבי: כמה גדולים מעשי חייא!</w:t>
      </w:r>
      <w:r w:rsidR="00B611AA">
        <w:rPr>
          <w:rStyle w:val="a5"/>
          <w:rtl/>
          <w:lang w:eastAsia="en-US"/>
        </w:rPr>
        <w:footnoteReference w:id="21"/>
      </w:r>
    </w:p>
    <w:p w:rsidR="004D7106" w:rsidRDefault="004D7106" w:rsidP="00F11B66">
      <w:pPr>
        <w:pStyle w:val="ab"/>
        <w:rPr>
          <w:rtl/>
          <w:lang w:eastAsia="en-US"/>
        </w:rPr>
      </w:pPr>
      <w:r>
        <w:rPr>
          <w:rtl/>
          <w:lang w:eastAsia="en-US"/>
        </w:rPr>
        <w:lastRenderedPageBreak/>
        <w:t xml:space="preserve">מדרש תנחומא פרשת נח סימן ג </w:t>
      </w:r>
    </w:p>
    <w:p w:rsidR="008A4005" w:rsidRDefault="004D7106" w:rsidP="008A4005">
      <w:pPr>
        <w:pStyle w:val="ac"/>
        <w:rPr>
          <w:rFonts w:hint="cs"/>
          <w:rtl/>
          <w:lang w:eastAsia="en-US"/>
        </w:rPr>
      </w:pPr>
      <w:r>
        <w:rPr>
          <w:rtl/>
          <w:lang w:eastAsia="en-US"/>
        </w:rPr>
        <w:t xml:space="preserve">ואף </w:t>
      </w:r>
      <w:r w:rsidR="000E4854">
        <w:rPr>
          <w:rtl/>
          <w:lang w:eastAsia="en-US"/>
        </w:rPr>
        <w:t>הקב"ה</w:t>
      </w:r>
      <w:r>
        <w:rPr>
          <w:rtl/>
          <w:lang w:eastAsia="en-US"/>
        </w:rPr>
        <w:t xml:space="preserve"> כרת ברית עם ישראל שלא תשכח תורה שבע"פ מפיהם ומפי זרעם עד סוף כל הדורות</w:t>
      </w:r>
      <w:r w:rsidR="0019119E">
        <w:rPr>
          <w:rFonts w:hint="cs"/>
          <w:rtl/>
          <w:lang w:eastAsia="en-US"/>
        </w:rPr>
        <w:t>,</w:t>
      </w:r>
      <w:r>
        <w:rPr>
          <w:rtl/>
          <w:lang w:eastAsia="en-US"/>
        </w:rPr>
        <w:t xml:space="preserve"> שנא</w:t>
      </w:r>
      <w:r w:rsidR="0019119E">
        <w:rPr>
          <w:rFonts w:hint="cs"/>
          <w:rtl/>
          <w:lang w:eastAsia="en-US"/>
        </w:rPr>
        <w:t>מר: "</w:t>
      </w:r>
      <w:r>
        <w:rPr>
          <w:rtl/>
          <w:lang w:eastAsia="en-US"/>
        </w:rPr>
        <w:t xml:space="preserve">ואני זאת בריתי אותם אמר ה' רוחי אשר עליך ודברי אשר שמתי בפיך לא ימושו </w:t>
      </w:r>
      <w:r w:rsidR="0019119E">
        <w:rPr>
          <w:rFonts w:hint="cs"/>
          <w:rtl/>
          <w:lang w:eastAsia="en-US"/>
        </w:rPr>
        <w:t xml:space="preserve">מפיך </w:t>
      </w:r>
      <w:r>
        <w:rPr>
          <w:rtl/>
          <w:lang w:eastAsia="en-US"/>
        </w:rPr>
        <w:t>וגו'</w:t>
      </w:r>
      <w:r w:rsidR="0019119E">
        <w:rPr>
          <w:rFonts w:hint="cs"/>
          <w:rtl/>
          <w:lang w:eastAsia="en-US"/>
        </w:rPr>
        <w:t xml:space="preserve"> "</w:t>
      </w:r>
      <w:r>
        <w:rPr>
          <w:rtl/>
          <w:lang w:eastAsia="en-US"/>
        </w:rPr>
        <w:t xml:space="preserve"> </w:t>
      </w:r>
      <w:r w:rsidR="0019119E">
        <w:rPr>
          <w:rtl/>
          <w:lang w:eastAsia="en-US"/>
        </w:rPr>
        <w:t>(ישעיה נט</w:t>
      </w:r>
      <w:r w:rsidR="0019119E">
        <w:rPr>
          <w:rFonts w:hint="cs"/>
          <w:rtl/>
          <w:lang w:eastAsia="en-US"/>
        </w:rPr>
        <w:t xml:space="preserve"> כא</w:t>
      </w:r>
      <w:r w:rsidR="0019119E">
        <w:rPr>
          <w:rtl/>
          <w:lang w:eastAsia="en-US"/>
        </w:rPr>
        <w:t>)</w:t>
      </w:r>
      <w:r w:rsidR="0019119E">
        <w:rPr>
          <w:rFonts w:hint="cs"/>
          <w:rtl/>
          <w:lang w:eastAsia="en-US"/>
        </w:rPr>
        <w:t>,</w:t>
      </w:r>
      <w:r w:rsidR="0019119E">
        <w:rPr>
          <w:rStyle w:val="a5"/>
          <w:rtl/>
          <w:lang w:eastAsia="en-US"/>
        </w:rPr>
        <w:footnoteReference w:id="22"/>
      </w:r>
      <w:r w:rsidR="0019119E">
        <w:rPr>
          <w:rFonts w:hint="cs"/>
          <w:rtl/>
          <w:lang w:eastAsia="en-US"/>
        </w:rPr>
        <w:t xml:space="preserve"> </w:t>
      </w:r>
      <w:r>
        <w:rPr>
          <w:rtl/>
          <w:lang w:eastAsia="en-US"/>
        </w:rPr>
        <w:t xml:space="preserve">ולא כתיב </w:t>
      </w:r>
      <w:r w:rsidR="0019119E">
        <w:rPr>
          <w:rFonts w:hint="cs"/>
          <w:rtl/>
          <w:lang w:eastAsia="en-US"/>
        </w:rPr>
        <w:t>"</w:t>
      </w:r>
      <w:r>
        <w:rPr>
          <w:rtl/>
          <w:lang w:eastAsia="en-US"/>
        </w:rPr>
        <w:t>ממך</w:t>
      </w:r>
      <w:r w:rsidR="0019119E">
        <w:rPr>
          <w:rFonts w:hint="cs"/>
          <w:rtl/>
          <w:lang w:eastAsia="en-US"/>
        </w:rPr>
        <w:t>",</w:t>
      </w:r>
      <w:r>
        <w:rPr>
          <w:rtl/>
          <w:lang w:eastAsia="en-US"/>
        </w:rPr>
        <w:t xml:space="preserve"> אלא </w:t>
      </w:r>
      <w:r w:rsidR="0019119E">
        <w:rPr>
          <w:rFonts w:hint="cs"/>
          <w:rtl/>
          <w:lang w:eastAsia="en-US"/>
        </w:rPr>
        <w:t>"</w:t>
      </w:r>
      <w:r>
        <w:rPr>
          <w:rtl/>
          <w:lang w:eastAsia="en-US"/>
        </w:rPr>
        <w:t>מפיך ומפי זרעך ומפי זרע זרעך</w:t>
      </w:r>
      <w:r w:rsidR="0019119E">
        <w:rPr>
          <w:rFonts w:hint="cs"/>
          <w:rtl/>
          <w:lang w:eastAsia="en-US"/>
        </w:rPr>
        <w:t xml:space="preserve">". </w:t>
      </w:r>
      <w:r>
        <w:rPr>
          <w:rtl/>
          <w:lang w:eastAsia="en-US"/>
        </w:rPr>
        <w:t xml:space="preserve">ולפיכך קבע </w:t>
      </w:r>
      <w:r w:rsidR="000E4854">
        <w:rPr>
          <w:rtl/>
          <w:lang w:eastAsia="en-US"/>
        </w:rPr>
        <w:t>הקב"ה</w:t>
      </w:r>
      <w:r>
        <w:rPr>
          <w:rtl/>
          <w:lang w:eastAsia="en-US"/>
        </w:rPr>
        <w:t xml:space="preserve"> שתי ישיבות לישראל שיהיו הוגין בתורה יומם ולילה</w:t>
      </w:r>
      <w:r w:rsidR="00197B8C">
        <w:rPr>
          <w:rFonts w:hint="cs"/>
          <w:rtl/>
          <w:lang w:eastAsia="en-US"/>
        </w:rPr>
        <w:t>,</w:t>
      </w:r>
      <w:r>
        <w:rPr>
          <w:rtl/>
          <w:lang w:eastAsia="en-US"/>
        </w:rPr>
        <w:t xml:space="preserve"> ומתקבצין שתי פעמים בשנה באדר ובאלול מכל המקומות</w:t>
      </w:r>
      <w:r w:rsidR="00197B8C">
        <w:rPr>
          <w:rFonts w:hint="cs"/>
          <w:rtl/>
          <w:lang w:eastAsia="en-US"/>
        </w:rPr>
        <w:t>,</w:t>
      </w:r>
      <w:r w:rsidR="00A845CA">
        <w:rPr>
          <w:rStyle w:val="a5"/>
          <w:rtl/>
          <w:lang w:eastAsia="en-US"/>
        </w:rPr>
        <w:footnoteReference w:id="23"/>
      </w:r>
      <w:r>
        <w:rPr>
          <w:rtl/>
          <w:lang w:eastAsia="en-US"/>
        </w:rPr>
        <w:t xml:space="preserve"> ונושאין ונותנין במלחמתה של תורה עד שמעמידין דבר על בוריו והלכה לאמתה</w:t>
      </w:r>
      <w:r w:rsidR="00A845CA">
        <w:rPr>
          <w:rFonts w:hint="cs"/>
          <w:rtl/>
          <w:lang w:eastAsia="en-US"/>
        </w:rPr>
        <w:t>,</w:t>
      </w:r>
      <w:r>
        <w:rPr>
          <w:rtl/>
          <w:lang w:eastAsia="en-US"/>
        </w:rPr>
        <w:t xml:space="preserve"> ומביאין ראיה ומן המקרא ומן המשנה ומן התלמוד כדי שלא יכשלו ישראל בד</w:t>
      </w:r>
      <w:r w:rsidR="00A845CA">
        <w:rPr>
          <w:rFonts w:hint="cs"/>
          <w:rtl/>
          <w:lang w:eastAsia="en-US"/>
        </w:rPr>
        <w:t>ברי תורה</w:t>
      </w:r>
      <w:r>
        <w:rPr>
          <w:rtl/>
          <w:lang w:eastAsia="en-US"/>
        </w:rPr>
        <w:t>, שנא</w:t>
      </w:r>
      <w:r w:rsidR="00A845CA">
        <w:rPr>
          <w:rFonts w:hint="cs"/>
          <w:rtl/>
          <w:lang w:eastAsia="en-US"/>
        </w:rPr>
        <w:t>מר: "</w:t>
      </w:r>
      <w:r>
        <w:rPr>
          <w:rtl/>
          <w:lang w:eastAsia="en-US"/>
        </w:rPr>
        <w:t>שלום רב לאוהבי תורתך ואין למו מכשול</w:t>
      </w:r>
      <w:r w:rsidR="00A845CA">
        <w:rPr>
          <w:rFonts w:hint="cs"/>
          <w:rtl/>
          <w:lang w:eastAsia="en-US"/>
        </w:rPr>
        <w:t>"</w:t>
      </w:r>
      <w:r w:rsidR="00A845CA" w:rsidRPr="00A845CA">
        <w:rPr>
          <w:rtl/>
          <w:lang w:eastAsia="en-US"/>
        </w:rPr>
        <w:t xml:space="preserve"> </w:t>
      </w:r>
      <w:r w:rsidR="00A845CA">
        <w:rPr>
          <w:rtl/>
          <w:lang w:eastAsia="en-US"/>
        </w:rPr>
        <w:t xml:space="preserve">(תהלים קיט) </w:t>
      </w:r>
      <w:r w:rsidR="00A845CA">
        <w:rPr>
          <w:rFonts w:hint="cs"/>
          <w:rtl/>
          <w:lang w:eastAsia="en-US"/>
        </w:rPr>
        <w:t>...</w:t>
      </w:r>
      <w:r>
        <w:rPr>
          <w:rtl/>
          <w:lang w:eastAsia="en-US"/>
        </w:rPr>
        <w:t xml:space="preserve"> ואותן ב' ישיבות לא ראו שבי ולא שמד ולא שלל ולא שלט בהן לא יון ולא אדום</w:t>
      </w:r>
      <w:r w:rsidR="00A845CA">
        <w:rPr>
          <w:rFonts w:hint="cs"/>
          <w:rtl/>
          <w:lang w:eastAsia="en-US"/>
        </w:rPr>
        <w:t>.</w:t>
      </w:r>
      <w:r>
        <w:rPr>
          <w:rtl/>
          <w:lang w:eastAsia="en-US"/>
        </w:rPr>
        <w:t xml:space="preserve"> והוציאן </w:t>
      </w:r>
      <w:r w:rsidR="000E4854">
        <w:rPr>
          <w:rtl/>
          <w:lang w:eastAsia="en-US"/>
        </w:rPr>
        <w:t>הקב"ה</w:t>
      </w:r>
      <w:r>
        <w:rPr>
          <w:rtl/>
          <w:lang w:eastAsia="en-US"/>
        </w:rPr>
        <w:t xml:space="preserve"> י"ב שנה קודם ח</w:t>
      </w:r>
      <w:r w:rsidR="00A845CA">
        <w:rPr>
          <w:rFonts w:hint="cs"/>
          <w:rtl/>
          <w:lang w:eastAsia="en-US"/>
        </w:rPr>
        <w:t>ו</w:t>
      </w:r>
      <w:r>
        <w:rPr>
          <w:rtl/>
          <w:lang w:eastAsia="en-US"/>
        </w:rPr>
        <w:t>רבן ירושלים בתורתן ובתלמודן</w:t>
      </w:r>
      <w:r w:rsidR="00A845CA">
        <w:rPr>
          <w:rFonts w:hint="cs"/>
          <w:rtl/>
          <w:lang w:eastAsia="en-US"/>
        </w:rPr>
        <w:t>,</w:t>
      </w:r>
      <w:r>
        <w:rPr>
          <w:rtl/>
          <w:lang w:eastAsia="en-US"/>
        </w:rPr>
        <w:t xml:space="preserve"> שכך כתיב</w:t>
      </w:r>
      <w:r w:rsidR="00A845CA">
        <w:rPr>
          <w:rFonts w:hint="cs"/>
          <w:rtl/>
          <w:lang w:eastAsia="en-US"/>
        </w:rPr>
        <w:t>:</w:t>
      </w:r>
      <w:r>
        <w:rPr>
          <w:rtl/>
          <w:lang w:eastAsia="en-US"/>
        </w:rPr>
        <w:t xml:space="preserve"> </w:t>
      </w:r>
      <w:r w:rsidR="00A845CA">
        <w:rPr>
          <w:rFonts w:hint="cs"/>
          <w:rtl/>
          <w:lang w:eastAsia="en-US"/>
        </w:rPr>
        <w:t>"</w:t>
      </w:r>
      <w:r>
        <w:rPr>
          <w:rtl/>
          <w:lang w:eastAsia="en-US"/>
        </w:rPr>
        <w:t>והגלה את כל ירושלים ואת כל השרים ואת כל גבורי החיל עשרת אלפים גולה וכל החרש והמסגר ולא נשאר זולת דלת עם הארץ</w:t>
      </w:r>
      <w:r w:rsidR="00A845CA">
        <w:rPr>
          <w:rFonts w:hint="cs"/>
          <w:rtl/>
          <w:lang w:eastAsia="en-US"/>
        </w:rPr>
        <w:t>"</w:t>
      </w:r>
      <w:r>
        <w:rPr>
          <w:rtl/>
          <w:lang w:eastAsia="en-US"/>
        </w:rPr>
        <w:t xml:space="preserve"> (מלכים ב כד)</w:t>
      </w:r>
      <w:r w:rsidR="00A845CA">
        <w:rPr>
          <w:rFonts w:hint="cs"/>
          <w:rtl/>
          <w:lang w:eastAsia="en-US"/>
        </w:rPr>
        <w:t xml:space="preserve"> - </w:t>
      </w:r>
      <w:r>
        <w:rPr>
          <w:rtl/>
          <w:lang w:eastAsia="en-US"/>
        </w:rPr>
        <w:t>וכי מה גבורה יש בבני אדם ההולכים בגולה</w:t>
      </w:r>
      <w:r w:rsidR="00A845CA">
        <w:rPr>
          <w:rFonts w:hint="cs"/>
          <w:rtl/>
          <w:lang w:eastAsia="en-US"/>
        </w:rPr>
        <w:t>?</w:t>
      </w:r>
      <w:r>
        <w:rPr>
          <w:rtl/>
          <w:lang w:eastAsia="en-US"/>
        </w:rPr>
        <w:t xml:space="preserve"> אלא אלו גבורי תורה </w:t>
      </w:r>
      <w:r w:rsidR="00A845CA">
        <w:rPr>
          <w:rFonts w:hint="cs"/>
          <w:rtl/>
          <w:lang w:eastAsia="en-US"/>
        </w:rPr>
        <w:t xml:space="preserve">... </w:t>
      </w:r>
      <w:r>
        <w:rPr>
          <w:rtl/>
          <w:lang w:eastAsia="en-US"/>
        </w:rPr>
        <w:t>ומתוכן החרש והמסגר</w:t>
      </w:r>
      <w:r w:rsidR="00A845CA">
        <w:rPr>
          <w:rFonts w:hint="cs"/>
          <w:rtl/>
          <w:lang w:eastAsia="en-US"/>
        </w:rPr>
        <w:t>:</w:t>
      </w:r>
      <w:r>
        <w:rPr>
          <w:rtl/>
          <w:lang w:eastAsia="en-US"/>
        </w:rPr>
        <w:t xml:space="preserve"> חרש</w:t>
      </w:r>
      <w:r w:rsidR="00A845CA">
        <w:rPr>
          <w:rFonts w:hint="cs"/>
          <w:rtl/>
          <w:lang w:eastAsia="en-US"/>
        </w:rPr>
        <w:t>,</w:t>
      </w:r>
      <w:r>
        <w:rPr>
          <w:rtl/>
          <w:lang w:eastAsia="en-US"/>
        </w:rPr>
        <w:t xml:space="preserve"> שבשעה שאחד מהן מדבר נעשו הכל כחרשין</w:t>
      </w:r>
      <w:r w:rsidR="00A845CA">
        <w:rPr>
          <w:rFonts w:hint="cs"/>
          <w:rtl/>
          <w:lang w:eastAsia="en-US"/>
        </w:rPr>
        <w:t>.</w:t>
      </w:r>
      <w:r>
        <w:rPr>
          <w:rtl/>
          <w:lang w:eastAsia="en-US"/>
        </w:rPr>
        <w:t xml:space="preserve"> מסגר</w:t>
      </w:r>
      <w:r w:rsidR="00A845CA">
        <w:rPr>
          <w:rFonts w:hint="cs"/>
          <w:rtl/>
          <w:lang w:eastAsia="en-US"/>
        </w:rPr>
        <w:t>,</w:t>
      </w:r>
      <w:r>
        <w:rPr>
          <w:rtl/>
          <w:lang w:eastAsia="en-US"/>
        </w:rPr>
        <w:t xml:space="preserve"> כיון שאחד מהן סוגר דברי טומאה וטהרה או איסור וה</w:t>
      </w:r>
      <w:r w:rsidR="00DA3071">
        <w:rPr>
          <w:rFonts w:hint="cs"/>
          <w:rtl/>
          <w:lang w:eastAsia="en-US"/>
        </w:rPr>
        <w:t>י</w:t>
      </w:r>
      <w:r>
        <w:rPr>
          <w:rtl/>
          <w:lang w:eastAsia="en-US"/>
        </w:rPr>
        <w:t xml:space="preserve">תר אין בעולם שיכול לפתוח לטהר ולהתיר </w:t>
      </w:r>
      <w:r w:rsidR="00A845CA">
        <w:rPr>
          <w:rFonts w:hint="cs"/>
          <w:rtl/>
          <w:lang w:eastAsia="en-US"/>
        </w:rPr>
        <w:t xml:space="preserve">... </w:t>
      </w:r>
      <w:r>
        <w:rPr>
          <w:rtl/>
          <w:lang w:eastAsia="en-US"/>
        </w:rPr>
        <w:t xml:space="preserve">צדקה עשה </w:t>
      </w:r>
      <w:r w:rsidR="000E4854">
        <w:rPr>
          <w:rtl/>
          <w:lang w:eastAsia="en-US"/>
        </w:rPr>
        <w:t>הקב"ה</w:t>
      </w:r>
      <w:r>
        <w:rPr>
          <w:rtl/>
          <w:lang w:eastAsia="en-US"/>
        </w:rPr>
        <w:t xml:space="preserve"> עם ישראל שהקדים והגלה את גלות יכניה לגלות צדקיה</w:t>
      </w:r>
      <w:r w:rsidR="00A845CA">
        <w:rPr>
          <w:rFonts w:hint="cs"/>
          <w:rtl/>
          <w:lang w:eastAsia="en-US"/>
        </w:rPr>
        <w:t>,</w:t>
      </w:r>
      <w:r>
        <w:rPr>
          <w:rtl/>
          <w:lang w:eastAsia="en-US"/>
        </w:rPr>
        <w:t xml:space="preserve"> כדי שלא תשתכח מהן תורה שבע"פ</w:t>
      </w:r>
      <w:r w:rsidR="00A845CA">
        <w:rPr>
          <w:rFonts w:hint="cs"/>
          <w:rtl/>
          <w:lang w:eastAsia="en-US"/>
        </w:rPr>
        <w:t>.</w:t>
      </w:r>
      <w:r>
        <w:rPr>
          <w:rtl/>
          <w:lang w:eastAsia="en-US"/>
        </w:rPr>
        <w:t xml:space="preserve"> וישבו בתורתן בבבל מן אותה שעה עד היום ולא שלט בהן לא אדום ולא יון ולא גזרו עליהם שמד, ואף לימות המשיח אין חבלי של משיח רואין </w:t>
      </w:r>
      <w:r w:rsidR="008A4005">
        <w:rPr>
          <w:rFonts w:hint="cs"/>
          <w:rtl/>
          <w:lang w:eastAsia="en-US"/>
        </w:rPr>
        <w:t>... "</w:t>
      </w:r>
      <w:r>
        <w:rPr>
          <w:rtl/>
          <w:lang w:eastAsia="en-US"/>
        </w:rPr>
        <w:t>ובאת עד בבל שם תנצלי שם יגאלך ה' מכף א</w:t>
      </w:r>
      <w:r w:rsidR="008A4005">
        <w:rPr>
          <w:rFonts w:hint="cs"/>
          <w:rtl/>
          <w:lang w:eastAsia="en-US"/>
        </w:rPr>
        <w:t>ו</w:t>
      </w:r>
      <w:r>
        <w:rPr>
          <w:rtl/>
          <w:lang w:eastAsia="en-US"/>
        </w:rPr>
        <w:t>יביך</w:t>
      </w:r>
      <w:r w:rsidR="008A4005">
        <w:rPr>
          <w:rFonts w:hint="cs"/>
          <w:rtl/>
          <w:lang w:eastAsia="en-US"/>
        </w:rPr>
        <w:t>"</w:t>
      </w:r>
      <w:r>
        <w:rPr>
          <w:rtl/>
          <w:lang w:eastAsia="en-US"/>
        </w:rPr>
        <w:t xml:space="preserve"> (מיכה ד</w:t>
      </w:r>
      <w:r w:rsidR="008A4005">
        <w:rPr>
          <w:rFonts w:hint="cs"/>
          <w:rtl/>
          <w:lang w:eastAsia="en-US"/>
        </w:rPr>
        <w:t xml:space="preserve"> י</w:t>
      </w:r>
      <w:r>
        <w:rPr>
          <w:rtl/>
          <w:lang w:eastAsia="en-US"/>
        </w:rPr>
        <w:t>)</w:t>
      </w:r>
      <w:r w:rsidR="008A4005">
        <w:rPr>
          <w:rFonts w:hint="cs"/>
          <w:rtl/>
          <w:lang w:eastAsia="en-US"/>
        </w:rPr>
        <w:t>. "</w:t>
      </w:r>
      <w:r>
        <w:rPr>
          <w:rtl/>
          <w:lang w:eastAsia="en-US"/>
        </w:rPr>
        <w:t>שם</w:t>
      </w:r>
      <w:r w:rsidR="008A4005">
        <w:rPr>
          <w:rFonts w:hint="cs"/>
          <w:rtl/>
          <w:lang w:eastAsia="en-US"/>
        </w:rPr>
        <w:t>" -</w:t>
      </w:r>
      <w:r>
        <w:rPr>
          <w:rtl/>
          <w:lang w:eastAsia="en-US"/>
        </w:rPr>
        <w:t xml:space="preserve"> ללמדך שמשם מתחלת הגאולה</w:t>
      </w:r>
      <w:r w:rsidR="008A4005">
        <w:rPr>
          <w:rFonts w:hint="cs"/>
          <w:rtl/>
          <w:lang w:eastAsia="en-US"/>
        </w:rPr>
        <w:t>,</w:t>
      </w:r>
      <w:r>
        <w:rPr>
          <w:rtl/>
          <w:lang w:eastAsia="en-US"/>
        </w:rPr>
        <w:t xml:space="preserve"> משם עולין לירושלים שנאמר</w:t>
      </w:r>
      <w:r w:rsidR="008A4005">
        <w:rPr>
          <w:rFonts w:hint="cs"/>
          <w:rtl/>
          <w:lang w:eastAsia="en-US"/>
        </w:rPr>
        <w:t>:</w:t>
      </w:r>
      <w:r>
        <w:rPr>
          <w:rtl/>
          <w:lang w:eastAsia="en-US"/>
        </w:rPr>
        <w:t xml:space="preserve"> </w:t>
      </w:r>
      <w:r w:rsidR="008A4005">
        <w:rPr>
          <w:rFonts w:hint="cs"/>
          <w:rtl/>
          <w:lang w:eastAsia="en-US"/>
        </w:rPr>
        <w:t>"</w:t>
      </w:r>
      <w:r>
        <w:rPr>
          <w:rtl/>
          <w:lang w:eastAsia="en-US"/>
        </w:rPr>
        <w:t>ועלו מושיעים בהר ציון וגו'</w:t>
      </w:r>
      <w:r w:rsidR="008A4005">
        <w:rPr>
          <w:rFonts w:hint="cs"/>
          <w:rtl/>
          <w:lang w:eastAsia="en-US"/>
        </w:rPr>
        <w:t xml:space="preserve"> "</w:t>
      </w:r>
      <w:r>
        <w:rPr>
          <w:rtl/>
          <w:lang w:eastAsia="en-US"/>
        </w:rPr>
        <w:t xml:space="preserve"> (עובדיה א')</w:t>
      </w:r>
      <w:r w:rsidR="008A4005">
        <w:rPr>
          <w:rFonts w:hint="cs"/>
          <w:rtl/>
          <w:lang w:eastAsia="en-US"/>
        </w:rPr>
        <w:t>.</w:t>
      </w:r>
      <w:r>
        <w:rPr>
          <w:rtl/>
          <w:lang w:eastAsia="en-US"/>
        </w:rPr>
        <w:t xml:space="preserve"> אותה שעה</w:t>
      </w:r>
      <w:r w:rsidR="008A4005">
        <w:rPr>
          <w:rFonts w:hint="cs"/>
          <w:rtl/>
          <w:lang w:eastAsia="en-US"/>
        </w:rPr>
        <w:t>:</w:t>
      </w:r>
      <w:r>
        <w:rPr>
          <w:rtl/>
          <w:lang w:eastAsia="en-US"/>
        </w:rPr>
        <w:t xml:space="preserve"> </w:t>
      </w:r>
      <w:r w:rsidR="008A4005">
        <w:rPr>
          <w:rFonts w:hint="cs"/>
          <w:rtl/>
          <w:lang w:eastAsia="en-US"/>
        </w:rPr>
        <w:t>"</w:t>
      </w:r>
      <w:r>
        <w:rPr>
          <w:rtl/>
          <w:lang w:eastAsia="en-US"/>
        </w:rPr>
        <w:t>והיתה לה' המלוכה</w:t>
      </w:r>
      <w:r w:rsidR="008A4005">
        <w:rPr>
          <w:rFonts w:hint="cs"/>
          <w:rtl/>
          <w:lang w:eastAsia="en-US"/>
        </w:rPr>
        <w:t>" וכן יהי רצון.</w:t>
      </w:r>
      <w:r w:rsidR="007768BB">
        <w:rPr>
          <w:rStyle w:val="a5"/>
          <w:rtl/>
          <w:lang w:eastAsia="en-US"/>
        </w:rPr>
        <w:footnoteReference w:id="24"/>
      </w:r>
    </w:p>
    <w:p w:rsidR="006527F5" w:rsidRDefault="006527F5" w:rsidP="006527F5">
      <w:pPr>
        <w:pStyle w:val="ab"/>
        <w:rPr>
          <w:rFonts w:hint="cs"/>
          <w:rtl/>
          <w:lang w:eastAsia="en-US"/>
        </w:rPr>
      </w:pPr>
      <w:r>
        <w:rPr>
          <w:rtl/>
          <w:lang w:eastAsia="en-US"/>
        </w:rPr>
        <w:t xml:space="preserve">רמב"ן דברים פרק לג </w:t>
      </w:r>
      <w:r>
        <w:rPr>
          <w:rFonts w:hint="cs"/>
          <w:rtl/>
          <w:lang w:eastAsia="en-US"/>
        </w:rPr>
        <w:t xml:space="preserve">פסוק </w:t>
      </w:r>
      <w:r>
        <w:rPr>
          <w:rtl/>
          <w:lang w:eastAsia="en-US"/>
        </w:rPr>
        <w:t>ד</w:t>
      </w:r>
    </w:p>
    <w:p w:rsidR="00BD68C4" w:rsidRDefault="006527F5" w:rsidP="006527F5">
      <w:pPr>
        <w:pStyle w:val="ac"/>
        <w:rPr>
          <w:rFonts w:hint="cs"/>
          <w:rtl/>
          <w:lang w:eastAsia="en-US"/>
        </w:rPr>
      </w:pPr>
      <w:r>
        <w:rPr>
          <w:rtl/>
          <w:lang w:eastAsia="en-US"/>
        </w:rPr>
        <w:t>תורה צוה לנו משה - הטעם, שישא תמיד ויאמר</w:t>
      </w:r>
      <w:r>
        <w:rPr>
          <w:rFonts w:hint="cs"/>
          <w:rtl/>
          <w:lang w:eastAsia="en-US"/>
        </w:rPr>
        <w:t>:</w:t>
      </w:r>
      <w:r>
        <w:rPr>
          <w:rtl/>
          <w:lang w:eastAsia="en-US"/>
        </w:rPr>
        <w:t xml:space="preserve"> </w:t>
      </w:r>
      <w:r>
        <w:rPr>
          <w:rFonts w:hint="cs"/>
          <w:rtl/>
          <w:lang w:eastAsia="en-US"/>
        </w:rPr>
        <w:t>"</w:t>
      </w:r>
      <w:r>
        <w:rPr>
          <w:rtl/>
          <w:lang w:eastAsia="en-US"/>
        </w:rPr>
        <w:t>תורה צוה לנו משה</w:t>
      </w:r>
      <w:r>
        <w:rPr>
          <w:rFonts w:hint="cs"/>
          <w:rtl/>
          <w:lang w:eastAsia="en-US"/>
        </w:rPr>
        <w:t>"</w:t>
      </w:r>
      <w:r>
        <w:rPr>
          <w:rtl/>
          <w:lang w:eastAsia="en-US"/>
        </w:rPr>
        <w:t xml:space="preserve">, והיא תהיה </w:t>
      </w:r>
      <w:r>
        <w:rPr>
          <w:rFonts w:hint="cs"/>
          <w:rtl/>
          <w:lang w:eastAsia="en-US"/>
        </w:rPr>
        <w:t>"</w:t>
      </w:r>
      <w:r>
        <w:rPr>
          <w:rtl/>
          <w:lang w:eastAsia="en-US"/>
        </w:rPr>
        <w:t>מורשה לקהלת יעקב</w:t>
      </w:r>
      <w:r>
        <w:rPr>
          <w:rFonts w:hint="cs"/>
          <w:rtl/>
          <w:lang w:eastAsia="en-US"/>
        </w:rPr>
        <w:t>".</w:t>
      </w:r>
      <w:r>
        <w:rPr>
          <w:rStyle w:val="a5"/>
          <w:rtl/>
          <w:lang w:eastAsia="en-US"/>
        </w:rPr>
        <w:footnoteReference w:id="25"/>
      </w:r>
      <w:r>
        <w:rPr>
          <w:rtl/>
          <w:lang w:eastAsia="en-US"/>
        </w:rPr>
        <w:t xml:space="preserve"> כי לדורות עולם כל בני יעקב יירשוה וישמרו אותה</w:t>
      </w:r>
      <w:r>
        <w:rPr>
          <w:rFonts w:hint="cs"/>
          <w:rtl/>
          <w:lang w:eastAsia="en-US"/>
        </w:rPr>
        <w:t>: "</w:t>
      </w:r>
      <w:r>
        <w:rPr>
          <w:rtl/>
          <w:lang w:eastAsia="en-US"/>
        </w:rPr>
        <w:t>כי לא תשכח מפי זרעו</w:t>
      </w:r>
      <w:r>
        <w:rPr>
          <w:rFonts w:hint="cs"/>
          <w:rtl/>
          <w:lang w:eastAsia="en-US"/>
        </w:rPr>
        <w:t>" (דברים לא כא)</w:t>
      </w:r>
      <w:r>
        <w:rPr>
          <w:rtl/>
          <w:lang w:eastAsia="en-US"/>
        </w:rPr>
        <w:t>. ודרשו רבותינו (מדרש תהלים א), שלא אמר מורשה בית יעקב או זרע יעקב. ואמר "קה</w:t>
      </w:r>
      <w:r w:rsidR="004C530A">
        <w:rPr>
          <w:rFonts w:hint="cs"/>
          <w:rtl/>
          <w:lang w:eastAsia="en-US"/>
        </w:rPr>
        <w:t>י</w:t>
      </w:r>
      <w:r>
        <w:rPr>
          <w:rtl/>
          <w:lang w:eastAsia="en-US"/>
        </w:rPr>
        <w:t>לת יעקב" לרמז שיקהלו רבים עליהם ותהיה התורה לעולם מורשה ליעקב ולכל הנקהלים עליו, הם הגרים הנלוים על ה' לשרתו ונספחו על בית יעקב, ונקראו כ</w:t>
      </w:r>
      <w:r>
        <w:rPr>
          <w:rFonts w:hint="cs"/>
          <w:rtl/>
          <w:lang w:eastAsia="en-US"/>
        </w:rPr>
        <w:t>ו</w:t>
      </w:r>
      <w:r>
        <w:rPr>
          <w:rtl/>
          <w:lang w:eastAsia="en-US"/>
        </w:rPr>
        <w:t>לם קה</w:t>
      </w:r>
      <w:r>
        <w:rPr>
          <w:rFonts w:hint="cs"/>
          <w:rtl/>
          <w:lang w:eastAsia="en-US"/>
        </w:rPr>
        <w:t>י</w:t>
      </w:r>
      <w:r>
        <w:rPr>
          <w:rtl/>
          <w:lang w:eastAsia="en-US"/>
        </w:rPr>
        <w:t>לתו</w:t>
      </w:r>
      <w:r>
        <w:rPr>
          <w:rFonts w:hint="cs"/>
          <w:rtl/>
          <w:lang w:eastAsia="en-US"/>
        </w:rPr>
        <w:t>.</w:t>
      </w:r>
      <w:r>
        <w:rPr>
          <w:rStyle w:val="a5"/>
          <w:rtl/>
          <w:lang w:eastAsia="en-US"/>
        </w:rPr>
        <w:footnoteReference w:id="26"/>
      </w:r>
    </w:p>
    <w:p w:rsidR="00482EFA" w:rsidRDefault="00482EFA" w:rsidP="00482EFA">
      <w:pPr>
        <w:pStyle w:val="ab"/>
        <w:rPr>
          <w:rtl/>
          <w:lang w:eastAsia="en-US"/>
        </w:rPr>
      </w:pPr>
      <w:r>
        <w:rPr>
          <w:rtl/>
          <w:lang w:eastAsia="en-US"/>
        </w:rPr>
        <w:lastRenderedPageBreak/>
        <w:t xml:space="preserve">מדרש תהלים (בובר) מזמור עח </w:t>
      </w:r>
      <w:r>
        <w:rPr>
          <w:rFonts w:hint="cs"/>
          <w:rtl/>
          <w:lang w:eastAsia="en-US"/>
        </w:rPr>
        <w:t>פסוק א</w:t>
      </w:r>
    </w:p>
    <w:p w:rsidR="00482EFA" w:rsidRDefault="00482EFA" w:rsidP="009F29A9">
      <w:pPr>
        <w:pStyle w:val="ac"/>
        <w:rPr>
          <w:rFonts w:hint="cs"/>
          <w:rtl/>
          <w:lang w:eastAsia="en-US"/>
        </w:rPr>
      </w:pPr>
      <w:r>
        <w:rPr>
          <w:rFonts w:hint="cs"/>
          <w:rtl/>
          <w:lang w:eastAsia="en-US"/>
        </w:rPr>
        <w:t>"</w:t>
      </w:r>
      <w:r>
        <w:rPr>
          <w:rtl/>
          <w:lang w:eastAsia="en-US"/>
        </w:rPr>
        <w:t>משכיל לאסף האזינה עמי תורתי הטו אזנכם לאמרי פי</w:t>
      </w:r>
      <w:r>
        <w:rPr>
          <w:rFonts w:hint="cs"/>
          <w:rtl/>
          <w:lang w:eastAsia="en-US"/>
        </w:rPr>
        <w:t>"</w:t>
      </w:r>
      <w:r>
        <w:rPr>
          <w:rtl/>
          <w:lang w:eastAsia="en-US"/>
        </w:rPr>
        <w:t>. זהו שאמר הכתוב</w:t>
      </w:r>
      <w:r>
        <w:rPr>
          <w:rFonts w:hint="cs"/>
          <w:rtl/>
          <w:lang w:eastAsia="en-US"/>
        </w:rPr>
        <w:t>:</w:t>
      </w:r>
      <w:r>
        <w:rPr>
          <w:rtl/>
          <w:lang w:eastAsia="en-US"/>
        </w:rPr>
        <w:t xml:space="preserve"> </w:t>
      </w:r>
      <w:r>
        <w:rPr>
          <w:rFonts w:hint="cs"/>
          <w:rtl/>
          <w:lang w:eastAsia="en-US"/>
        </w:rPr>
        <w:t>"</w:t>
      </w:r>
      <w:r>
        <w:rPr>
          <w:rtl/>
          <w:lang w:eastAsia="en-US"/>
        </w:rPr>
        <w:t>רק ה</w:t>
      </w:r>
      <w:r>
        <w:rPr>
          <w:rFonts w:hint="cs"/>
          <w:rtl/>
          <w:lang w:eastAsia="en-US"/>
        </w:rPr>
        <w:t>י</w:t>
      </w:r>
      <w:r>
        <w:rPr>
          <w:rtl/>
          <w:lang w:eastAsia="en-US"/>
        </w:rPr>
        <w:t>שמר לך ושמור נפשך מאד פן תשכח את הדברים אשר ראו עיניך [וגו'] יום אשר עמדת לפני ה' אלהיך בחורב</w:t>
      </w:r>
      <w:r>
        <w:rPr>
          <w:rFonts w:hint="cs"/>
          <w:rtl/>
          <w:lang w:eastAsia="en-US"/>
        </w:rPr>
        <w:t>"</w:t>
      </w:r>
      <w:r>
        <w:rPr>
          <w:rtl/>
          <w:lang w:eastAsia="en-US"/>
        </w:rPr>
        <w:t xml:space="preserve"> (דברים ד ט י)</w:t>
      </w:r>
      <w:r w:rsidR="000E4854">
        <w:rPr>
          <w:rFonts w:hint="cs"/>
          <w:rtl/>
          <w:lang w:eastAsia="en-US"/>
        </w:rPr>
        <w:t>.</w:t>
      </w:r>
      <w:r>
        <w:rPr>
          <w:rtl/>
          <w:lang w:eastAsia="en-US"/>
        </w:rPr>
        <w:t xml:space="preserve"> לא כ</w:t>
      </w:r>
      <w:r w:rsidR="000E4854">
        <w:rPr>
          <w:rtl/>
          <w:lang w:eastAsia="en-US"/>
        </w:rPr>
        <w:t>ָּ</w:t>
      </w:r>
      <w:r>
        <w:rPr>
          <w:rtl/>
          <w:lang w:eastAsia="en-US"/>
        </w:rPr>
        <w:t>ר</w:t>
      </w:r>
      <w:r w:rsidR="000E4854">
        <w:rPr>
          <w:rtl/>
          <w:lang w:eastAsia="en-US"/>
        </w:rPr>
        <w:t>ָ</w:t>
      </w:r>
      <w:r>
        <w:rPr>
          <w:rtl/>
          <w:lang w:eastAsia="en-US"/>
        </w:rPr>
        <w:t xml:space="preserve">ת </w:t>
      </w:r>
      <w:r w:rsidR="000E4854">
        <w:rPr>
          <w:rtl/>
          <w:lang w:eastAsia="en-US"/>
        </w:rPr>
        <w:t>הקב"ה</w:t>
      </w:r>
      <w:r>
        <w:rPr>
          <w:rtl/>
          <w:lang w:eastAsia="en-US"/>
        </w:rPr>
        <w:t xml:space="preserve"> ברית עם ישראל אלא בשביל התורה, שלא תשתכח מפיהם, וכן הוא אומר</w:t>
      </w:r>
      <w:r w:rsidR="00424B55">
        <w:rPr>
          <w:rFonts w:hint="cs"/>
          <w:rtl/>
          <w:lang w:eastAsia="en-US"/>
        </w:rPr>
        <w:t>:</w:t>
      </w:r>
      <w:r>
        <w:rPr>
          <w:rtl/>
          <w:lang w:eastAsia="en-US"/>
        </w:rPr>
        <w:t xml:space="preserve"> </w:t>
      </w:r>
      <w:r w:rsidR="00424B55">
        <w:rPr>
          <w:rFonts w:hint="cs"/>
          <w:rtl/>
          <w:lang w:eastAsia="en-US"/>
        </w:rPr>
        <w:t>"</w:t>
      </w:r>
      <w:r>
        <w:rPr>
          <w:rtl/>
          <w:lang w:eastAsia="en-US"/>
        </w:rPr>
        <w:t>ויקם עדות ביעקב ותורה שם בישראל</w:t>
      </w:r>
      <w:r w:rsidR="00424B55">
        <w:rPr>
          <w:rFonts w:hint="cs"/>
          <w:rtl/>
          <w:lang w:eastAsia="en-US"/>
        </w:rPr>
        <w:t>"</w:t>
      </w:r>
      <w:r>
        <w:rPr>
          <w:rtl/>
          <w:lang w:eastAsia="en-US"/>
        </w:rPr>
        <w:t xml:space="preserve"> (תהלים עח ה), וכתיב</w:t>
      </w:r>
      <w:r w:rsidR="00424B55">
        <w:rPr>
          <w:rFonts w:hint="cs"/>
          <w:rtl/>
          <w:lang w:eastAsia="en-US"/>
        </w:rPr>
        <w:t>:</w:t>
      </w:r>
      <w:r>
        <w:rPr>
          <w:rtl/>
          <w:lang w:eastAsia="en-US"/>
        </w:rPr>
        <w:t xml:space="preserve"> </w:t>
      </w:r>
      <w:r w:rsidR="00424B55">
        <w:rPr>
          <w:rFonts w:hint="cs"/>
          <w:rtl/>
          <w:lang w:eastAsia="en-US"/>
        </w:rPr>
        <w:t>"</w:t>
      </w:r>
      <w:r>
        <w:rPr>
          <w:rtl/>
          <w:lang w:eastAsia="en-US"/>
        </w:rPr>
        <w:t>כי לא תשכח מפי זרעו</w:t>
      </w:r>
      <w:r w:rsidR="00424B55">
        <w:rPr>
          <w:rFonts w:hint="cs"/>
          <w:rtl/>
          <w:lang w:eastAsia="en-US"/>
        </w:rPr>
        <w:t>"</w:t>
      </w:r>
      <w:r>
        <w:rPr>
          <w:rtl/>
          <w:lang w:eastAsia="en-US"/>
        </w:rPr>
        <w:t xml:space="preserve"> (דברים לא כא)</w:t>
      </w:r>
      <w:r w:rsidR="00424B55">
        <w:rPr>
          <w:rStyle w:val="a5"/>
          <w:rtl/>
          <w:lang w:eastAsia="en-US"/>
        </w:rPr>
        <w:footnoteReference w:id="27"/>
      </w:r>
      <w:r w:rsidR="00424B55">
        <w:rPr>
          <w:rFonts w:hint="cs"/>
          <w:rtl/>
          <w:lang w:eastAsia="en-US"/>
        </w:rPr>
        <w:t xml:space="preserve"> - </w:t>
      </w:r>
      <w:r>
        <w:rPr>
          <w:rtl/>
          <w:lang w:eastAsia="en-US"/>
        </w:rPr>
        <w:t xml:space="preserve"> שלא יאמר לך אדם אין מזמורות תורה, אלא תורה הם</w:t>
      </w:r>
      <w:r w:rsidR="00424B55">
        <w:rPr>
          <w:rFonts w:hint="cs"/>
          <w:rtl/>
          <w:lang w:eastAsia="en-US"/>
        </w:rPr>
        <w:t>!</w:t>
      </w:r>
      <w:r>
        <w:rPr>
          <w:rtl/>
          <w:lang w:eastAsia="en-US"/>
        </w:rPr>
        <w:t xml:space="preserve"> ואף הנביאים תורה</w:t>
      </w:r>
      <w:r w:rsidR="009F29A9">
        <w:rPr>
          <w:rFonts w:hint="cs"/>
          <w:rtl/>
          <w:lang w:eastAsia="en-US"/>
        </w:rPr>
        <w:t>!</w:t>
      </w:r>
      <w:r w:rsidR="006F2BAD">
        <w:rPr>
          <w:rStyle w:val="a5"/>
          <w:rtl/>
          <w:lang w:eastAsia="en-US"/>
        </w:rPr>
        <w:footnoteReference w:id="28"/>
      </w:r>
      <w:r>
        <w:rPr>
          <w:rtl/>
          <w:lang w:eastAsia="en-US"/>
        </w:rPr>
        <w:t xml:space="preserve"> לפיכך</w:t>
      </w:r>
      <w:r w:rsidR="009F29A9">
        <w:rPr>
          <w:rFonts w:hint="cs"/>
          <w:rtl/>
          <w:lang w:eastAsia="en-US"/>
        </w:rPr>
        <w:t>:</w:t>
      </w:r>
      <w:r>
        <w:rPr>
          <w:rtl/>
          <w:lang w:eastAsia="en-US"/>
        </w:rPr>
        <w:t xml:space="preserve"> </w:t>
      </w:r>
      <w:r w:rsidR="009F29A9">
        <w:rPr>
          <w:rFonts w:hint="cs"/>
          <w:rtl/>
          <w:lang w:eastAsia="en-US"/>
        </w:rPr>
        <w:t>"</w:t>
      </w:r>
      <w:r>
        <w:rPr>
          <w:rtl/>
          <w:lang w:eastAsia="en-US"/>
        </w:rPr>
        <w:t>האזינה עמי תורתי</w:t>
      </w:r>
      <w:r w:rsidR="009F29A9">
        <w:rPr>
          <w:rFonts w:hint="cs"/>
          <w:rtl/>
          <w:lang w:eastAsia="en-US"/>
        </w:rPr>
        <w:t xml:space="preserve">". </w:t>
      </w:r>
      <w:r>
        <w:rPr>
          <w:rtl/>
          <w:lang w:eastAsia="en-US"/>
        </w:rPr>
        <w:t xml:space="preserve">ולא הדברות בלבד, אלא אף החידות והמשלות תורה הם, וכן </w:t>
      </w:r>
      <w:r w:rsidR="000E4854">
        <w:rPr>
          <w:rtl/>
          <w:lang w:eastAsia="en-US"/>
        </w:rPr>
        <w:t>הקב"ה</w:t>
      </w:r>
      <w:r>
        <w:rPr>
          <w:rtl/>
          <w:lang w:eastAsia="en-US"/>
        </w:rPr>
        <w:t xml:space="preserve"> אמר ליחזקאל</w:t>
      </w:r>
      <w:r w:rsidR="009F29A9">
        <w:rPr>
          <w:rFonts w:hint="cs"/>
          <w:rtl/>
          <w:lang w:eastAsia="en-US"/>
        </w:rPr>
        <w:t>:</w:t>
      </w:r>
      <w:r>
        <w:rPr>
          <w:rtl/>
          <w:lang w:eastAsia="en-US"/>
        </w:rPr>
        <w:t xml:space="preserve"> </w:t>
      </w:r>
      <w:r w:rsidR="009F29A9">
        <w:rPr>
          <w:rFonts w:hint="cs"/>
          <w:rtl/>
          <w:lang w:eastAsia="en-US"/>
        </w:rPr>
        <w:t>"</w:t>
      </w:r>
      <w:r>
        <w:rPr>
          <w:rtl/>
          <w:lang w:eastAsia="en-US"/>
        </w:rPr>
        <w:t>בן אדם חוד חידה ומשול משל</w:t>
      </w:r>
      <w:r w:rsidR="009F29A9">
        <w:rPr>
          <w:rFonts w:hint="cs"/>
          <w:rtl/>
          <w:lang w:eastAsia="en-US"/>
        </w:rPr>
        <w:t>"</w:t>
      </w:r>
      <w:r>
        <w:rPr>
          <w:rtl/>
          <w:lang w:eastAsia="en-US"/>
        </w:rPr>
        <w:t xml:space="preserve"> (יחזקאל יז ב), וכן שלמה אמר</w:t>
      </w:r>
      <w:r w:rsidR="009F29A9">
        <w:rPr>
          <w:rFonts w:hint="cs"/>
          <w:rtl/>
          <w:lang w:eastAsia="en-US"/>
        </w:rPr>
        <w:t>:</w:t>
      </w:r>
      <w:r>
        <w:rPr>
          <w:rtl/>
          <w:lang w:eastAsia="en-US"/>
        </w:rPr>
        <w:t xml:space="preserve"> </w:t>
      </w:r>
      <w:r w:rsidR="009F29A9">
        <w:rPr>
          <w:rFonts w:hint="cs"/>
          <w:rtl/>
          <w:lang w:eastAsia="en-US"/>
        </w:rPr>
        <w:t>"</w:t>
      </w:r>
      <w:r>
        <w:rPr>
          <w:rtl/>
          <w:lang w:eastAsia="en-US"/>
        </w:rPr>
        <w:t>להבין משל ומליצה דברי חכמים וחידותם</w:t>
      </w:r>
      <w:r w:rsidR="009F29A9">
        <w:rPr>
          <w:rFonts w:hint="cs"/>
          <w:rtl/>
          <w:lang w:eastAsia="en-US"/>
        </w:rPr>
        <w:t>"</w:t>
      </w:r>
      <w:r>
        <w:rPr>
          <w:rtl/>
          <w:lang w:eastAsia="en-US"/>
        </w:rPr>
        <w:t xml:space="preserve"> (משלי א ו), לפיכך הוא אומר</w:t>
      </w:r>
      <w:r w:rsidR="009F29A9">
        <w:rPr>
          <w:rFonts w:hint="cs"/>
          <w:rtl/>
          <w:lang w:eastAsia="en-US"/>
        </w:rPr>
        <w:t>:</w:t>
      </w:r>
      <w:r>
        <w:rPr>
          <w:rtl/>
          <w:lang w:eastAsia="en-US"/>
        </w:rPr>
        <w:t xml:space="preserve"> </w:t>
      </w:r>
      <w:r w:rsidR="009F29A9">
        <w:rPr>
          <w:rFonts w:hint="cs"/>
          <w:rtl/>
          <w:lang w:eastAsia="en-US"/>
        </w:rPr>
        <w:t>"</w:t>
      </w:r>
      <w:r>
        <w:rPr>
          <w:rtl/>
          <w:lang w:eastAsia="en-US"/>
        </w:rPr>
        <w:t>אפתחה במשל פי אביעה חידות מני קדם</w:t>
      </w:r>
      <w:r w:rsidR="009F29A9">
        <w:rPr>
          <w:rFonts w:hint="cs"/>
          <w:rtl/>
          <w:lang w:eastAsia="en-US"/>
        </w:rPr>
        <w:t>" (תהלים עח ב).</w:t>
      </w:r>
      <w:r>
        <w:rPr>
          <w:rtl/>
          <w:lang w:eastAsia="en-US"/>
        </w:rPr>
        <w:t xml:space="preserve"> אמרו לו לאסף</w:t>
      </w:r>
      <w:r w:rsidR="009F29A9">
        <w:rPr>
          <w:rFonts w:hint="cs"/>
          <w:rtl/>
          <w:lang w:eastAsia="en-US"/>
        </w:rPr>
        <w:t>:</w:t>
      </w:r>
      <w:r>
        <w:rPr>
          <w:rtl/>
          <w:lang w:eastAsia="en-US"/>
        </w:rPr>
        <w:t xml:space="preserve"> מניין אתה יודע</w:t>
      </w:r>
      <w:r w:rsidR="009F29A9">
        <w:rPr>
          <w:rFonts w:hint="cs"/>
          <w:rtl/>
          <w:lang w:eastAsia="en-US"/>
        </w:rPr>
        <w:t>?</w:t>
      </w:r>
      <w:r w:rsidR="009F29A9">
        <w:rPr>
          <w:rtl/>
          <w:lang w:eastAsia="en-US"/>
        </w:rPr>
        <w:t xml:space="preserve"> שמא ראית</w:t>
      </w:r>
      <w:r w:rsidR="009F29A9">
        <w:rPr>
          <w:rFonts w:hint="cs"/>
          <w:rtl/>
          <w:lang w:eastAsia="en-US"/>
        </w:rPr>
        <w:t>?</w:t>
      </w:r>
      <w:r>
        <w:rPr>
          <w:rtl/>
          <w:lang w:eastAsia="en-US"/>
        </w:rPr>
        <w:t xml:space="preserve"> אמר להם</w:t>
      </w:r>
      <w:r w:rsidR="009F29A9">
        <w:rPr>
          <w:rFonts w:hint="cs"/>
          <w:rtl/>
          <w:lang w:eastAsia="en-US"/>
        </w:rPr>
        <w:t>:</w:t>
      </w:r>
      <w:r>
        <w:rPr>
          <w:rtl/>
          <w:lang w:eastAsia="en-US"/>
        </w:rPr>
        <w:t xml:space="preserve"> בשמיעה אני יודע, שנאמר</w:t>
      </w:r>
      <w:r w:rsidR="009F29A9">
        <w:rPr>
          <w:rFonts w:hint="cs"/>
          <w:rtl/>
          <w:lang w:eastAsia="en-US"/>
        </w:rPr>
        <w:t>:</w:t>
      </w:r>
      <w:r>
        <w:rPr>
          <w:rtl/>
          <w:lang w:eastAsia="en-US"/>
        </w:rPr>
        <w:t xml:space="preserve"> </w:t>
      </w:r>
      <w:r w:rsidR="009F29A9">
        <w:rPr>
          <w:rFonts w:hint="cs"/>
          <w:rtl/>
          <w:lang w:eastAsia="en-US"/>
        </w:rPr>
        <w:t>"</w:t>
      </w:r>
      <w:r>
        <w:rPr>
          <w:rtl/>
          <w:lang w:eastAsia="en-US"/>
        </w:rPr>
        <w:t>אשר שמענו ונדעם</w:t>
      </w:r>
      <w:r w:rsidR="009F29A9">
        <w:rPr>
          <w:rFonts w:hint="cs"/>
          <w:rtl/>
          <w:lang w:eastAsia="en-US"/>
        </w:rPr>
        <w:t>" (שם ג)</w:t>
      </w:r>
      <w:r>
        <w:rPr>
          <w:rtl/>
          <w:lang w:eastAsia="en-US"/>
        </w:rPr>
        <w:t>.</w:t>
      </w:r>
      <w:r w:rsidR="00F4721F">
        <w:rPr>
          <w:rStyle w:val="a5"/>
          <w:rtl/>
          <w:lang w:eastAsia="en-US"/>
        </w:rPr>
        <w:footnoteReference w:id="29"/>
      </w:r>
      <w:r>
        <w:rPr>
          <w:rtl/>
          <w:lang w:eastAsia="en-US"/>
        </w:rPr>
        <w:t xml:space="preserve"> </w:t>
      </w:r>
    </w:p>
    <w:p w:rsidR="00E77350" w:rsidRDefault="00E77350" w:rsidP="00E77350">
      <w:pPr>
        <w:pStyle w:val="ab"/>
        <w:rPr>
          <w:rtl/>
          <w:lang w:eastAsia="en-US"/>
        </w:rPr>
      </w:pPr>
      <w:r>
        <w:rPr>
          <w:rtl/>
          <w:lang w:eastAsia="en-US"/>
        </w:rPr>
        <w:t>ספרי דברים פרשת האזינו פיסקא שו</w:t>
      </w:r>
    </w:p>
    <w:p w:rsidR="00E77350" w:rsidRDefault="00E77350" w:rsidP="00E77350">
      <w:pPr>
        <w:pStyle w:val="ac"/>
        <w:rPr>
          <w:rFonts w:hint="cs"/>
          <w:rtl/>
          <w:lang w:eastAsia="en-US"/>
        </w:rPr>
      </w:pPr>
      <w:r>
        <w:rPr>
          <w:rtl/>
          <w:lang w:eastAsia="en-US"/>
        </w:rPr>
        <w:t>משה העיד בהם בישראל שני עדים שהם קיימים לעולם ולעולמי עולמים</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העידותי בכם היום את השמים ואת הארץ</w:t>
      </w:r>
      <w:r>
        <w:rPr>
          <w:rFonts w:hint="cs"/>
          <w:rtl/>
          <w:lang w:eastAsia="en-US"/>
        </w:rPr>
        <w:t>" (</w:t>
      </w:r>
      <w:r>
        <w:rPr>
          <w:rtl/>
          <w:lang w:eastAsia="en-US"/>
        </w:rPr>
        <w:t>דברים ל יט</w:t>
      </w:r>
      <w:r>
        <w:rPr>
          <w:rFonts w:hint="cs"/>
          <w:rtl/>
          <w:lang w:eastAsia="en-US"/>
        </w:rPr>
        <w:t xml:space="preserve">), </w:t>
      </w:r>
      <w:r>
        <w:rPr>
          <w:rtl/>
          <w:lang w:eastAsia="en-US"/>
        </w:rPr>
        <w:t>והקב"ה העיד בהם את השירה</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ועתה כתבו לכם את השירה הזאת</w:t>
      </w:r>
      <w:r>
        <w:rPr>
          <w:rFonts w:hint="cs"/>
          <w:rtl/>
          <w:lang w:eastAsia="en-US"/>
        </w:rPr>
        <w:t>" (</w:t>
      </w:r>
      <w:r>
        <w:rPr>
          <w:rtl/>
          <w:lang w:eastAsia="en-US"/>
        </w:rPr>
        <w:t>דברים לא יט</w:t>
      </w:r>
      <w:r>
        <w:rPr>
          <w:rFonts w:hint="cs"/>
          <w:rtl/>
          <w:lang w:eastAsia="en-US"/>
        </w:rPr>
        <w:t>)</w:t>
      </w:r>
      <w:r>
        <w:rPr>
          <w:rtl/>
          <w:lang w:eastAsia="en-US"/>
        </w:rPr>
        <w:t xml:space="preserve">  אין אנו יודעים עדותו של מי קיימת</w:t>
      </w:r>
      <w:r>
        <w:rPr>
          <w:rFonts w:hint="cs"/>
          <w:rtl/>
          <w:lang w:eastAsia="en-US"/>
        </w:rPr>
        <w:t>:</w:t>
      </w:r>
      <w:r>
        <w:rPr>
          <w:rtl/>
          <w:lang w:eastAsia="en-US"/>
        </w:rPr>
        <w:t xml:space="preserve"> אם של הקב"ה</w:t>
      </w:r>
      <w:r>
        <w:rPr>
          <w:rFonts w:hint="cs"/>
          <w:rtl/>
          <w:lang w:eastAsia="en-US"/>
        </w:rPr>
        <w:t>,</w:t>
      </w:r>
      <w:r>
        <w:rPr>
          <w:rtl/>
          <w:lang w:eastAsia="en-US"/>
        </w:rPr>
        <w:t xml:space="preserve"> אם של משה</w:t>
      </w:r>
      <w:r>
        <w:rPr>
          <w:rFonts w:hint="cs"/>
          <w:rtl/>
          <w:lang w:eastAsia="en-US"/>
        </w:rPr>
        <w:t>?</w:t>
      </w:r>
      <w:r>
        <w:rPr>
          <w:rtl/>
          <w:lang w:eastAsia="en-US"/>
        </w:rPr>
        <w:t xml:space="preserve"> כשהוא אומר</w:t>
      </w:r>
      <w:r>
        <w:rPr>
          <w:rFonts w:hint="cs"/>
          <w:rtl/>
          <w:lang w:eastAsia="en-US"/>
        </w:rPr>
        <w:t>:</w:t>
      </w:r>
      <w:r>
        <w:rPr>
          <w:rtl/>
          <w:lang w:eastAsia="en-US"/>
        </w:rPr>
        <w:t xml:space="preserve"> </w:t>
      </w:r>
      <w:r>
        <w:rPr>
          <w:rFonts w:hint="cs"/>
          <w:rtl/>
          <w:lang w:eastAsia="en-US"/>
        </w:rPr>
        <w:t>"</w:t>
      </w:r>
      <w:r>
        <w:rPr>
          <w:rtl/>
          <w:lang w:eastAsia="en-US"/>
        </w:rPr>
        <w:t>וענתה השירה הזאת לפניו לעד</w:t>
      </w:r>
      <w:r>
        <w:rPr>
          <w:rFonts w:hint="cs"/>
          <w:rtl/>
          <w:lang w:eastAsia="en-US"/>
        </w:rPr>
        <w:t xml:space="preserve"> כי לא תשכח מפי זרעו" (</w:t>
      </w:r>
      <w:r>
        <w:rPr>
          <w:rtl/>
          <w:lang w:eastAsia="en-US"/>
        </w:rPr>
        <w:t>דברים לא כא</w:t>
      </w:r>
      <w:r>
        <w:rPr>
          <w:rFonts w:hint="cs"/>
          <w:rtl/>
          <w:lang w:eastAsia="en-US"/>
        </w:rPr>
        <w:t xml:space="preserve">), </w:t>
      </w:r>
      <w:r>
        <w:rPr>
          <w:rtl/>
          <w:lang w:eastAsia="en-US"/>
        </w:rPr>
        <w:t>הא של הקב"ה מקיימת של משה ולא של משה מקיימת את של הק</w:t>
      </w:r>
      <w:r>
        <w:rPr>
          <w:rFonts w:hint="cs"/>
          <w:rtl/>
          <w:lang w:eastAsia="en-US"/>
        </w:rPr>
        <w:t>ב"ה.</w:t>
      </w:r>
      <w:r w:rsidR="00B679AF">
        <w:rPr>
          <w:rStyle w:val="a5"/>
          <w:rtl/>
          <w:lang w:eastAsia="en-US"/>
        </w:rPr>
        <w:footnoteReference w:id="30"/>
      </w:r>
    </w:p>
    <w:p w:rsidR="000D4770" w:rsidRPr="005E6C10" w:rsidRDefault="00A51317" w:rsidP="00B679AF">
      <w:pPr>
        <w:pStyle w:val="ad"/>
        <w:spacing w:before="240"/>
        <w:rPr>
          <w:rFonts w:hint="cs"/>
          <w:rtl/>
          <w:lang w:eastAsia="en-US"/>
        </w:rPr>
      </w:pPr>
      <w:r w:rsidRPr="005E6C10">
        <w:rPr>
          <w:rtl/>
          <w:lang w:eastAsia="en-US"/>
        </w:rPr>
        <w:t xml:space="preserve">שבת שלום </w:t>
      </w:r>
      <w:r w:rsidRPr="005E6C10">
        <w:rPr>
          <w:rFonts w:hint="cs"/>
          <w:rtl/>
          <w:lang w:eastAsia="en-US"/>
        </w:rPr>
        <w:t>ו</w:t>
      </w:r>
      <w:r w:rsidR="00AF2473">
        <w:rPr>
          <w:rFonts w:hint="cs"/>
          <w:rtl/>
          <w:lang w:eastAsia="en-US"/>
        </w:rPr>
        <w:t>גמר חתימה טובה</w:t>
      </w:r>
    </w:p>
    <w:p w:rsidR="00EB273B" w:rsidRPr="005E6C10" w:rsidRDefault="00EB273B" w:rsidP="000E7B55">
      <w:pPr>
        <w:pStyle w:val="ad"/>
        <w:spacing w:before="120" w:line="240" w:lineRule="auto"/>
        <w:rPr>
          <w:rFonts w:hint="cs"/>
          <w:rtl/>
          <w:lang w:eastAsia="en-US"/>
        </w:rPr>
      </w:pPr>
      <w:r w:rsidRPr="005E6C10">
        <w:rPr>
          <w:rFonts w:hint="cs"/>
          <w:rtl/>
          <w:lang w:eastAsia="en-US"/>
        </w:rPr>
        <w:t>מחלקי המים</w:t>
      </w:r>
    </w:p>
    <w:sectPr w:rsidR="00EB273B" w:rsidRPr="005E6C10" w:rsidSect="00B679AF">
      <w:headerReference w:type="default" r:id="rId7"/>
      <w:footerReference w:type="default" r:id="rId8"/>
      <w:headerReference w:type="first" r:id="rId9"/>
      <w:endnotePr>
        <w:numFmt w:val="lowerLetter"/>
      </w:endnotePr>
      <w:pgSz w:w="11907" w:h="16840" w:code="9"/>
      <w:pgMar w:top="1474" w:right="1304" w:bottom="1474"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5D9" w:rsidRDefault="005165D9">
      <w:r>
        <w:separator/>
      </w:r>
    </w:p>
  </w:endnote>
  <w:endnote w:type="continuationSeparator" w:id="0">
    <w:p w:rsidR="005165D9" w:rsidRDefault="00516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ACE" w:rsidRDefault="00962ACE" w:rsidP="001C7A26">
    <w:pPr>
      <w:pStyle w:val="a8"/>
      <w:jc w:val="right"/>
      <w:rPr>
        <w:rStyle w:val="af1"/>
        <w:rFonts w:hint="cs"/>
        <w:rtl/>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B679AF">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B679AF">
      <w:rPr>
        <w:rStyle w:val="af1"/>
        <w:noProof/>
        <w:rtl/>
      </w:rPr>
      <w:t>5</w:t>
    </w:r>
    <w:r w:rsidRPr="00F8747C">
      <w:rPr>
        <w:rStyle w:val="af1"/>
      </w:rPr>
      <w:fldChar w:fldCharType="end"/>
    </w:r>
  </w:p>
  <w:p w:rsidR="008E6B34" w:rsidRPr="00F8747C" w:rsidRDefault="008E6B34" w:rsidP="001C7A26">
    <w:pPr>
      <w:pStyle w:val="a8"/>
      <w:jc w:val="right"/>
      <w:rPr>
        <w:rFonts w:hint="cs"/>
      </w:rPr>
    </w:pPr>
  </w:p>
  <w:p w:rsidR="00962ACE" w:rsidRPr="00E73661" w:rsidRDefault="00962AC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5D9" w:rsidRDefault="005165D9">
      <w:pPr>
        <w:rPr>
          <w:lang w:eastAsia="en-US"/>
        </w:rPr>
      </w:pPr>
      <w:r>
        <w:separator/>
      </w:r>
    </w:p>
  </w:footnote>
  <w:footnote w:type="continuationSeparator" w:id="0">
    <w:p w:rsidR="005165D9" w:rsidRDefault="005165D9">
      <w:r>
        <w:continuationSeparator/>
      </w:r>
    </w:p>
  </w:footnote>
  <w:footnote w:id="1">
    <w:p w:rsidR="00962ACE" w:rsidRPr="00EB273B" w:rsidRDefault="00962ACE" w:rsidP="00644C56">
      <w:pPr>
        <w:pStyle w:val="a3"/>
        <w:rPr>
          <w:rFonts w:hint="cs"/>
          <w:rtl/>
        </w:rPr>
      </w:pPr>
      <w:r w:rsidRPr="00D257CD">
        <w:rPr>
          <w:rStyle w:val="a5"/>
        </w:rPr>
        <w:footnoteRef/>
      </w:r>
      <w:r w:rsidRPr="00D257CD">
        <w:rPr>
          <w:rtl/>
        </w:rPr>
        <w:t xml:space="preserve"> </w:t>
      </w:r>
      <w:r>
        <w:rPr>
          <w:rFonts w:hint="cs"/>
          <w:rtl/>
        </w:rPr>
        <w:t>השירה היא התורה. כתיבתה ולימודה היא הערובה שלא תשכח לעולם וכל דור, בפרט דורות שמצאום "צרות רבות ורעות" ידבקו בתורה וימצאו בה נוחם ויעבירוה לדורות הבאים. ועדיין ניתן להבין את הפסוק בלשון קשה של אזהרה או בלשון רכה של סיוע.</w:t>
      </w:r>
    </w:p>
  </w:footnote>
  <w:footnote w:id="2">
    <w:p w:rsidR="00962ACE" w:rsidRDefault="00962ACE" w:rsidP="006E128A">
      <w:pPr>
        <w:pStyle w:val="a3"/>
        <w:rPr>
          <w:rFonts w:hint="cs"/>
          <w:rtl/>
        </w:rPr>
      </w:pPr>
      <w:r>
        <w:rPr>
          <w:rStyle w:val="a5"/>
        </w:rPr>
        <w:footnoteRef/>
      </w:r>
      <w:r>
        <w:rPr>
          <w:rtl/>
        </w:rPr>
        <w:t xml:space="preserve"> </w:t>
      </w:r>
      <w:r>
        <w:rPr>
          <w:rFonts w:hint="cs"/>
          <w:rtl/>
        </w:rPr>
        <w:t>וכן הוא במדרש רות רבה פתיחתא ז, שם פרשה א ז, אסתר רבה פתיחתא יא ועוד, כל המדרשים שדורשים את "ויהי" שהוא לשון צרה: "</w:t>
      </w:r>
      <w:r>
        <w:rPr>
          <w:rtl/>
        </w:rPr>
        <w:t>המדרש הזה עלה בידינו מן הגולה</w:t>
      </w:r>
      <w:r>
        <w:rPr>
          <w:rFonts w:hint="cs"/>
          <w:rtl/>
        </w:rPr>
        <w:t>:</w:t>
      </w:r>
      <w:r>
        <w:rPr>
          <w:rtl/>
        </w:rPr>
        <w:t xml:space="preserve"> כל מקום שנ</w:t>
      </w:r>
      <w:r>
        <w:rPr>
          <w:rFonts w:hint="cs"/>
          <w:rtl/>
        </w:rPr>
        <w:t xml:space="preserve">אמר: </w:t>
      </w:r>
      <w:r>
        <w:rPr>
          <w:rtl/>
        </w:rPr>
        <w:t>ויהי –</w:t>
      </w:r>
      <w:r>
        <w:rPr>
          <w:rFonts w:hint="cs"/>
          <w:rtl/>
        </w:rPr>
        <w:t xml:space="preserve"> </w:t>
      </w:r>
      <w:r>
        <w:rPr>
          <w:rtl/>
        </w:rPr>
        <w:t>צרה</w:t>
      </w:r>
      <w:r>
        <w:rPr>
          <w:rFonts w:hint="cs"/>
          <w:rtl/>
        </w:rPr>
        <w:t>"</w:t>
      </w:r>
      <w:r>
        <w:rPr>
          <w:rtl/>
        </w:rPr>
        <w:t>.</w:t>
      </w:r>
      <w:r>
        <w:rPr>
          <w:rFonts w:hint="cs"/>
          <w:rtl/>
        </w:rPr>
        <w:t xml:space="preserve"> וכאן הוא דורש את "ויהי" של ימי אחז, איזו צרה הייתה שם. מקור מדרש זה מצוי </w:t>
      </w:r>
      <w:r>
        <w:rPr>
          <w:rFonts w:hint="cs"/>
          <w:rtl/>
          <w:lang w:eastAsia="en-US"/>
        </w:rPr>
        <w:t>ב</w:t>
      </w:r>
      <w:r>
        <w:rPr>
          <w:rtl/>
          <w:lang w:eastAsia="en-US"/>
        </w:rPr>
        <w:t>ירושלמי מסכת סנהדרין פרק י</w:t>
      </w:r>
      <w:r>
        <w:rPr>
          <w:rFonts w:hint="cs"/>
          <w:rtl/>
          <w:lang w:eastAsia="en-US"/>
        </w:rPr>
        <w:t xml:space="preserve"> הלכה ב, אך העדפנו את לשונו הברורה יותר של מדרש רבה.</w:t>
      </w:r>
    </w:p>
  </w:footnote>
  <w:footnote w:id="3">
    <w:p w:rsidR="00962ACE" w:rsidRDefault="00962ACE" w:rsidP="002E2ED6">
      <w:pPr>
        <w:pStyle w:val="a3"/>
        <w:rPr>
          <w:rFonts w:hint="cs"/>
          <w:rtl/>
        </w:rPr>
      </w:pPr>
      <w:r>
        <w:rPr>
          <w:rStyle w:val="a5"/>
        </w:rPr>
        <w:footnoteRef/>
      </w:r>
      <w:r>
        <w:rPr>
          <w:rtl/>
        </w:rPr>
        <w:t xml:space="preserve"> </w:t>
      </w:r>
      <w:r>
        <w:rPr>
          <w:rFonts w:hint="cs"/>
          <w:rtl/>
        </w:rPr>
        <w:t>ראה נוסח הירושלמי בקטע זה: "</w:t>
      </w:r>
      <w:r>
        <w:rPr>
          <w:rtl/>
          <w:lang w:eastAsia="en-US"/>
        </w:rPr>
        <w:t>אם אין נביאים אין רוח הקודש אם אין רוח הקודש אין בתי כניסיות ובתי מדרשות כביכול אין הקב"ה משרה שכינתו על ישראל</w:t>
      </w:r>
      <w:r>
        <w:rPr>
          <w:rFonts w:hint="cs"/>
          <w:rtl/>
          <w:lang w:eastAsia="en-US"/>
        </w:rPr>
        <w:t>"</w:t>
      </w:r>
      <w:r>
        <w:rPr>
          <w:rtl/>
          <w:lang w:eastAsia="en-US"/>
        </w:rPr>
        <w:t>.</w:t>
      </w:r>
    </w:p>
  </w:footnote>
  <w:footnote w:id="4">
    <w:p w:rsidR="00962ACE" w:rsidRDefault="00962ACE" w:rsidP="002E2ED6">
      <w:pPr>
        <w:pStyle w:val="a3"/>
        <w:rPr>
          <w:rFonts w:hint="cs"/>
        </w:rPr>
      </w:pPr>
      <w:r>
        <w:rPr>
          <w:rStyle w:val="a5"/>
        </w:rPr>
        <w:footnoteRef/>
      </w:r>
      <w:r>
        <w:rPr>
          <w:rtl/>
        </w:rPr>
        <w:t xml:space="preserve"> </w:t>
      </w:r>
      <w:r>
        <w:rPr>
          <w:rFonts w:hint="cs"/>
          <w:rtl/>
        </w:rPr>
        <w:t>מכל המלכים שעשו הרע בעיני ה', אחז הוא זה שסגר את בתי המדרש ובתי הכנסת (השלכת הדרשן מתקופתו לתקופת בית ראשון</w:t>
      </w:r>
      <w:r w:rsidR="008B34C6">
        <w:rPr>
          <w:rFonts w:hint="cs"/>
          <w:rtl/>
        </w:rPr>
        <w:t>?</w:t>
      </w:r>
      <w:r>
        <w:rPr>
          <w:rFonts w:hint="cs"/>
          <w:rtl/>
        </w:rPr>
        <w:t>). אין יותר לימוד תורה! הכל סגור על מנעול ובריח. הכל נאחז בכבלי אחז.</w:t>
      </w:r>
      <w:r w:rsidR="008B34C6">
        <w:rPr>
          <w:rFonts w:hint="cs"/>
          <w:rtl/>
        </w:rPr>
        <w:t xml:space="preserve"> ראה היחס החיובי אליו בישעיהו פרק ז.</w:t>
      </w:r>
    </w:p>
  </w:footnote>
  <w:footnote w:id="5">
    <w:p w:rsidR="00962ACE" w:rsidRDefault="00962ACE" w:rsidP="002E2ED6">
      <w:pPr>
        <w:pStyle w:val="a3"/>
        <w:rPr>
          <w:rFonts w:hint="cs"/>
          <w:rtl/>
        </w:rPr>
      </w:pPr>
      <w:r>
        <w:rPr>
          <w:rStyle w:val="a5"/>
        </w:rPr>
        <w:footnoteRef/>
      </w:r>
      <w:r>
        <w:rPr>
          <w:rtl/>
        </w:rPr>
        <w:t xml:space="preserve"> </w:t>
      </w:r>
      <w:r>
        <w:rPr>
          <w:rFonts w:hint="cs"/>
          <w:rtl/>
        </w:rPr>
        <w:t xml:space="preserve">פסוק זה עוקב את הפסוק הקודם: "צור תעודה חתום תורה בלימודי". ולהלן </w:t>
      </w:r>
      <w:r w:rsidR="008B34C6">
        <w:rPr>
          <w:rFonts w:hint="cs"/>
          <w:rtl/>
        </w:rPr>
        <w:t xml:space="preserve">מביא המדרש גם </w:t>
      </w:r>
      <w:r>
        <w:rPr>
          <w:rFonts w:hint="cs"/>
          <w:rtl/>
        </w:rPr>
        <w:t>פסוק שלישי</w:t>
      </w:r>
      <w:r w:rsidR="008B34C6">
        <w:rPr>
          <w:rFonts w:hint="cs"/>
          <w:rtl/>
        </w:rPr>
        <w:t xml:space="preserve"> עוקב</w:t>
      </w:r>
      <w:r>
        <w:rPr>
          <w:rFonts w:hint="cs"/>
          <w:rtl/>
        </w:rPr>
        <w:t>. ראה שלושתם ברצף: "</w:t>
      </w:r>
      <w:r>
        <w:rPr>
          <w:rtl/>
        </w:rPr>
        <w:t>צוֹר תְּעוּדָה חֲתוֹם תּוֹרָה בְּלִמֻּדָי:</w:t>
      </w:r>
      <w:r>
        <w:rPr>
          <w:rFonts w:hint="cs"/>
          <w:rtl/>
        </w:rPr>
        <w:t xml:space="preserve"> </w:t>
      </w:r>
      <w:r>
        <w:rPr>
          <w:rtl/>
        </w:rPr>
        <w:t>וְחִכִּיתִי לַה' הַמַּסְתִּיר פָּנָיו מִבֵּית יַעֲקֹב וְקִוֵּיתִי־לוֹ:</w:t>
      </w:r>
      <w:r>
        <w:rPr>
          <w:rFonts w:hint="cs"/>
          <w:rtl/>
        </w:rPr>
        <w:t xml:space="preserve"> </w:t>
      </w:r>
      <w:r>
        <w:rPr>
          <w:rtl/>
        </w:rPr>
        <w:t>הִנֵּה אָנֹכִי וְהַיְלָדִים אֲשֶׁר נָתַן־לִי ה' לְאֹתוֹת וּלְמוֹפְתִים בְּיִשְׂרָאֵל מֵעִם ה' צְבָאוֹת הַשֹּׁכֵן בְּהַר צִיּוֹן</w:t>
      </w:r>
      <w:r>
        <w:rPr>
          <w:rFonts w:hint="cs"/>
          <w:rtl/>
        </w:rPr>
        <w:t>".</w:t>
      </w:r>
      <w:r w:rsidR="008B34C6">
        <w:rPr>
          <w:rFonts w:hint="cs"/>
          <w:rtl/>
        </w:rPr>
        <w:t xml:space="preserve"> כולם נדרשים כאן.</w:t>
      </w:r>
    </w:p>
  </w:footnote>
  <w:footnote w:id="6">
    <w:p w:rsidR="00962ACE" w:rsidRDefault="00962ACE" w:rsidP="00B52353">
      <w:pPr>
        <w:pStyle w:val="a3"/>
        <w:rPr>
          <w:rFonts w:hint="cs"/>
          <w:rtl/>
        </w:rPr>
      </w:pPr>
      <w:r>
        <w:rPr>
          <w:rStyle w:val="a5"/>
        </w:rPr>
        <w:footnoteRef/>
      </w:r>
      <w:r>
        <w:rPr>
          <w:rtl/>
        </w:rPr>
        <w:t xml:space="preserve"> </w:t>
      </w:r>
      <w:r>
        <w:rPr>
          <w:rFonts w:hint="cs"/>
          <w:rtl/>
          <w:lang w:eastAsia="en-US"/>
        </w:rPr>
        <w:t>ישעיהו לא מרים ידיים וגם בשעה הקשה כל כך, בה עוד רגע ונעלמה תורה מישראל, השעה עליה ניבא משה במילים הקשות: "ואנכי הסתר אסתיר פני ביום ההוא", שעה שכולם צווחים ווי, הוא מחכה ומקווה, הוא נתלה בהבטחה הגדולה: "כי לא תשכח מפי זרעו". אבל הוא לא רק יושב בצד ומקווה, הוא אוסף סביבו את קומץ התלמידים שנותרו, שהם לו כבנים (ראה ב</w:t>
      </w:r>
      <w:r w:rsidR="00B52353">
        <w:rPr>
          <w:rFonts w:hint="cs"/>
          <w:rtl/>
          <w:lang w:eastAsia="en-US"/>
        </w:rPr>
        <w:t>שמות בניו של ישעיהו ב</w:t>
      </w:r>
      <w:r>
        <w:rPr>
          <w:rFonts w:hint="cs"/>
          <w:rtl/>
          <w:lang w:eastAsia="en-US"/>
        </w:rPr>
        <w:t xml:space="preserve">תחילת פרק ז </w:t>
      </w:r>
      <w:r w:rsidR="00B52353">
        <w:rPr>
          <w:rFonts w:hint="cs"/>
          <w:rtl/>
          <w:lang w:eastAsia="en-US"/>
        </w:rPr>
        <w:t>ופרק ח</w:t>
      </w:r>
      <w:r>
        <w:rPr>
          <w:rFonts w:hint="cs"/>
          <w:rtl/>
          <w:lang w:eastAsia="en-US"/>
        </w:rPr>
        <w:t>) והופך את הפסוק: "צור תעודה חתום תורה בלימודי" על פניו (פסוק שמצוי על תעודות של בתי ספר</w:t>
      </w:r>
      <w:r w:rsidR="00B52353">
        <w:rPr>
          <w:rFonts w:hint="cs"/>
          <w:rtl/>
          <w:lang w:eastAsia="en-US"/>
        </w:rPr>
        <w:t xml:space="preserve"> מסוימים</w:t>
      </w:r>
      <w:r>
        <w:rPr>
          <w:rFonts w:hint="cs"/>
          <w:rtl/>
          <w:lang w:eastAsia="en-US"/>
        </w:rPr>
        <w:t xml:space="preserve">). ראה </w:t>
      </w:r>
      <w:r>
        <w:rPr>
          <w:rtl/>
          <w:lang w:eastAsia="en-US"/>
        </w:rPr>
        <w:t xml:space="preserve">רש"י </w:t>
      </w:r>
      <w:r>
        <w:rPr>
          <w:rFonts w:hint="cs"/>
          <w:rtl/>
          <w:lang w:eastAsia="en-US"/>
        </w:rPr>
        <w:t>ב</w:t>
      </w:r>
      <w:r>
        <w:rPr>
          <w:rtl/>
          <w:lang w:eastAsia="en-US"/>
        </w:rPr>
        <w:t xml:space="preserve">ישעיהו </w:t>
      </w:r>
      <w:r>
        <w:rPr>
          <w:rFonts w:hint="cs"/>
          <w:rtl/>
          <w:lang w:eastAsia="en-US"/>
        </w:rPr>
        <w:t>שם: "</w:t>
      </w:r>
      <w:r>
        <w:rPr>
          <w:rtl/>
          <w:lang w:eastAsia="en-US"/>
        </w:rPr>
        <w:t>הנה אנכי והילדים וגו' - הם תלמידים שחביבין עלי כבנים</w:t>
      </w:r>
      <w:r w:rsidR="00B52353">
        <w:rPr>
          <w:rFonts w:hint="cs"/>
          <w:rtl/>
          <w:lang w:eastAsia="en-US"/>
        </w:rPr>
        <w:t>,</w:t>
      </w:r>
      <w:r>
        <w:rPr>
          <w:rtl/>
          <w:lang w:eastAsia="en-US"/>
        </w:rPr>
        <w:t xml:space="preserve"> יהיו לאותות ולמופתים </w:t>
      </w:r>
      <w:r w:rsidR="00B52353">
        <w:rPr>
          <w:rFonts w:hint="cs"/>
          <w:rtl/>
          <w:lang w:eastAsia="en-US"/>
        </w:rPr>
        <w:t xml:space="preserve">- </w:t>
      </w:r>
      <w:r>
        <w:rPr>
          <w:rtl/>
          <w:lang w:eastAsia="en-US"/>
        </w:rPr>
        <w:t>שתתקיים תורה בישראל על ידם</w:t>
      </w:r>
      <w:r>
        <w:rPr>
          <w:rFonts w:hint="cs"/>
          <w:rtl/>
          <w:lang w:eastAsia="en-US"/>
        </w:rPr>
        <w:t>". ישעיהו מבין שמילות התורה "כי לא תשכח מפי זרעו" אינן רק הבטחה</w:t>
      </w:r>
      <w:r w:rsidR="00B52353">
        <w:rPr>
          <w:rFonts w:hint="cs"/>
          <w:rtl/>
          <w:lang w:eastAsia="en-US"/>
        </w:rPr>
        <w:t xml:space="preserve"> ונחמה</w:t>
      </w:r>
      <w:r>
        <w:rPr>
          <w:rFonts w:hint="cs"/>
          <w:rtl/>
          <w:lang w:eastAsia="en-US"/>
        </w:rPr>
        <w:t>, אלא קריאה לפעולה!</w:t>
      </w:r>
    </w:p>
  </w:footnote>
  <w:footnote w:id="7">
    <w:p w:rsidR="00E644A8" w:rsidRDefault="00E644A8" w:rsidP="00E644A8">
      <w:pPr>
        <w:pStyle w:val="a3"/>
        <w:rPr>
          <w:rFonts w:hint="cs"/>
        </w:rPr>
      </w:pPr>
      <w:r>
        <w:rPr>
          <w:rStyle w:val="a5"/>
        </w:rPr>
        <w:footnoteRef/>
      </w:r>
      <w:r>
        <w:rPr>
          <w:rtl/>
        </w:rPr>
        <w:t xml:space="preserve"> </w:t>
      </w:r>
      <w:r>
        <w:rPr>
          <w:rFonts w:hint="cs"/>
          <w:rtl/>
        </w:rPr>
        <w:t xml:space="preserve">"משתכחת" כאן הוא מהמילה הארמית שכיח, היינו מצוי, כמו "חבל על דאבדין ולא משתכחין". אלמלא אנשים אלה לא הייתה התורה מצויה (נמצאת). הפועל שכ"ח בארמית ובעברית הוא במשמעות הפוכה. מה שמעניין אותנו כאן במיוחד הוא שפן הסופר. האירוע עליו מדובר הוא מציאת ספר התורה בימי סוף בית ראשון ע"י חלקיהו הכהן הגדול בימי יאשיהו המלך כמסופר במלכים ב פרק כב. אירוע יוצא דופן זה, נזכר אמנם בחז"ל אבל אולי לא בעוצמה שהיינו מצפים. מלבד מקור זה בספרי ראה </w:t>
      </w:r>
      <w:r>
        <w:rPr>
          <w:rtl/>
        </w:rPr>
        <w:t xml:space="preserve">ירושלמי סוטה פרק ז הלכה </w:t>
      </w:r>
      <w:r>
        <w:rPr>
          <w:rFonts w:hint="cs"/>
          <w:rtl/>
        </w:rPr>
        <w:t>ד: "</w:t>
      </w:r>
      <w:r>
        <w:rPr>
          <w:rtl/>
        </w:rPr>
        <w:t>אמר רב חונה רב יהודה בשם שמואל</w:t>
      </w:r>
      <w:r>
        <w:rPr>
          <w:rFonts w:hint="cs"/>
          <w:rtl/>
        </w:rPr>
        <w:t>:</w:t>
      </w:r>
      <w:r>
        <w:rPr>
          <w:rtl/>
        </w:rPr>
        <w:t xml:space="preserve"> על הדבר הזה קרע יאשיהו ואמר עלי להקים</w:t>
      </w:r>
      <w:r>
        <w:rPr>
          <w:rFonts w:hint="cs"/>
          <w:rtl/>
        </w:rPr>
        <w:t>"</w:t>
      </w:r>
      <w:r>
        <w:rPr>
          <w:rtl/>
        </w:rPr>
        <w:t xml:space="preserve">. </w:t>
      </w:r>
      <w:r>
        <w:rPr>
          <w:rFonts w:hint="cs"/>
          <w:rtl/>
        </w:rPr>
        <w:t>זאת, משום שעפ"י המסורת כשפתחו את ספר התורה מצאו אותו עומד בפסוק החותם את הקללה בהר עיבל: "</w:t>
      </w:r>
      <w:r>
        <w:rPr>
          <w:rtl/>
        </w:rPr>
        <w:t>אָרוּר אֲשֶׁר לֹא יָקִים אֶת דִּבְרֵי הַתּוֹרָה הַזֹּאת</w:t>
      </w:r>
      <w:r>
        <w:rPr>
          <w:rFonts w:hint="cs"/>
          <w:rtl/>
        </w:rPr>
        <w:t>" (ד</w:t>
      </w:r>
      <w:r>
        <w:rPr>
          <w:rtl/>
        </w:rPr>
        <w:t xml:space="preserve">ברים </w:t>
      </w:r>
      <w:r>
        <w:rPr>
          <w:rFonts w:hint="cs"/>
          <w:rtl/>
        </w:rPr>
        <w:t xml:space="preserve">כז כו). ראה גם מדרש הגדול דברים סוף פרק כז. ראה דברינו </w:t>
      </w:r>
      <w:hyperlink r:id="rId1" w:history="1">
        <w:r w:rsidRPr="00E644A8">
          <w:rPr>
            <w:rStyle w:val="Hyperlink"/>
            <w:rFonts w:hint="cs"/>
            <w:rtl/>
          </w:rPr>
          <w:t>אתם נצבים</w:t>
        </w:r>
      </w:hyperlink>
      <w:r>
        <w:rPr>
          <w:rFonts w:hint="cs"/>
          <w:rtl/>
        </w:rPr>
        <w:t xml:space="preserve"> שם הרחבנו על מדרש ספרי זה.</w:t>
      </w:r>
    </w:p>
  </w:footnote>
  <w:footnote w:id="8">
    <w:p w:rsidR="00C8041C" w:rsidRDefault="00C8041C" w:rsidP="00383378">
      <w:pPr>
        <w:pStyle w:val="a3"/>
      </w:pPr>
      <w:r>
        <w:rPr>
          <w:rStyle w:val="a5"/>
        </w:rPr>
        <w:footnoteRef/>
      </w:r>
      <w:r>
        <w:rPr>
          <w:rtl/>
        </w:rPr>
        <w:t xml:space="preserve"> </w:t>
      </w:r>
      <w:r>
        <w:rPr>
          <w:rFonts w:hint="cs"/>
          <w:rtl/>
        </w:rPr>
        <w:t xml:space="preserve">בהמשך לדרשת הספרי לעיל, ניתן לצרף לשרשרת מייסדי או מחדשי התורה בעקבות תקופות בהם השתכחה (שים לב למשחק המילים של הפועל שכ"ח בעברית ובארמית. זה, הראשון במשמעות </w:t>
      </w:r>
      <w:r>
        <w:rPr>
          <w:rFonts w:cs="David"/>
          <w:rtl/>
        </w:rPr>
        <w:t>–</w:t>
      </w:r>
      <w:r>
        <w:rPr>
          <w:rFonts w:hint="cs"/>
          <w:rtl/>
        </w:rPr>
        <w:t xml:space="preserve"> אבד וזה, השני, במשמעות </w:t>
      </w:r>
      <w:r>
        <w:rPr>
          <w:rFonts w:cs="David"/>
          <w:rtl/>
        </w:rPr>
        <w:t>–</w:t>
      </w:r>
      <w:r>
        <w:rPr>
          <w:rFonts w:hint="cs"/>
          <w:rtl/>
        </w:rPr>
        <w:t xml:space="preserve"> נמצא), נצרף את הלל ואת ר' חייא. והדברים מתחילים בעצם מיד לאחר פטירת משה. ראה גמרא תמורה טו ע"ב </w:t>
      </w:r>
      <w:r>
        <w:rPr>
          <w:rtl/>
        </w:rPr>
        <w:t>–</w:t>
      </w:r>
      <w:r>
        <w:rPr>
          <w:rFonts w:hint="cs"/>
          <w:rtl/>
        </w:rPr>
        <w:t xml:space="preserve"> טז ע"</w:t>
      </w:r>
      <w:r w:rsidR="00383378">
        <w:rPr>
          <w:rFonts w:hint="cs"/>
          <w:rtl/>
        </w:rPr>
        <w:t>א</w:t>
      </w:r>
      <w:r>
        <w:rPr>
          <w:rFonts w:hint="cs"/>
          <w:rtl/>
        </w:rPr>
        <w:t xml:space="preserve"> על שלושת אלפים ההלכות שהשתכחו בימי משה</w:t>
      </w:r>
      <w:r w:rsidR="00383378">
        <w:rPr>
          <w:rFonts w:hint="cs"/>
          <w:rtl/>
        </w:rPr>
        <w:t xml:space="preserve"> שחלקן לא חזרו ואבדו (ויהושע ושמואל סירבו להחזיר בבת קול) וחלקן החזיר עתניאל בן קנג בפלפולו</w:t>
      </w:r>
      <w:r>
        <w:rPr>
          <w:rFonts w:hint="cs"/>
          <w:rtl/>
        </w:rPr>
        <w:t>. הרי לנו רשימה ארוכה של יהושע, (שמואל), שפן הסופר, עזרא, הלל, ר' חייא (חוץ מאחז ורשעים אחרים) שהשתכחה התורה ובא מי שבא וייסדה.</w:t>
      </w:r>
    </w:p>
  </w:footnote>
  <w:footnote w:id="9">
    <w:p w:rsidR="00962ACE" w:rsidRDefault="00962ACE">
      <w:pPr>
        <w:pStyle w:val="a3"/>
        <w:rPr>
          <w:rFonts w:hint="cs"/>
          <w:rtl/>
        </w:rPr>
      </w:pPr>
      <w:r>
        <w:rPr>
          <w:rStyle w:val="a5"/>
        </w:rPr>
        <w:footnoteRef/>
      </w:r>
      <w:r>
        <w:rPr>
          <w:rtl/>
        </w:rPr>
        <w:t xml:space="preserve"> </w:t>
      </w:r>
      <w:r>
        <w:rPr>
          <w:rFonts w:hint="cs"/>
          <w:rtl/>
          <w:lang w:eastAsia="en-US"/>
        </w:rPr>
        <w:t xml:space="preserve">סיפור זה על הריב הגדול של ינאי המלך עם החכמים לא קשור ישירות </w:t>
      </w:r>
      <w:r w:rsidR="00B52353">
        <w:rPr>
          <w:rFonts w:hint="cs"/>
          <w:rtl/>
          <w:lang w:eastAsia="en-US"/>
        </w:rPr>
        <w:t>לעניינינו</w:t>
      </w:r>
      <w:r>
        <w:rPr>
          <w:rFonts w:hint="cs"/>
          <w:rtl/>
          <w:lang w:eastAsia="en-US"/>
        </w:rPr>
        <w:t xml:space="preserve">, אך נזכרנו בו בשל </w:t>
      </w:r>
      <w:r w:rsidR="00B52353">
        <w:rPr>
          <w:rFonts w:hint="cs"/>
          <w:rtl/>
          <w:lang w:eastAsia="en-US"/>
        </w:rPr>
        <w:t>הדמיון</w:t>
      </w:r>
      <w:r>
        <w:rPr>
          <w:rFonts w:hint="cs"/>
          <w:rtl/>
          <w:lang w:eastAsia="en-US"/>
        </w:rPr>
        <w:t xml:space="preserve"> לאחז שסגר את בתי הכנסיות ובתי המדרשות, כאן ינאי הורג את החכמים</w:t>
      </w:r>
      <w:r w:rsidR="00B52353">
        <w:rPr>
          <w:rFonts w:hint="cs"/>
          <w:rtl/>
          <w:lang w:eastAsia="en-US"/>
        </w:rPr>
        <w:t>.</w:t>
      </w:r>
      <w:r>
        <w:rPr>
          <w:rFonts w:hint="cs"/>
          <w:rtl/>
          <w:lang w:eastAsia="en-US"/>
        </w:rPr>
        <w:t xml:space="preserve"> והתורה מה יהא עליה? תהא מונחת בקרן זווית וכל הרוצה ללמוד (ממי ילמד? איך ילמד?) יבוא וילמוד. וכמו שישעיהו השכיל לצאת מהמשבר הגדול של השכחת התורה בימי אחז, כך גם שמעון בן שטח, גיסו של המלך ינאי, שנחשב למייסד בתי ספר לתינוקות (ירושלמי </w:t>
      </w:r>
      <w:r w:rsidR="00061CB6">
        <w:rPr>
          <w:rFonts w:hint="cs"/>
          <w:rtl/>
          <w:lang w:eastAsia="en-US"/>
        </w:rPr>
        <w:t xml:space="preserve">כתובות </w:t>
      </w:r>
      <w:r>
        <w:rPr>
          <w:rFonts w:hint="cs"/>
          <w:rtl/>
          <w:lang w:eastAsia="en-US"/>
        </w:rPr>
        <w:t>פרק ח הלכה יא), החזיר עטרה ליושנה. סיבה אחרת שהבאנו גמרא זו היא האבחנה בין תורה שבכתב ותורה שבע"פ, נושא שנראה להלן. עיקר ההבטחה "כי לא תשכח מפי זרעו" היא על תורה שבע"פ.</w:t>
      </w:r>
    </w:p>
  </w:footnote>
  <w:footnote w:id="10">
    <w:p w:rsidR="00DC247B" w:rsidRDefault="00DC247B" w:rsidP="00061CB6">
      <w:pPr>
        <w:pStyle w:val="a3"/>
        <w:rPr>
          <w:rFonts w:hint="cs"/>
          <w:rtl/>
        </w:rPr>
      </w:pPr>
      <w:r>
        <w:rPr>
          <w:rStyle w:val="a5"/>
        </w:rPr>
        <w:footnoteRef/>
      </w:r>
      <w:r>
        <w:rPr>
          <w:rtl/>
        </w:rPr>
        <w:t xml:space="preserve"> </w:t>
      </w:r>
      <w:r>
        <w:rPr>
          <w:rFonts w:hint="cs"/>
          <w:rtl/>
          <w:lang w:eastAsia="en-US"/>
        </w:rPr>
        <w:t>גם במקור זה לא נזכר בפירוש הפסוק: "כי לא תשכח מפי זרעו", אבל נזכר הביטוי תשכח תורה מישראל והוא מחזיר אותנו לנושא המרכזי בו אנו דנים. אגב הדיון במשנה, בפרק שני ב</w:t>
      </w:r>
      <w:r w:rsidR="00061CB6">
        <w:rPr>
          <w:rFonts w:hint="cs"/>
          <w:rtl/>
          <w:lang w:eastAsia="en-US"/>
        </w:rPr>
        <w:t xml:space="preserve">גמרא </w:t>
      </w:r>
      <w:r>
        <w:rPr>
          <w:rFonts w:hint="cs"/>
          <w:rtl/>
          <w:lang w:eastAsia="en-US"/>
        </w:rPr>
        <w:t xml:space="preserve">בבא בתרא, בדיני שכנים, </w:t>
      </w:r>
      <w:r w:rsidR="002A4218">
        <w:rPr>
          <w:rFonts w:hint="cs"/>
          <w:rtl/>
          <w:lang w:eastAsia="en-US"/>
        </w:rPr>
        <w:t xml:space="preserve">על </w:t>
      </w:r>
      <w:r>
        <w:rPr>
          <w:rFonts w:hint="cs"/>
          <w:rtl/>
          <w:lang w:eastAsia="en-US"/>
        </w:rPr>
        <w:t xml:space="preserve">מה יכול שכן למחות ששכנו לא יעשה ומה אינו יכול, כגון "לקול התינוקות" שבאים ללמוד בביתו של השכן שאי אפשר למחות על כך, גולשת הגמרא בתיאור תהליך מיסוד לימוד תורה. החל מאב שמלמד את בנו, כפשט הפסוקים בתורה, דרך הושבת מלמדי תינוקות לכל, המשך בפתיחת בתי הלימוד גם למי שאביו לא יכול, פיסית או כלכלית, לשלוח את בנו למקום תורה מרכזי (ירושלים), היינו, גם במקומות פזורים וכלה בהורדת גיל הנכנסים לבית התלמוד באופן דראסטי מגילאים של תיכון בימינו, לגילאי כיתות א! וכל זה מיוחס </w:t>
      </w:r>
      <w:r>
        <w:rPr>
          <w:rFonts w:hint="cs"/>
          <w:rtl/>
        </w:rPr>
        <w:t>ל</w:t>
      </w:r>
      <w:r w:rsidRPr="00271E44">
        <w:rPr>
          <w:rtl/>
        </w:rPr>
        <w:t>יהושע בן גמלא</w:t>
      </w:r>
      <w:r>
        <w:rPr>
          <w:rFonts w:hint="cs"/>
          <w:rtl/>
        </w:rPr>
        <w:t xml:space="preserve"> שהיה מאחרוני הכהנים הגדולים בבית שני! תקופה בה כבר לא הייתה הערכה רבה וחיובית לפועלם של הכהנים הגדולים שקנו את הכהונה בכסף מהשלטונות הרומיים (ראה ויקרא רבה כא ט). גם על יהושע בן גמלא משתמעת ביקורת מסוימת, ראה גמרא יומא יח ע"א יבמות סא ע"א, אבל כאן הוא מצטייר כדמות חיובית למדי שנכנסת לגלריה המכובדת של אישים שדאגו "כי לא תשכח מפי זרעו".</w:t>
      </w:r>
      <w:r w:rsidR="00061CB6">
        <w:rPr>
          <w:rFonts w:hint="cs"/>
          <w:rtl/>
        </w:rPr>
        <w:t xml:space="preserve"> ובהערה הקודמת הזכרנו שעפ"י הירושלמי בכתובות ח יא, </w:t>
      </w:r>
      <w:r w:rsidR="00061CB6">
        <w:rPr>
          <w:rFonts w:hint="cs"/>
          <w:rtl/>
          <w:lang w:eastAsia="en-US"/>
        </w:rPr>
        <w:t>שמעון בן שטח נחשב למייסד בתי ספר לתינוקות</w:t>
      </w:r>
      <w:r w:rsidR="00061CB6">
        <w:rPr>
          <w:rFonts w:hint="cs"/>
          <w:rtl/>
        </w:rPr>
        <w:t>.</w:t>
      </w:r>
    </w:p>
  </w:footnote>
  <w:footnote w:id="11">
    <w:p w:rsidR="00962ACE" w:rsidRDefault="00962ACE" w:rsidP="002F1A38">
      <w:pPr>
        <w:pStyle w:val="a3"/>
        <w:rPr>
          <w:rFonts w:hint="cs"/>
          <w:rtl/>
        </w:rPr>
      </w:pPr>
      <w:r>
        <w:rPr>
          <w:rStyle w:val="a5"/>
        </w:rPr>
        <w:footnoteRef/>
      </w:r>
      <w:r>
        <w:rPr>
          <w:rtl/>
        </w:rPr>
        <w:t xml:space="preserve"> </w:t>
      </w:r>
      <w:r>
        <w:rPr>
          <w:rFonts w:hint="cs"/>
          <w:rtl/>
        </w:rPr>
        <w:t>שני הפסוקים שמביא המדרש הם צמודים בספר עמוס ולא ברור מדוע הם לא מובאים ברצף כעניין אחד</w:t>
      </w:r>
      <w:r w:rsidR="0096471E">
        <w:rPr>
          <w:rFonts w:hint="cs"/>
          <w:rtl/>
        </w:rPr>
        <w:t xml:space="preserve">, אלא </w:t>
      </w:r>
      <w:r>
        <w:rPr>
          <w:rFonts w:hint="cs"/>
          <w:rtl/>
        </w:rPr>
        <w:t>כאילו אלה שני מקורות משני מקומות שונים, כסגנון המקובל במדרש</w:t>
      </w:r>
      <w:r w:rsidR="0096471E">
        <w:rPr>
          <w:rFonts w:hint="cs"/>
          <w:rtl/>
        </w:rPr>
        <w:t>: וכתיב</w:t>
      </w:r>
      <w:r>
        <w:rPr>
          <w:rFonts w:hint="cs"/>
          <w:rtl/>
        </w:rPr>
        <w:t>. עכ"פ</w:t>
      </w:r>
      <w:r w:rsidR="00F11B66">
        <w:rPr>
          <w:rFonts w:hint="cs"/>
          <w:rtl/>
        </w:rPr>
        <w:t>,</w:t>
      </w:r>
      <w:r>
        <w:rPr>
          <w:rFonts w:hint="cs"/>
          <w:rtl/>
        </w:rPr>
        <w:t xml:space="preserve"> הרעב שעליו מנבא עמוס יש בו דבר חיובי, רעב לדבר ה' וצמא למים של תורה</w:t>
      </w:r>
      <w:r w:rsidR="00F11B66">
        <w:rPr>
          <w:rFonts w:hint="cs"/>
          <w:rtl/>
        </w:rPr>
        <w:t>, אלא שפחדו חכמים שלאחר החורבן יהיה שממון רוחני ולא יהיה מי שישקיט את הרעב והצמא לדבר ה'</w:t>
      </w:r>
      <w:r>
        <w:rPr>
          <w:rFonts w:hint="cs"/>
          <w:rtl/>
        </w:rPr>
        <w:t>.</w:t>
      </w:r>
    </w:p>
  </w:footnote>
  <w:footnote w:id="12">
    <w:p w:rsidR="00962ACE" w:rsidRDefault="00962ACE" w:rsidP="00B52353">
      <w:pPr>
        <w:pStyle w:val="a3"/>
        <w:rPr>
          <w:rFonts w:hint="cs"/>
          <w:rtl/>
        </w:rPr>
      </w:pPr>
      <w:r>
        <w:rPr>
          <w:rStyle w:val="a5"/>
        </w:rPr>
        <w:footnoteRef/>
      </w:r>
      <w:r>
        <w:rPr>
          <w:rtl/>
        </w:rPr>
        <w:t xml:space="preserve"> </w:t>
      </w:r>
      <w:r>
        <w:rPr>
          <w:rFonts w:hint="cs"/>
          <w:rtl/>
        </w:rPr>
        <w:t xml:space="preserve">בקטע שהשמטנו נכנסת הגמרא לדיון הכיצד זה שלא ידעו הלכה פשוטה שניתן ללמוד ישירות מהתורה כמפורט בדיני טומאת שרץ בפרשת שמיני, ויקרא פרק יא! ראה דברי רש"י שם: "ותורה שבכתב הרי כתובה ומונחת יקראו ויראו". ומסקנת הגמרא שם שמדובר בדין מורכב </w:t>
      </w:r>
      <w:r>
        <w:rPr>
          <w:rFonts w:hint="cs"/>
          <w:rtl/>
          <w:lang w:eastAsia="en-US"/>
        </w:rPr>
        <w:t>של טומאת אוויר כלי חרס ש</w:t>
      </w:r>
      <w:r w:rsidR="0096471E">
        <w:rPr>
          <w:rFonts w:hint="cs"/>
          <w:rtl/>
          <w:lang w:eastAsia="en-US"/>
        </w:rPr>
        <w:t>אינו פשוא במקרא ו</w:t>
      </w:r>
      <w:r>
        <w:rPr>
          <w:rFonts w:hint="cs"/>
          <w:rtl/>
          <w:lang w:eastAsia="en-US"/>
        </w:rPr>
        <w:t xml:space="preserve">הוא </w:t>
      </w:r>
      <w:r w:rsidR="00B52353">
        <w:rPr>
          <w:rFonts w:hint="cs"/>
          <w:rtl/>
          <w:lang w:eastAsia="en-US"/>
        </w:rPr>
        <w:t xml:space="preserve">מדיני </w:t>
      </w:r>
      <w:r>
        <w:rPr>
          <w:rFonts w:hint="cs"/>
          <w:rtl/>
          <w:lang w:eastAsia="en-US"/>
        </w:rPr>
        <w:t>תורה שבע"פ ומשיח החכמים בבית המדרש.</w:t>
      </w:r>
      <w:r>
        <w:rPr>
          <w:rFonts w:hint="cs"/>
          <w:rtl/>
        </w:rPr>
        <w:t xml:space="preserve"> </w:t>
      </w:r>
    </w:p>
  </w:footnote>
  <w:footnote w:id="13">
    <w:p w:rsidR="00962ACE" w:rsidRDefault="00962ACE" w:rsidP="00013A70">
      <w:pPr>
        <w:pStyle w:val="a3"/>
        <w:rPr>
          <w:rFonts w:hint="cs"/>
          <w:rtl/>
        </w:rPr>
      </w:pPr>
      <w:r>
        <w:rPr>
          <w:rStyle w:val="a5"/>
        </w:rPr>
        <w:footnoteRef/>
      </w:r>
      <w:r>
        <w:rPr>
          <w:rtl/>
        </w:rPr>
        <w:t xml:space="preserve"> </w:t>
      </w:r>
      <w:r>
        <w:rPr>
          <w:rFonts w:hint="cs"/>
          <w:rtl/>
          <w:lang w:eastAsia="en-US"/>
        </w:rPr>
        <w:t>כינוס החכמים לאחר חורבן הבית בכרם ביבנה הוא ללא ספק אירוע מכונן של קיום "כי לא תשכח מפי זרעו", כישעיהו ושמעון בן שטח ו</w:t>
      </w:r>
      <w:r w:rsidR="00013A70">
        <w:rPr>
          <w:rFonts w:hint="cs"/>
          <w:rtl/>
          <w:lang w:eastAsia="en-US"/>
        </w:rPr>
        <w:t>כ</w:t>
      </w:r>
      <w:r>
        <w:rPr>
          <w:rFonts w:hint="cs"/>
          <w:rtl/>
          <w:lang w:eastAsia="en-US"/>
        </w:rPr>
        <w:t>אחרים שלא הזכרנו</w:t>
      </w:r>
      <w:r w:rsidR="00013A70">
        <w:rPr>
          <w:rFonts w:hint="cs"/>
          <w:rtl/>
          <w:lang w:eastAsia="en-US"/>
        </w:rPr>
        <w:t xml:space="preserve"> כגון עזרא ונחמיה!</w:t>
      </w:r>
      <w:r>
        <w:rPr>
          <w:rFonts w:hint="cs"/>
          <w:rtl/>
          <w:lang w:eastAsia="en-US"/>
        </w:rPr>
        <w:t xml:space="preserve"> בדומה לו</w:t>
      </w:r>
      <w:r w:rsidR="0096471E">
        <w:rPr>
          <w:rFonts w:hint="cs"/>
          <w:rtl/>
          <w:lang w:eastAsia="en-US"/>
        </w:rPr>
        <w:t>,</w:t>
      </w:r>
      <w:r>
        <w:rPr>
          <w:rFonts w:hint="cs"/>
          <w:rtl/>
          <w:lang w:eastAsia="en-US"/>
        </w:rPr>
        <w:t xml:space="preserve"> </w:t>
      </w:r>
      <w:r w:rsidR="0096471E">
        <w:rPr>
          <w:rFonts w:hint="cs"/>
          <w:rtl/>
          <w:lang w:eastAsia="en-US"/>
        </w:rPr>
        <w:t xml:space="preserve">גם </w:t>
      </w:r>
      <w:r>
        <w:rPr>
          <w:rFonts w:hint="cs"/>
          <w:rtl/>
          <w:lang w:eastAsia="en-US"/>
        </w:rPr>
        <w:t>כינוס החכמים באושא לאחר השמד (מרד בר כוכבא והרס ביתר) כמתואר בשיר השירים רבה ב ג</w:t>
      </w:r>
      <w:r w:rsidR="00B52353">
        <w:rPr>
          <w:rFonts w:hint="cs"/>
          <w:rtl/>
          <w:lang w:eastAsia="en-US"/>
        </w:rPr>
        <w:t>: "</w:t>
      </w:r>
      <w:r w:rsidR="00B52353">
        <w:rPr>
          <w:rtl/>
          <w:lang w:eastAsia="en-US"/>
        </w:rPr>
        <w:t>בשלפי השמד נתכנסו רבותינו לאושא</w:t>
      </w:r>
      <w:r w:rsidR="00B52353">
        <w:rPr>
          <w:rFonts w:hint="cs"/>
          <w:rtl/>
          <w:lang w:eastAsia="en-US"/>
        </w:rPr>
        <w:t xml:space="preserve">" </w:t>
      </w:r>
      <w:r w:rsidR="00B52353">
        <w:rPr>
          <w:rtl/>
          <w:lang w:eastAsia="en-US"/>
        </w:rPr>
        <w:t>–</w:t>
      </w:r>
      <w:r w:rsidR="00B52353">
        <w:rPr>
          <w:rFonts w:hint="cs"/>
          <w:rtl/>
          <w:lang w:eastAsia="en-US"/>
        </w:rPr>
        <w:t xml:space="preserve"> </w:t>
      </w:r>
      <w:r w:rsidR="0096471E">
        <w:rPr>
          <w:rFonts w:hint="cs"/>
          <w:rtl/>
          <w:lang w:eastAsia="en-US"/>
        </w:rPr>
        <w:t xml:space="preserve">הלא הם </w:t>
      </w:r>
      <w:r w:rsidR="00B52353">
        <w:rPr>
          <w:rFonts w:hint="cs"/>
          <w:rtl/>
          <w:lang w:eastAsia="en-US"/>
        </w:rPr>
        <w:t>תלמידיו של רבי עקיבא שמת בעקבות המרד.</w:t>
      </w:r>
      <w:r>
        <w:rPr>
          <w:rFonts w:hint="cs"/>
          <w:rtl/>
          <w:lang w:eastAsia="en-US"/>
        </w:rPr>
        <w:t xml:space="preserve"> לא נראה שרבי שמעון בר יוחאי מקל ראש במאמצים הגדולים שעשו אישים אלה, אלא שהוא רואה בפסוק: "כי לא תשכח מפי זרעו" הבטחה גדולה, בזכותה יכלו אותם אישים לעשות מה שעשו. ראה לשון </w:t>
      </w:r>
      <w:r>
        <w:rPr>
          <w:rtl/>
          <w:lang w:eastAsia="en-US"/>
        </w:rPr>
        <w:t xml:space="preserve">פסיקתא זוטרתא (לקח טוב) </w:t>
      </w:r>
      <w:r>
        <w:rPr>
          <w:rFonts w:hint="cs"/>
          <w:rtl/>
          <w:lang w:eastAsia="en-US"/>
        </w:rPr>
        <w:t>על הפסוק בפרשתנו: "</w:t>
      </w:r>
      <w:r>
        <w:rPr>
          <w:rtl/>
          <w:lang w:eastAsia="en-US"/>
        </w:rPr>
        <w:t>וענתה השירה הזאת לפניו לעד כי לא תשכח מפי זרעו</w:t>
      </w:r>
      <w:r>
        <w:rPr>
          <w:rFonts w:hint="cs"/>
          <w:rtl/>
          <w:lang w:eastAsia="en-US"/>
        </w:rPr>
        <w:t xml:space="preserve"> - </w:t>
      </w:r>
      <w:r>
        <w:rPr>
          <w:rtl/>
          <w:lang w:eastAsia="en-US"/>
        </w:rPr>
        <w:t>זו הבטחה טובה לישראל כי אין תורה משתכחת מהם</w:t>
      </w:r>
      <w:r w:rsidR="00B52353">
        <w:rPr>
          <w:rFonts w:hint="cs"/>
          <w:rtl/>
          <w:lang w:eastAsia="en-US"/>
        </w:rPr>
        <w:t>"</w:t>
      </w:r>
      <w:r>
        <w:rPr>
          <w:rtl/>
          <w:lang w:eastAsia="en-US"/>
        </w:rPr>
        <w:t xml:space="preserve">. </w:t>
      </w:r>
      <w:r>
        <w:rPr>
          <w:rFonts w:hint="cs"/>
          <w:rtl/>
          <w:lang w:eastAsia="en-US"/>
        </w:rPr>
        <w:t xml:space="preserve">וכן לשון </w:t>
      </w:r>
      <w:r>
        <w:rPr>
          <w:rtl/>
          <w:lang w:eastAsia="en-US"/>
        </w:rPr>
        <w:t>רש"י</w:t>
      </w:r>
      <w:r>
        <w:rPr>
          <w:rFonts w:hint="cs"/>
          <w:rtl/>
          <w:lang w:eastAsia="en-US"/>
        </w:rPr>
        <w:t xml:space="preserve"> שם: "</w:t>
      </w:r>
      <w:r>
        <w:rPr>
          <w:rtl/>
          <w:lang w:eastAsia="en-US"/>
        </w:rPr>
        <w:t>כי לא תשכח מפי זרעו - הרי זו הבטחה לישראל, שאין תורה משתכחת מזרעם לגמרי</w:t>
      </w:r>
      <w:r>
        <w:rPr>
          <w:rFonts w:hint="cs"/>
          <w:rtl/>
          <w:lang w:eastAsia="en-US"/>
        </w:rPr>
        <w:t>". אבל הכינוס, האותות והמופתים והחזרת העטרה ליושנה, אינם מושלמים ופגעי קורות העתים גרמו לכך "</w:t>
      </w:r>
      <w:r w:rsidRPr="00766CDC">
        <w:rPr>
          <w:rtl/>
          <w:lang w:eastAsia="en-US"/>
        </w:rPr>
        <w:t>שלא ימצאו</w:t>
      </w:r>
      <w:r>
        <w:rPr>
          <w:rFonts w:hint="cs"/>
          <w:rtl/>
          <w:lang w:eastAsia="en-US"/>
        </w:rPr>
        <w:t xml:space="preserve"> </w:t>
      </w:r>
      <w:r>
        <w:rPr>
          <w:rtl/>
          <w:lang w:eastAsia="en-US"/>
        </w:rPr>
        <w:t>הלכה ברורה ומשנה ברורה במקום אחד</w:t>
      </w:r>
      <w:r>
        <w:rPr>
          <w:rFonts w:hint="cs"/>
          <w:rtl/>
          <w:lang w:eastAsia="en-US"/>
        </w:rPr>
        <w:t>"</w:t>
      </w:r>
      <w:r w:rsidR="0096471E">
        <w:rPr>
          <w:rFonts w:hint="cs"/>
          <w:rtl/>
          <w:lang w:eastAsia="en-US"/>
        </w:rPr>
        <w:t>,</w:t>
      </w:r>
      <w:r>
        <w:rPr>
          <w:rFonts w:hint="cs"/>
          <w:rtl/>
          <w:lang w:eastAsia="en-US"/>
        </w:rPr>
        <w:t xml:space="preserve"> ונבואת עמוס: "</w:t>
      </w:r>
      <w:r w:rsidRPr="00766CDC">
        <w:rPr>
          <w:rtl/>
          <w:lang w:eastAsia="en-US"/>
        </w:rPr>
        <w:t>ישוטטו לבקש את דבר ה' ולא ימצאו</w:t>
      </w:r>
      <w:r>
        <w:rPr>
          <w:rFonts w:hint="cs"/>
          <w:rtl/>
          <w:lang w:eastAsia="en-US"/>
        </w:rPr>
        <w:t xml:space="preserve">" </w:t>
      </w:r>
      <w:r w:rsidR="00B52353">
        <w:rPr>
          <w:rFonts w:hint="cs"/>
          <w:rtl/>
          <w:lang w:eastAsia="en-US"/>
        </w:rPr>
        <w:t>התקיימה לפחות בחלקה ובאה לידי ביטוי ב</w:t>
      </w:r>
      <w:r>
        <w:rPr>
          <w:rFonts w:hint="cs"/>
          <w:rtl/>
          <w:lang w:eastAsia="en-US"/>
        </w:rPr>
        <w:t xml:space="preserve">ריבוי </w:t>
      </w:r>
      <w:r w:rsidR="00B52353">
        <w:rPr>
          <w:rFonts w:hint="cs"/>
          <w:rtl/>
          <w:lang w:eastAsia="en-US"/>
        </w:rPr>
        <w:t>ה</w:t>
      </w:r>
      <w:r>
        <w:rPr>
          <w:rFonts w:hint="cs"/>
          <w:rtl/>
          <w:lang w:eastAsia="en-US"/>
        </w:rPr>
        <w:t>מחלוקות</w:t>
      </w:r>
      <w:r w:rsidR="00B52353">
        <w:rPr>
          <w:rFonts w:hint="cs"/>
          <w:rtl/>
          <w:lang w:eastAsia="en-US"/>
        </w:rPr>
        <w:t xml:space="preserve"> ובקושי לגבש הלכה מוצקה</w:t>
      </w:r>
      <w:r>
        <w:rPr>
          <w:rFonts w:hint="cs"/>
          <w:rtl/>
          <w:lang w:eastAsia="en-US"/>
        </w:rPr>
        <w:t xml:space="preserve">. ראה תמצית הגמרא הנ"ל במדרש </w:t>
      </w:r>
      <w:r>
        <w:rPr>
          <w:rtl/>
          <w:lang w:eastAsia="en-US"/>
        </w:rPr>
        <w:t>ספרי דברים פרשת עקב פיסקא מח</w:t>
      </w:r>
      <w:r>
        <w:rPr>
          <w:rFonts w:hint="cs"/>
          <w:rtl/>
          <w:lang w:eastAsia="en-US"/>
        </w:rPr>
        <w:t>: "</w:t>
      </w:r>
      <w:r>
        <w:rPr>
          <w:rtl/>
          <w:lang w:eastAsia="en-US"/>
        </w:rPr>
        <w:t>הרי הוא אומר</w:t>
      </w:r>
      <w:r>
        <w:rPr>
          <w:rFonts w:hint="cs"/>
          <w:rtl/>
          <w:lang w:eastAsia="en-US"/>
        </w:rPr>
        <w:t>:</w:t>
      </w:r>
      <w:r>
        <w:rPr>
          <w:rtl/>
          <w:lang w:eastAsia="en-US"/>
        </w:rPr>
        <w:t xml:space="preserve"> ישוטטו לבקש את דבר ה' ולא ימצאו </w:t>
      </w:r>
      <w:r>
        <w:rPr>
          <w:rFonts w:hint="cs"/>
          <w:rtl/>
          <w:lang w:eastAsia="en-US"/>
        </w:rPr>
        <w:t>(</w:t>
      </w:r>
      <w:r>
        <w:rPr>
          <w:rtl/>
          <w:lang w:eastAsia="en-US"/>
        </w:rPr>
        <w:t>עמוס ח יב</w:t>
      </w:r>
      <w:r>
        <w:rPr>
          <w:rFonts w:hint="cs"/>
          <w:rtl/>
          <w:lang w:eastAsia="en-US"/>
        </w:rPr>
        <w:t>),</w:t>
      </w:r>
      <w:r>
        <w:rPr>
          <w:rtl/>
          <w:lang w:eastAsia="en-US"/>
        </w:rPr>
        <w:t xml:space="preserve"> רבותינו התירו שהולכים מעיר לעיר וממדינה למדינה על שרץ שנגע בכ</w:t>
      </w:r>
      <w:r w:rsidR="00184426">
        <w:rPr>
          <w:rFonts w:hint="cs"/>
          <w:rtl/>
          <w:lang w:eastAsia="en-US"/>
        </w:rPr>
        <w:t>י</w:t>
      </w:r>
      <w:r>
        <w:rPr>
          <w:rtl/>
          <w:lang w:eastAsia="en-US"/>
        </w:rPr>
        <w:t>כר לידע אם תחילה הוא אם שניה</w:t>
      </w:r>
      <w:r>
        <w:rPr>
          <w:rFonts w:hint="cs"/>
          <w:rtl/>
          <w:lang w:eastAsia="en-US"/>
        </w:rPr>
        <w:t>.</w:t>
      </w:r>
      <w:r>
        <w:rPr>
          <w:rtl/>
          <w:lang w:eastAsia="en-US"/>
        </w:rPr>
        <w:t xml:space="preserve"> רבי שמעון בן יוחי אומר</w:t>
      </w:r>
      <w:r>
        <w:rPr>
          <w:rFonts w:hint="cs"/>
          <w:rtl/>
          <w:lang w:eastAsia="en-US"/>
        </w:rPr>
        <w:t>:</w:t>
      </w:r>
      <w:r>
        <w:rPr>
          <w:rtl/>
          <w:lang w:eastAsia="en-US"/>
        </w:rPr>
        <w:t xml:space="preserve"> אם לומר שהתורה עתידה להשתכח מישראל</w:t>
      </w:r>
      <w:r>
        <w:rPr>
          <w:rFonts w:hint="cs"/>
          <w:rtl/>
          <w:lang w:eastAsia="en-US"/>
        </w:rPr>
        <w:t>,</w:t>
      </w:r>
      <w:r>
        <w:rPr>
          <w:rtl/>
          <w:lang w:eastAsia="en-US"/>
        </w:rPr>
        <w:t xml:space="preserve"> והלא כבר נאמר</w:t>
      </w:r>
      <w:r>
        <w:rPr>
          <w:rFonts w:hint="cs"/>
          <w:rtl/>
          <w:lang w:eastAsia="en-US"/>
        </w:rPr>
        <w:t xml:space="preserve">: </w:t>
      </w:r>
      <w:r>
        <w:rPr>
          <w:rtl/>
          <w:lang w:eastAsia="en-US"/>
        </w:rPr>
        <w:t>כי לא תשכח מפי זרעו</w:t>
      </w:r>
      <w:r>
        <w:rPr>
          <w:rFonts w:hint="cs"/>
          <w:rtl/>
          <w:lang w:eastAsia="en-US"/>
        </w:rPr>
        <w:t>!</w:t>
      </w:r>
      <w:r>
        <w:rPr>
          <w:rtl/>
          <w:lang w:eastAsia="en-US"/>
        </w:rPr>
        <w:t xml:space="preserve"> אלא</w:t>
      </w:r>
      <w:r>
        <w:rPr>
          <w:rFonts w:hint="cs"/>
          <w:rtl/>
          <w:lang w:eastAsia="en-US"/>
        </w:rPr>
        <w:t>,</w:t>
      </w:r>
      <w:r>
        <w:rPr>
          <w:rtl/>
          <w:lang w:eastAsia="en-US"/>
        </w:rPr>
        <w:t xml:space="preserve"> איש פלוני אוסר איש פלוני מתיר איש פלוני מטמא איש פלוני מטהר ולא ימצאו דבר ברור</w:t>
      </w:r>
      <w:r>
        <w:rPr>
          <w:rFonts w:hint="cs"/>
          <w:rtl/>
          <w:lang w:eastAsia="en-US"/>
        </w:rPr>
        <w:t>"</w:t>
      </w:r>
      <w:r>
        <w:rPr>
          <w:rtl/>
          <w:lang w:eastAsia="en-US"/>
        </w:rPr>
        <w:t>.</w:t>
      </w:r>
      <w:r w:rsidR="00013A70">
        <w:rPr>
          <w:rFonts w:hint="cs"/>
          <w:rtl/>
        </w:rPr>
        <w:t xml:space="preserve"> לא בכדי קרא החפץ חיים לחיבורו על שו"ע או"ח </w:t>
      </w:r>
      <w:r w:rsidR="00013A70">
        <w:rPr>
          <w:rtl/>
        </w:rPr>
        <w:t>–</w:t>
      </w:r>
      <w:r w:rsidR="00013A70">
        <w:rPr>
          <w:rFonts w:hint="cs"/>
          <w:rtl/>
        </w:rPr>
        <w:t xml:space="preserve"> משנה ברורה.</w:t>
      </w:r>
    </w:p>
  </w:footnote>
  <w:footnote w:id="14">
    <w:p w:rsidR="00962ACE" w:rsidRDefault="00962ACE" w:rsidP="00184426">
      <w:pPr>
        <w:pStyle w:val="a3"/>
        <w:rPr>
          <w:rFonts w:hint="cs"/>
          <w:rtl/>
        </w:rPr>
      </w:pPr>
      <w:r>
        <w:rPr>
          <w:rStyle w:val="a5"/>
        </w:rPr>
        <w:footnoteRef/>
      </w:r>
      <w:r>
        <w:rPr>
          <w:rtl/>
        </w:rPr>
        <w:t xml:space="preserve"> </w:t>
      </w:r>
      <w:r>
        <w:rPr>
          <w:rFonts w:hint="cs"/>
          <w:rtl/>
        </w:rPr>
        <w:t>"לא ימוש ספר התורה הזה מפיך" (יהושע א ח), כמו גם הפסוק ב</w:t>
      </w:r>
      <w:r>
        <w:rPr>
          <w:rtl/>
        </w:rPr>
        <w:t>ישעיהו נט</w:t>
      </w:r>
      <w:r>
        <w:rPr>
          <w:rFonts w:hint="cs"/>
          <w:rtl/>
        </w:rPr>
        <w:t xml:space="preserve"> </w:t>
      </w:r>
      <w:r>
        <w:rPr>
          <w:rtl/>
        </w:rPr>
        <w:t>כא</w:t>
      </w:r>
      <w:r>
        <w:rPr>
          <w:rFonts w:hint="cs"/>
          <w:rtl/>
        </w:rPr>
        <w:t>: "</w:t>
      </w:r>
      <w:r>
        <w:rPr>
          <w:rtl/>
        </w:rPr>
        <w:t xml:space="preserve">וַאֲנִי זֹאת בְּרִיתִי אוֹתָם אָמַר </w:t>
      </w:r>
      <w:r w:rsidR="00890137">
        <w:rPr>
          <w:rtl/>
        </w:rPr>
        <w:t>ה'</w:t>
      </w:r>
      <w:r>
        <w:rPr>
          <w:rtl/>
        </w:rPr>
        <w:t xml:space="preserve"> רוּחִי אֲשֶׁר עָלֶיךָ וּדְבָרַי אֲשֶׁר־שַׂמְתִּי בְּפִיךָ לֹא־יָמוּשׁוּ מִפִּיךָ וּמִפִּי זַרְעֲךָ וּמִפִּי זֶרַע זַרְעֲךָ אָמַר </w:t>
      </w:r>
      <w:r w:rsidR="00890137">
        <w:rPr>
          <w:rtl/>
        </w:rPr>
        <w:t>ה'</w:t>
      </w:r>
      <w:r>
        <w:rPr>
          <w:rtl/>
        </w:rPr>
        <w:t xml:space="preserve"> מֵעַתָּה וְעַד־עוֹלָם</w:t>
      </w:r>
      <w:r>
        <w:rPr>
          <w:rFonts w:hint="cs"/>
          <w:rtl/>
        </w:rPr>
        <w:t>", שנראה בתנחומא להלן, הם 'פסוקים אחים' ומשלימים לפסוק שלנו "כי לא תשכח מפי זרעו"</w:t>
      </w:r>
      <w:r w:rsidR="00184426">
        <w:rPr>
          <w:rFonts w:hint="cs"/>
          <w:rtl/>
        </w:rPr>
        <w:t>.</w:t>
      </w:r>
      <w:r>
        <w:rPr>
          <w:rFonts w:hint="cs"/>
          <w:rtl/>
        </w:rPr>
        <w:t xml:space="preserve"> וגם להם </w:t>
      </w:r>
      <w:r w:rsidR="0019119E">
        <w:rPr>
          <w:rFonts w:hint="cs"/>
          <w:rtl/>
        </w:rPr>
        <w:t xml:space="preserve">יש </w:t>
      </w:r>
      <w:r>
        <w:rPr>
          <w:rFonts w:hint="cs"/>
          <w:rtl/>
        </w:rPr>
        <w:t xml:space="preserve">מדרשים נאים. ראה גמרא </w:t>
      </w:r>
      <w:r>
        <w:rPr>
          <w:rtl/>
        </w:rPr>
        <w:t>בבא מציעא פה ע</w:t>
      </w:r>
      <w:r>
        <w:rPr>
          <w:rFonts w:hint="cs"/>
          <w:rtl/>
        </w:rPr>
        <w:t>"א: "</w:t>
      </w:r>
      <w:r>
        <w:rPr>
          <w:rtl/>
        </w:rPr>
        <w:t>כל שהוא תלמיד חכם, ובנו תלמיד חכם, ובן בנו תלמיד חכם, - שוב אין תורה פוסקת מזרעו לעולם, שנאמר</w:t>
      </w:r>
      <w:r w:rsidR="00184426">
        <w:rPr>
          <w:rFonts w:hint="cs"/>
          <w:rtl/>
        </w:rPr>
        <w:t>:</w:t>
      </w:r>
      <w:r>
        <w:rPr>
          <w:rtl/>
        </w:rPr>
        <w:t xml:space="preserve"> ואני זאת בריתי וגו' לא ימושו מפיך ומפי זרעך ומפי זרע זרעך אמר ה' </w:t>
      </w:r>
      <w:r>
        <w:rPr>
          <w:rFonts w:hint="cs"/>
          <w:rtl/>
        </w:rPr>
        <w:t xml:space="preserve">... </w:t>
      </w:r>
      <w:r>
        <w:rPr>
          <w:rtl/>
        </w:rPr>
        <w:t xml:space="preserve">אמר </w:t>
      </w:r>
      <w:r w:rsidR="00890137">
        <w:rPr>
          <w:rtl/>
        </w:rPr>
        <w:t>הקב"ה</w:t>
      </w:r>
      <w:r>
        <w:rPr>
          <w:rtl/>
        </w:rPr>
        <w:t>: אני ערב לך בדבר זה</w:t>
      </w:r>
      <w:r>
        <w:rPr>
          <w:rFonts w:hint="cs"/>
          <w:rtl/>
        </w:rPr>
        <w:t>.</w:t>
      </w:r>
      <w:r w:rsidRPr="00962ACE">
        <w:rPr>
          <w:rtl/>
        </w:rPr>
        <w:t xml:space="preserve"> </w:t>
      </w:r>
      <w:r>
        <w:rPr>
          <w:rtl/>
        </w:rPr>
        <w:t>מאי מעתה ועד עולם - אמר רבי ירמיה: מכאן ואילך תורה מחזרת על אכסניא שלה</w:t>
      </w:r>
      <w:r>
        <w:rPr>
          <w:rFonts w:hint="cs"/>
          <w:rtl/>
        </w:rPr>
        <w:t>"</w:t>
      </w:r>
      <w:r>
        <w:rPr>
          <w:rtl/>
        </w:rPr>
        <w:t xml:space="preserve">. </w:t>
      </w:r>
      <w:r>
        <w:rPr>
          <w:rFonts w:hint="cs"/>
          <w:rtl/>
        </w:rPr>
        <w:t xml:space="preserve">ואנו </w:t>
      </w:r>
      <w:r w:rsidR="0019119E">
        <w:rPr>
          <w:rFonts w:hint="cs"/>
          <w:rtl/>
        </w:rPr>
        <w:t>מתמקדים</w:t>
      </w:r>
      <w:r>
        <w:rPr>
          <w:rFonts w:hint="cs"/>
          <w:rtl/>
        </w:rPr>
        <w:t xml:space="preserve"> בדרשות על הפסוק </w:t>
      </w:r>
      <w:r w:rsidR="0019119E">
        <w:rPr>
          <w:rFonts w:hint="cs"/>
          <w:rtl/>
        </w:rPr>
        <w:t>"כי לא תשכח מפי זרעו".</w:t>
      </w:r>
      <w:r>
        <w:rPr>
          <w:rFonts w:hint="cs"/>
          <w:rtl/>
        </w:rPr>
        <w:t xml:space="preserve"> </w:t>
      </w:r>
      <w:r>
        <w:rPr>
          <w:rtl/>
        </w:rPr>
        <w:t xml:space="preserve"> </w:t>
      </w:r>
      <w:r>
        <w:rPr>
          <w:rFonts w:hint="cs"/>
          <w:rtl/>
        </w:rPr>
        <w:t xml:space="preserve"> </w:t>
      </w:r>
    </w:p>
  </w:footnote>
  <w:footnote w:id="15">
    <w:p w:rsidR="007F7DAA" w:rsidRDefault="007F7DAA" w:rsidP="007F7DAA">
      <w:pPr>
        <w:pStyle w:val="a3"/>
        <w:rPr>
          <w:rFonts w:hint="cs"/>
          <w:rtl/>
        </w:rPr>
      </w:pPr>
      <w:r>
        <w:rPr>
          <w:rStyle w:val="a5"/>
        </w:rPr>
        <w:footnoteRef/>
      </w:r>
      <w:r>
        <w:rPr>
          <w:rtl/>
        </w:rPr>
        <w:t xml:space="preserve"> </w:t>
      </w:r>
      <w:r>
        <w:rPr>
          <w:rFonts w:hint="cs"/>
          <w:rtl/>
        </w:rPr>
        <w:t xml:space="preserve">נראה שיש כאן שימוש במטבע לשון של הנביא </w:t>
      </w:r>
      <w:r>
        <w:rPr>
          <w:rtl/>
        </w:rPr>
        <w:t xml:space="preserve">מלאכי פרק ב </w:t>
      </w:r>
      <w:r>
        <w:rPr>
          <w:rFonts w:hint="cs"/>
          <w:rtl/>
        </w:rPr>
        <w:t>פסוק י: "</w:t>
      </w:r>
      <w:r>
        <w:rPr>
          <w:rtl/>
        </w:rPr>
        <w:t>הֲלוֹא אָב אֶחָד לְכֻלָּנוּ הֲלוֹא אֵל אֶחָד בְּרָאָנוּ מַדּוּעַ נִבְגַּד אִישׁ בְּאָחִיו לְחַלֵּל בְּרִית אֲבֹתֵינוּ</w:t>
      </w:r>
      <w:r>
        <w:rPr>
          <w:rFonts w:hint="cs"/>
          <w:rtl/>
        </w:rPr>
        <w:t>".</w:t>
      </w:r>
    </w:p>
  </w:footnote>
  <w:footnote w:id="16">
    <w:p w:rsidR="007F7DAA" w:rsidRDefault="007F7DAA" w:rsidP="002F1A38">
      <w:pPr>
        <w:pStyle w:val="a3"/>
        <w:rPr>
          <w:rFonts w:hint="cs"/>
          <w:rtl/>
        </w:rPr>
      </w:pPr>
      <w:r>
        <w:rPr>
          <w:rStyle w:val="a5"/>
        </w:rPr>
        <w:footnoteRef/>
      </w:r>
      <w:r>
        <w:rPr>
          <w:rtl/>
        </w:rPr>
        <w:t xml:space="preserve"> </w:t>
      </w:r>
      <w:r>
        <w:rPr>
          <w:rFonts w:hint="cs"/>
          <w:rtl/>
          <w:lang w:eastAsia="en-US"/>
        </w:rPr>
        <w:t>מגילת תענית, ופירוש הסכוליון הנלווה לה, מונ</w:t>
      </w:r>
      <w:r w:rsidR="00184426">
        <w:rPr>
          <w:rFonts w:hint="cs"/>
          <w:rtl/>
          <w:lang w:eastAsia="en-US"/>
        </w:rPr>
        <w:t>ים</w:t>
      </w:r>
      <w:r>
        <w:rPr>
          <w:rFonts w:hint="cs"/>
          <w:rtl/>
          <w:lang w:eastAsia="en-US"/>
        </w:rPr>
        <w:t xml:space="preserve"> את הימים בהם אין להתענות ולספוד משום שאירעו בהם דברים טובים לישראל. באשר לאירוע הנזכר כאן, חלקו החוקרים לגבי תקופתו</w:t>
      </w:r>
      <w:r w:rsidR="00184426">
        <w:rPr>
          <w:rFonts w:hint="cs"/>
          <w:rtl/>
          <w:lang w:eastAsia="en-US"/>
        </w:rPr>
        <w:t xml:space="preserve">, אם הוא מהמאה השנייה לספירה בתקופת שלטון רומא, כמשתמע </w:t>
      </w:r>
      <w:r>
        <w:rPr>
          <w:rFonts w:hint="cs"/>
          <w:rtl/>
          <w:lang w:eastAsia="en-US"/>
        </w:rPr>
        <w:t>מאזכור ר' יהודה בן שמוע</w:t>
      </w:r>
      <w:r w:rsidR="00184426">
        <w:rPr>
          <w:rFonts w:hint="cs"/>
          <w:rtl/>
          <w:lang w:eastAsia="en-US"/>
        </w:rPr>
        <w:t xml:space="preserve">, או שהוא מתקופת החשמונאים. </w:t>
      </w:r>
      <w:r>
        <w:rPr>
          <w:rFonts w:hint="cs"/>
          <w:rtl/>
          <w:lang w:eastAsia="en-US"/>
        </w:rPr>
        <w:t xml:space="preserve">ראה דיון מפורט על כך בספר </w:t>
      </w:r>
      <w:hyperlink r:id="rId2" w:history="1">
        <w:r w:rsidRPr="006A72F2">
          <w:rPr>
            <w:rStyle w:val="Hyperlink"/>
            <w:rFonts w:hint="cs"/>
            <w:rtl/>
            <w:lang w:eastAsia="en-US"/>
          </w:rPr>
          <w:t>מגילת תענית, ורד נ</w:t>
        </w:r>
        <w:r w:rsidRPr="006A72F2">
          <w:rPr>
            <w:rStyle w:val="Hyperlink"/>
            <w:rFonts w:hint="cs"/>
            <w:rtl/>
            <w:lang w:eastAsia="en-US"/>
          </w:rPr>
          <w:t>ע</w:t>
        </w:r>
        <w:r w:rsidRPr="006A72F2">
          <w:rPr>
            <w:rStyle w:val="Hyperlink"/>
            <w:rFonts w:hint="cs"/>
            <w:rtl/>
            <w:lang w:eastAsia="en-US"/>
          </w:rPr>
          <w:t>ם, יד בן צבי, ירושלים תשס"ג.</w:t>
        </w:r>
      </w:hyperlink>
      <w:r>
        <w:rPr>
          <w:rFonts w:hint="cs"/>
          <w:rtl/>
          <w:lang w:eastAsia="en-US"/>
        </w:rPr>
        <w:t xml:space="preserve"> מה שחשוב לנו</w:t>
      </w:r>
      <w:r w:rsidR="00184426">
        <w:rPr>
          <w:rFonts w:hint="cs"/>
          <w:rtl/>
          <w:lang w:eastAsia="en-US"/>
        </w:rPr>
        <w:t>,</w:t>
      </w:r>
      <w:r>
        <w:rPr>
          <w:rFonts w:hint="cs"/>
          <w:rtl/>
          <w:lang w:eastAsia="en-US"/>
        </w:rPr>
        <w:t xml:space="preserve"> הוא שכאן מדובר על קיום המצוות, לא על לימוד התורה (לא במפורש עכ"פ). ללמוד תורה כדבר אינטלקטואלי? בבקשה! אבל לא לקיים את מצוותיה, בפרט לא המצוות שהם סמלה של היהדות. השכחת התורה כאן היא ב</w:t>
      </w:r>
      <w:r w:rsidR="00184426">
        <w:rPr>
          <w:rFonts w:hint="cs"/>
          <w:rtl/>
          <w:lang w:eastAsia="en-US"/>
        </w:rPr>
        <w:t xml:space="preserve">ביטול </w:t>
      </w:r>
      <w:r>
        <w:rPr>
          <w:rFonts w:hint="cs"/>
          <w:rtl/>
          <w:lang w:eastAsia="en-US"/>
        </w:rPr>
        <w:t>המצוות. וקיום ההבטחה "כי לא תשכח מפי זרעו" הוא בהשתדלות אצל מטרונית רומאית</w:t>
      </w:r>
      <w:r w:rsidR="002F1A38">
        <w:rPr>
          <w:rFonts w:hint="cs"/>
          <w:rtl/>
          <w:lang w:eastAsia="en-US"/>
        </w:rPr>
        <w:t>,</w:t>
      </w:r>
      <w:r>
        <w:rPr>
          <w:rFonts w:hint="cs"/>
          <w:rtl/>
          <w:lang w:eastAsia="en-US"/>
        </w:rPr>
        <w:t xml:space="preserve"> בדיבור על ליבם של גדולי רומא ושכנועם! </w:t>
      </w:r>
      <w:r w:rsidR="0058791E">
        <w:rPr>
          <w:rFonts w:hint="cs"/>
          <w:rtl/>
          <w:lang w:eastAsia="en-US"/>
        </w:rPr>
        <w:t>האם גם למתוקנים שבאומות העולם יש חלק בקיום</w:t>
      </w:r>
      <w:r w:rsidR="002F1A38">
        <w:rPr>
          <w:rFonts w:hint="cs"/>
          <w:rtl/>
          <w:lang w:eastAsia="en-US"/>
        </w:rPr>
        <w:t xml:space="preserve"> ההבטחה</w:t>
      </w:r>
      <w:r w:rsidR="0058791E">
        <w:rPr>
          <w:rFonts w:hint="cs"/>
          <w:rtl/>
          <w:lang w:eastAsia="en-US"/>
        </w:rPr>
        <w:t xml:space="preserve"> "כי לא תשכח מפי זרעו"? </w:t>
      </w:r>
      <w:r>
        <w:rPr>
          <w:rFonts w:hint="cs"/>
          <w:rtl/>
          <w:lang w:eastAsia="en-US"/>
        </w:rPr>
        <w:t>ראה אזכור סיפור זה בגמרא ראש השנה יט ע"א ותענית יח ע"א.</w:t>
      </w:r>
    </w:p>
  </w:footnote>
  <w:footnote w:id="17">
    <w:p w:rsidR="007F7DAA" w:rsidRDefault="007F7DAA">
      <w:pPr>
        <w:pStyle w:val="a3"/>
        <w:rPr>
          <w:rFonts w:hint="cs"/>
          <w:rtl/>
        </w:rPr>
      </w:pPr>
      <w:r>
        <w:rPr>
          <w:rStyle w:val="a5"/>
        </w:rPr>
        <w:footnoteRef/>
      </w:r>
      <w:r>
        <w:rPr>
          <w:rtl/>
        </w:rPr>
        <w:t xml:space="preserve"> </w:t>
      </w:r>
      <w:r>
        <w:rPr>
          <w:rFonts w:hint="cs"/>
          <w:rtl/>
        </w:rPr>
        <w:t>בתרגום הגמרא מארמית לעברית נעזרנו בפירוש שטיינזלץ, אך האחריות לשגיאות מי יבין, היא כולה שלנו.</w:t>
      </w:r>
    </w:p>
  </w:footnote>
  <w:footnote w:id="18">
    <w:p w:rsidR="00383378" w:rsidRDefault="00383378" w:rsidP="00383378">
      <w:pPr>
        <w:pStyle w:val="a3"/>
        <w:rPr>
          <w:rFonts w:hint="cs"/>
        </w:rPr>
      </w:pPr>
      <w:r>
        <w:rPr>
          <w:rStyle w:val="a5"/>
        </w:rPr>
        <w:footnoteRef/>
      </w:r>
      <w:r>
        <w:rPr>
          <w:rtl/>
        </w:rPr>
        <w:t xml:space="preserve"> </w:t>
      </w:r>
      <w:r>
        <w:rPr>
          <w:rFonts w:hint="cs"/>
          <w:rtl/>
        </w:rPr>
        <w:t>ראה גמרא סוכה לעיל איך משבח ריש לקיש את ר' חייא שייסד תורה בישראל: "</w:t>
      </w:r>
      <w:r w:rsidRPr="00383378">
        <w:rPr>
          <w:rtl/>
        </w:rPr>
        <w:t>אמר ריש לקיש: הריני כפרת רבי חייא ובניו</w:t>
      </w:r>
      <w:r>
        <w:rPr>
          <w:rFonts w:hint="cs"/>
          <w:rtl/>
        </w:rPr>
        <w:t>"</w:t>
      </w:r>
      <w:r w:rsidRPr="00383378">
        <w:rPr>
          <w:rtl/>
        </w:rPr>
        <w:t>.</w:t>
      </w:r>
      <w:r>
        <w:rPr>
          <w:rFonts w:hint="cs"/>
          <w:rtl/>
        </w:rPr>
        <w:t xml:space="preserve"> וכאן הוא מקנא בו וסבור שמעלתו בתורה לא פחותה מזו של ר' חייא. וכבר אמר שלמה: "עזה כמוות אהבה, קשה כשאול קנאה".</w:t>
      </w:r>
    </w:p>
  </w:footnote>
  <w:footnote w:id="19">
    <w:p w:rsidR="00962ACE" w:rsidRDefault="00962ACE">
      <w:pPr>
        <w:pStyle w:val="a3"/>
        <w:rPr>
          <w:rFonts w:hint="cs"/>
          <w:rtl/>
        </w:rPr>
      </w:pPr>
      <w:r>
        <w:rPr>
          <w:rStyle w:val="a5"/>
        </w:rPr>
        <w:footnoteRef/>
      </w:r>
      <w:r>
        <w:rPr>
          <w:rtl/>
        </w:rPr>
        <w:t xml:space="preserve"> </w:t>
      </w:r>
      <w:r>
        <w:rPr>
          <w:rFonts w:hint="cs"/>
          <w:rtl/>
        </w:rPr>
        <w:t xml:space="preserve">לא הרבצת תורה כמו ר' חייא. </w:t>
      </w:r>
      <w:r w:rsidR="00CA53A7">
        <w:rPr>
          <w:rFonts w:hint="cs"/>
          <w:rtl/>
        </w:rPr>
        <w:t>ראה גמרא מועד קטן ע"א שרבי יהודה הנשיא גזר שלא ישנו לתלמידים בשוק ור' חייא הפר את הוראתו ושנה לשני בני אחיו רב ורבה בר בר חנה וננזף ע"י רבי.</w:t>
      </w:r>
      <w:r w:rsidR="00F11B66">
        <w:rPr>
          <w:rFonts w:hint="cs"/>
          <w:rtl/>
        </w:rPr>
        <w:t xml:space="preserve"> כל כך היה חשוב לו להרביץ תורה ברבים.</w:t>
      </w:r>
    </w:p>
  </w:footnote>
  <w:footnote w:id="20">
    <w:p w:rsidR="007D3451" w:rsidRDefault="007D3451" w:rsidP="0058791E">
      <w:pPr>
        <w:pStyle w:val="a3"/>
        <w:rPr>
          <w:rFonts w:hint="cs"/>
          <w:rtl/>
        </w:rPr>
      </w:pPr>
      <w:r>
        <w:rPr>
          <w:rStyle w:val="a5"/>
        </w:rPr>
        <w:footnoteRef/>
      </w:r>
      <w:r>
        <w:rPr>
          <w:rtl/>
        </w:rPr>
        <w:t xml:space="preserve"> </w:t>
      </w:r>
      <w:r>
        <w:rPr>
          <w:rFonts w:hint="cs"/>
          <w:rtl/>
        </w:rPr>
        <w:t xml:space="preserve">לכל תלמיד (תינוק) </w:t>
      </w:r>
      <w:r w:rsidR="009A2068">
        <w:rPr>
          <w:rFonts w:hint="cs"/>
          <w:rtl/>
        </w:rPr>
        <w:t xml:space="preserve">נתן </w:t>
      </w:r>
      <w:r>
        <w:rPr>
          <w:rFonts w:hint="cs"/>
          <w:rtl/>
        </w:rPr>
        <w:t>חומש אחד וסדר משנה אחד שילמדו זה את זה כפי שהוא מסביר להלן.</w:t>
      </w:r>
      <w:r w:rsidR="0058791E" w:rsidRPr="0058791E">
        <w:rPr>
          <w:rFonts w:hint="cs"/>
          <w:rtl/>
        </w:rPr>
        <w:t xml:space="preserve"> </w:t>
      </w:r>
      <w:r w:rsidR="0058791E">
        <w:rPr>
          <w:rFonts w:hint="cs"/>
          <w:rtl/>
        </w:rPr>
        <w:t>שים לב שלא כתוב שכתב את המשנה. את התורה כתב ואילו את המשנה סידר להם בע"פ</w:t>
      </w:r>
    </w:p>
  </w:footnote>
  <w:footnote w:id="21">
    <w:p w:rsidR="00B611AA" w:rsidRDefault="00B611AA" w:rsidP="00383378">
      <w:pPr>
        <w:pStyle w:val="a3"/>
        <w:rPr>
          <w:rFonts w:hint="cs"/>
          <w:rtl/>
        </w:rPr>
      </w:pPr>
      <w:r>
        <w:rPr>
          <w:rStyle w:val="a5"/>
        </w:rPr>
        <w:footnoteRef/>
      </w:r>
      <w:r>
        <w:rPr>
          <w:rtl/>
        </w:rPr>
        <w:t xml:space="preserve"> </w:t>
      </w:r>
      <w:r>
        <w:rPr>
          <w:rFonts w:hint="cs"/>
          <w:rtl/>
          <w:lang w:eastAsia="en-US"/>
        </w:rPr>
        <w:t>רבי שלעתים גם נזף ברבי חייא תלמידו המובהק והאהוב (הערה 1</w:t>
      </w:r>
      <w:r w:rsidR="00383378">
        <w:rPr>
          <w:rFonts w:hint="cs"/>
          <w:rtl/>
          <w:lang w:eastAsia="en-US"/>
        </w:rPr>
        <w:t>9</w:t>
      </w:r>
      <w:r>
        <w:rPr>
          <w:rFonts w:hint="cs"/>
          <w:rtl/>
          <w:lang w:eastAsia="en-US"/>
        </w:rPr>
        <w:t xml:space="preserve">) הוא זה שגם משבח אותו ואומר, מן הסתם באזני התלמידים האחרים: ראו כמה גדולים מעשיו של חייא! </w:t>
      </w:r>
      <w:r w:rsidR="0058791E">
        <w:rPr>
          <w:rFonts w:hint="cs"/>
          <w:rtl/>
          <w:lang w:eastAsia="en-US"/>
        </w:rPr>
        <w:t xml:space="preserve">(בלי התואר רבי). </w:t>
      </w:r>
      <w:r>
        <w:rPr>
          <w:rFonts w:hint="cs"/>
          <w:rtl/>
          <w:lang w:eastAsia="en-US"/>
        </w:rPr>
        <w:t xml:space="preserve">על יחסי ר' רבי ור' חייא ניתן לכתוב דף מיוחד </w:t>
      </w:r>
      <w:r w:rsidR="0058791E">
        <w:rPr>
          <w:rFonts w:hint="cs"/>
          <w:rtl/>
          <w:lang w:eastAsia="en-US"/>
        </w:rPr>
        <w:t xml:space="preserve">(ראה עימות נוסף ביניהם שנגמר בנזיפה בבראשית רבה לג ג, ירושלמי כלאיים ט ג), </w:t>
      </w:r>
      <w:r>
        <w:rPr>
          <w:rFonts w:hint="cs"/>
          <w:rtl/>
          <w:lang w:eastAsia="en-US"/>
        </w:rPr>
        <w:t>וכאן אנו רק מבקשים להבין מה פשר 'הגוזמא' שמתאר כאן ר' חייא</w:t>
      </w:r>
      <w:r w:rsidR="00DA3071">
        <w:rPr>
          <w:rFonts w:hint="cs"/>
          <w:rtl/>
          <w:lang w:eastAsia="en-US"/>
        </w:rPr>
        <w:t>, למה התהליך המפורט והארוך הזה?</w:t>
      </w:r>
      <w:r>
        <w:rPr>
          <w:rFonts w:hint="cs"/>
          <w:rtl/>
          <w:lang w:eastAsia="en-US"/>
        </w:rPr>
        <w:t xml:space="preserve"> נראה שיש כאן משל </w:t>
      </w:r>
      <w:r w:rsidR="00DA3071">
        <w:rPr>
          <w:rFonts w:hint="cs"/>
          <w:rtl/>
          <w:lang w:eastAsia="en-US"/>
        </w:rPr>
        <w:t>ש</w:t>
      </w:r>
      <w:r>
        <w:rPr>
          <w:rFonts w:hint="cs"/>
          <w:rtl/>
          <w:lang w:eastAsia="en-US"/>
        </w:rPr>
        <w:t>ל</w:t>
      </w:r>
      <w:r w:rsidR="00DA3071">
        <w:rPr>
          <w:rFonts w:hint="cs"/>
          <w:rtl/>
          <w:lang w:eastAsia="en-US"/>
        </w:rPr>
        <w:t xml:space="preserve"> </w:t>
      </w:r>
      <w:r>
        <w:rPr>
          <w:rFonts w:hint="cs"/>
          <w:rtl/>
          <w:lang w:eastAsia="en-US"/>
        </w:rPr>
        <w:t>עולם התורה, מה מקיים עולם זה ומה יחסו לעולמות האחרים. ר' חנינא רואה את קיום התורה, את ההבטחה/משימה "כי לא תשכח מפי זרעו" בתוך תוכ</w:t>
      </w:r>
      <w:r w:rsidR="00DA3071">
        <w:rPr>
          <w:rFonts w:hint="cs"/>
          <w:rtl/>
          <w:lang w:eastAsia="en-US"/>
        </w:rPr>
        <w:t>ו</w:t>
      </w:r>
      <w:r>
        <w:rPr>
          <w:rFonts w:hint="cs"/>
          <w:rtl/>
          <w:lang w:eastAsia="en-US"/>
        </w:rPr>
        <w:t xml:space="preserve"> של עולם התורה הפנימי, בתוך בית המדרש. בתוך תשובתו המתפלפלת (תרתי משמע) של ר' חנינא, אולי מקופלת גם הכרעה בוויכוח הפנימי בתוך בית המדרש אם ס</w:t>
      </w:r>
      <w:r>
        <w:rPr>
          <w:rFonts w:hint="eastAsia"/>
          <w:rtl/>
          <w:lang w:eastAsia="en-US"/>
        </w:rPr>
        <w:t>ִ</w:t>
      </w:r>
      <w:r>
        <w:rPr>
          <w:rFonts w:hint="cs"/>
          <w:rtl/>
          <w:lang w:eastAsia="en-US"/>
        </w:rPr>
        <w:t>ינ</w:t>
      </w:r>
      <w:r>
        <w:rPr>
          <w:rFonts w:hint="eastAsia"/>
          <w:rtl/>
          <w:lang w:eastAsia="en-US"/>
        </w:rPr>
        <w:t>ַ</w:t>
      </w:r>
      <w:r>
        <w:rPr>
          <w:rFonts w:hint="cs"/>
          <w:rtl/>
          <w:lang w:eastAsia="en-US"/>
        </w:rPr>
        <w:t>י - בו</w:t>
      </w:r>
      <w:r w:rsidR="00DA3071">
        <w:rPr>
          <w:rFonts w:hint="eastAsia"/>
          <w:rtl/>
          <w:lang w:eastAsia="en-US"/>
        </w:rPr>
        <w:t>ֹ</w:t>
      </w:r>
      <w:r>
        <w:rPr>
          <w:rFonts w:hint="cs"/>
          <w:rtl/>
          <w:lang w:eastAsia="en-US"/>
        </w:rPr>
        <w:t>ר סו</w:t>
      </w:r>
      <w:r w:rsidR="00DA3071">
        <w:rPr>
          <w:rFonts w:hint="eastAsia"/>
          <w:rtl/>
          <w:lang w:eastAsia="en-US"/>
        </w:rPr>
        <w:t>ּ</w:t>
      </w:r>
      <w:r>
        <w:rPr>
          <w:rFonts w:hint="cs"/>
          <w:rtl/>
          <w:lang w:eastAsia="en-US"/>
        </w:rPr>
        <w:t xml:space="preserve">ד עדיף או עוקר הרים </w:t>
      </w:r>
      <w:r>
        <w:rPr>
          <w:rtl/>
          <w:lang w:eastAsia="en-US"/>
        </w:rPr>
        <w:t>–</w:t>
      </w:r>
      <w:r>
        <w:rPr>
          <w:rFonts w:hint="cs"/>
          <w:rtl/>
          <w:lang w:eastAsia="en-US"/>
        </w:rPr>
        <w:t xml:space="preserve"> (הוריות יד ע"א, סודרן מול פילפלן בלשון הירושלמי הוריות פרק ג הלכה ה). בא ר' חייא ופותח עולם רחב לפנינו. רצונך שלא תשתכח תורה מישראל? עליך לבנות עולם חברתי וכלכלי שלם שתומך בה, מעבודת השדה ועד תעשייה</w:t>
      </w:r>
      <w:r w:rsidR="00DA3071">
        <w:rPr>
          <w:rFonts w:hint="cs"/>
          <w:rtl/>
          <w:lang w:eastAsia="en-US"/>
        </w:rPr>
        <w:t>, מחקלאות ועד בורסקאות.</w:t>
      </w:r>
      <w:r>
        <w:rPr>
          <w:rFonts w:hint="cs"/>
          <w:rtl/>
          <w:lang w:eastAsia="en-US"/>
        </w:rPr>
        <w:t xml:space="preserve"> ובתוך עולם התורה, חפש את צעירי הצאן, חלק להם משימות, למדם מתחילת דרכם ללמוד וללמד אחרים, צור </w:t>
      </w:r>
      <w:r w:rsidR="00DA3071">
        <w:rPr>
          <w:rFonts w:hint="cs"/>
          <w:rtl/>
          <w:lang w:eastAsia="en-US"/>
        </w:rPr>
        <w:t xml:space="preserve">להם </w:t>
      </w:r>
      <w:r>
        <w:rPr>
          <w:rFonts w:hint="cs"/>
          <w:rtl/>
          <w:lang w:eastAsia="en-US"/>
        </w:rPr>
        <w:t>בית מדרש פנימי משלהם</w:t>
      </w:r>
      <w:r w:rsidR="007768BB">
        <w:rPr>
          <w:rFonts w:hint="cs"/>
          <w:rtl/>
          <w:lang w:eastAsia="en-US"/>
        </w:rPr>
        <w:t>, הטל עליהם אחריות ולימוד בחברותא</w:t>
      </w:r>
      <w:r>
        <w:rPr>
          <w:rFonts w:hint="cs"/>
          <w:rtl/>
          <w:lang w:eastAsia="en-US"/>
        </w:rPr>
        <w:t xml:space="preserve">. מתוכם כבר יבואו ר' חנינא ורבה של הדור הבא, </w:t>
      </w:r>
      <w:r w:rsidR="007768BB">
        <w:rPr>
          <w:rFonts w:hint="cs"/>
          <w:rtl/>
          <w:lang w:eastAsia="en-US"/>
        </w:rPr>
        <w:t>סיני ו</w:t>
      </w:r>
      <w:r>
        <w:rPr>
          <w:rFonts w:hint="cs"/>
          <w:rtl/>
          <w:lang w:eastAsia="en-US"/>
        </w:rPr>
        <w:t>עוקרי ההרים.</w:t>
      </w:r>
      <w:r w:rsidR="00CF351B" w:rsidRPr="00CF351B">
        <w:rPr>
          <w:rFonts w:hint="cs"/>
          <w:rtl/>
        </w:rPr>
        <w:t xml:space="preserve"> </w:t>
      </w:r>
      <w:r w:rsidR="00CF351B">
        <w:rPr>
          <w:rFonts w:hint="cs"/>
          <w:rtl/>
        </w:rPr>
        <w:t xml:space="preserve">לעיון נוסף בסיפור זה, ראה ספרה של </w:t>
      </w:r>
      <w:hyperlink r:id="rId3" w:history="1">
        <w:r w:rsidR="00CF351B" w:rsidRPr="00DC033E">
          <w:rPr>
            <w:rStyle w:val="Hyperlink"/>
            <w:rFonts w:hint="cs"/>
            <w:rtl/>
          </w:rPr>
          <w:t>רות קלדרון השוק, הבית הלב</w:t>
        </w:r>
      </w:hyperlink>
      <w:r w:rsidR="00CF351B">
        <w:rPr>
          <w:rFonts w:hint="cs"/>
          <w:rtl/>
        </w:rPr>
        <w:t>, הוצאת כתר 2001 עמ' 15.</w:t>
      </w:r>
    </w:p>
  </w:footnote>
  <w:footnote w:id="22">
    <w:p w:rsidR="0019119E" w:rsidRDefault="0019119E" w:rsidP="00E97F5F">
      <w:pPr>
        <w:pStyle w:val="a3"/>
        <w:rPr>
          <w:rFonts w:hint="cs"/>
        </w:rPr>
      </w:pPr>
      <w:r>
        <w:rPr>
          <w:rStyle w:val="a5"/>
        </w:rPr>
        <w:footnoteRef/>
      </w:r>
      <w:r>
        <w:rPr>
          <w:rtl/>
        </w:rPr>
        <w:t xml:space="preserve"> </w:t>
      </w:r>
      <w:r>
        <w:rPr>
          <w:rFonts w:hint="cs"/>
          <w:rtl/>
        </w:rPr>
        <w:t>ראה הערה 1</w:t>
      </w:r>
      <w:r w:rsidR="00E97F5F">
        <w:rPr>
          <w:rFonts w:hint="cs"/>
          <w:rtl/>
        </w:rPr>
        <w:t>4</w:t>
      </w:r>
      <w:r>
        <w:rPr>
          <w:rFonts w:hint="cs"/>
          <w:rtl/>
        </w:rPr>
        <w:t xml:space="preserve"> לעיל.</w:t>
      </w:r>
    </w:p>
  </w:footnote>
  <w:footnote w:id="23">
    <w:p w:rsidR="00A845CA" w:rsidRDefault="00A845CA" w:rsidP="00DA3071">
      <w:pPr>
        <w:pStyle w:val="a3"/>
        <w:rPr>
          <w:rFonts w:hint="cs"/>
        </w:rPr>
      </w:pPr>
      <w:r>
        <w:rPr>
          <w:rStyle w:val="a5"/>
        </w:rPr>
        <w:footnoteRef/>
      </w:r>
      <w:r>
        <w:rPr>
          <w:rtl/>
        </w:rPr>
        <w:t xml:space="preserve"> </w:t>
      </w:r>
      <w:r>
        <w:rPr>
          <w:rFonts w:hint="cs"/>
          <w:rtl/>
        </w:rPr>
        <w:t xml:space="preserve">ירחי כלה - </w:t>
      </w:r>
      <w:r w:rsidRPr="00A845CA">
        <w:rPr>
          <w:rtl/>
        </w:rPr>
        <w:t>כינוס גדול של תלמידים פעמיים בשנה, בחודשי</w:t>
      </w:r>
      <w:r>
        <w:rPr>
          <w:rFonts w:hint="cs"/>
          <w:rtl/>
        </w:rPr>
        <w:t>ם</w:t>
      </w:r>
      <w:r w:rsidRPr="00A845CA">
        <w:rPr>
          <w:rtl/>
        </w:rPr>
        <w:t xml:space="preserve"> אדר ואלול, כדי לעסוק בלימוד מסכתות אשר נקבעו מראש. מוסד זה נקבע על ידי רב בסורא, ואילו בנהרדעא פעל </w:t>
      </w:r>
      <w:r w:rsidR="00DA3071">
        <w:rPr>
          <w:rFonts w:hint="cs"/>
          <w:rtl/>
        </w:rPr>
        <w:t>כינוס אחר בשם</w:t>
      </w:r>
      <w:r w:rsidRPr="00A845CA">
        <w:rPr>
          <w:rtl/>
        </w:rPr>
        <w:t xml:space="preserve"> "שבתא דריגלא".</w:t>
      </w:r>
      <w:r>
        <w:rPr>
          <w:rFonts w:hint="cs"/>
          <w:rtl/>
        </w:rPr>
        <w:t xml:space="preserve"> ובחדשים ניסן ותשרי, שהם החודשים החקלאיים העמוסים, חזרו גם התלמידים הקבועים לבתיהם לסייע ולהרוויח את מחייתם. ראה ברכות לה ע"ב.</w:t>
      </w:r>
    </w:p>
  </w:footnote>
  <w:footnote w:id="24">
    <w:p w:rsidR="007768BB" w:rsidRDefault="007768BB">
      <w:pPr>
        <w:pStyle w:val="a3"/>
        <w:rPr>
          <w:rFonts w:hint="cs"/>
          <w:rtl/>
        </w:rPr>
      </w:pPr>
      <w:r>
        <w:rPr>
          <w:rStyle w:val="a5"/>
        </w:rPr>
        <w:footnoteRef/>
      </w:r>
      <w:r>
        <w:rPr>
          <w:rtl/>
        </w:rPr>
        <w:t xml:space="preserve"> </w:t>
      </w:r>
      <w:r>
        <w:rPr>
          <w:rFonts w:hint="cs"/>
          <w:rtl/>
          <w:lang w:eastAsia="en-US"/>
        </w:rPr>
        <w:t>לאחר שיר ההלל והשבח ליהדות בבל שהיא זו שמקיימת את "כי לא תשכח מפי זרעו" ואת "לא ימושו מפיך ומפי זרעך ומפי זרע זרעך"</w:t>
      </w:r>
      <w:r>
        <w:rPr>
          <w:rtl/>
          <w:lang w:eastAsia="en-US"/>
        </w:rPr>
        <w:t>,</w:t>
      </w:r>
      <w:r>
        <w:rPr>
          <w:rFonts w:hint="cs"/>
          <w:rtl/>
          <w:lang w:eastAsia="en-US"/>
        </w:rPr>
        <w:t xml:space="preserve"> רואה הדרשן בכ"ז </w:t>
      </w:r>
      <w:r w:rsidR="00DA3071">
        <w:rPr>
          <w:rFonts w:hint="cs"/>
          <w:rtl/>
          <w:lang w:eastAsia="en-US"/>
        </w:rPr>
        <w:t xml:space="preserve">מן הראוי </w:t>
      </w:r>
      <w:r>
        <w:rPr>
          <w:rFonts w:hint="cs"/>
          <w:rtl/>
          <w:lang w:eastAsia="en-US"/>
        </w:rPr>
        <w:t xml:space="preserve">לסיים בהחזרת הגדולה לציון. אך עד אז, ועוד חזון למועד, יהדות בבל בשיא תפארתה וכוחה! מה שיכול גם ללמד על תיארוך דרשה זו פחות או יותר. מי יגול עפר מעיניך דרשן תנחומא שגולה אחר גולה גלתה יהודה ונגוזה תפארת יהדות בבל ונדדה התורה בכל קצוות תבל: אשכנז, ספרד, פולין, מרוקו, ארצות הברית. ובימינו חזר עולה של תורה לארץ ישראל, והתקיים בנו "כי לא תשכח מפי זרעו", כולל חידוש מסורת ירחי כלה, ימי תנ"ך ומדרש, כינוסי תורה </w:t>
      </w:r>
      <w:r w:rsidR="00DA3071">
        <w:rPr>
          <w:rFonts w:hint="cs"/>
          <w:rtl/>
          <w:lang w:eastAsia="en-US"/>
        </w:rPr>
        <w:t xml:space="preserve">וחוגי לימוד </w:t>
      </w:r>
      <w:r>
        <w:rPr>
          <w:rFonts w:hint="cs"/>
          <w:rtl/>
          <w:lang w:eastAsia="en-US"/>
        </w:rPr>
        <w:t>בכל מקום ובכל עת, להגדיל תורה ולהאדירה במדינת ישראל הריבונית.</w:t>
      </w:r>
    </w:p>
  </w:footnote>
  <w:footnote w:id="25">
    <w:p w:rsidR="00962ACE" w:rsidRDefault="00962ACE" w:rsidP="006527F5">
      <w:pPr>
        <w:pStyle w:val="a3"/>
        <w:rPr>
          <w:rFonts w:hint="cs"/>
        </w:rPr>
      </w:pPr>
      <w:r>
        <w:rPr>
          <w:rStyle w:val="a5"/>
        </w:rPr>
        <w:footnoteRef/>
      </w:r>
      <w:r>
        <w:rPr>
          <w:rtl/>
        </w:rPr>
        <w:t xml:space="preserve"> </w:t>
      </w:r>
      <w:r>
        <w:rPr>
          <w:rFonts w:hint="cs"/>
          <w:rtl/>
        </w:rPr>
        <w:t>המילה "ישא" מקורה בפסוק הסמוך, שלפי פירוש רמב"ן, יש לקרוא אותם ברצף: "</w:t>
      </w:r>
      <w:r>
        <w:rPr>
          <w:rtl/>
        </w:rPr>
        <w:t>אַף חֹבֵב עַמִּים כָּל־קְדֹשָׁיו בְּיָדֶךָ וְהֵם תֻּכּוּ לְרַגְלֶךָ יִשָּׂא מִדַּבְּרֹתֶיךָ:</w:t>
      </w:r>
      <w:r>
        <w:rPr>
          <w:rFonts w:hint="cs"/>
          <w:rtl/>
        </w:rPr>
        <w:t xml:space="preserve"> </w:t>
      </w:r>
      <w:r>
        <w:rPr>
          <w:rtl/>
        </w:rPr>
        <w:t>תּוֹרָה צִוָּה־לָנוּ מֹשֶׁה מוֹרָשָׁה קְהִלַּת יַעֲקֹב</w:t>
      </w:r>
      <w:r>
        <w:rPr>
          <w:rFonts w:hint="cs"/>
          <w:rtl/>
        </w:rPr>
        <w:t>". זהו הדיבור שיש לשאת מדור לדור, כפי שהוא ממשיך ומפרש.</w:t>
      </w:r>
    </w:p>
  </w:footnote>
  <w:footnote w:id="26">
    <w:p w:rsidR="00962ACE" w:rsidRDefault="00962ACE" w:rsidP="00E97F5F">
      <w:pPr>
        <w:pStyle w:val="a3"/>
        <w:rPr>
          <w:rFonts w:hint="cs"/>
          <w:rtl/>
        </w:rPr>
      </w:pPr>
      <w:r>
        <w:rPr>
          <w:rStyle w:val="a5"/>
        </w:rPr>
        <w:footnoteRef/>
      </w:r>
      <w:r>
        <w:rPr>
          <w:rtl/>
        </w:rPr>
        <w:t xml:space="preserve"> </w:t>
      </w:r>
      <w:r>
        <w:rPr>
          <w:rFonts w:hint="cs"/>
          <w:rtl/>
        </w:rPr>
        <w:t xml:space="preserve">רמב"ן יוצר קשר ברור בין הפסוק שנקרא </w:t>
      </w:r>
      <w:r w:rsidR="004C530A">
        <w:rPr>
          <w:rFonts w:hint="cs"/>
          <w:rtl/>
        </w:rPr>
        <w:t xml:space="preserve">בקרוב </w:t>
      </w:r>
      <w:r>
        <w:rPr>
          <w:rFonts w:hint="cs"/>
          <w:rtl/>
        </w:rPr>
        <w:t xml:space="preserve">בפרשת וזאת הברכה: "תורה ציווה לנו משה מורשה קהילת יעקב" ובין הפסוק שלנו: "כי לא תשכח מפי זרעו". מה יגרום לכך שהתורה לא תשכח? פתיחתה לכל קהילת יעקב, לכל בית ישראל </w:t>
      </w:r>
      <w:r>
        <w:rPr>
          <w:rtl/>
        </w:rPr>
        <w:t>–</w:t>
      </w:r>
      <w:r>
        <w:rPr>
          <w:rFonts w:hint="cs"/>
          <w:rtl/>
        </w:rPr>
        <w:t xml:space="preserve"> "היזהרו בבני עניים שמהם תצא תורה" </w:t>
      </w:r>
      <w:r>
        <w:rPr>
          <w:rtl/>
        </w:rPr>
        <w:t>–</w:t>
      </w:r>
      <w:r>
        <w:rPr>
          <w:rFonts w:hint="cs"/>
          <w:rtl/>
        </w:rPr>
        <w:t xml:space="preserve"> ולא הגבלתה לאליטה של 'תלמידי משה'. זאת ועוד, הפתיחות שתשמר את התורה ותוודא שלא תשכח, חוצה את גבולות האומה הישראלית אל הגרים המסתפחים לקהילת יעקב: "ליעקב ולכל הנקהלים עליו". ראה </w:t>
      </w:r>
      <w:r>
        <w:rPr>
          <w:rtl/>
        </w:rPr>
        <w:t>גיטין נז ע</w:t>
      </w:r>
      <w:r>
        <w:rPr>
          <w:rFonts w:hint="cs"/>
          <w:rtl/>
        </w:rPr>
        <w:t>"ב: "</w:t>
      </w:r>
      <w:r>
        <w:rPr>
          <w:rtl/>
        </w:rPr>
        <w:t>מבני בניו של המן למדו תורה בבני ברק; מבני בניו של סיסרא למדו תינוקות בירושלים; מבני בניו של סנחריב למדו תורה ברבים. מאן אינון? שמעיה ואבטליון</w:t>
      </w:r>
      <w:r>
        <w:rPr>
          <w:rFonts w:hint="cs"/>
          <w:rtl/>
        </w:rPr>
        <w:t>"</w:t>
      </w:r>
      <w:r>
        <w:rPr>
          <w:rtl/>
        </w:rPr>
        <w:t>.</w:t>
      </w:r>
      <w:r>
        <w:rPr>
          <w:rFonts w:hint="cs"/>
          <w:rtl/>
        </w:rPr>
        <w:t xml:space="preserve"> ועדיין לא מנינו דמויות כמו עקילס הגר, אונקלוס הגר ועוד. הערובה לכך שלא תשתכח תורה מישראל </w:t>
      </w:r>
      <w:r w:rsidR="004C530A">
        <w:rPr>
          <w:rFonts w:hint="cs"/>
          <w:rtl/>
        </w:rPr>
        <w:t>(ראה הביטוי: "</w:t>
      </w:r>
      <w:r w:rsidR="004C530A">
        <w:rPr>
          <w:rtl/>
        </w:rPr>
        <w:t>אמר הקב"ה: אני ערב לך בדבר זה</w:t>
      </w:r>
      <w:r w:rsidR="004C530A">
        <w:rPr>
          <w:rFonts w:hint="cs"/>
          <w:rtl/>
        </w:rPr>
        <w:t>", הערה 1</w:t>
      </w:r>
      <w:r w:rsidR="00E97F5F">
        <w:rPr>
          <w:rFonts w:hint="cs"/>
          <w:rtl/>
        </w:rPr>
        <w:t>4</w:t>
      </w:r>
      <w:r w:rsidR="004C530A">
        <w:rPr>
          <w:rFonts w:hint="cs"/>
          <w:rtl/>
        </w:rPr>
        <w:t xml:space="preserve"> לעיל) </w:t>
      </w:r>
      <w:r>
        <w:rPr>
          <w:rFonts w:hint="cs"/>
          <w:rtl/>
        </w:rPr>
        <w:t xml:space="preserve">היא פתיחתה הן כלפי פנים, לכל ישראל, והן כלפי חוץ למי מאומות העולם שירצה להצטרף לקהילת יעקב/ישראל. ראה דברינו </w:t>
      </w:r>
      <w:hyperlink r:id="rId4" w:history="1">
        <w:r w:rsidRPr="006527F5">
          <w:rPr>
            <w:rStyle w:val="Hyperlink"/>
            <w:rFonts w:hint="cs"/>
            <w:rtl/>
          </w:rPr>
          <w:t>מורשה קהילת יעקב</w:t>
        </w:r>
      </w:hyperlink>
      <w:r>
        <w:rPr>
          <w:rFonts w:hint="cs"/>
          <w:rtl/>
        </w:rPr>
        <w:t xml:space="preserve"> בפרשת וזאת הברכה.</w:t>
      </w:r>
    </w:p>
  </w:footnote>
  <w:footnote w:id="27">
    <w:p w:rsidR="00962ACE" w:rsidRDefault="00962ACE" w:rsidP="004C530A">
      <w:pPr>
        <w:pStyle w:val="a3"/>
        <w:rPr>
          <w:rFonts w:hint="cs"/>
          <w:rtl/>
        </w:rPr>
      </w:pPr>
      <w:r>
        <w:rPr>
          <w:rStyle w:val="a5"/>
        </w:rPr>
        <w:footnoteRef/>
      </w:r>
      <w:r>
        <w:rPr>
          <w:rtl/>
        </w:rPr>
        <w:t xml:space="preserve"> </w:t>
      </w:r>
      <w:r>
        <w:rPr>
          <w:rFonts w:hint="cs"/>
          <w:rtl/>
        </w:rPr>
        <w:t xml:space="preserve">הקדמת פסוק מתהלים לפסוק מפורש בתורה נראית קצת תמוהה. אנחנו רגילים לדרשות על פסוק בתורה שפותחות בפסוקים מהכתובים ומתגלגלות עד שבאות לפסוק בפרשה או בסידרה שהדרשן 'עומד' בו. אבל להביא ראיה לרעיון כלשהוא, שלא כרת הקב"ה ברית עם ישראל אלא בשביל התורה, במקרה זה </w:t>
      </w:r>
      <w:r>
        <w:rPr>
          <w:rtl/>
        </w:rPr>
        <w:t>–</w:t>
      </w:r>
      <w:r>
        <w:rPr>
          <w:rFonts w:hint="cs"/>
          <w:rtl/>
        </w:rPr>
        <w:t xml:space="preserve"> קודם מפסוק בתהלים ואח"כ 'לחיזוק' גם פסוק מהתורה</w:t>
      </w:r>
      <w:r w:rsidR="004C530A">
        <w:rPr>
          <w:rFonts w:hint="cs"/>
          <w:rtl/>
        </w:rPr>
        <w:t>, נראה קצת תמוה.</w:t>
      </w:r>
      <w:r>
        <w:rPr>
          <w:rFonts w:hint="cs"/>
          <w:rtl/>
        </w:rPr>
        <w:t xml:space="preserve"> המשך הדרשה נותן את התשובה.</w:t>
      </w:r>
    </w:p>
  </w:footnote>
  <w:footnote w:id="28">
    <w:p w:rsidR="00962ACE" w:rsidRDefault="00962ACE" w:rsidP="006F2BAD">
      <w:pPr>
        <w:pStyle w:val="a3"/>
        <w:rPr>
          <w:rFonts w:hint="cs"/>
          <w:rtl/>
        </w:rPr>
      </w:pPr>
      <w:r>
        <w:rPr>
          <w:rStyle w:val="a5"/>
        </w:rPr>
        <w:footnoteRef/>
      </w:r>
      <w:r>
        <w:rPr>
          <w:rtl/>
        </w:rPr>
        <w:t xml:space="preserve"> </w:t>
      </w:r>
      <w:r>
        <w:rPr>
          <w:rFonts w:hint="cs"/>
          <w:rtl/>
        </w:rPr>
        <w:t xml:space="preserve">ראה מדרש תהלים א ח וכן ילקוט שמעוני תהלים רמז תריג: " ... </w:t>
      </w:r>
      <w:r>
        <w:rPr>
          <w:rtl/>
        </w:rPr>
        <w:t>ועליהם הוא אומר</w:t>
      </w:r>
      <w:r>
        <w:rPr>
          <w:rFonts w:hint="cs"/>
          <w:rtl/>
        </w:rPr>
        <w:t>:</w:t>
      </w:r>
      <w:r>
        <w:rPr>
          <w:rtl/>
        </w:rPr>
        <w:t xml:space="preserve"> יהיו לרצון אמרי פי והגיון לבי לפניך (תהלים יט טו), שיעשו לדורות, ויוחקו לדורות, ואל יהו קורין בהם כקורין בספרי מירס, אלא יהיו קורין בהם והוגין בהם, ונוטלין עליהן שכר כנגעים ואהלות</w:t>
      </w:r>
      <w:r>
        <w:rPr>
          <w:rFonts w:hint="cs"/>
          <w:rtl/>
        </w:rPr>
        <w:t>"</w:t>
      </w:r>
      <w:r>
        <w:rPr>
          <w:rtl/>
        </w:rPr>
        <w:t>.</w:t>
      </w:r>
      <w:r>
        <w:rPr>
          <w:rFonts w:hint="cs"/>
          <w:rtl/>
        </w:rPr>
        <w:t xml:space="preserve"> ספרי מירס הם ספרי הומרוס, ראה מסכת ידים פרק ד משנה ו.</w:t>
      </w:r>
    </w:p>
  </w:footnote>
  <w:footnote w:id="29">
    <w:p w:rsidR="00962ACE" w:rsidRDefault="00962ACE" w:rsidP="006527F5">
      <w:pPr>
        <w:pStyle w:val="a3"/>
        <w:rPr>
          <w:rFonts w:hint="cs"/>
        </w:rPr>
      </w:pPr>
      <w:r>
        <w:rPr>
          <w:rStyle w:val="a5"/>
        </w:rPr>
        <w:footnoteRef/>
      </w:r>
      <w:r>
        <w:rPr>
          <w:rtl/>
        </w:rPr>
        <w:t xml:space="preserve"> </w:t>
      </w:r>
      <w:r>
        <w:rPr>
          <w:rFonts w:hint="cs"/>
          <w:rtl/>
          <w:lang w:eastAsia="en-US"/>
        </w:rPr>
        <w:t>להבנת דרשה זו יש לקרוא את שלושת הפסוקים הפותחים את פרק עח בתהלים ברצף: "</w:t>
      </w:r>
      <w:r>
        <w:rPr>
          <w:rtl/>
          <w:lang w:eastAsia="en-US"/>
        </w:rPr>
        <w:t>מַשְׂכִּיל לְאָסָף הַאֲזִינָה עַמִּי תּוֹרָתִי הַטּוּ אָזְנְכֶם לְאִמְרֵי־פִי:</w:t>
      </w:r>
      <w:r>
        <w:rPr>
          <w:rFonts w:hint="cs"/>
          <w:rtl/>
          <w:lang w:eastAsia="en-US"/>
        </w:rPr>
        <w:t xml:space="preserve"> </w:t>
      </w:r>
      <w:r>
        <w:rPr>
          <w:rtl/>
          <w:lang w:eastAsia="en-US"/>
        </w:rPr>
        <w:t>אֶפְתְּחָה בְמָשָׁל פִּי אַבִּיעָה חִידוֹת מִנִּי־קֶדֶם:</w:t>
      </w:r>
      <w:r>
        <w:rPr>
          <w:rFonts w:hint="cs"/>
          <w:rtl/>
          <w:lang w:eastAsia="en-US"/>
        </w:rPr>
        <w:t xml:space="preserve"> </w:t>
      </w:r>
      <w:r>
        <w:rPr>
          <w:rtl/>
          <w:lang w:eastAsia="en-US"/>
        </w:rPr>
        <w:t>אֲשֶׁר שָׁמַעְנוּ וַנֵּדָעֵם וַאֲבוֹתֵינוּ סִפְּרוּ־לָנוּ</w:t>
      </w:r>
      <w:r>
        <w:rPr>
          <w:rFonts w:hint="cs"/>
          <w:rtl/>
          <w:lang w:eastAsia="en-US"/>
        </w:rPr>
        <w:t>". בסוף הדרשה מתחברים פסוקים ב ו-ג עם פסוק א המובא בראשה. מהי התורה שיש להטות אוזן אליה? מה היא התורה שעליה נכרתה הברית שלא תשתכח מפיהם ("כי לא תשכח מפי זרעו")? כל המקרא כולו, כולל נביאים וכתובים ומשלים וחידות וספר משלי וספר תהלים</w:t>
      </w:r>
      <w:r w:rsidRPr="006527F5">
        <w:rPr>
          <w:rFonts w:hint="cs"/>
          <w:rtl/>
          <w:lang w:eastAsia="en-US"/>
        </w:rPr>
        <w:t xml:space="preserve"> </w:t>
      </w:r>
      <w:r>
        <w:rPr>
          <w:rFonts w:hint="cs"/>
          <w:rtl/>
          <w:lang w:eastAsia="en-US"/>
        </w:rPr>
        <w:t>בתוכם! וכמובן, מדרשים ודרשות על ספרים אלה. הערובה לאי שכיחת התורה איננה רק בשינונה היא נטו, אלא בהרחבתה ועטיפתה במקרא כולו. ומי לנו יותר מהמדרש אשר עוטף את התורה ואורג לה לבושים נאים אשר משמרים אותה - פותח בתורה, מרחיק לכתובים, שוזר בנביאים וחוזר לתורה. ולצד המדרש, השירה והפיוט אשר חורזים את פסוקי התורה והמקרא כולו לתפילות המלוות אותנו בפרט בימים אלה. ושניהם, בשמיעה ובמסורת, המפצים על היעדר הראייה. "פן תשכח את הדברים אשר ראו עיניך", אומרת התורה. וספר תהלים, משכיל לאסף עונה לה בהד: "אשר שמענו ונדעם ואבותינו ספרו לנו".</w:t>
      </w:r>
    </w:p>
  </w:footnote>
  <w:footnote w:id="30">
    <w:p w:rsidR="00B679AF" w:rsidRDefault="00B679AF">
      <w:pPr>
        <w:pStyle w:val="a3"/>
        <w:rPr>
          <w:rFonts w:hint="cs"/>
          <w:rtl/>
        </w:rPr>
      </w:pPr>
      <w:r>
        <w:rPr>
          <w:rStyle w:val="a5"/>
        </w:rPr>
        <w:footnoteRef/>
      </w:r>
      <w:r>
        <w:rPr>
          <w:rtl/>
        </w:rPr>
        <w:t xml:space="preserve"> </w:t>
      </w:r>
      <w:r>
        <w:rPr>
          <w:rFonts w:hint="cs"/>
          <w:rtl/>
          <w:lang w:eastAsia="en-US"/>
        </w:rPr>
        <w:t xml:space="preserve">נסיים במדרש שאפשר שהיינו צריכים לפתוח בו, המקשר את פרשת השבוע עם פרשת האזינו הסמוכה, היא פרשת השירה. משה פותח את השירה במילים: "האזינו השמים ... ותשמע הארץ". בערוב ימיו של משה שהכיר טוב את צאן מרעיתו, הוא מחפש עדים </w:t>
      </w:r>
      <w:r>
        <w:rPr>
          <w:rtl/>
          <w:lang w:eastAsia="en-US"/>
        </w:rPr>
        <w:t>–</w:t>
      </w:r>
      <w:r>
        <w:rPr>
          <w:rFonts w:hint="cs"/>
          <w:rtl/>
          <w:lang w:eastAsia="en-US"/>
        </w:rPr>
        <w:t xml:space="preserve"> עוגנים קבועים, כאלה שיישארו הרבה אחרי שהוא יסתלק מן העולם, שיעידו בבני ישראל ויגרמו להם לשמור על התורה ואם יסטו וימעדו, יתרו ויעידו בהם ויחזירום למוטב. והוא מוצא עוגני-עדים אלה בטבע שסביבו. ביקום. בשמים ובארץ יסוד הבריאה. אבל הקב"ה סבור אחרת. הקב"ה סבור שהשירה, התורה עצמה, הספר, המורשת הרוחנית והתרבותית היא שבסופו של דבר תעיד בעם. לא הטבע והבריאה מסביב, אלא ספר שירה שיהפוך לנכס צאן-ברזל רוחני של העם, שגם אם לעתים יושם בצד בארון, תמיד יהיה מי שיחזור ויוציא אותו ויוסיף ויחדש בו דברים לדורו. משה חוזר את תחילת הספר, אל: "בראשית ברא אלהים את השמים ואת הארץ" </w:t>
      </w:r>
      <w:r>
        <w:rPr>
          <w:rtl/>
          <w:lang w:eastAsia="en-US"/>
        </w:rPr>
        <w:t>–</w:t>
      </w:r>
      <w:r>
        <w:rPr>
          <w:rFonts w:hint="cs"/>
          <w:rtl/>
          <w:lang w:eastAsia="en-US"/>
        </w:rPr>
        <w:t xml:space="preserve"> הם הבריאה תהיה לעד, אבל הקב"ה מעדיף את הספר עצמו. הוא הספר השירה, הוא העד הנאמן שלא תשכח מפי זרעו. ואולי באמת מתאים מדרש זה לחתום את דברינו.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ACE" w:rsidRDefault="00962ACE" w:rsidP="00B679AF">
    <w:pPr>
      <w:pStyle w:val="1"/>
      <w:tabs>
        <w:tab w:val="clear" w:pos="9469"/>
        <w:tab w:val="right" w:pos="9299"/>
        <w:tab w:val="right" w:pos="9525"/>
      </w:tabs>
      <w:rPr>
        <w:rFonts w:hint="cs"/>
        <w:rtl/>
        <w:lang w:eastAsia="en-US"/>
      </w:rPr>
    </w:pPr>
    <w:r>
      <w:rPr>
        <w:rtl/>
        <w:lang w:eastAsia="en-US"/>
      </w:rPr>
      <w:t xml:space="preserve">פרשת </w:t>
    </w:r>
    <w:r>
      <w:rPr>
        <w:rFonts w:hint="cs"/>
        <w:rtl/>
        <w:lang w:eastAsia="en-US"/>
      </w:rPr>
      <w:t>וילך</w:t>
    </w:r>
    <w:r>
      <w:rPr>
        <w:rtl/>
        <w:lang w:eastAsia="en-US"/>
      </w:rPr>
      <w:tab/>
    </w:r>
    <w:r>
      <w:rPr>
        <w:rFonts w:hint="cs"/>
        <w:rtl/>
        <w:lang w:eastAsia="en-US"/>
      </w:rPr>
      <w:t>תשע"ו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ACE" w:rsidRDefault="00962ACE">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013A70">
      <w:rPr>
        <w:szCs w:val="24"/>
        <w:rtl/>
        <w:lang w:eastAsia="en-US"/>
      </w:rPr>
      <w:t>נצבים, שביעית לנחמה, חותמת השנה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CA5DA5">
      <w:rPr>
        <w:noProof/>
        <w:szCs w:val="24"/>
        <w:rtl/>
        <w:lang w:eastAsia="en-US"/>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0A2"/>
    <w:rsid w:val="00001F72"/>
    <w:rsid w:val="000062DB"/>
    <w:rsid w:val="00013A70"/>
    <w:rsid w:val="0002152A"/>
    <w:rsid w:val="000325F0"/>
    <w:rsid w:val="00032711"/>
    <w:rsid w:val="00035748"/>
    <w:rsid w:val="00061CB6"/>
    <w:rsid w:val="0008132B"/>
    <w:rsid w:val="0008267B"/>
    <w:rsid w:val="000B0BF1"/>
    <w:rsid w:val="000B22EC"/>
    <w:rsid w:val="000D26F2"/>
    <w:rsid w:val="000D4770"/>
    <w:rsid w:val="000E3649"/>
    <w:rsid w:val="000E4854"/>
    <w:rsid w:val="000E7B55"/>
    <w:rsid w:val="000F134A"/>
    <w:rsid w:val="000F4D31"/>
    <w:rsid w:val="00102FDC"/>
    <w:rsid w:val="00111C65"/>
    <w:rsid w:val="00114D9D"/>
    <w:rsid w:val="00122FD3"/>
    <w:rsid w:val="0017304A"/>
    <w:rsid w:val="00184426"/>
    <w:rsid w:val="00185F7E"/>
    <w:rsid w:val="0019119E"/>
    <w:rsid w:val="00192667"/>
    <w:rsid w:val="00197B8C"/>
    <w:rsid w:val="001A0FB7"/>
    <w:rsid w:val="001B5049"/>
    <w:rsid w:val="001C1CD2"/>
    <w:rsid w:val="001C3032"/>
    <w:rsid w:val="001C786C"/>
    <w:rsid w:val="001C7A26"/>
    <w:rsid w:val="001F4E5F"/>
    <w:rsid w:val="001F76CD"/>
    <w:rsid w:val="00201210"/>
    <w:rsid w:val="00220CB5"/>
    <w:rsid w:val="002217D6"/>
    <w:rsid w:val="00225241"/>
    <w:rsid w:val="00226065"/>
    <w:rsid w:val="00234919"/>
    <w:rsid w:val="002551DB"/>
    <w:rsid w:val="00255896"/>
    <w:rsid w:val="00257487"/>
    <w:rsid w:val="00261BB4"/>
    <w:rsid w:val="0026372B"/>
    <w:rsid w:val="00263E45"/>
    <w:rsid w:val="00271E44"/>
    <w:rsid w:val="002A0FF9"/>
    <w:rsid w:val="002A4218"/>
    <w:rsid w:val="002C1433"/>
    <w:rsid w:val="002C3DD2"/>
    <w:rsid w:val="002C4833"/>
    <w:rsid w:val="002C4992"/>
    <w:rsid w:val="002C5250"/>
    <w:rsid w:val="002D00FD"/>
    <w:rsid w:val="002E2ED6"/>
    <w:rsid w:val="002E73F7"/>
    <w:rsid w:val="002F1A38"/>
    <w:rsid w:val="002F494D"/>
    <w:rsid w:val="00301275"/>
    <w:rsid w:val="00321576"/>
    <w:rsid w:val="00321D1C"/>
    <w:rsid w:val="00325BC4"/>
    <w:rsid w:val="00327B89"/>
    <w:rsid w:val="003330D8"/>
    <w:rsid w:val="00343F08"/>
    <w:rsid w:val="00346B33"/>
    <w:rsid w:val="00367818"/>
    <w:rsid w:val="00383378"/>
    <w:rsid w:val="003870A7"/>
    <w:rsid w:val="003C52D2"/>
    <w:rsid w:val="003C6279"/>
    <w:rsid w:val="003C678F"/>
    <w:rsid w:val="003D1610"/>
    <w:rsid w:val="003F12CA"/>
    <w:rsid w:val="00413309"/>
    <w:rsid w:val="00424B55"/>
    <w:rsid w:val="00442FBB"/>
    <w:rsid w:val="00452F97"/>
    <w:rsid w:val="00467645"/>
    <w:rsid w:val="00480BCD"/>
    <w:rsid w:val="00482CE5"/>
    <w:rsid w:val="00482EFA"/>
    <w:rsid w:val="004861A1"/>
    <w:rsid w:val="004872B6"/>
    <w:rsid w:val="004C530A"/>
    <w:rsid w:val="004C5739"/>
    <w:rsid w:val="004D4503"/>
    <w:rsid w:val="004D7106"/>
    <w:rsid w:val="004E6746"/>
    <w:rsid w:val="004F4703"/>
    <w:rsid w:val="00502234"/>
    <w:rsid w:val="00516404"/>
    <w:rsid w:val="005165D9"/>
    <w:rsid w:val="00517FCA"/>
    <w:rsid w:val="005213C1"/>
    <w:rsid w:val="00532094"/>
    <w:rsid w:val="00533879"/>
    <w:rsid w:val="00533BED"/>
    <w:rsid w:val="0053584F"/>
    <w:rsid w:val="00545C68"/>
    <w:rsid w:val="00546F91"/>
    <w:rsid w:val="00560987"/>
    <w:rsid w:val="00561239"/>
    <w:rsid w:val="00577392"/>
    <w:rsid w:val="00586923"/>
    <w:rsid w:val="0058791E"/>
    <w:rsid w:val="005B6D45"/>
    <w:rsid w:val="005E6C10"/>
    <w:rsid w:val="006050C6"/>
    <w:rsid w:val="00612BCF"/>
    <w:rsid w:val="00613F63"/>
    <w:rsid w:val="0063267F"/>
    <w:rsid w:val="00644C56"/>
    <w:rsid w:val="006527F5"/>
    <w:rsid w:val="006618F3"/>
    <w:rsid w:val="00680FDE"/>
    <w:rsid w:val="00681EC7"/>
    <w:rsid w:val="006A5FF2"/>
    <w:rsid w:val="006A72F2"/>
    <w:rsid w:val="006C200B"/>
    <w:rsid w:val="006C2D39"/>
    <w:rsid w:val="006C746A"/>
    <w:rsid w:val="006C78DB"/>
    <w:rsid w:val="006E0156"/>
    <w:rsid w:val="006E128A"/>
    <w:rsid w:val="006E4CF9"/>
    <w:rsid w:val="006F2BAD"/>
    <w:rsid w:val="00717D29"/>
    <w:rsid w:val="007247E8"/>
    <w:rsid w:val="00736F74"/>
    <w:rsid w:val="0074235A"/>
    <w:rsid w:val="00752548"/>
    <w:rsid w:val="007541D8"/>
    <w:rsid w:val="007547DD"/>
    <w:rsid w:val="00760F51"/>
    <w:rsid w:val="00766CDC"/>
    <w:rsid w:val="007768BB"/>
    <w:rsid w:val="007937A4"/>
    <w:rsid w:val="00796202"/>
    <w:rsid w:val="007975E4"/>
    <w:rsid w:val="007A1C29"/>
    <w:rsid w:val="007C6329"/>
    <w:rsid w:val="007D3451"/>
    <w:rsid w:val="007E43CF"/>
    <w:rsid w:val="007E7F06"/>
    <w:rsid w:val="007F7DAA"/>
    <w:rsid w:val="00815C22"/>
    <w:rsid w:val="00820898"/>
    <w:rsid w:val="00821824"/>
    <w:rsid w:val="00844EE0"/>
    <w:rsid w:val="00861E1E"/>
    <w:rsid w:val="00872A56"/>
    <w:rsid w:val="00890137"/>
    <w:rsid w:val="008A4005"/>
    <w:rsid w:val="008B34C6"/>
    <w:rsid w:val="008C429E"/>
    <w:rsid w:val="008C5234"/>
    <w:rsid w:val="008C5F2C"/>
    <w:rsid w:val="008C62BD"/>
    <w:rsid w:val="008C7630"/>
    <w:rsid w:val="008E6B34"/>
    <w:rsid w:val="00920DF4"/>
    <w:rsid w:val="00924157"/>
    <w:rsid w:val="00962ACE"/>
    <w:rsid w:val="0096471E"/>
    <w:rsid w:val="00974640"/>
    <w:rsid w:val="009A2068"/>
    <w:rsid w:val="009C03BD"/>
    <w:rsid w:val="009C19EA"/>
    <w:rsid w:val="009E11DF"/>
    <w:rsid w:val="009E4C1F"/>
    <w:rsid w:val="009F13B4"/>
    <w:rsid w:val="009F1725"/>
    <w:rsid w:val="009F29A9"/>
    <w:rsid w:val="00A0047C"/>
    <w:rsid w:val="00A113E1"/>
    <w:rsid w:val="00A23689"/>
    <w:rsid w:val="00A24C7F"/>
    <w:rsid w:val="00A308AB"/>
    <w:rsid w:val="00A3182B"/>
    <w:rsid w:val="00A42BC1"/>
    <w:rsid w:val="00A500A2"/>
    <w:rsid w:val="00A51317"/>
    <w:rsid w:val="00A5410E"/>
    <w:rsid w:val="00A6428A"/>
    <w:rsid w:val="00A75FAE"/>
    <w:rsid w:val="00A845CA"/>
    <w:rsid w:val="00A85AA6"/>
    <w:rsid w:val="00A87000"/>
    <w:rsid w:val="00A87297"/>
    <w:rsid w:val="00AA02DB"/>
    <w:rsid w:val="00AA2075"/>
    <w:rsid w:val="00AA3081"/>
    <w:rsid w:val="00AA7C31"/>
    <w:rsid w:val="00AD7CBC"/>
    <w:rsid w:val="00AD7CE6"/>
    <w:rsid w:val="00AE08C9"/>
    <w:rsid w:val="00AE3BAC"/>
    <w:rsid w:val="00AF2473"/>
    <w:rsid w:val="00B07EAD"/>
    <w:rsid w:val="00B1491A"/>
    <w:rsid w:val="00B16670"/>
    <w:rsid w:val="00B20532"/>
    <w:rsid w:val="00B2483D"/>
    <w:rsid w:val="00B52353"/>
    <w:rsid w:val="00B611AA"/>
    <w:rsid w:val="00B679AF"/>
    <w:rsid w:val="00B7437B"/>
    <w:rsid w:val="00B77D68"/>
    <w:rsid w:val="00B82712"/>
    <w:rsid w:val="00B859BF"/>
    <w:rsid w:val="00B87C25"/>
    <w:rsid w:val="00BA30B1"/>
    <w:rsid w:val="00BA7BCE"/>
    <w:rsid w:val="00BB0DC4"/>
    <w:rsid w:val="00BB4058"/>
    <w:rsid w:val="00BC12DE"/>
    <w:rsid w:val="00BD68C4"/>
    <w:rsid w:val="00BE7324"/>
    <w:rsid w:val="00BF068D"/>
    <w:rsid w:val="00BF7F58"/>
    <w:rsid w:val="00C200B4"/>
    <w:rsid w:val="00C30EF3"/>
    <w:rsid w:val="00C43E6F"/>
    <w:rsid w:val="00C5380A"/>
    <w:rsid w:val="00C565F8"/>
    <w:rsid w:val="00C62242"/>
    <w:rsid w:val="00C7246E"/>
    <w:rsid w:val="00C8041C"/>
    <w:rsid w:val="00C9305D"/>
    <w:rsid w:val="00C94690"/>
    <w:rsid w:val="00CA53A7"/>
    <w:rsid w:val="00CA5DA5"/>
    <w:rsid w:val="00CA749B"/>
    <w:rsid w:val="00CB16D8"/>
    <w:rsid w:val="00CE0A10"/>
    <w:rsid w:val="00CF351B"/>
    <w:rsid w:val="00CF6497"/>
    <w:rsid w:val="00CF6A4A"/>
    <w:rsid w:val="00D10A1B"/>
    <w:rsid w:val="00D203E2"/>
    <w:rsid w:val="00D23C4C"/>
    <w:rsid w:val="00D257CD"/>
    <w:rsid w:val="00D27190"/>
    <w:rsid w:val="00D32B82"/>
    <w:rsid w:val="00D6748C"/>
    <w:rsid w:val="00D774A8"/>
    <w:rsid w:val="00DA1B89"/>
    <w:rsid w:val="00DA3071"/>
    <w:rsid w:val="00DA4339"/>
    <w:rsid w:val="00DA58AC"/>
    <w:rsid w:val="00DC247B"/>
    <w:rsid w:val="00DF0F60"/>
    <w:rsid w:val="00E062F7"/>
    <w:rsid w:val="00E11C69"/>
    <w:rsid w:val="00E12EDD"/>
    <w:rsid w:val="00E15B6E"/>
    <w:rsid w:val="00E1642D"/>
    <w:rsid w:val="00E21BCF"/>
    <w:rsid w:val="00E51FBE"/>
    <w:rsid w:val="00E57B5E"/>
    <w:rsid w:val="00E644A8"/>
    <w:rsid w:val="00E73661"/>
    <w:rsid w:val="00E77350"/>
    <w:rsid w:val="00E828FD"/>
    <w:rsid w:val="00E83B48"/>
    <w:rsid w:val="00E97F5F"/>
    <w:rsid w:val="00EA0A27"/>
    <w:rsid w:val="00EA0FD4"/>
    <w:rsid w:val="00EB24C4"/>
    <w:rsid w:val="00EB273B"/>
    <w:rsid w:val="00EB33D7"/>
    <w:rsid w:val="00EC1981"/>
    <w:rsid w:val="00EC23D1"/>
    <w:rsid w:val="00EC5A52"/>
    <w:rsid w:val="00ED1A8E"/>
    <w:rsid w:val="00EF09E1"/>
    <w:rsid w:val="00F00C72"/>
    <w:rsid w:val="00F023F3"/>
    <w:rsid w:val="00F03FA1"/>
    <w:rsid w:val="00F11B66"/>
    <w:rsid w:val="00F15D53"/>
    <w:rsid w:val="00F3242F"/>
    <w:rsid w:val="00F4721F"/>
    <w:rsid w:val="00F57884"/>
    <w:rsid w:val="00F874FA"/>
    <w:rsid w:val="00F92D8E"/>
    <w:rsid w:val="00F939E5"/>
    <w:rsid w:val="00FE7B7C"/>
    <w:rsid w:val="00FF14B3"/>
    <w:rsid w:val="00FF755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C0CE065-6A37-432F-858F-A0AD3C04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77350"/>
    <w:pPr>
      <w:bidi/>
    </w:pPr>
    <w:rPr>
      <w:rFonts w:cs="Narkisim"/>
      <w:sz w:val="22"/>
      <w:szCs w:val="22"/>
      <w:lang w:val="en-US" w:eastAsia="he-IL"/>
    </w:rPr>
  </w:style>
  <w:style w:type="paragraph" w:styleId="1">
    <w:name w:val="heading 1"/>
    <w:basedOn w:val="a"/>
    <w:next w:val="a"/>
    <w:link w:val="10"/>
    <w:qFormat/>
    <w:rsid w:val="00E77350"/>
    <w:pPr>
      <w:keepNext/>
      <w:tabs>
        <w:tab w:val="right" w:pos="9469"/>
      </w:tabs>
      <w:jc w:val="both"/>
      <w:outlineLvl w:val="0"/>
    </w:pPr>
    <w:rPr>
      <w:rFonts w:cs="David"/>
      <w:b/>
      <w:bCs/>
      <w:szCs w:val="28"/>
    </w:rPr>
  </w:style>
  <w:style w:type="character" w:default="1" w:styleId="a0">
    <w:name w:val="Default Paragraph Font"/>
    <w:uiPriority w:val="1"/>
    <w:semiHidden/>
    <w:unhideWhenUsed/>
    <w:rsid w:val="00E7735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77350"/>
  </w:style>
  <w:style w:type="paragraph" w:styleId="a3">
    <w:name w:val="footnote text"/>
    <w:basedOn w:val="a"/>
    <w:link w:val="a4"/>
    <w:rsid w:val="00E77350"/>
    <w:pPr>
      <w:ind w:left="170" w:hanging="170"/>
      <w:jc w:val="both"/>
    </w:pPr>
    <w:rPr>
      <w:sz w:val="20"/>
      <w:szCs w:val="20"/>
    </w:rPr>
  </w:style>
  <w:style w:type="character" w:styleId="a5">
    <w:name w:val="footnote reference"/>
    <w:semiHidden/>
    <w:rsid w:val="00E77350"/>
    <w:rPr>
      <w:vertAlign w:val="superscript"/>
    </w:rPr>
  </w:style>
  <w:style w:type="paragraph" w:styleId="a6">
    <w:name w:val="header"/>
    <w:basedOn w:val="a"/>
    <w:link w:val="a7"/>
    <w:rsid w:val="00E77350"/>
    <w:pPr>
      <w:tabs>
        <w:tab w:val="center" w:pos="4153"/>
        <w:tab w:val="right" w:pos="8306"/>
      </w:tabs>
    </w:pPr>
  </w:style>
  <w:style w:type="paragraph" w:styleId="a8">
    <w:name w:val="footer"/>
    <w:basedOn w:val="a"/>
    <w:link w:val="a9"/>
    <w:rsid w:val="00E77350"/>
    <w:pPr>
      <w:tabs>
        <w:tab w:val="center" w:pos="4153"/>
        <w:tab w:val="right" w:pos="8306"/>
      </w:tabs>
    </w:pPr>
  </w:style>
  <w:style w:type="paragraph" w:customStyle="1" w:styleId="aa">
    <w:name w:val="כותרת"/>
    <w:basedOn w:val="a"/>
    <w:rsid w:val="00E77350"/>
    <w:pPr>
      <w:spacing w:before="240" w:line="320" w:lineRule="atLeast"/>
      <w:jc w:val="center"/>
    </w:pPr>
    <w:rPr>
      <w:rFonts w:cs="David"/>
      <w:b/>
      <w:bCs/>
      <w:spacing w:val="20"/>
      <w:szCs w:val="32"/>
    </w:rPr>
  </w:style>
  <w:style w:type="paragraph" w:customStyle="1" w:styleId="ab">
    <w:name w:val="כותרת קטע"/>
    <w:basedOn w:val="a"/>
    <w:rsid w:val="00E77350"/>
    <w:pPr>
      <w:spacing w:before="240" w:line="300" w:lineRule="atLeast"/>
    </w:pPr>
    <w:rPr>
      <w:rFonts w:cs="Arial"/>
      <w:b/>
      <w:bCs/>
      <w:szCs w:val="24"/>
    </w:rPr>
  </w:style>
  <w:style w:type="paragraph" w:customStyle="1" w:styleId="ac">
    <w:name w:val="מקור"/>
    <w:basedOn w:val="a"/>
    <w:rsid w:val="00E77350"/>
    <w:pPr>
      <w:spacing w:line="320" w:lineRule="atLeast"/>
      <w:jc w:val="both"/>
    </w:pPr>
    <w:rPr>
      <w:rFonts w:cs="David"/>
      <w:szCs w:val="24"/>
    </w:rPr>
  </w:style>
  <w:style w:type="paragraph" w:customStyle="1" w:styleId="ad">
    <w:name w:val="מחלקי המים"/>
    <w:basedOn w:val="a"/>
    <w:rsid w:val="00E77350"/>
    <w:pPr>
      <w:spacing w:line="320" w:lineRule="atLeast"/>
      <w:jc w:val="both"/>
    </w:pPr>
    <w:rPr>
      <w:b/>
      <w:bCs/>
      <w:szCs w:val="24"/>
    </w:rPr>
  </w:style>
  <w:style w:type="paragraph" w:styleId="ae">
    <w:name w:val="Body Text"/>
    <w:basedOn w:val="a"/>
    <w:pPr>
      <w:spacing w:before="120"/>
    </w:pPr>
    <w:rPr>
      <w:rFonts w:cs="David"/>
      <w:b/>
      <w:bCs/>
      <w:szCs w:val="24"/>
    </w:rPr>
  </w:style>
  <w:style w:type="character" w:styleId="Hyperlink">
    <w:name w:val="Hyperlink"/>
    <w:rsid w:val="00E77350"/>
    <w:rPr>
      <w:color w:val="0000FF"/>
      <w:u w:val="single"/>
    </w:rPr>
  </w:style>
  <w:style w:type="paragraph" w:styleId="af">
    <w:name w:val="Balloon Text"/>
    <w:basedOn w:val="a"/>
    <w:link w:val="af0"/>
    <w:uiPriority w:val="99"/>
    <w:semiHidden/>
    <w:unhideWhenUsed/>
    <w:rsid w:val="00E77350"/>
    <w:rPr>
      <w:rFonts w:ascii="Tahoma" w:hAnsi="Tahoma" w:cs="Tahoma"/>
      <w:sz w:val="16"/>
      <w:szCs w:val="16"/>
    </w:rPr>
  </w:style>
  <w:style w:type="character" w:customStyle="1" w:styleId="a9">
    <w:name w:val="כותרת תחתונה תו"/>
    <w:link w:val="a8"/>
    <w:rsid w:val="00E77350"/>
    <w:rPr>
      <w:rFonts w:cs="Narkisim"/>
      <w:sz w:val="22"/>
      <w:szCs w:val="22"/>
      <w:lang w:eastAsia="he-IL"/>
    </w:rPr>
  </w:style>
  <w:style w:type="character" w:styleId="af1">
    <w:name w:val="page number"/>
    <w:basedOn w:val="a0"/>
    <w:rsid w:val="001C7A26"/>
  </w:style>
  <w:style w:type="character" w:customStyle="1" w:styleId="a4">
    <w:name w:val="טקסט הערת שוליים תו"/>
    <w:link w:val="a3"/>
    <w:rsid w:val="00E77350"/>
    <w:rPr>
      <w:rFonts w:cs="Narkisim"/>
      <w:lang w:eastAsia="he-IL"/>
    </w:rPr>
  </w:style>
  <w:style w:type="character" w:customStyle="1" w:styleId="10">
    <w:name w:val="כותרת 1 תו"/>
    <w:link w:val="1"/>
    <w:rsid w:val="00E77350"/>
    <w:rPr>
      <w:rFonts w:cs="David"/>
      <w:b/>
      <w:bCs/>
      <w:sz w:val="22"/>
      <w:szCs w:val="28"/>
      <w:lang w:eastAsia="he-IL"/>
    </w:rPr>
  </w:style>
  <w:style w:type="character" w:customStyle="1" w:styleId="a7">
    <w:name w:val="כותרת עליונה תו"/>
    <w:link w:val="a6"/>
    <w:rsid w:val="00E77350"/>
    <w:rPr>
      <w:rFonts w:cs="Narkisim"/>
      <w:sz w:val="22"/>
      <w:szCs w:val="22"/>
      <w:lang w:eastAsia="he-IL"/>
    </w:rPr>
  </w:style>
  <w:style w:type="character" w:styleId="FollowedHyperlink">
    <w:name w:val="FollowedHyperlink"/>
    <w:rsid w:val="00DF0F60"/>
    <w:rPr>
      <w:color w:val="800080"/>
      <w:u w:val="single"/>
    </w:rPr>
  </w:style>
  <w:style w:type="character" w:customStyle="1" w:styleId="af0">
    <w:name w:val="טקסט בלונים תו"/>
    <w:link w:val="af"/>
    <w:uiPriority w:val="99"/>
    <w:semiHidden/>
    <w:rsid w:val="00E7735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keter-books.co.il/product_book?c0=15201" TargetMode="External"/><Relationship Id="rId2" Type="http://schemas.openxmlformats.org/officeDocument/2006/relationships/hyperlink" Target="https://www.ybz.org.il/?CategoryID=706&amp;ArticleID=3076" TargetMode="External"/><Relationship Id="rId1" Type="http://schemas.openxmlformats.org/officeDocument/2006/relationships/hyperlink" Target="http://www.mayim.org.il/?parasha=%D7%90%D7%AA%D7%9D-%D7%A0%D7%A6%D7%91%D7%99%D7%9D" TargetMode="External"/><Relationship Id="rId4" Type="http://schemas.openxmlformats.org/officeDocument/2006/relationships/hyperlink" Target="http://www.mayim.org.il/?parasha=%d7%9e%d7%95%d7%a8%d7%a9%d7%94-%d7%a7%d7%94%d7%99%d7%9c%d7%aa-%d7%99%d7%a2%d7%a7%d7%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6D73F-3FD9-471A-9ED7-E3E8B2968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2</TotalTime>
  <Pages>5</Pages>
  <Words>1230</Words>
  <Characters>7014</Characters>
  <Application>Microsoft Office Word</Application>
  <DocSecurity>0</DocSecurity>
  <Lines>58</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כתבו לכם - שימה בפיהם</vt:lpstr>
      <vt:lpstr>אשר ישנו פה ואשר איננו פה</vt:lpstr>
    </vt:vector>
  </TitlesOfParts>
  <Company>Microsoft</Company>
  <LinksUpToDate>false</LinksUpToDate>
  <CharactersWithSpaces>8228</CharactersWithSpaces>
  <SharedDoc>false</SharedDoc>
  <HLinks>
    <vt:vector size="24" baseType="variant">
      <vt:variant>
        <vt:i4>7536690</vt:i4>
      </vt:variant>
      <vt:variant>
        <vt:i4>9</vt:i4>
      </vt:variant>
      <vt:variant>
        <vt:i4>0</vt:i4>
      </vt:variant>
      <vt:variant>
        <vt:i4>5</vt:i4>
      </vt:variant>
      <vt:variant>
        <vt:lpwstr>http://www.mayim.org.il/?parasha=%d7%9e%d7%95%d7%a8%d7%a9%d7%94-%d7%a7%d7%94%d7%99%d7%9c%d7%aa-%d7%99%d7%a2%d7%a7%d7%91</vt:lpwstr>
      </vt:variant>
      <vt:variant>
        <vt:lpwstr/>
      </vt:variant>
      <vt:variant>
        <vt:i4>3604491</vt:i4>
      </vt:variant>
      <vt:variant>
        <vt:i4>6</vt:i4>
      </vt:variant>
      <vt:variant>
        <vt:i4>0</vt:i4>
      </vt:variant>
      <vt:variant>
        <vt:i4>5</vt:i4>
      </vt:variant>
      <vt:variant>
        <vt:lpwstr>http://www.keter-books.co.il/product_book?c0=15201</vt:lpwstr>
      </vt:variant>
      <vt:variant>
        <vt:lpwstr/>
      </vt:variant>
      <vt:variant>
        <vt:i4>983134</vt:i4>
      </vt:variant>
      <vt:variant>
        <vt:i4>3</vt:i4>
      </vt:variant>
      <vt:variant>
        <vt:i4>0</vt:i4>
      </vt:variant>
      <vt:variant>
        <vt:i4>5</vt:i4>
      </vt:variant>
      <vt:variant>
        <vt:lpwstr>https://www.ybz.org.il/?CategoryID=706&amp;ArticleID=3076</vt:lpwstr>
      </vt:variant>
      <vt:variant>
        <vt:lpwstr/>
      </vt:variant>
      <vt:variant>
        <vt:i4>7929971</vt:i4>
      </vt:variant>
      <vt:variant>
        <vt:i4>0</vt:i4>
      </vt:variant>
      <vt:variant>
        <vt:i4>0</vt:i4>
      </vt:variant>
      <vt:variant>
        <vt:i4>5</vt:i4>
      </vt:variant>
      <vt:variant>
        <vt:lpwstr>http://www.mayim.org.il/?parasha=%D7%90%D7%AA%D7%9D-%D7%A0%D7%A6%D7%91%D7%99%D7%9D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כתבו לכם - שימה בפיהם</dc:title>
  <dc:subject>נצבים, שביעית לנחמה, חותמת השנה</dc:subject>
  <dc:creator>Asher Yuval</dc:creator>
  <cp:keywords/>
  <cp:lastModifiedBy>Shimon Afek</cp:lastModifiedBy>
  <cp:revision>2</cp:revision>
  <cp:lastPrinted>2015-09-21T11:20:00Z</cp:lastPrinted>
  <dcterms:created xsi:type="dcterms:W3CDTF">2018-09-23T07:00:00Z</dcterms:created>
  <dcterms:modified xsi:type="dcterms:W3CDTF">2018-09-23T07:00:00Z</dcterms:modified>
</cp:coreProperties>
</file>