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36E0F" w:rsidRDefault="00E36E0F">
      <w:pPr>
        <w:pStyle w:val="aa"/>
        <w:spacing w:before="120"/>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קומי אורי כי בא אורך</w:t>
      </w:r>
      <w:r>
        <w:rPr>
          <w:rtl/>
        </w:rPr>
        <w:fldChar w:fldCharType="end"/>
      </w:r>
    </w:p>
    <w:p w:rsidR="002A435D" w:rsidRPr="00C95ACB" w:rsidRDefault="002A435D" w:rsidP="00744812">
      <w:pPr>
        <w:autoSpaceDE w:val="0"/>
        <w:autoSpaceDN w:val="0"/>
        <w:adjustRightInd w:val="0"/>
        <w:spacing w:before="240" w:line="320" w:lineRule="atLeast"/>
        <w:jc w:val="both"/>
        <w:rPr>
          <w:rFonts w:ascii="ResponsaTTF"/>
          <w:rtl/>
          <w:lang w:eastAsia="en-US"/>
        </w:rPr>
      </w:pPr>
      <w:r w:rsidRPr="00C95ACB">
        <w:rPr>
          <w:rFonts w:ascii="ResponsaTTF" w:cs="David" w:hint="eastAsia"/>
          <w:b/>
          <w:bCs/>
          <w:sz w:val="24"/>
          <w:szCs w:val="24"/>
          <w:rtl/>
          <w:lang w:eastAsia="en-US"/>
        </w:rPr>
        <w:t>קוּמִי</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אוֹרִי</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כִּי</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בָא</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אוֹרֵךְ</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וּכְבוֹד</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ה</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עָלַיִךְ</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זָרָח</w:t>
      </w:r>
      <w:r w:rsidRPr="00C95ACB">
        <w:rPr>
          <w:rFonts w:ascii="ResponsaTTF" w:cs="David"/>
          <w:b/>
          <w:bCs/>
          <w:sz w:val="24"/>
          <w:szCs w:val="24"/>
          <w:rtl/>
          <w:lang w:eastAsia="en-US"/>
        </w:rPr>
        <w:t>:</w:t>
      </w:r>
      <w:r w:rsidRPr="00C95ACB">
        <w:rPr>
          <w:rFonts w:ascii="ResponsaTTF" w:cs="David" w:hint="cs"/>
          <w:b/>
          <w:bCs/>
          <w:sz w:val="24"/>
          <w:szCs w:val="24"/>
          <w:rtl/>
          <w:lang w:eastAsia="en-US"/>
        </w:rPr>
        <w:t xml:space="preserve"> </w:t>
      </w:r>
      <w:r w:rsidRPr="00C95ACB">
        <w:rPr>
          <w:rFonts w:ascii="ResponsaTTF" w:cs="David" w:hint="eastAsia"/>
          <w:b/>
          <w:bCs/>
          <w:sz w:val="24"/>
          <w:szCs w:val="24"/>
          <w:rtl/>
          <w:lang w:eastAsia="en-US"/>
        </w:rPr>
        <w:t>כִּי</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הִנֵּה</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הַחֹשֶׁךְ</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יְכַסֶּה</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אֶרֶץ</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וַעֲרָפֶל</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לְאֻמִּים</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וְעָלַיִךְ</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יִזְרַח</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ה</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וּכְבוֹדוֹ</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עָלַיִךְ</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יֵרָאֶה</w:t>
      </w:r>
      <w:r w:rsidR="00744812">
        <w:rPr>
          <w:rFonts w:ascii="ResponsaTTF" w:cs="David" w:hint="cs"/>
          <w:b/>
          <w:bCs/>
          <w:sz w:val="24"/>
          <w:szCs w:val="24"/>
          <w:rtl/>
          <w:lang w:eastAsia="en-US"/>
        </w:rPr>
        <w:t>:</w:t>
      </w:r>
      <w:r w:rsidRPr="00C95ACB">
        <w:rPr>
          <w:rFonts w:ascii="ResponsaTTF" w:cs="David" w:hint="cs"/>
          <w:b/>
          <w:bCs/>
          <w:sz w:val="24"/>
          <w:szCs w:val="24"/>
          <w:rtl/>
          <w:lang w:eastAsia="en-US"/>
        </w:rPr>
        <w:t xml:space="preserve"> </w:t>
      </w:r>
      <w:r w:rsidRPr="00C95ACB">
        <w:rPr>
          <w:rFonts w:ascii="ResponsaTTF" w:hint="cs"/>
          <w:rtl/>
          <w:lang w:eastAsia="en-US"/>
        </w:rPr>
        <w:t>(</w:t>
      </w:r>
      <w:r w:rsidRPr="00C95ACB">
        <w:rPr>
          <w:rFonts w:ascii="ResponsaTTF" w:hint="eastAsia"/>
          <w:rtl/>
          <w:lang w:eastAsia="en-US"/>
        </w:rPr>
        <w:t>ישעיהו</w:t>
      </w:r>
      <w:r w:rsidRPr="00C95ACB">
        <w:rPr>
          <w:rFonts w:ascii="ResponsaTTF"/>
          <w:rtl/>
          <w:lang w:eastAsia="en-US"/>
        </w:rPr>
        <w:t xml:space="preserve"> </w:t>
      </w:r>
      <w:r w:rsidRPr="00C95ACB">
        <w:rPr>
          <w:rFonts w:ascii="ResponsaTTF" w:hint="eastAsia"/>
          <w:rtl/>
          <w:lang w:eastAsia="en-US"/>
        </w:rPr>
        <w:t>פרק</w:t>
      </w:r>
      <w:r w:rsidRPr="00C95ACB">
        <w:rPr>
          <w:rFonts w:ascii="ResponsaTTF"/>
          <w:rtl/>
          <w:lang w:eastAsia="en-US"/>
        </w:rPr>
        <w:t xml:space="preserve"> </w:t>
      </w:r>
      <w:r w:rsidRPr="00C95ACB">
        <w:rPr>
          <w:rFonts w:ascii="ResponsaTTF" w:hint="eastAsia"/>
          <w:rtl/>
          <w:lang w:eastAsia="en-US"/>
        </w:rPr>
        <w:t>ס</w:t>
      </w:r>
      <w:r w:rsidRPr="00C95ACB">
        <w:rPr>
          <w:rFonts w:ascii="ResponsaTTF" w:hint="cs"/>
          <w:rtl/>
          <w:lang w:eastAsia="en-US"/>
        </w:rPr>
        <w:t xml:space="preserve"> פסוקים א-ב)</w:t>
      </w:r>
      <w:r w:rsidR="00D620DA">
        <w:rPr>
          <w:rFonts w:ascii="ResponsaTTF" w:hint="cs"/>
          <w:rtl/>
          <w:lang w:eastAsia="en-US"/>
        </w:rPr>
        <w:t>.</w:t>
      </w:r>
      <w:r w:rsidRPr="00D620DA">
        <w:rPr>
          <w:rStyle w:val="a5"/>
          <w:rFonts w:ascii="ResponsaTTF"/>
          <w:rtl/>
          <w:lang w:eastAsia="en-US"/>
        </w:rPr>
        <w:footnoteReference w:id="1"/>
      </w:r>
      <w:r w:rsidRPr="00D620DA">
        <w:rPr>
          <w:rFonts w:ascii="ResponsaTTF"/>
          <w:rtl/>
          <w:lang w:eastAsia="en-US"/>
        </w:rPr>
        <w:t xml:space="preserve"> </w:t>
      </w:r>
    </w:p>
    <w:p w:rsidR="00C95ACB" w:rsidRPr="00C95ACB" w:rsidRDefault="00C95ACB" w:rsidP="00C75310">
      <w:pPr>
        <w:pStyle w:val="ab"/>
        <w:rPr>
          <w:rtl/>
          <w:lang w:val="he-IL"/>
        </w:rPr>
      </w:pPr>
      <w:r w:rsidRPr="00C95ACB">
        <w:rPr>
          <w:rFonts w:hint="cs"/>
          <w:rtl/>
          <w:lang w:val="he-IL"/>
        </w:rPr>
        <w:t xml:space="preserve">נחמה בכפליים  </w:t>
      </w:r>
    </w:p>
    <w:p w:rsidR="00C95ACB" w:rsidRDefault="00C95ACB" w:rsidP="00284B6E">
      <w:pPr>
        <w:pStyle w:val="ac"/>
        <w:rPr>
          <w:rFonts w:cs="Arial" w:hint="cs"/>
          <w:b/>
          <w:bCs/>
          <w:rtl/>
        </w:rPr>
      </w:pPr>
      <w:r w:rsidRPr="00C95ACB">
        <w:rPr>
          <w:rFonts w:hint="cs"/>
          <w:rtl/>
          <w:lang w:val="he-IL"/>
        </w:rPr>
        <w:t>ולפי שחטאו בכפל לקו בכפל, שנאמר: "כי לקחה מיד ה' כפלים בכל חטא</w:t>
      </w:r>
      <w:r w:rsidR="006B69B6">
        <w:rPr>
          <w:rFonts w:hint="cs"/>
          <w:rtl/>
          <w:lang w:val="he-IL"/>
        </w:rPr>
        <w:t>ו</w:t>
      </w:r>
      <w:r w:rsidRPr="00C95ACB">
        <w:rPr>
          <w:rFonts w:hint="cs"/>
          <w:rtl/>
          <w:lang w:val="he-IL"/>
        </w:rPr>
        <w:t>תיה" (ישעיה מ ב). ולפי שחטאיה כפולים מכותיה כפולות, לכך נחמותיה כפולות, שנאמר: "נחמו נחמו עמי" (ישעיה מ א). "עורי עורי לבשי עוז" (שם נב א).</w:t>
      </w:r>
      <w:r>
        <w:rPr>
          <w:rFonts w:hint="cs"/>
          <w:rtl/>
          <w:lang w:val="he-IL"/>
        </w:rPr>
        <w:t xml:space="preserve"> "התעוררי התעוררי" (שם נא יז). "</w:t>
      </w:r>
      <w:r w:rsidRPr="00744812">
        <w:rPr>
          <w:rFonts w:hint="cs"/>
          <w:rtl/>
          <w:lang w:val="he-IL"/>
        </w:rPr>
        <w:t>קומי אורי כי בא אורך</w:t>
      </w:r>
      <w:r>
        <w:rPr>
          <w:rFonts w:hint="cs"/>
          <w:rtl/>
          <w:lang w:val="he-IL"/>
        </w:rPr>
        <w:t>" (שם ס א). "אנכי אנכי הוא מנחמכם" (שם נא יב). "אנכי אנכי הוא מוחה פשעיך למעני" (שם מג כה). "שוש אשיש בה' " (שם סא י).</w:t>
      </w:r>
      <w:r w:rsidRPr="00C95ACB">
        <w:rPr>
          <w:rFonts w:hint="cs"/>
          <w:rtl/>
          <w:lang w:val="he-IL"/>
        </w:rPr>
        <w:t xml:space="preserve"> </w:t>
      </w:r>
      <w:r w:rsidRPr="00744812">
        <w:rPr>
          <w:rFonts w:cs="Narkisim" w:hint="cs"/>
          <w:szCs w:val="22"/>
          <w:rtl/>
        </w:rPr>
        <w:t>(מדרש זוטא - איכה בובר פרשה א סימן י</w:t>
      </w:r>
      <w:r w:rsidR="00284B6E" w:rsidRPr="00744812">
        <w:rPr>
          <w:rFonts w:cs="Narkisim" w:hint="cs"/>
          <w:szCs w:val="22"/>
          <w:rtl/>
        </w:rPr>
        <w:t xml:space="preserve">, </w:t>
      </w:r>
      <w:r w:rsidRPr="00744812">
        <w:rPr>
          <w:rFonts w:cs="Narkisim" w:hint="cs"/>
          <w:szCs w:val="22"/>
          <w:rtl/>
        </w:rPr>
        <w:t>נוסח ב סימן יד).</w:t>
      </w:r>
      <w:r w:rsidRPr="00744812">
        <w:rPr>
          <w:rStyle w:val="a5"/>
          <w:szCs w:val="22"/>
          <w:rtl/>
          <w:lang w:val="he-IL"/>
        </w:rPr>
        <w:footnoteReference w:id="2"/>
      </w:r>
    </w:p>
    <w:p w:rsidR="002A435D" w:rsidRDefault="002A435D" w:rsidP="00C75310">
      <w:pPr>
        <w:pStyle w:val="ab"/>
        <w:rPr>
          <w:rFonts w:hint="cs"/>
          <w:rtl/>
        </w:rPr>
      </w:pPr>
      <w:r>
        <w:rPr>
          <w:rtl/>
        </w:rPr>
        <w:t>בא אורך</w:t>
      </w:r>
      <w:r w:rsidR="00E25880">
        <w:rPr>
          <w:rFonts w:hint="cs"/>
          <w:rtl/>
        </w:rPr>
        <w:t xml:space="preserve"> </w:t>
      </w:r>
      <w:r w:rsidR="00E25880">
        <w:rPr>
          <w:rtl/>
        </w:rPr>
        <w:t>–</w:t>
      </w:r>
      <w:r w:rsidR="00E25880">
        <w:rPr>
          <w:rFonts w:hint="cs"/>
          <w:rtl/>
        </w:rPr>
        <w:t xml:space="preserve"> שקע אורך</w:t>
      </w:r>
    </w:p>
    <w:p w:rsidR="002A435D" w:rsidRDefault="002A435D" w:rsidP="00217816">
      <w:pPr>
        <w:spacing w:line="320" w:lineRule="atLeast"/>
        <w:jc w:val="both"/>
        <w:rPr>
          <w:szCs w:val="24"/>
          <w:rtl/>
        </w:rPr>
      </w:pPr>
      <w:r>
        <w:rPr>
          <w:rFonts w:cs="David"/>
          <w:szCs w:val="24"/>
          <w:rtl/>
        </w:rPr>
        <w:t xml:space="preserve">וזהו </w:t>
      </w:r>
      <w:r w:rsidRPr="00744812">
        <w:rPr>
          <w:rFonts w:cs="David"/>
          <w:szCs w:val="24"/>
          <w:rtl/>
        </w:rPr>
        <w:t>קומי אורי</w:t>
      </w:r>
      <w:r>
        <w:rPr>
          <w:rFonts w:cs="David"/>
          <w:szCs w:val="24"/>
          <w:rtl/>
        </w:rPr>
        <w:t xml:space="preserve"> כי בא אורך, כי שקע אורך עד עתה</w:t>
      </w:r>
      <w:r w:rsidR="00217816">
        <w:rPr>
          <w:rFonts w:cs="David" w:hint="cs"/>
          <w:szCs w:val="24"/>
          <w:rtl/>
        </w:rPr>
        <w:t>.</w:t>
      </w:r>
      <w:r>
        <w:rPr>
          <w:rFonts w:cs="David"/>
          <w:szCs w:val="24"/>
          <w:rtl/>
        </w:rPr>
        <w:t xml:space="preserve"> </w:t>
      </w:r>
      <w:r w:rsidRPr="00744812">
        <w:rPr>
          <w:rtl/>
        </w:rPr>
        <w:t>(אבן עזרא דניאל פרק ט פסוק כד)</w:t>
      </w:r>
      <w:r w:rsidR="00D620DA" w:rsidRPr="00744812">
        <w:rPr>
          <w:rFonts w:hint="cs"/>
          <w:rtl/>
        </w:rPr>
        <w:t>.</w:t>
      </w:r>
      <w:r w:rsidR="00D620DA" w:rsidRPr="00744812">
        <w:rPr>
          <w:rStyle w:val="a5"/>
          <w:rtl/>
        </w:rPr>
        <w:footnoteReference w:id="3"/>
      </w:r>
    </w:p>
    <w:p w:rsidR="002A435D" w:rsidRDefault="00E25880" w:rsidP="00C75310">
      <w:pPr>
        <w:pStyle w:val="ab"/>
        <w:rPr>
          <w:rtl/>
        </w:rPr>
      </w:pPr>
      <w:r>
        <w:rPr>
          <w:rFonts w:hint="cs"/>
          <w:rtl/>
        </w:rPr>
        <w:t xml:space="preserve">אור </w:t>
      </w:r>
      <w:r w:rsidR="002A435D">
        <w:rPr>
          <w:rtl/>
        </w:rPr>
        <w:t>בריאת העולם</w:t>
      </w:r>
    </w:p>
    <w:p w:rsidR="002A435D" w:rsidRDefault="002A435D" w:rsidP="00284B6E">
      <w:pPr>
        <w:spacing w:line="320" w:lineRule="atLeast"/>
        <w:jc w:val="both"/>
        <w:rPr>
          <w:szCs w:val="24"/>
          <w:rtl/>
        </w:rPr>
      </w:pPr>
      <w:r>
        <w:rPr>
          <w:rFonts w:cs="David"/>
          <w:szCs w:val="24"/>
          <w:rtl/>
        </w:rPr>
        <w:t>אמר ר' חייא רבה: מתחילת ברייתו של עולם צפה הקב"ה בית המקדש בנוי, וחרב, ובנוי.</w:t>
      </w:r>
      <w:r w:rsidR="00374A2D">
        <w:rPr>
          <w:rStyle w:val="a5"/>
          <w:rFonts w:cs="David"/>
          <w:szCs w:val="24"/>
          <w:rtl/>
        </w:rPr>
        <w:footnoteReference w:id="4"/>
      </w:r>
      <w:r>
        <w:rPr>
          <w:rFonts w:cs="David"/>
          <w:szCs w:val="24"/>
          <w:rtl/>
        </w:rPr>
        <w:t xml:space="preserve"> "בראשית ברא </w:t>
      </w:r>
      <w:r w:rsidR="006B69B6">
        <w:rPr>
          <w:rFonts w:cs="David"/>
          <w:szCs w:val="24"/>
          <w:rtl/>
        </w:rPr>
        <w:t>אל</w:t>
      </w:r>
      <w:r>
        <w:rPr>
          <w:rFonts w:cs="David"/>
          <w:szCs w:val="24"/>
          <w:rtl/>
        </w:rPr>
        <w:t>והים" - הרי בנוי ... "והארץ היתה תוהו ובוהו" - הרי חרב ... "ויאמר אלהים יהי אור" - הרי בנוי ומשוכלל לעתיד לב</w:t>
      </w:r>
      <w:r w:rsidR="006B69B6">
        <w:rPr>
          <w:rFonts w:cs="David" w:hint="cs"/>
          <w:szCs w:val="24"/>
          <w:rtl/>
        </w:rPr>
        <w:t>ו</w:t>
      </w:r>
      <w:r>
        <w:rPr>
          <w:rFonts w:cs="David"/>
          <w:szCs w:val="24"/>
          <w:rtl/>
        </w:rPr>
        <w:t>א. כמו שאתה אומר: "</w:t>
      </w:r>
      <w:r w:rsidRPr="00744812">
        <w:rPr>
          <w:rFonts w:cs="David"/>
          <w:szCs w:val="24"/>
          <w:rtl/>
        </w:rPr>
        <w:t>קומי אורי</w:t>
      </w:r>
      <w:r>
        <w:rPr>
          <w:rFonts w:cs="David"/>
          <w:szCs w:val="24"/>
          <w:rtl/>
        </w:rPr>
        <w:t xml:space="preserve"> כי בא אורך" ... </w:t>
      </w:r>
      <w:r w:rsidRPr="00744812">
        <w:rPr>
          <w:rtl/>
        </w:rPr>
        <w:t xml:space="preserve">(בראשית רבה פרשה ב </w:t>
      </w:r>
      <w:r w:rsidR="00284B6E" w:rsidRPr="00744812">
        <w:rPr>
          <w:rFonts w:hint="cs"/>
          <w:rtl/>
        </w:rPr>
        <w:t xml:space="preserve">סימן </w:t>
      </w:r>
      <w:r w:rsidRPr="00744812">
        <w:rPr>
          <w:rtl/>
        </w:rPr>
        <w:t>ה)</w:t>
      </w:r>
      <w:r w:rsidR="00D620DA" w:rsidRPr="00744812">
        <w:rPr>
          <w:rFonts w:hint="cs"/>
          <w:szCs w:val="24"/>
          <w:rtl/>
        </w:rPr>
        <w:t>.</w:t>
      </w:r>
      <w:r w:rsidR="00AE1110" w:rsidRPr="00744812">
        <w:rPr>
          <w:rStyle w:val="a5"/>
          <w:rtl/>
        </w:rPr>
        <w:footnoteReference w:id="5"/>
      </w:r>
    </w:p>
    <w:p w:rsidR="002A435D" w:rsidRDefault="00E25880" w:rsidP="00C75310">
      <w:pPr>
        <w:pStyle w:val="ab"/>
        <w:rPr>
          <w:rtl/>
        </w:rPr>
      </w:pPr>
      <w:r>
        <w:rPr>
          <w:rFonts w:hint="cs"/>
          <w:rtl/>
        </w:rPr>
        <w:t xml:space="preserve">האורה של </w:t>
      </w:r>
      <w:r w:rsidR="002A435D">
        <w:rPr>
          <w:rtl/>
        </w:rPr>
        <w:t>יציאת מצרים</w:t>
      </w:r>
    </w:p>
    <w:p w:rsidR="002A435D" w:rsidRDefault="002A435D" w:rsidP="00C75310">
      <w:pPr>
        <w:pStyle w:val="ac"/>
        <w:rPr>
          <w:rFonts w:hint="cs"/>
          <w:rtl/>
        </w:rPr>
      </w:pPr>
      <w:r>
        <w:rPr>
          <w:rtl/>
        </w:rPr>
        <w:t>מגיד הכתוב שהיו ישראל נתונין באורה ומצרים באפלה, שנאמר: "לא ראו איש את אחיו ולא קמו איש מתחתיו שלשת ימים" (שמות י כג). וכן אתה מוצא לעתיד לבוא הרי הוא אומר: "</w:t>
      </w:r>
      <w:r w:rsidRPr="00744812">
        <w:rPr>
          <w:rtl/>
        </w:rPr>
        <w:t>קומי אורי</w:t>
      </w:r>
      <w:r>
        <w:rPr>
          <w:rtl/>
        </w:rPr>
        <w:t xml:space="preserve"> כי בא אורך וכבוד ה' עליך </w:t>
      </w:r>
      <w:r>
        <w:rPr>
          <w:rtl/>
        </w:rPr>
        <w:lastRenderedPageBreak/>
        <w:t>זרח". מפני מה? "כי הנה החשך יכסה ארץ וערפל לאומים ועליך יזרח ה' וכבודו עליך יראה". ולא עוד, אלא כל מי שהוא נתון באפלה רואה כל מי שהוא נתון באורה</w:t>
      </w:r>
      <w:r>
        <w:rPr>
          <w:rFonts w:cs="Arial"/>
          <w:b/>
          <w:bCs/>
          <w:rtl/>
        </w:rPr>
        <w:t xml:space="preserve"> </w:t>
      </w:r>
      <w:r w:rsidRPr="00744812">
        <w:rPr>
          <w:rtl/>
        </w:rPr>
        <w:t>(מכילתא ויהי בשלח פרשה ד)</w:t>
      </w:r>
      <w:r w:rsidR="00AE1110" w:rsidRPr="00744812">
        <w:rPr>
          <w:rFonts w:hint="cs"/>
          <w:rtl/>
        </w:rPr>
        <w:t>.</w:t>
      </w:r>
      <w:r w:rsidR="00AE1110" w:rsidRPr="00744812">
        <w:rPr>
          <w:rStyle w:val="a5"/>
          <w:rtl/>
        </w:rPr>
        <w:footnoteReference w:id="6"/>
      </w:r>
    </w:p>
    <w:p w:rsidR="00AC485A" w:rsidRDefault="00AC485A" w:rsidP="00C75310">
      <w:pPr>
        <w:pStyle w:val="ab"/>
        <w:rPr>
          <w:rtl/>
        </w:rPr>
      </w:pPr>
      <w:r>
        <w:rPr>
          <w:rtl/>
        </w:rPr>
        <w:t>הנרות - לפי כוחן</w:t>
      </w:r>
    </w:p>
    <w:p w:rsidR="00AC485A" w:rsidRPr="00DB3DBB" w:rsidRDefault="00AC485A" w:rsidP="00462E2C">
      <w:pPr>
        <w:spacing w:line="320" w:lineRule="atLeast"/>
        <w:jc w:val="both"/>
        <w:rPr>
          <w:rFonts w:cs="David" w:hint="cs"/>
          <w:szCs w:val="24"/>
          <w:rtl/>
        </w:rPr>
      </w:pPr>
      <w:r>
        <w:rPr>
          <w:rFonts w:cs="David"/>
          <w:szCs w:val="24"/>
          <w:rtl/>
        </w:rPr>
        <w:t>כשבקש מהם לא ביקש אלא לפי כוחן: "ואתה תצוה את בני ישראל ויקחו אליך שמן זית זך כתית למאור להעלות נר תמיד" וכשהאיר להם - לפי כוחו: "וה' הולך לפניהם יומם בעמוד ענן ... ולילה בעמוד אש להאיר להם". ולעתיד לבוא: "</w:t>
      </w:r>
      <w:r w:rsidRPr="00744812">
        <w:rPr>
          <w:rFonts w:cs="David"/>
          <w:szCs w:val="24"/>
          <w:rtl/>
        </w:rPr>
        <w:t>קומי אורי</w:t>
      </w:r>
      <w:r>
        <w:rPr>
          <w:rFonts w:cs="David"/>
          <w:szCs w:val="24"/>
          <w:rtl/>
        </w:rPr>
        <w:t xml:space="preserve"> כי בא אורך וכבוד ה' עליך זרח". </w:t>
      </w:r>
      <w:r w:rsidRPr="00744812">
        <w:rPr>
          <w:rtl/>
        </w:rPr>
        <w:t>(במדבר רבה כא כב)</w:t>
      </w:r>
      <w:r w:rsidRPr="00744812">
        <w:rPr>
          <w:rFonts w:hint="cs"/>
          <w:rtl/>
        </w:rPr>
        <w:t>.</w:t>
      </w:r>
      <w:r w:rsidRPr="00744812">
        <w:rPr>
          <w:rStyle w:val="a5"/>
          <w:rtl/>
          <w:lang w:val="he-IL"/>
        </w:rPr>
        <w:footnoteReference w:id="7"/>
      </w:r>
    </w:p>
    <w:p w:rsidR="002A435D" w:rsidRDefault="002A435D" w:rsidP="00C75310">
      <w:pPr>
        <w:pStyle w:val="ab"/>
        <w:rPr>
          <w:rtl/>
        </w:rPr>
      </w:pPr>
      <w:r>
        <w:rPr>
          <w:rtl/>
        </w:rPr>
        <w:t>הנרות - בהעלותך</w:t>
      </w:r>
    </w:p>
    <w:p w:rsidR="002A435D" w:rsidRDefault="002A435D" w:rsidP="00D66A6F">
      <w:pPr>
        <w:spacing w:line="320" w:lineRule="atLeast"/>
        <w:jc w:val="both"/>
        <w:rPr>
          <w:szCs w:val="24"/>
          <w:rtl/>
        </w:rPr>
      </w:pPr>
      <w:r>
        <w:rPr>
          <w:rFonts w:cs="David"/>
          <w:szCs w:val="24"/>
          <w:rtl/>
        </w:rPr>
        <w:t>אם אתם זהירים להדליק את הנרות לפני</w:t>
      </w:r>
      <w:r w:rsidR="002E6A31">
        <w:rPr>
          <w:rFonts w:cs="David" w:hint="cs"/>
          <w:szCs w:val="24"/>
          <w:rtl/>
        </w:rPr>
        <w:t>,</w:t>
      </w:r>
      <w:r>
        <w:rPr>
          <w:rFonts w:cs="David"/>
          <w:szCs w:val="24"/>
          <w:rtl/>
        </w:rPr>
        <w:t xml:space="preserve"> אני מאיר לכם אורה גדולה לעתיד לב</w:t>
      </w:r>
      <w:r w:rsidR="00AC485A">
        <w:rPr>
          <w:rFonts w:cs="David" w:hint="cs"/>
          <w:szCs w:val="24"/>
          <w:rtl/>
        </w:rPr>
        <w:t>ו</w:t>
      </w:r>
      <w:r>
        <w:rPr>
          <w:rFonts w:cs="David"/>
          <w:szCs w:val="24"/>
          <w:rtl/>
        </w:rPr>
        <w:t>א</w:t>
      </w:r>
      <w:r w:rsidR="00AC485A">
        <w:rPr>
          <w:rFonts w:cs="David" w:hint="cs"/>
          <w:szCs w:val="24"/>
          <w:rtl/>
        </w:rPr>
        <w:t>,</w:t>
      </w:r>
      <w:r>
        <w:rPr>
          <w:rFonts w:cs="David"/>
          <w:szCs w:val="24"/>
          <w:rtl/>
        </w:rPr>
        <w:t xml:space="preserve"> לכך נאמר: "</w:t>
      </w:r>
      <w:r w:rsidRPr="00744812">
        <w:rPr>
          <w:rFonts w:cs="David"/>
          <w:szCs w:val="24"/>
          <w:rtl/>
        </w:rPr>
        <w:t>קומי אורי</w:t>
      </w:r>
      <w:r>
        <w:rPr>
          <w:rFonts w:cs="David"/>
          <w:szCs w:val="24"/>
          <w:rtl/>
        </w:rPr>
        <w:t xml:space="preserve"> כי בא אורך ... והלכו גוים לאורך ומלכים לנוגה זרחך" </w:t>
      </w:r>
      <w:r w:rsidRPr="00744812">
        <w:rPr>
          <w:rtl/>
        </w:rPr>
        <w:t>(במדבר רבה טו ב)</w:t>
      </w:r>
      <w:r w:rsidRPr="00744812">
        <w:rPr>
          <w:szCs w:val="24"/>
          <w:rtl/>
        </w:rPr>
        <w:t>.</w:t>
      </w:r>
      <w:r w:rsidR="00D66A6F" w:rsidRPr="00744812">
        <w:rPr>
          <w:rStyle w:val="a5"/>
          <w:rtl/>
        </w:rPr>
        <w:footnoteReference w:id="8"/>
      </w:r>
    </w:p>
    <w:p w:rsidR="00AC485A" w:rsidRDefault="00AC485A" w:rsidP="00C75310">
      <w:pPr>
        <w:pStyle w:val="ab"/>
        <w:rPr>
          <w:rtl/>
        </w:rPr>
      </w:pPr>
      <w:r>
        <w:rPr>
          <w:rtl/>
        </w:rPr>
        <w:t xml:space="preserve">עששיות ופנסים של בית הכנסת </w:t>
      </w:r>
    </w:p>
    <w:p w:rsidR="00AC485A" w:rsidRPr="00937CAB" w:rsidRDefault="00AC485A" w:rsidP="00937CAB">
      <w:pPr>
        <w:pStyle w:val="ac"/>
        <w:rPr>
          <w:rFonts w:cs="Narkisim" w:hint="cs"/>
          <w:szCs w:val="22"/>
          <w:rtl/>
        </w:rPr>
      </w:pPr>
      <w:r>
        <w:rPr>
          <w:rFonts w:hint="cs"/>
          <w:rtl/>
          <w:lang w:val="he-IL"/>
        </w:rPr>
        <w:t>"על כן ב</w:t>
      </w:r>
      <w:r w:rsidR="00462E2C">
        <w:rPr>
          <w:rFonts w:hint="eastAsia"/>
          <w:rtl/>
          <w:lang w:val="he-IL"/>
        </w:rPr>
        <w:t>ָּ</w:t>
      </w:r>
      <w:r>
        <w:rPr>
          <w:rFonts w:hint="cs"/>
          <w:rtl/>
          <w:lang w:val="he-IL"/>
        </w:rPr>
        <w:t>או</w:t>
      </w:r>
      <w:r w:rsidR="00462E2C">
        <w:rPr>
          <w:rFonts w:hint="eastAsia"/>
          <w:rtl/>
          <w:lang w:val="he-IL"/>
        </w:rPr>
        <w:t>ּ</w:t>
      </w:r>
      <w:r>
        <w:rPr>
          <w:rFonts w:hint="cs"/>
          <w:rtl/>
          <w:lang w:val="he-IL"/>
        </w:rPr>
        <w:t>ר</w:t>
      </w:r>
      <w:r w:rsidR="00462E2C">
        <w:rPr>
          <w:rFonts w:hint="eastAsia"/>
          <w:rtl/>
          <w:lang w:val="he-IL"/>
        </w:rPr>
        <w:t>ִ</w:t>
      </w:r>
      <w:r>
        <w:rPr>
          <w:rFonts w:hint="cs"/>
          <w:rtl/>
          <w:lang w:val="he-IL"/>
        </w:rPr>
        <w:t>ים כ</w:t>
      </w:r>
      <w:r w:rsidR="00462E2C">
        <w:rPr>
          <w:rFonts w:hint="eastAsia"/>
          <w:rtl/>
          <w:lang w:val="he-IL"/>
        </w:rPr>
        <w:t>ַּ</w:t>
      </w:r>
      <w:r>
        <w:rPr>
          <w:rFonts w:hint="cs"/>
          <w:rtl/>
          <w:lang w:val="he-IL"/>
        </w:rPr>
        <w:t>ב</w:t>
      </w:r>
      <w:r w:rsidR="00462E2C">
        <w:rPr>
          <w:rFonts w:hint="eastAsia"/>
          <w:rtl/>
          <w:lang w:val="he-IL"/>
        </w:rPr>
        <w:t>ְּ</w:t>
      </w:r>
      <w:r>
        <w:rPr>
          <w:rFonts w:hint="cs"/>
          <w:rtl/>
          <w:lang w:val="he-IL"/>
        </w:rPr>
        <w:t>דו</w:t>
      </w:r>
      <w:r w:rsidR="00462E2C">
        <w:rPr>
          <w:rFonts w:hint="eastAsia"/>
          <w:rtl/>
          <w:lang w:val="he-IL"/>
        </w:rPr>
        <w:t>ּ</w:t>
      </w:r>
      <w:r>
        <w:rPr>
          <w:rFonts w:hint="cs"/>
          <w:rtl/>
          <w:lang w:val="he-IL"/>
        </w:rPr>
        <w:t xml:space="preserve"> ה', באיי הים ש</w:t>
      </w:r>
      <w:r w:rsidR="00462E2C">
        <w:rPr>
          <w:rFonts w:hint="eastAsia"/>
          <w:rtl/>
          <w:lang w:val="he-IL"/>
        </w:rPr>
        <w:t>ֵׁ</w:t>
      </w:r>
      <w:r>
        <w:rPr>
          <w:rFonts w:hint="cs"/>
          <w:rtl/>
          <w:lang w:val="he-IL"/>
        </w:rPr>
        <w:t>ם ה' אל</w:t>
      </w:r>
      <w:r w:rsidR="00937CAB">
        <w:rPr>
          <w:rFonts w:hint="cs"/>
          <w:rtl/>
          <w:lang w:val="he-IL"/>
        </w:rPr>
        <w:t>ו</w:t>
      </w:r>
      <w:r>
        <w:rPr>
          <w:rFonts w:hint="cs"/>
          <w:rtl/>
          <w:lang w:val="he-IL"/>
        </w:rPr>
        <w:t>הי ישראל" (ישעיה כד טו) - במה מכבדין אותו? באילין פנסייא.</w:t>
      </w:r>
      <w:r w:rsidR="001B53F5">
        <w:rPr>
          <w:rStyle w:val="a5"/>
          <w:rtl/>
          <w:lang w:val="he-IL"/>
        </w:rPr>
        <w:footnoteReference w:id="9"/>
      </w:r>
      <w:r>
        <w:rPr>
          <w:rFonts w:hint="cs"/>
          <w:rtl/>
          <w:lang w:val="he-IL"/>
        </w:rPr>
        <w:t xml:space="preserve"> ר' אבהו אומר: בשני מאורות, "ויעש אלהים את שני המאורות הגדולים" (בראשית א טז) - הא כיצד? חמה זורחת ומברכין עליה, לבנה זורחת ומברכין עליה.</w:t>
      </w:r>
      <w:r w:rsidR="001B53F5">
        <w:rPr>
          <w:rStyle w:val="a5"/>
          <w:rtl/>
          <w:lang w:val="he-IL"/>
        </w:rPr>
        <w:footnoteReference w:id="10"/>
      </w:r>
      <w:r>
        <w:rPr>
          <w:rFonts w:hint="cs"/>
          <w:rtl/>
          <w:lang w:val="he-IL"/>
        </w:rPr>
        <w:t xml:space="preserve"> ורבנן אמרין: אמר הקב"ה לישראל: בניי, הואיל ואו</w:t>
      </w:r>
      <w:r w:rsidR="00462E2C">
        <w:rPr>
          <w:rFonts w:hint="eastAsia"/>
          <w:rtl/>
          <w:lang w:val="he-IL"/>
        </w:rPr>
        <w:t>ֹ</w:t>
      </w:r>
      <w:r>
        <w:rPr>
          <w:rFonts w:hint="cs"/>
          <w:rtl/>
          <w:lang w:val="he-IL"/>
        </w:rPr>
        <w:t>רי הוא או</w:t>
      </w:r>
      <w:r w:rsidR="00462E2C">
        <w:rPr>
          <w:rFonts w:hint="eastAsia"/>
          <w:rtl/>
          <w:lang w:val="he-IL"/>
        </w:rPr>
        <w:t>ֹ</w:t>
      </w:r>
      <w:r>
        <w:rPr>
          <w:rFonts w:hint="cs"/>
          <w:rtl/>
          <w:lang w:val="he-IL"/>
        </w:rPr>
        <w:t xml:space="preserve">רכם ואורכם הוא אורי, אני ואתם נלך ונאיר לציון </w:t>
      </w:r>
      <w:r>
        <w:rPr>
          <w:rtl/>
          <w:lang w:val="he-IL"/>
        </w:rPr>
        <w:t>–</w:t>
      </w:r>
      <w:r>
        <w:rPr>
          <w:rFonts w:hint="cs"/>
          <w:rtl/>
          <w:lang w:val="he-IL"/>
        </w:rPr>
        <w:t xml:space="preserve"> "קומי אורי כי בא אורך".</w:t>
      </w:r>
      <w:r>
        <w:rPr>
          <w:rtl/>
        </w:rPr>
        <w:t xml:space="preserve"> </w:t>
      </w:r>
      <w:r w:rsidRPr="00937CAB">
        <w:rPr>
          <w:rFonts w:cs="Narkisim"/>
          <w:szCs w:val="22"/>
          <w:rtl/>
        </w:rPr>
        <w:t>(פסיקתא דרב כהנא, ראש פ</w:t>
      </w:r>
      <w:r w:rsidR="00462E2C" w:rsidRPr="00937CAB">
        <w:rPr>
          <w:rFonts w:cs="Narkisim" w:hint="cs"/>
          <w:szCs w:val="22"/>
          <w:rtl/>
        </w:rPr>
        <w:t>י</w:t>
      </w:r>
      <w:r w:rsidRPr="00937CAB">
        <w:rPr>
          <w:rFonts w:cs="Narkisim"/>
          <w:szCs w:val="22"/>
          <w:rtl/>
        </w:rPr>
        <w:t>סקא כא קומי אורי</w:t>
      </w:r>
      <w:r w:rsidR="00937CAB">
        <w:rPr>
          <w:rFonts w:cs="Narkisim" w:hint="cs"/>
          <w:szCs w:val="22"/>
          <w:rtl/>
        </w:rPr>
        <w:t>).</w:t>
      </w:r>
      <w:r w:rsidR="00937CAB">
        <w:rPr>
          <w:rStyle w:val="a5"/>
          <w:rFonts w:cs="Narkisim"/>
          <w:szCs w:val="22"/>
          <w:rtl/>
        </w:rPr>
        <w:footnoteReference w:id="11"/>
      </w:r>
    </w:p>
    <w:p w:rsidR="002A435D" w:rsidRDefault="002A435D" w:rsidP="00C75310">
      <w:pPr>
        <w:pStyle w:val="ab"/>
        <w:rPr>
          <w:rtl/>
        </w:rPr>
      </w:pPr>
      <w:r>
        <w:rPr>
          <w:rtl/>
        </w:rPr>
        <w:t xml:space="preserve">ברכת כהנים </w:t>
      </w:r>
    </w:p>
    <w:p w:rsidR="00AE4F69" w:rsidRDefault="002A435D" w:rsidP="00382256">
      <w:pPr>
        <w:pStyle w:val="ac"/>
        <w:rPr>
          <w:rFonts w:hint="cs"/>
          <w:rtl/>
        </w:rPr>
      </w:pPr>
      <w:r>
        <w:rPr>
          <w:rtl/>
        </w:rPr>
        <w:t>"יאר ה' פניו אליך" - יתן לך מאור פנים. ר' נתן אומר: זה מאור השכינה, שנאמר: "</w:t>
      </w:r>
      <w:r w:rsidRPr="00937CAB">
        <w:rPr>
          <w:rtl/>
        </w:rPr>
        <w:t>קומי אורי</w:t>
      </w:r>
      <w:r>
        <w:rPr>
          <w:rtl/>
        </w:rPr>
        <w:t xml:space="preserve"> כי בא אורך וכבוד ה' עליך זרח</w:t>
      </w:r>
      <w:r w:rsidR="00AE4F69" w:rsidRPr="00AE4F69">
        <w:rPr>
          <w:rFonts w:hint="cs"/>
          <w:rtl/>
          <w:lang w:val="he-IL"/>
        </w:rPr>
        <w:t xml:space="preserve"> </w:t>
      </w:r>
      <w:r w:rsidR="00AE4F69">
        <w:rPr>
          <w:rFonts w:hint="cs"/>
          <w:rtl/>
          <w:lang w:val="he-IL"/>
        </w:rPr>
        <w:t>וגו' כי הנה החושך יכסה ארץ וערפל לאומים" (ישעיה ס א-ב).</w:t>
      </w:r>
      <w:r w:rsidR="00382256">
        <w:rPr>
          <w:rStyle w:val="a5"/>
          <w:rtl/>
        </w:rPr>
        <w:footnoteReference w:id="12"/>
      </w:r>
      <w:r>
        <w:rPr>
          <w:rtl/>
        </w:rPr>
        <w:t xml:space="preserve"> </w:t>
      </w:r>
    </w:p>
    <w:p w:rsidR="00AE4F69" w:rsidRDefault="002A435D" w:rsidP="00937CAB">
      <w:pPr>
        <w:pStyle w:val="ac"/>
        <w:spacing w:line="300" w:lineRule="atLeast"/>
        <w:rPr>
          <w:rFonts w:hint="cs"/>
          <w:rtl/>
          <w:lang w:val="he-IL"/>
        </w:rPr>
      </w:pPr>
      <w:r>
        <w:rPr>
          <w:rtl/>
        </w:rPr>
        <w:t>"אלהים יחננו ויברכנו יאר פניו אתנו סלה" (תהלים סז ב).</w:t>
      </w:r>
      <w:r w:rsidR="00382256">
        <w:rPr>
          <w:rStyle w:val="a5"/>
          <w:rtl/>
        </w:rPr>
        <w:footnoteReference w:id="13"/>
      </w:r>
      <w:r>
        <w:rPr>
          <w:rtl/>
        </w:rPr>
        <w:t xml:space="preserve"> </w:t>
      </w:r>
      <w:r w:rsidR="00AE4F69">
        <w:rPr>
          <w:rFonts w:hint="cs"/>
          <w:rtl/>
          <w:lang w:val="he-IL"/>
        </w:rPr>
        <w:t>ואומר: "אל ה' ויאר לנו" (תהלים קיח כז).</w:t>
      </w:r>
      <w:r w:rsidR="004119F1">
        <w:rPr>
          <w:rStyle w:val="a5"/>
          <w:rtl/>
          <w:lang w:val="he-IL"/>
        </w:rPr>
        <w:footnoteReference w:id="14"/>
      </w:r>
    </w:p>
    <w:p w:rsidR="002A435D" w:rsidRDefault="00AE4F69" w:rsidP="004119F1">
      <w:pPr>
        <w:pStyle w:val="ac"/>
        <w:rPr>
          <w:rFonts w:hint="cs"/>
          <w:rtl/>
        </w:rPr>
      </w:pPr>
      <w:r>
        <w:rPr>
          <w:rFonts w:hint="cs"/>
          <w:rtl/>
          <w:lang w:val="he-IL"/>
        </w:rPr>
        <w:t>דבר אחר: "יאר" - זה מאור תורה, שנאמר: "כי נר מצוה ותורה אור" (משלי ו כג).</w:t>
      </w:r>
      <w:r w:rsidRPr="00AE4F69">
        <w:rPr>
          <w:b/>
          <w:bCs/>
          <w:szCs w:val="22"/>
          <w:rtl/>
        </w:rPr>
        <w:t xml:space="preserve"> </w:t>
      </w:r>
      <w:r w:rsidR="002A435D" w:rsidRPr="00937CAB">
        <w:rPr>
          <w:rFonts w:cs="Narkisim"/>
          <w:szCs w:val="22"/>
          <w:rtl/>
        </w:rPr>
        <w:t>(ספרי במדבר פסקא מא).</w:t>
      </w:r>
      <w:r w:rsidR="004119F1" w:rsidRPr="00937CAB">
        <w:rPr>
          <w:rStyle w:val="a5"/>
          <w:rFonts w:cs="Narkisim"/>
          <w:szCs w:val="22"/>
          <w:rtl/>
        </w:rPr>
        <w:footnoteReference w:id="15"/>
      </w:r>
    </w:p>
    <w:p w:rsidR="002A435D" w:rsidRDefault="002A435D" w:rsidP="00C75310">
      <w:pPr>
        <w:pStyle w:val="ab"/>
        <w:rPr>
          <w:rtl/>
        </w:rPr>
      </w:pPr>
      <w:r>
        <w:rPr>
          <w:rtl/>
        </w:rPr>
        <w:t xml:space="preserve">השמן והנר - הכלי והתוכן </w:t>
      </w:r>
    </w:p>
    <w:p w:rsidR="002A435D" w:rsidRDefault="002A435D" w:rsidP="004434E4">
      <w:pPr>
        <w:spacing w:line="320" w:lineRule="atLeast"/>
        <w:jc w:val="both"/>
        <w:rPr>
          <w:rFonts w:hint="cs"/>
          <w:szCs w:val="24"/>
          <w:rtl/>
        </w:rPr>
      </w:pPr>
      <w:r>
        <w:rPr>
          <w:rFonts w:cs="David"/>
          <w:szCs w:val="24"/>
          <w:rtl/>
        </w:rPr>
        <w:t xml:space="preserve">אמר ר' אחא: נמשלו ישראל כזית, "זית רענן יפה פרי תואר" (ירמיה יא טז), ונמשל הקב"ה כנר: "נר </w:t>
      </w:r>
      <w:r w:rsidR="006B69B6">
        <w:rPr>
          <w:rFonts w:cs="David"/>
          <w:szCs w:val="24"/>
          <w:rtl/>
        </w:rPr>
        <w:t>אל</w:t>
      </w:r>
      <w:r>
        <w:rPr>
          <w:rFonts w:cs="David"/>
          <w:szCs w:val="24"/>
          <w:rtl/>
        </w:rPr>
        <w:t>הים נשמת אדם" (משלי כ כז). מה דרכו של שמן להינתן בנר והן מאירים שניהם כאחת, כך אמר הקב"ה לישראל: בניי, הואיל ואורי הוא אורכם ואורכם הוא אורי, אני ואתם נלך ונאיר לציון: "</w:t>
      </w:r>
      <w:r w:rsidRPr="00937CAB">
        <w:rPr>
          <w:rFonts w:cs="David"/>
          <w:szCs w:val="24"/>
          <w:rtl/>
        </w:rPr>
        <w:t>קומי אורי</w:t>
      </w:r>
      <w:r>
        <w:rPr>
          <w:rFonts w:cs="David"/>
          <w:szCs w:val="24"/>
          <w:rtl/>
        </w:rPr>
        <w:t xml:space="preserve"> כי בא אורך" </w:t>
      </w:r>
      <w:r>
        <w:rPr>
          <w:szCs w:val="24"/>
          <w:rtl/>
        </w:rPr>
        <w:t>(שם)</w:t>
      </w:r>
      <w:r w:rsidR="004434E4">
        <w:rPr>
          <w:rFonts w:hint="cs"/>
          <w:szCs w:val="24"/>
          <w:rtl/>
        </w:rPr>
        <w:t>.</w:t>
      </w:r>
      <w:r w:rsidR="004434E4">
        <w:rPr>
          <w:rStyle w:val="a5"/>
          <w:szCs w:val="24"/>
          <w:rtl/>
        </w:rPr>
        <w:footnoteReference w:id="16"/>
      </w:r>
      <w:r w:rsidR="004434E4">
        <w:rPr>
          <w:rFonts w:hint="cs"/>
          <w:szCs w:val="24"/>
          <w:rtl/>
        </w:rPr>
        <w:t xml:space="preserve"> </w:t>
      </w:r>
    </w:p>
    <w:p w:rsidR="004434E4" w:rsidRDefault="002A435D" w:rsidP="00C75310">
      <w:pPr>
        <w:spacing w:before="240" w:line="320" w:lineRule="atLeast"/>
        <w:jc w:val="both"/>
        <w:rPr>
          <w:rFonts w:cs="Arial" w:hint="cs"/>
          <w:b/>
          <w:bCs/>
          <w:szCs w:val="24"/>
          <w:rtl/>
        </w:rPr>
      </w:pPr>
      <w:r>
        <w:rPr>
          <w:rFonts w:cs="Arial"/>
          <w:b/>
          <w:bCs/>
          <w:szCs w:val="24"/>
          <w:rtl/>
        </w:rPr>
        <w:t>התעוררי התעוררי, כי בא אורך קומי אורי</w:t>
      </w:r>
      <w:r>
        <w:rPr>
          <w:rFonts w:cs="David"/>
          <w:szCs w:val="24"/>
          <w:rtl/>
        </w:rPr>
        <w:t xml:space="preserve"> </w:t>
      </w:r>
      <w:r w:rsidRPr="00937CAB">
        <w:rPr>
          <w:rtl/>
        </w:rPr>
        <w:t>(רבי שלמה אלקבץ, פיוט לכה דודי)</w:t>
      </w:r>
      <w:r w:rsidR="004434E4" w:rsidRPr="00937CAB">
        <w:rPr>
          <w:rFonts w:hint="cs"/>
          <w:rtl/>
        </w:rPr>
        <w:t>.</w:t>
      </w:r>
      <w:r w:rsidR="004434E4" w:rsidRPr="00937CAB">
        <w:rPr>
          <w:rStyle w:val="a5"/>
          <w:rtl/>
        </w:rPr>
        <w:footnoteReference w:id="17"/>
      </w:r>
    </w:p>
    <w:p w:rsidR="002A435D" w:rsidRDefault="004434E4" w:rsidP="00C75310">
      <w:pPr>
        <w:pStyle w:val="ab"/>
        <w:rPr>
          <w:rFonts w:hint="cs"/>
          <w:rtl/>
        </w:rPr>
      </w:pPr>
      <w:r>
        <w:rPr>
          <w:rFonts w:hint="cs"/>
          <w:rtl/>
        </w:rPr>
        <w:t>אנ</w:t>
      </w:r>
      <w:r w:rsidR="002A435D">
        <w:rPr>
          <w:rtl/>
        </w:rPr>
        <w:t>י ה' בעתה אחישנה</w:t>
      </w:r>
    </w:p>
    <w:p w:rsidR="002A435D" w:rsidRPr="002A435D" w:rsidRDefault="002A435D" w:rsidP="00C75310">
      <w:pPr>
        <w:pStyle w:val="ac"/>
        <w:rPr>
          <w:rFonts w:ascii="ResponsaTTF" w:hint="cs"/>
          <w:b/>
          <w:bCs/>
          <w:color w:val="000000"/>
          <w:sz w:val="24"/>
          <w:rtl/>
          <w:lang w:eastAsia="en-US"/>
        </w:rPr>
      </w:pPr>
      <w:r>
        <w:rPr>
          <w:rtl/>
        </w:rPr>
        <w:t xml:space="preserve">זכו - אחישנה, לא זכו - בעתה  </w:t>
      </w:r>
      <w:r w:rsidRPr="00C95ACB">
        <w:rPr>
          <w:rtl/>
        </w:rPr>
        <w:t>(סנהדרין צח ע"א)</w:t>
      </w:r>
      <w:r w:rsidR="004434E4">
        <w:rPr>
          <w:rFonts w:hint="cs"/>
          <w:rtl/>
        </w:rPr>
        <w:t>.</w:t>
      </w:r>
      <w:r w:rsidR="004434E4">
        <w:rPr>
          <w:rStyle w:val="a5"/>
          <w:rtl/>
        </w:rPr>
        <w:footnoteReference w:id="18"/>
      </w:r>
    </w:p>
    <w:p w:rsidR="002A435D" w:rsidRDefault="002A435D" w:rsidP="002A435D">
      <w:pPr>
        <w:autoSpaceDE w:val="0"/>
        <w:autoSpaceDN w:val="0"/>
        <w:adjustRightInd w:val="0"/>
        <w:rPr>
          <w:rFonts w:ascii="ResponsaTTF" w:cs="ResponsaTTF"/>
          <w:color w:val="000000"/>
          <w:sz w:val="26"/>
          <w:szCs w:val="26"/>
          <w:rtl/>
          <w:lang w:eastAsia="en-US"/>
        </w:rPr>
      </w:pPr>
    </w:p>
    <w:p w:rsidR="00E36E0F" w:rsidRDefault="00E36E0F">
      <w:pPr>
        <w:pStyle w:val="ad"/>
        <w:spacing w:before="120" w:line="300" w:lineRule="atLeast"/>
        <w:rPr>
          <w:rFonts w:hint="cs"/>
          <w:rtl/>
        </w:rPr>
      </w:pPr>
      <w:r>
        <w:rPr>
          <w:rtl/>
        </w:rPr>
        <w:t xml:space="preserve">שבת </w:t>
      </w:r>
      <w:smartTag w:uri="urn:schemas-microsoft-com:office:smarttags" w:element="PersonName">
        <w:smartTagPr>
          <w:attr w:name="ProductID" w:val="שלום ונחמה"/>
        </w:smartTagPr>
        <w:r>
          <w:rPr>
            <w:rtl/>
          </w:rPr>
          <w:t>שלום</w:t>
        </w:r>
        <w:r>
          <w:rPr>
            <w:rFonts w:hint="cs"/>
            <w:rtl/>
          </w:rPr>
          <w:t xml:space="preserve"> ונחמה</w:t>
        </w:r>
      </w:smartTag>
      <w:r>
        <w:rPr>
          <w:rtl/>
        </w:rPr>
        <w:t xml:space="preserve"> </w:t>
      </w:r>
    </w:p>
    <w:p w:rsidR="00E36E0F" w:rsidRDefault="00E36E0F">
      <w:pPr>
        <w:pStyle w:val="ad"/>
        <w:spacing w:line="300" w:lineRule="atLeast"/>
        <w:rPr>
          <w:rFonts w:hint="cs"/>
          <w:rtl/>
        </w:rPr>
      </w:pPr>
      <w:r>
        <w:rPr>
          <w:rtl/>
        </w:rPr>
        <w:t>מחלקי המים</w:t>
      </w:r>
    </w:p>
    <w:sectPr w:rsidR="00E36E0F" w:rsidSect="00211BEB">
      <w:headerReference w:type="default" r:id="rId6"/>
      <w:footerReference w:type="default" r:id="rId7"/>
      <w:headerReference w:type="first" r:id="rId8"/>
      <w:endnotePr>
        <w:numFmt w:val="lowerLetter"/>
      </w:endnotePr>
      <w:pgSz w:w="11907" w:h="16840" w:code="9"/>
      <w:pgMar w:top="1361" w:right="1247" w:bottom="1361"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4BC" w:rsidRDefault="002D64BC">
      <w:r>
        <w:separator/>
      </w:r>
    </w:p>
  </w:endnote>
  <w:endnote w:type="continuationSeparator" w:id="0">
    <w:p w:rsidR="002D64BC" w:rsidRDefault="002D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E2C" w:rsidRPr="00F8747C" w:rsidRDefault="00462E2C" w:rsidP="00462E2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11BEB">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11BEB">
      <w:rPr>
        <w:rStyle w:val="af0"/>
        <w:noProof/>
        <w:rtl/>
      </w:rPr>
      <w:t>3</w:t>
    </w:r>
    <w:r w:rsidRPr="00F8747C">
      <w:rPr>
        <w:rStyle w:val="af0"/>
      </w:rPr>
      <w:fldChar w:fldCharType="end"/>
    </w:r>
  </w:p>
  <w:p w:rsidR="00462E2C" w:rsidRDefault="00462E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4BC" w:rsidRDefault="002D64BC">
      <w:pPr>
        <w:rPr>
          <w:lang w:eastAsia="en-US"/>
        </w:rPr>
      </w:pPr>
      <w:r>
        <w:separator/>
      </w:r>
    </w:p>
  </w:footnote>
  <w:footnote w:type="continuationSeparator" w:id="0">
    <w:p w:rsidR="002D64BC" w:rsidRDefault="002D64BC">
      <w:r>
        <w:continuationSeparator/>
      </w:r>
    </w:p>
  </w:footnote>
  <w:footnote w:id="1">
    <w:p w:rsidR="00C46529" w:rsidRDefault="00C46529" w:rsidP="00217816">
      <w:pPr>
        <w:pStyle w:val="a3"/>
        <w:rPr>
          <w:rFonts w:hint="cs"/>
          <w:rtl/>
        </w:rPr>
      </w:pPr>
      <w:r>
        <w:rPr>
          <w:rStyle w:val="a5"/>
        </w:rPr>
        <w:footnoteRef/>
      </w:r>
      <w:r>
        <w:rPr>
          <w:rtl/>
        </w:rPr>
        <w:t xml:space="preserve"> פרק </w:t>
      </w:r>
      <w:r>
        <w:rPr>
          <w:rFonts w:hint="cs"/>
          <w:rtl/>
        </w:rPr>
        <w:t xml:space="preserve">ס בספר </w:t>
      </w:r>
      <w:r>
        <w:rPr>
          <w:rtl/>
        </w:rPr>
        <w:t>ישעיהו הוא הנחמה השישית שאנו קוראים תמיד בפרשת כי תבוא (כי בא אורך). ובפסיקתא רבתי הובא סדר קצת שונה לפיו זו הנחמה השביעית, ובשישית (כמו גם בחמישית) קוראים בנביא זכריה. ומנהגנו הוא לפי הסדר שבפסיקתא דרב כהנא שהוא מדרש קדום יותר וארץ ישראלי ובו כל הנחמות הן מספר ישעיהו. פרק זה הוא מהנמלצים והנשגבים שבנחמות ישעיהו וכולו מדבר בלשון נוכחת: קומי, ראי, שאי, ועליך יזרח, להביא בניך, וקראת ישועה, והיה לך לאור עולם ועוד. ראה פירוש דעת מקרא על פרק זה.</w:t>
      </w:r>
    </w:p>
  </w:footnote>
  <w:footnote w:id="2">
    <w:p w:rsidR="00C46529" w:rsidRDefault="00C46529" w:rsidP="00D620DA">
      <w:pPr>
        <w:pStyle w:val="a3"/>
        <w:rPr>
          <w:rtl/>
        </w:rPr>
      </w:pPr>
      <w:r>
        <w:rPr>
          <w:rStyle w:val="a5"/>
          <w:rtl/>
        </w:rPr>
        <w:footnoteRef/>
      </w:r>
      <w:r>
        <w:t xml:space="preserve"> </w:t>
      </w:r>
      <w:r>
        <w:rPr>
          <w:rFonts w:hint="cs"/>
          <w:rtl/>
          <w:lang w:val="he-IL"/>
        </w:rPr>
        <w:t xml:space="preserve">ראה פסיקתא דרב כהנא פיסקא טז שמביא רק את "נחמו נחמו" כדוגמא לנחמה כפולה. וראה גם ויקרא רבה פרשה י סימן ב שמביא לשונות נוספים, כגון "עורי עורי", "אנכי אנכי הוא מנחמכם" ו"שוש אשיש" (הנחמה השביעית החותמת), אבל עדיין לא את הנחמה שלנו. (הכפילות שם היא שכר מיוחד לישעיהו שקיבל על עצמו את השליחות גם אחרי שראה מה שעשו למיכה ולעמוס "חייך, שכל הנביאים מתנבאים נבואות פשוטות ואתה נחמות כפולות", האם כפילות זו היא אכן ייחודית ללשונו של ישעיהו?). וכך גם בתנחומא בובר דברים סימן א. רק במדרש איכה זוטא זה מצאנו שגם הפסוק שלנו: "קומי אורי כי בא אורך" הוא לשון כפולה. יש כאן יותר מסתם כפילות לשונית מליצית של אורי ואורך. הנביא אומר לכנסת ישראל: קומי האירי לאחרים, לאחר שחזר אליך אורך. למי תאיר כנסת ישראל? מי עוד זקוק לנחמה? נחמה כפולה? </w:t>
      </w:r>
    </w:p>
  </w:footnote>
  <w:footnote w:id="3">
    <w:p w:rsidR="00C46529" w:rsidRDefault="00C46529" w:rsidP="00AC485A">
      <w:pPr>
        <w:pStyle w:val="a3"/>
        <w:rPr>
          <w:rFonts w:hint="cs"/>
          <w:rtl/>
        </w:rPr>
      </w:pPr>
      <w:r>
        <w:rPr>
          <w:rStyle w:val="a5"/>
        </w:rPr>
        <w:footnoteRef/>
      </w:r>
      <w:r>
        <w:rPr>
          <w:rtl/>
        </w:rPr>
        <w:t xml:space="preserve"> </w:t>
      </w:r>
      <w:r>
        <w:rPr>
          <w:rtl/>
        </w:rPr>
        <w:t>"בא אורך" יכול להיות במובן של הגיע, נגלה, זרח; או ההפך במובן של השמש באה, כמו שמציע אבן עזרא (ראה גם פירושו לקהלת ח י</w:t>
      </w:r>
      <w:r>
        <w:rPr>
          <w:rFonts w:hint="cs"/>
          <w:rtl/>
        </w:rPr>
        <w:t>: "</w:t>
      </w:r>
      <w:r>
        <w:rPr>
          <w:rFonts w:hint="eastAsia"/>
          <w:rtl/>
          <w:lang w:eastAsia="en-US"/>
        </w:rPr>
        <w:t>וזה</w:t>
      </w:r>
      <w:r>
        <w:rPr>
          <w:rtl/>
          <w:lang w:eastAsia="en-US"/>
        </w:rPr>
        <w:t xml:space="preserve"> </w:t>
      </w:r>
      <w:r>
        <w:rPr>
          <w:rFonts w:hint="eastAsia"/>
          <w:rtl/>
          <w:lang w:eastAsia="en-US"/>
        </w:rPr>
        <w:t>פירושו</w:t>
      </w:r>
      <w:r>
        <w:rPr>
          <w:rtl/>
          <w:lang w:eastAsia="en-US"/>
        </w:rPr>
        <w:t xml:space="preserve"> </w:t>
      </w:r>
      <w:r>
        <w:rPr>
          <w:rFonts w:hint="eastAsia"/>
          <w:rtl/>
          <w:lang w:eastAsia="en-US"/>
        </w:rPr>
        <w:t>קומי</w:t>
      </w:r>
      <w:r>
        <w:rPr>
          <w:rtl/>
          <w:lang w:eastAsia="en-US"/>
        </w:rPr>
        <w:t xml:space="preserve"> </w:t>
      </w:r>
      <w:r>
        <w:rPr>
          <w:rFonts w:hint="eastAsia"/>
          <w:rtl/>
          <w:lang w:eastAsia="en-US"/>
        </w:rPr>
        <w:t>אורי</w:t>
      </w:r>
      <w:r>
        <w:rPr>
          <w:rtl/>
          <w:lang w:eastAsia="en-US"/>
        </w:rPr>
        <w:t xml:space="preserve"> </w:t>
      </w:r>
      <w:r>
        <w:rPr>
          <w:rFonts w:hint="eastAsia"/>
          <w:rtl/>
          <w:lang w:eastAsia="en-US"/>
        </w:rPr>
        <w:t>כי</w:t>
      </w:r>
      <w:r>
        <w:rPr>
          <w:rtl/>
          <w:lang w:eastAsia="en-US"/>
        </w:rPr>
        <w:t xml:space="preserve"> </w:t>
      </w:r>
      <w:r>
        <w:rPr>
          <w:rFonts w:hint="eastAsia"/>
          <w:rtl/>
          <w:lang w:eastAsia="en-US"/>
        </w:rPr>
        <w:t>נעלם</w:t>
      </w:r>
      <w:r>
        <w:rPr>
          <w:rtl/>
          <w:lang w:eastAsia="en-US"/>
        </w:rPr>
        <w:t xml:space="preserve"> </w:t>
      </w:r>
      <w:r>
        <w:rPr>
          <w:rFonts w:hint="eastAsia"/>
          <w:rtl/>
          <w:lang w:eastAsia="en-US"/>
        </w:rPr>
        <w:t>אורך</w:t>
      </w:r>
      <w:r>
        <w:rPr>
          <w:rtl/>
          <w:lang w:eastAsia="en-US"/>
        </w:rPr>
        <w:t xml:space="preserve"> </w:t>
      </w:r>
      <w:r>
        <w:rPr>
          <w:rFonts w:hint="eastAsia"/>
          <w:rtl/>
          <w:lang w:eastAsia="en-US"/>
        </w:rPr>
        <w:t>הקדמון</w:t>
      </w:r>
      <w:r>
        <w:rPr>
          <w:rtl/>
          <w:lang w:eastAsia="en-US"/>
        </w:rPr>
        <w:t xml:space="preserve"> </w:t>
      </w:r>
      <w:r>
        <w:rPr>
          <w:rFonts w:hint="eastAsia"/>
          <w:rtl/>
          <w:lang w:eastAsia="en-US"/>
        </w:rPr>
        <w:t>וזרח</w:t>
      </w:r>
      <w:r>
        <w:rPr>
          <w:rtl/>
          <w:lang w:eastAsia="en-US"/>
        </w:rPr>
        <w:t xml:space="preserve"> </w:t>
      </w:r>
      <w:r>
        <w:rPr>
          <w:rFonts w:hint="eastAsia"/>
          <w:rtl/>
          <w:lang w:eastAsia="en-US"/>
        </w:rPr>
        <w:t>עליך</w:t>
      </w:r>
      <w:r>
        <w:rPr>
          <w:rtl/>
          <w:lang w:eastAsia="en-US"/>
        </w:rPr>
        <w:t xml:space="preserve"> </w:t>
      </w:r>
      <w:r>
        <w:rPr>
          <w:rFonts w:hint="eastAsia"/>
          <w:rtl/>
          <w:lang w:eastAsia="en-US"/>
        </w:rPr>
        <w:t>כבוד</w:t>
      </w:r>
      <w:r>
        <w:rPr>
          <w:rtl/>
          <w:lang w:eastAsia="en-US"/>
        </w:rPr>
        <w:t xml:space="preserve"> </w:t>
      </w:r>
      <w:r>
        <w:rPr>
          <w:rFonts w:hint="cs"/>
          <w:rtl/>
          <w:lang w:eastAsia="en-US"/>
        </w:rPr>
        <w:t>ה' ")</w:t>
      </w:r>
      <w:r>
        <w:rPr>
          <w:rtl/>
        </w:rPr>
        <w:t xml:space="preserve">. גם המילה "אורי" ניתנת לשני פירושים: לשון קל שפירושו תאירי מכוח האור שזורח עליך, או לשון ציווי האירי את בכוחך את. </w:t>
      </w:r>
      <w:r>
        <w:rPr>
          <w:rFonts w:hint="cs"/>
          <w:rtl/>
        </w:rPr>
        <w:t xml:space="preserve">ראה פירוש רד"ק ... </w:t>
      </w:r>
      <w:r>
        <w:rPr>
          <w:rtl/>
        </w:rPr>
        <w:t>אורי בלשון קל</w:t>
      </w:r>
      <w:r>
        <w:rPr>
          <w:rFonts w:hint="cs"/>
          <w:rtl/>
        </w:rPr>
        <w:t xml:space="preserve">, סביר שמתאים לפירוש: </w:t>
      </w:r>
      <w:r>
        <w:rPr>
          <w:rtl/>
        </w:rPr>
        <w:t>בא אורך - זרח אורך. אבל אורי בלשון ציווי יכול ללכת גם עם זרח וגם שקע. ובסוף ההפטרה: "לא יבוא עוד שמשך..."</w:t>
      </w:r>
      <w:r>
        <w:rPr>
          <w:rFonts w:hint="cs"/>
          <w:rtl/>
        </w:rPr>
        <w:t>. ועכ"פ, ממשיך שם אבן עזרא ואומר: "</w:t>
      </w:r>
      <w:r>
        <w:rPr>
          <w:rFonts w:hint="eastAsia"/>
          <w:rtl/>
          <w:lang w:eastAsia="en-US"/>
        </w:rPr>
        <w:t>כי</w:t>
      </w:r>
      <w:r>
        <w:rPr>
          <w:rtl/>
          <w:lang w:eastAsia="en-US"/>
        </w:rPr>
        <w:t xml:space="preserve"> </w:t>
      </w:r>
      <w:r>
        <w:rPr>
          <w:rFonts w:hint="eastAsia"/>
          <w:rtl/>
          <w:lang w:eastAsia="en-US"/>
        </w:rPr>
        <w:t>שקע</w:t>
      </w:r>
      <w:r>
        <w:rPr>
          <w:rtl/>
          <w:lang w:eastAsia="en-US"/>
        </w:rPr>
        <w:t xml:space="preserve"> </w:t>
      </w:r>
      <w:r>
        <w:rPr>
          <w:rFonts w:hint="eastAsia"/>
          <w:rtl/>
          <w:lang w:eastAsia="en-US"/>
        </w:rPr>
        <w:t>אורך</w:t>
      </w:r>
      <w:r>
        <w:rPr>
          <w:rtl/>
          <w:lang w:eastAsia="en-US"/>
        </w:rPr>
        <w:t xml:space="preserve"> </w:t>
      </w:r>
      <w:r>
        <w:rPr>
          <w:rFonts w:hint="eastAsia"/>
          <w:rtl/>
          <w:lang w:eastAsia="en-US"/>
        </w:rPr>
        <w:t>עד</w:t>
      </w:r>
      <w:r>
        <w:rPr>
          <w:rtl/>
          <w:lang w:eastAsia="en-US"/>
        </w:rPr>
        <w:t xml:space="preserve"> </w:t>
      </w:r>
      <w:r>
        <w:rPr>
          <w:rFonts w:hint="eastAsia"/>
          <w:rtl/>
          <w:lang w:eastAsia="en-US"/>
        </w:rPr>
        <w:t>עתה</w:t>
      </w:r>
      <w:r>
        <w:rPr>
          <w:rtl/>
          <w:lang w:eastAsia="en-US"/>
        </w:rPr>
        <w:t xml:space="preserve"> </w:t>
      </w:r>
      <w:r>
        <w:rPr>
          <w:rFonts w:hint="eastAsia"/>
          <w:rtl/>
          <w:lang w:eastAsia="en-US"/>
        </w:rPr>
        <w:t>ולחתום</w:t>
      </w:r>
      <w:r>
        <w:rPr>
          <w:rtl/>
          <w:lang w:eastAsia="en-US"/>
        </w:rPr>
        <w:t xml:space="preserve"> </w:t>
      </w:r>
      <w:r>
        <w:rPr>
          <w:rFonts w:hint="eastAsia"/>
          <w:rtl/>
          <w:lang w:eastAsia="en-US"/>
        </w:rPr>
        <w:t>חזון</w:t>
      </w:r>
      <w:r>
        <w:rPr>
          <w:rtl/>
          <w:lang w:eastAsia="en-US"/>
        </w:rPr>
        <w:t xml:space="preserve"> </w:t>
      </w:r>
      <w:r>
        <w:rPr>
          <w:rFonts w:hint="eastAsia"/>
          <w:rtl/>
          <w:lang w:eastAsia="en-US"/>
        </w:rPr>
        <w:t>ונביא</w:t>
      </w:r>
      <w:r>
        <w:rPr>
          <w:rtl/>
          <w:lang w:eastAsia="en-US"/>
        </w:rPr>
        <w:t xml:space="preserve"> </w:t>
      </w:r>
      <w:r>
        <w:rPr>
          <w:rFonts w:hint="eastAsia"/>
          <w:rtl/>
          <w:lang w:eastAsia="en-US"/>
        </w:rPr>
        <w:t>שיפסקו</w:t>
      </w:r>
      <w:r>
        <w:rPr>
          <w:rtl/>
          <w:lang w:eastAsia="en-US"/>
        </w:rPr>
        <w:t xml:space="preserve"> </w:t>
      </w:r>
      <w:r>
        <w:rPr>
          <w:rFonts w:hint="eastAsia"/>
          <w:rtl/>
          <w:lang w:eastAsia="en-US"/>
        </w:rPr>
        <w:t>הנביאים</w:t>
      </w:r>
      <w:r>
        <w:rPr>
          <w:rtl/>
          <w:lang w:eastAsia="en-US"/>
        </w:rPr>
        <w:t xml:space="preserve"> </w:t>
      </w:r>
      <w:r>
        <w:rPr>
          <w:rFonts w:hint="eastAsia"/>
          <w:rtl/>
          <w:lang w:eastAsia="en-US"/>
        </w:rPr>
        <w:t>ולחתום</w:t>
      </w:r>
      <w:r>
        <w:rPr>
          <w:rtl/>
          <w:lang w:eastAsia="en-US"/>
        </w:rPr>
        <w:t xml:space="preserve"> </w:t>
      </w:r>
      <w:r>
        <w:rPr>
          <w:rFonts w:hint="eastAsia"/>
          <w:rtl/>
          <w:lang w:eastAsia="en-US"/>
        </w:rPr>
        <w:t>משיח</w:t>
      </w:r>
      <w:r>
        <w:rPr>
          <w:rtl/>
          <w:lang w:eastAsia="en-US"/>
        </w:rPr>
        <w:t xml:space="preserve"> </w:t>
      </w:r>
      <w:r>
        <w:rPr>
          <w:rFonts w:hint="eastAsia"/>
          <w:rtl/>
          <w:lang w:eastAsia="en-US"/>
        </w:rPr>
        <w:t>קדש</w:t>
      </w:r>
      <w:r>
        <w:rPr>
          <w:rtl/>
          <w:lang w:eastAsia="en-US"/>
        </w:rPr>
        <w:t xml:space="preserve"> </w:t>
      </w:r>
      <w:r>
        <w:rPr>
          <w:rFonts w:hint="eastAsia"/>
          <w:rtl/>
          <w:lang w:eastAsia="en-US"/>
        </w:rPr>
        <w:t>קדשים</w:t>
      </w:r>
      <w:r>
        <w:rPr>
          <w:rtl/>
          <w:lang w:eastAsia="en-US"/>
        </w:rPr>
        <w:t xml:space="preserve"> </w:t>
      </w:r>
      <w:r>
        <w:rPr>
          <w:rFonts w:hint="eastAsia"/>
          <w:rtl/>
          <w:lang w:eastAsia="en-US"/>
        </w:rPr>
        <w:t>והנה</w:t>
      </w:r>
      <w:r>
        <w:rPr>
          <w:rtl/>
          <w:lang w:eastAsia="en-US"/>
        </w:rPr>
        <w:t xml:space="preserve"> </w:t>
      </w:r>
      <w:r>
        <w:rPr>
          <w:rFonts w:hint="eastAsia"/>
          <w:rtl/>
          <w:lang w:eastAsia="en-US"/>
        </w:rPr>
        <w:t>זה</w:t>
      </w:r>
      <w:r>
        <w:rPr>
          <w:rtl/>
          <w:lang w:eastAsia="en-US"/>
        </w:rPr>
        <w:t xml:space="preserve"> </w:t>
      </w:r>
      <w:r>
        <w:rPr>
          <w:rFonts w:hint="eastAsia"/>
          <w:rtl/>
          <w:lang w:eastAsia="en-US"/>
        </w:rPr>
        <w:t>תחילת</w:t>
      </w:r>
      <w:r>
        <w:rPr>
          <w:rtl/>
          <w:lang w:eastAsia="en-US"/>
        </w:rPr>
        <w:t xml:space="preserve"> </w:t>
      </w:r>
      <w:r>
        <w:rPr>
          <w:rFonts w:hint="eastAsia"/>
          <w:rtl/>
          <w:lang w:eastAsia="en-US"/>
        </w:rPr>
        <w:t>הגלות</w:t>
      </w:r>
      <w:r>
        <w:rPr>
          <w:rFonts w:hint="cs"/>
          <w:rtl/>
          <w:lang w:eastAsia="en-US"/>
        </w:rPr>
        <w:t xml:space="preserve">". קומי אורי בתחילת הגלות </w:t>
      </w:r>
      <w:r>
        <w:rPr>
          <w:rtl/>
          <w:lang w:eastAsia="en-US"/>
        </w:rPr>
        <w:t>–</w:t>
      </w:r>
      <w:r>
        <w:rPr>
          <w:rFonts w:hint="cs"/>
          <w:rtl/>
          <w:lang w:eastAsia="en-US"/>
        </w:rPr>
        <w:t xml:space="preserve"> הכיצד?</w:t>
      </w:r>
      <w:r>
        <w:rPr>
          <w:rtl/>
        </w:rPr>
        <w:t xml:space="preserve">  </w:t>
      </w:r>
    </w:p>
  </w:footnote>
  <w:footnote w:id="4">
    <w:p w:rsidR="00C46529" w:rsidRDefault="00C46529" w:rsidP="00703954">
      <w:pPr>
        <w:pStyle w:val="a3"/>
        <w:rPr>
          <w:rFonts w:hint="cs"/>
          <w:rtl/>
        </w:rPr>
      </w:pPr>
      <w:r>
        <w:rPr>
          <w:rStyle w:val="a5"/>
        </w:rPr>
        <w:footnoteRef/>
      </w:r>
      <w:r>
        <w:rPr>
          <w:rtl/>
        </w:rPr>
        <w:t xml:space="preserve"> </w:t>
      </w:r>
      <w:r>
        <w:rPr>
          <w:rFonts w:hint="cs"/>
          <w:rtl/>
        </w:rPr>
        <w:t>ראה בראשית רבה סט ז בחלום יעקב: "</w:t>
      </w:r>
      <w:r>
        <w:rPr>
          <w:rFonts w:hint="eastAsia"/>
          <w:rtl/>
          <w:lang w:eastAsia="en-US"/>
        </w:rPr>
        <w:t>ויירא</w:t>
      </w:r>
      <w:r>
        <w:rPr>
          <w:rtl/>
          <w:lang w:eastAsia="en-US"/>
        </w:rPr>
        <w:t xml:space="preserve"> </w:t>
      </w:r>
      <w:r>
        <w:rPr>
          <w:rFonts w:hint="eastAsia"/>
          <w:rtl/>
          <w:lang w:eastAsia="en-US"/>
        </w:rPr>
        <w:t>ויאמר</w:t>
      </w:r>
      <w:r>
        <w:rPr>
          <w:rtl/>
          <w:lang w:eastAsia="en-US"/>
        </w:rPr>
        <w:t xml:space="preserve"> </w:t>
      </w:r>
      <w:r>
        <w:rPr>
          <w:rFonts w:hint="eastAsia"/>
          <w:rtl/>
          <w:lang w:eastAsia="en-US"/>
        </w:rPr>
        <w:t>מה</w:t>
      </w:r>
      <w:r>
        <w:rPr>
          <w:rtl/>
          <w:lang w:eastAsia="en-US"/>
        </w:rPr>
        <w:t xml:space="preserve"> </w:t>
      </w:r>
      <w:r>
        <w:rPr>
          <w:rFonts w:hint="eastAsia"/>
          <w:rtl/>
          <w:lang w:eastAsia="en-US"/>
        </w:rPr>
        <w:t>נורא</w:t>
      </w:r>
      <w:r>
        <w:rPr>
          <w:rtl/>
          <w:lang w:eastAsia="en-US"/>
        </w:rPr>
        <w:t xml:space="preserve"> </w:t>
      </w:r>
      <w:r>
        <w:rPr>
          <w:rFonts w:hint="eastAsia"/>
          <w:rtl/>
          <w:lang w:eastAsia="en-US"/>
        </w:rPr>
        <w:t>המקום</w:t>
      </w:r>
      <w:r>
        <w:rPr>
          <w:rtl/>
          <w:lang w:eastAsia="en-US"/>
        </w:rPr>
        <w:t xml:space="preserve"> </w:t>
      </w:r>
      <w:r>
        <w:rPr>
          <w:rFonts w:hint="eastAsia"/>
          <w:rtl/>
          <w:lang w:eastAsia="en-US"/>
        </w:rPr>
        <w:t>הזה</w:t>
      </w:r>
      <w:r>
        <w:rPr>
          <w:rtl/>
          <w:lang w:eastAsia="en-US"/>
        </w:rPr>
        <w:t xml:space="preserve"> </w:t>
      </w:r>
      <w:r>
        <w:rPr>
          <w:rFonts w:hint="cs"/>
          <w:rtl/>
          <w:lang w:eastAsia="en-US"/>
        </w:rPr>
        <w:t xml:space="preserve">- </w:t>
      </w:r>
      <w:r>
        <w:rPr>
          <w:rFonts w:hint="eastAsia"/>
          <w:rtl/>
          <w:lang w:eastAsia="en-US"/>
        </w:rPr>
        <w:t>מלמד</w:t>
      </w:r>
      <w:r>
        <w:rPr>
          <w:rtl/>
          <w:lang w:eastAsia="en-US"/>
        </w:rPr>
        <w:t xml:space="preserve"> </w:t>
      </w:r>
      <w:r>
        <w:rPr>
          <w:rFonts w:hint="eastAsia"/>
          <w:rtl/>
          <w:lang w:eastAsia="en-US"/>
        </w:rPr>
        <w:t>שהראה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ליעקב</w:t>
      </w:r>
      <w:r>
        <w:rPr>
          <w:rtl/>
          <w:lang w:eastAsia="en-US"/>
        </w:rPr>
        <w:t xml:space="preserve"> </w:t>
      </w:r>
      <w:r>
        <w:rPr>
          <w:rFonts w:hint="eastAsia"/>
          <w:rtl/>
          <w:lang w:eastAsia="en-US"/>
        </w:rPr>
        <w:t>בית</w:t>
      </w:r>
      <w:r>
        <w:rPr>
          <w:rtl/>
          <w:lang w:eastAsia="en-US"/>
        </w:rPr>
        <w:t xml:space="preserve"> </w:t>
      </w:r>
      <w:r>
        <w:rPr>
          <w:rFonts w:hint="eastAsia"/>
          <w:rtl/>
          <w:lang w:eastAsia="en-US"/>
        </w:rPr>
        <w:t>המקדש</w:t>
      </w:r>
      <w:r>
        <w:rPr>
          <w:rtl/>
          <w:lang w:eastAsia="en-US"/>
        </w:rPr>
        <w:t xml:space="preserve"> </w:t>
      </w:r>
      <w:r>
        <w:rPr>
          <w:rFonts w:hint="eastAsia"/>
          <w:rtl/>
          <w:lang w:eastAsia="en-US"/>
        </w:rPr>
        <w:t>בנוי</w:t>
      </w:r>
      <w:r>
        <w:rPr>
          <w:rtl/>
          <w:lang w:eastAsia="en-US"/>
        </w:rPr>
        <w:t xml:space="preserve"> </w:t>
      </w:r>
      <w:r>
        <w:rPr>
          <w:rFonts w:hint="eastAsia"/>
          <w:rtl/>
          <w:lang w:eastAsia="en-US"/>
        </w:rPr>
        <w:t>וחרב</w:t>
      </w:r>
      <w:r>
        <w:rPr>
          <w:rtl/>
          <w:lang w:eastAsia="en-US"/>
        </w:rPr>
        <w:t xml:space="preserve"> </w:t>
      </w:r>
      <w:r>
        <w:rPr>
          <w:rFonts w:hint="eastAsia"/>
          <w:rtl/>
          <w:lang w:eastAsia="en-US"/>
        </w:rPr>
        <w:t>ובנוי</w:t>
      </w:r>
      <w:r>
        <w:rPr>
          <w:rFonts w:hint="cs"/>
          <w:rtl/>
          <w:lang w:eastAsia="en-US"/>
        </w:rPr>
        <w:t>. זהו שאתה אומר</w:t>
      </w:r>
      <w:r w:rsidRPr="00E0131F">
        <w:rPr>
          <w:rFonts w:hint="cs"/>
          <w:rtl/>
          <w:lang w:eastAsia="en-US"/>
        </w:rPr>
        <w:t xml:space="preserve">: </w:t>
      </w:r>
      <w:r w:rsidRPr="00E0131F">
        <w:rPr>
          <w:rFonts w:hint="eastAsia"/>
          <w:rtl/>
          <w:lang w:eastAsia="en-US"/>
        </w:rPr>
        <w:t>נורא</w:t>
      </w:r>
      <w:r w:rsidRPr="00E0131F">
        <w:rPr>
          <w:rtl/>
          <w:lang w:eastAsia="en-US"/>
        </w:rPr>
        <w:t xml:space="preserve"> </w:t>
      </w:r>
      <w:r w:rsidRPr="00E0131F">
        <w:rPr>
          <w:rFonts w:hint="eastAsia"/>
          <w:rtl/>
          <w:lang w:eastAsia="en-US"/>
        </w:rPr>
        <w:t>אלהים</w:t>
      </w:r>
      <w:r w:rsidRPr="00E0131F">
        <w:rPr>
          <w:rtl/>
          <w:lang w:eastAsia="en-US"/>
        </w:rPr>
        <w:t xml:space="preserve"> </w:t>
      </w:r>
      <w:r w:rsidRPr="00E0131F">
        <w:rPr>
          <w:rFonts w:hint="eastAsia"/>
          <w:rtl/>
          <w:lang w:eastAsia="en-US"/>
        </w:rPr>
        <w:t>ממקדשיך</w:t>
      </w:r>
      <w:r w:rsidRPr="00E0131F">
        <w:rPr>
          <w:rFonts w:hint="cs"/>
          <w:rtl/>
          <w:lang w:eastAsia="en-US"/>
        </w:rPr>
        <w:t>".</w:t>
      </w:r>
      <w:r>
        <w:rPr>
          <w:rFonts w:hint="cs"/>
          <w:rtl/>
        </w:rPr>
        <w:t xml:space="preserve"> ובמדרש תנחומא פרשת נח סימן ה: "</w:t>
      </w:r>
      <w:r>
        <w:rPr>
          <w:rFonts w:hint="cs"/>
          <w:rtl/>
          <w:lang w:val="he-IL"/>
        </w:rPr>
        <w:t xml:space="preserve">אלה תולדות נח ... את האלהים התהלך נח. ג' פעמים בפסוק למה? זה אחד משלשה שראו ג' עולמות: נח, ודניאל, ואיוב. נח ראה עולם ביישובו וראהו בחורבנו וחזר וראהו ביישובו. דניאל ראה בנין בית ראשון וראהו חרב וחזר וראהו בנוי בבנין בית שני. איוב ראה בנין ביתו וחורבנו וחזר וראה ביישובו". "קומי אורי" הוא ה"בנוי" לאחר "החרב". הדברים קשורים במיוחד לדורות האחרונים שראו תקומה לאחר שואה: עולם בנוי וחרב ובנוי, ראה </w:t>
      </w:r>
      <w:hyperlink r:id="rId1" w:history="1">
        <w:r w:rsidRPr="00462E2C">
          <w:rPr>
            <w:rStyle w:val="Hyperlink"/>
            <w:rFonts w:hint="cs"/>
            <w:rtl/>
            <w:lang w:val="he-IL"/>
          </w:rPr>
          <w:t>ספרו של משה מ</w:t>
        </w:r>
        <w:r w:rsidRPr="00462E2C">
          <w:rPr>
            <w:rStyle w:val="Hyperlink"/>
            <w:rFonts w:hint="cs"/>
            <w:rtl/>
            <w:lang w:val="he-IL"/>
          </w:rPr>
          <w:t>א</w:t>
        </w:r>
        <w:r w:rsidRPr="00462E2C">
          <w:rPr>
            <w:rStyle w:val="Hyperlink"/>
            <w:rFonts w:hint="cs"/>
            <w:rtl/>
            <w:lang w:val="he-IL"/>
          </w:rPr>
          <w:t>יה בשם זה</w:t>
        </w:r>
      </w:hyperlink>
      <w:r>
        <w:rPr>
          <w:rFonts w:hint="cs"/>
          <w:rtl/>
          <w:lang w:val="he-IL"/>
        </w:rPr>
        <w:t xml:space="preserve">, הסוקר את השקפת הרב עמיטל על השואה, הוצאת תבונות, אלון שבות, תשס"ב. </w:t>
      </w:r>
    </w:p>
  </w:footnote>
  <w:footnote w:id="5">
    <w:p w:rsidR="00C46529" w:rsidRDefault="00C46529" w:rsidP="009655F0">
      <w:pPr>
        <w:pStyle w:val="a3"/>
        <w:rPr>
          <w:rFonts w:hint="cs"/>
          <w:rtl/>
        </w:rPr>
      </w:pPr>
      <w:r>
        <w:rPr>
          <w:rStyle w:val="a5"/>
        </w:rPr>
        <w:footnoteRef/>
      </w:r>
      <w:r>
        <w:rPr>
          <w:rtl/>
        </w:rPr>
        <w:t xml:space="preserve"> </w:t>
      </w:r>
      <w:r>
        <w:rPr>
          <w:rtl/>
        </w:rPr>
        <w:t>"קומי אורי" של ישעיהו חוזר לאור שבעת הימים שנגנז ובמקומו נבראו המאורות ביום הרביעי (</w:t>
      </w:r>
      <w:r>
        <w:rPr>
          <w:rFonts w:hint="cs"/>
          <w:rtl/>
        </w:rPr>
        <w:t xml:space="preserve">ראה בראשית רבה </w:t>
      </w:r>
      <w:r>
        <w:rPr>
          <w:rtl/>
        </w:rPr>
        <w:t>ג ו). ובהפטרתנו</w:t>
      </w:r>
      <w:r w:rsidR="00C75310">
        <w:rPr>
          <w:rFonts w:hint="cs"/>
          <w:rtl/>
        </w:rPr>
        <w:t xml:space="preserve"> נאמר</w:t>
      </w:r>
      <w:r>
        <w:rPr>
          <w:rtl/>
        </w:rPr>
        <w:t>: "לא יהיה עוד השמש לאור יומם ולנגה הירח לא יאיר לך" (פסוק יט). מדרש זה, כמו רבים אחרים, מבין את סדר הדברים בפסוק הראשון בתורה כפשוטם, "והארץ הייתה תוהו ובוהו" אחרי תחילת הבריאה, לא לפניה (ראה ספורנו על פסוק זה, למשל</w:t>
      </w:r>
      <w:r w:rsidR="00C75310">
        <w:rPr>
          <w:rFonts w:hint="cs"/>
          <w:rtl/>
        </w:rPr>
        <w:t>, ש</w:t>
      </w:r>
      <w:r w:rsidR="00217816">
        <w:rPr>
          <w:rFonts w:hint="cs"/>
          <w:rtl/>
        </w:rPr>
        <w:t>מסביר את הבריאה הדו-שלבית של הארץ</w:t>
      </w:r>
      <w:r>
        <w:rPr>
          <w:rtl/>
        </w:rPr>
        <w:t>). מפרשי המדרש גם העירו על כך שנזכר כאן רק מקדש אחד - הראשון. המקדש השני</w:t>
      </w:r>
      <w:r w:rsidR="009655F0">
        <w:rPr>
          <w:rFonts w:hint="cs"/>
          <w:rtl/>
        </w:rPr>
        <w:t xml:space="preserve"> איננו! הסיבה לכך היא שהמקדש השני</w:t>
      </w:r>
      <w:r>
        <w:rPr>
          <w:rtl/>
        </w:rPr>
        <w:t xml:space="preserve"> חסר חמישה דברים מרכזיים: ארון וכפורת וכרובים, אש, שכינה, רוח הקודש ואורים ותומים, (יומא כא ע"ב). "ארון - מקום שהאורה יוצאת לעולם" (בר</w:t>
      </w:r>
      <w:r>
        <w:rPr>
          <w:rFonts w:hint="cs"/>
          <w:rtl/>
        </w:rPr>
        <w:t xml:space="preserve">אשית רבה </w:t>
      </w:r>
      <w:r>
        <w:rPr>
          <w:rtl/>
        </w:rPr>
        <w:t xml:space="preserve">נה ז). במקדש שני היה אור, </w:t>
      </w:r>
      <w:r w:rsidR="00217816">
        <w:rPr>
          <w:rFonts w:hint="cs"/>
          <w:rtl/>
        </w:rPr>
        <w:t xml:space="preserve">אבל </w:t>
      </w:r>
      <w:r>
        <w:rPr>
          <w:rtl/>
        </w:rPr>
        <w:t xml:space="preserve">לא </w:t>
      </w:r>
      <w:r w:rsidR="009655F0">
        <w:rPr>
          <w:rFonts w:hint="cs"/>
          <w:rtl/>
        </w:rPr>
        <w:t xml:space="preserve">ארון ולכן גם לא </w:t>
      </w:r>
      <w:r>
        <w:rPr>
          <w:rtl/>
        </w:rPr>
        <w:t>אורה</w:t>
      </w:r>
      <w:r w:rsidR="009655F0">
        <w:rPr>
          <w:rFonts w:hint="cs"/>
          <w:rtl/>
        </w:rPr>
        <w:t xml:space="preserve"> (ראה גם דעת אמוראי ארץ ישראל עצמם מדוע לא שכנה שכינה בבית שני, יומא ט ע"ב)</w:t>
      </w:r>
      <w:r>
        <w:rPr>
          <w:rtl/>
        </w:rPr>
        <w:t xml:space="preserve">. </w:t>
      </w:r>
      <w:r w:rsidR="009655F0">
        <w:rPr>
          <w:rFonts w:hint="cs"/>
          <w:rtl/>
        </w:rPr>
        <w:t xml:space="preserve">חידוש האורה הראשונית "קומי אורי כי בא אורך" </w:t>
      </w:r>
      <w:r>
        <w:rPr>
          <w:rtl/>
        </w:rPr>
        <w:t>יהיה רק ב</w:t>
      </w:r>
      <w:r w:rsidR="009655F0">
        <w:rPr>
          <w:rFonts w:hint="cs"/>
          <w:rtl/>
        </w:rPr>
        <w:t>בית הש</w:t>
      </w:r>
      <w:r>
        <w:rPr>
          <w:rtl/>
        </w:rPr>
        <w:t xml:space="preserve">לישי. ובינתיים, מה יכול לעשות עם ישראל על מנת להחיש את האורה, על מנת לקרב את ה"קומי אורי" של בית שלישי? (על מנת לחבר את הפסוק האחרון </w:t>
      </w:r>
      <w:r w:rsidR="00217816">
        <w:rPr>
          <w:rFonts w:hint="cs"/>
          <w:rtl/>
        </w:rPr>
        <w:t xml:space="preserve">"בעתה אחישנה" </w:t>
      </w:r>
      <w:r>
        <w:rPr>
          <w:rtl/>
        </w:rPr>
        <w:t xml:space="preserve">עם </w:t>
      </w:r>
      <w:r w:rsidR="00217816">
        <w:rPr>
          <w:rFonts w:hint="cs"/>
          <w:rtl/>
        </w:rPr>
        <w:t xml:space="preserve">הפסוק </w:t>
      </w:r>
      <w:r>
        <w:rPr>
          <w:rtl/>
        </w:rPr>
        <w:t>הראשון של הפטרתנו?)</w:t>
      </w:r>
    </w:p>
  </w:footnote>
  <w:footnote w:id="6">
    <w:p w:rsidR="00C46529" w:rsidRDefault="00C46529" w:rsidP="002E6A31">
      <w:pPr>
        <w:pStyle w:val="a3"/>
        <w:rPr>
          <w:rFonts w:hint="cs"/>
          <w:rtl/>
        </w:rPr>
      </w:pPr>
      <w:r>
        <w:rPr>
          <w:rStyle w:val="a5"/>
        </w:rPr>
        <w:footnoteRef/>
      </w:r>
      <w:r>
        <w:rPr>
          <w:rtl/>
        </w:rPr>
        <w:t xml:space="preserve"> </w:t>
      </w:r>
      <w:r>
        <w:rPr>
          <w:rtl/>
        </w:rPr>
        <w:t>העובדה שצד אחד נמצא באור מועצמת עוד יותר ע"י החושך שבצד השני, מעין "יוצר אור ובורא חושך". ולא עוד, אלא שמי שנמצא באור צריך לדעת שרואים אותו יותר ממה שהוא משער.</w:t>
      </w:r>
      <w:r>
        <w:rPr>
          <w:rFonts w:hint="cs"/>
          <w:rtl/>
        </w:rPr>
        <w:t xml:space="preserve"> זה ה"קומי אורי" של יציאת מצרים, בהמשך לזה של בריאת העולם. אור לצד חושך. ויש כאן אולי חיזוק לפירוש אבן עזרא לעיל. ועכ"פ, האור של העבר, בריאת העולם ויציאת מצרים, הוא הערובה לאור </w:t>
      </w:r>
      <w:r w:rsidR="00703954">
        <w:rPr>
          <w:rFonts w:hint="cs"/>
          <w:rtl/>
        </w:rPr>
        <w:t>ש</w:t>
      </w:r>
      <w:r>
        <w:rPr>
          <w:rFonts w:hint="cs"/>
          <w:rtl/>
        </w:rPr>
        <w:t>לעתיד לבוא .</w:t>
      </w:r>
    </w:p>
  </w:footnote>
  <w:footnote w:id="7">
    <w:p w:rsidR="00C46529" w:rsidRDefault="00C46529" w:rsidP="002E6A31">
      <w:pPr>
        <w:pStyle w:val="a3"/>
        <w:rPr>
          <w:rFonts w:hint="cs"/>
        </w:rPr>
      </w:pPr>
      <w:r>
        <w:rPr>
          <w:rStyle w:val="a5"/>
        </w:rPr>
        <w:footnoteRef/>
      </w:r>
      <w:r>
        <w:rPr>
          <w:rtl/>
        </w:rPr>
        <w:t xml:space="preserve"> </w:t>
      </w:r>
      <w:r>
        <w:rPr>
          <w:rFonts w:hint="cs"/>
          <w:rtl/>
        </w:rPr>
        <w:t xml:space="preserve">מאור בריאת העולם עברנו לקומי אורי של יציאת מצרים ומשניהם לקומי אורי של המשכן והמקדש. כאן, נכנס כבר המימד האנושי אך "לפי כוחו". הדגש בקומי אורי הוא עדיין האור הפלאי של "כבוד ה' עליך זרח". הקב"ה לפי כוחו האינסופי ולידו האדם בכוחו הדל שלו. וכך גם </w:t>
      </w:r>
      <w:r>
        <w:rPr>
          <w:rtl/>
        </w:rPr>
        <w:t>לעתיד לבוא, כל אחד לפי כוחו, באותו הפסוק: קומי אורי - לפי כוחן של ישראל. וכבוד ה' עליך זרח - לפי כוחו של הקב"ה. וכך גם היה במתן תורה</w:t>
      </w:r>
      <w:r>
        <w:rPr>
          <w:rFonts w:hint="cs"/>
          <w:rtl/>
        </w:rPr>
        <w:t xml:space="preserve"> שהקב"ה סבל כל אחד לפי כוחו</w:t>
      </w:r>
      <w:r>
        <w:rPr>
          <w:rtl/>
        </w:rPr>
        <w:t>: "הזקנים לפי כ</w:t>
      </w:r>
      <w:r>
        <w:rPr>
          <w:rFonts w:hint="cs"/>
          <w:rtl/>
        </w:rPr>
        <w:t>ו</w:t>
      </w:r>
      <w:r>
        <w:rPr>
          <w:rtl/>
        </w:rPr>
        <w:t>חן, הבחורים לפי כ</w:t>
      </w:r>
      <w:r>
        <w:rPr>
          <w:rFonts w:hint="cs"/>
          <w:rtl/>
        </w:rPr>
        <w:t>ו</w:t>
      </w:r>
      <w:r>
        <w:rPr>
          <w:rtl/>
        </w:rPr>
        <w:t>חן, והקטנים לפי כ</w:t>
      </w:r>
      <w:r>
        <w:rPr>
          <w:rFonts w:hint="cs"/>
          <w:rtl/>
        </w:rPr>
        <w:t>ו</w:t>
      </w:r>
      <w:r>
        <w:rPr>
          <w:rtl/>
        </w:rPr>
        <w:t>חן ...</w:t>
      </w:r>
      <w:r>
        <w:rPr>
          <w:rFonts w:hint="cs"/>
          <w:rtl/>
        </w:rPr>
        <w:t xml:space="preserve"> </w:t>
      </w:r>
      <w:r>
        <w:rPr>
          <w:rtl/>
        </w:rPr>
        <w:t>ואף משה לפי כ</w:t>
      </w:r>
      <w:r>
        <w:rPr>
          <w:rFonts w:hint="cs"/>
          <w:rtl/>
        </w:rPr>
        <w:t>ו</w:t>
      </w:r>
      <w:r>
        <w:rPr>
          <w:rtl/>
        </w:rPr>
        <w:t>חו, שנאמר: משה ידבר וה</w:t>
      </w:r>
      <w:r w:rsidR="006B69B6">
        <w:rPr>
          <w:rtl/>
        </w:rPr>
        <w:t>אל</w:t>
      </w:r>
      <w:r>
        <w:rPr>
          <w:rtl/>
        </w:rPr>
        <w:t>הים יעננו בקול, בקול שהיה יכול לסובלו ...בכ</w:t>
      </w:r>
      <w:r>
        <w:rPr>
          <w:rFonts w:hint="cs"/>
          <w:rtl/>
        </w:rPr>
        <w:t>ו</w:t>
      </w:r>
      <w:r>
        <w:rPr>
          <w:rtl/>
        </w:rPr>
        <w:t xml:space="preserve">חו של כל אחד ואחד". (שמות רבה ה ט).  </w:t>
      </w:r>
    </w:p>
  </w:footnote>
  <w:footnote w:id="8">
    <w:p w:rsidR="00C46529" w:rsidRDefault="00C46529" w:rsidP="00284B6E">
      <w:pPr>
        <w:pStyle w:val="a3"/>
        <w:rPr>
          <w:rFonts w:hint="cs"/>
        </w:rPr>
      </w:pPr>
      <w:r>
        <w:rPr>
          <w:rStyle w:val="a5"/>
        </w:rPr>
        <w:footnoteRef/>
      </w:r>
      <w:r>
        <w:rPr>
          <w:rtl/>
        </w:rPr>
        <w:t xml:space="preserve"> </w:t>
      </w:r>
      <w:r>
        <w:rPr>
          <w:rFonts w:hint="cs"/>
          <w:rtl/>
        </w:rPr>
        <w:t>גם כאן עדיין מדובר על "</w:t>
      </w:r>
      <w:r w:rsidRPr="00C12604">
        <w:rPr>
          <w:rtl/>
        </w:rPr>
        <w:t>אורה גדולה לעתיד לב</w:t>
      </w:r>
      <w:r w:rsidRPr="00C12604">
        <w:rPr>
          <w:rFonts w:hint="cs"/>
          <w:rtl/>
        </w:rPr>
        <w:t>ו</w:t>
      </w:r>
      <w:r w:rsidRPr="00C12604">
        <w:rPr>
          <w:rtl/>
        </w:rPr>
        <w:t>א</w:t>
      </w:r>
      <w:r>
        <w:rPr>
          <w:rFonts w:hint="cs"/>
          <w:rtl/>
        </w:rPr>
        <w:t xml:space="preserve">", אבל זו תבוא בזכות הנרות שבני ישראל מדליקים יום יום. קומי אורי </w:t>
      </w:r>
      <w:r>
        <w:rPr>
          <w:rtl/>
        </w:rPr>
        <w:t>–</w:t>
      </w:r>
      <w:r>
        <w:rPr>
          <w:rFonts w:hint="cs"/>
          <w:rtl/>
        </w:rPr>
        <w:t xml:space="preserve"> האירי בנרות. ומה אחרי חורבן הבית? היכן נאיר? </w:t>
      </w:r>
      <w:r>
        <w:rPr>
          <w:rtl/>
        </w:rPr>
        <w:t xml:space="preserve">ראה דברינו בפרשת בהעלותך </w:t>
      </w:r>
      <w:hyperlink r:id="rId2" w:history="1">
        <w:r w:rsidR="00284B6E" w:rsidRPr="00E60633">
          <w:rPr>
            <w:rStyle w:val="Hyperlink"/>
            <w:rFonts w:hint="cs"/>
            <w:rtl/>
          </w:rPr>
          <w:t xml:space="preserve">אבל </w:t>
        </w:r>
        <w:r w:rsidR="00284B6E" w:rsidRPr="00E60633">
          <w:rPr>
            <w:rStyle w:val="Hyperlink"/>
            <w:rtl/>
          </w:rPr>
          <w:t>הנרות לעולם</w:t>
        </w:r>
      </w:hyperlink>
      <w:r w:rsidR="00284B6E">
        <w:rPr>
          <w:rFonts w:hint="cs"/>
          <w:rtl/>
        </w:rPr>
        <w:t xml:space="preserve">, </w:t>
      </w:r>
      <w:r>
        <w:rPr>
          <w:rtl/>
        </w:rPr>
        <w:t>שלאחר החורבן מדובר בנרות שבת</w:t>
      </w:r>
      <w:r>
        <w:rPr>
          <w:rFonts w:hint="cs"/>
          <w:rtl/>
        </w:rPr>
        <w:t xml:space="preserve"> וחנוכה</w:t>
      </w:r>
      <w:r>
        <w:rPr>
          <w:rtl/>
        </w:rPr>
        <w:t>.</w:t>
      </w:r>
    </w:p>
  </w:footnote>
  <w:footnote w:id="9">
    <w:p w:rsidR="00C46529" w:rsidRDefault="00C46529" w:rsidP="00E60633">
      <w:pPr>
        <w:pStyle w:val="a3"/>
        <w:rPr>
          <w:rFonts w:hint="cs"/>
          <w:rtl/>
        </w:rPr>
      </w:pPr>
      <w:r>
        <w:rPr>
          <w:rStyle w:val="a5"/>
        </w:rPr>
        <w:footnoteRef/>
      </w:r>
      <w:r>
        <w:rPr>
          <w:rtl/>
        </w:rPr>
        <w:t xml:space="preserve"> </w:t>
      </w:r>
      <w:r>
        <w:rPr>
          <w:rFonts w:hint="cs"/>
          <w:rtl/>
        </w:rPr>
        <w:t>אילין פנסייא הן המנורות שמדליקין בבתי הכנסת ובבית בלילי שבתות שמלבד עצם הצורך בהם, יש בהם גם זכר למנורה שבמקדש ובזכותם נזכה ל"קומי אורי". בהמשך מובא בפסיקתא מדרש בכיוון אחר: "לאחד שהיה מהלך בדרך עם</w:t>
      </w:r>
      <w:r>
        <w:rPr>
          <w:rFonts w:hint="cs"/>
          <w:rtl/>
          <w:lang w:val="he-IL"/>
        </w:rPr>
        <w:t xml:space="preserve"> דמדומי החמה, ובא אחד והדליק לו את הנר וכבה, ובא אחר והדליק לו את הנר וכבה, אמר: מיכן והילך איני ממתין אלא לאורו של בוקר. כך אמרו ישראל לפני הקב"ה: ריבון העולמים, עשינו לך מנורה בימי משה וכבת, עשר בימי שלמה וכבו, מיכן והילך אין אנו ממתינין אלא לאורך, באורך נראה אור</w:t>
      </w:r>
      <w:r>
        <w:rPr>
          <w:rFonts w:hint="cs"/>
          <w:rtl/>
        </w:rPr>
        <w:t>". אבל המדרש שלנו חולק! אין להתייאש מכיבוי המנורות שהיו בעבר, אלא להמשיך ולהאיר בכל מקום. ראה במדבר רבה טו ב: "</w:t>
      </w:r>
      <w:r>
        <w:rPr>
          <w:rFonts w:hint="cs"/>
          <w:rtl/>
          <w:lang w:val="he-IL"/>
        </w:rPr>
        <w:t>אם אתם זהירים להדליק את הנרות לפני</w:t>
      </w:r>
      <w:r w:rsidR="00703954">
        <w:rPr>
          <w:rFonts w:hint="cs"/>
          <w:rtl/>
          <w:lang w:val="he-IL"/>
        </w:rPr>
        <w:t>,</w:t>
      </w:r>
      <w:r>
        <w:rPr>
          <w:rFonts w:hint="cs"/>
          <w:rtl/>
          <w:lang w:val="he-IL"/>
        </w:rPr>
        <w:t xml:space="preserve"> אני מאיר לכם אורה גדולה לעתיד לבא</w:t>
      </w:r>
      <w:r w:rsidR="00703954">
        <w:rPr>
          <w:rFonts w:hint="cs"/>
          <w:rtl/>
          <w:lang w:val="he-IL"/>
        </w:rPr>
        <w:t>.</w:t>
      </w:r>
      <w:r>
        <w:rPr>
          <w:rFonts w:hint="cs"/>
          <w:rtl/>
          <w:lang w:val="he-IL"/>
        </w:rPr>
        <w:t xml:space="preserve"> לכך נאמר</w:t>
      </w:r>
      <w:r w:rsidR="00703954">
        <w:rPr>
          <w:rFonts w:hint="cs"/>
          <w:rtl/>
          <w:lang w:val="he-IL"/>
        </w:rPr>
        <w:t>:</w:t>
      </w:r>
      <w:r>
        <w:rPr>
          <w:rFonts w:hint="cs"/>
          <w:rtl/>
          <w:lang w:val="he-IL"/>
        </w:rPr>
        <w:t xml:space="preserve"> קומי אורי כי בא אורך". </w:t>
      </w:r>
      <w:r>
        <w:rPr>
          <w:rFonts w:hint="cs"/>
          <w:rtl/>
        </w:rPr>
        <w:t xml:space="preserve">ראה פירוש </w:t>
      </w:r>
      <w:r w:rsidR="00703954">
        <w:rPr>
          <w:rFonts w:hint="cs"/>
          <w:rtl/>
        </w:rPr>
        <w:t xml:space="preserve">ש. </w:t>
      </w:r>
      <w:r>
        <w:rPr>
          <w:rFonts w:hint="cs"/>
          <w:rtl/>
        </w:rPr>
        <w:t xml:space="preserve">בובר שהביא בשם אבודרהם את המדרש שלנו והביטוי "אילין פנסייא" כסמך למנהג להרבות באורה בליל יום הכיפורים דווקא (כפרה היא נחמה?). </w:t>
      </w:r>
    </w:p>
  </w:footnote>
  <w:footnote w:id="10">
    <w:p w:rsidR="00C46529" w:rsidRDefault="00C46529" w:rsidP="00703954">
      <w:pPr>
        <w:pStyle w:val="a3"/>
        <w:rPr>
          <w:rFonts w:hint="cs"/>
          <w:rtl/>
        </w:rPr>
      </w:pPr>
      <w:r>
        <w:rPr>
          <w:rStyle w:val="a5"/>
        </w:rPr>
        <w:footnoteRef/>
      </w:r>
      <w:r>
        <w:rPr>
          <w:rtl/>
        </w:rPr>
        <w:t xml:space="preserve"> </w:t>
      </w:r>
      <w:r>
        <w:rPr>
          <w:rFonts w:hint="cs"/>
          <w:rtl/>
        </w:rPr>
        <w:t>אור נוסף שבני ישראל "מדליקים" באיי הים</w:t>
      </w:r>
      <w:r w:rsidR="00703954">
        <w:rPr>
          <w:rFonts w:hint="cs"/>
          <w:rtl/>
        </w:rPr>
        <w:t>,</w:t>
      </w:r>
      <w:r>
        <w:rPr>
          <w:rFonts w:hint="cs"/>
          <w:rtl/>
        </w:rPr>
        <w:t xml:space="preserve"> הוא אור השמש והירח. עם ישראל נושא את בשורת האמונה באל עליון על כל הבריאה. הוא אינו סוגד לטבע ו</w:t>
      </w:r>
      <w:r w:rsidR="00703954">
        <w:rPr>
          <w:rFonts w:hint="cs"/>
          <w:rtl/>
        </w:rPr>
        <w:t xml:space="preserve">לא </w:t>
      </w:r>
      <w:r>
        <w:rPr>
          <w:rFonts w:hint="cs"/>
          <w:rtl/>
        </w:rPr>
        <w:t>הופך אותו לעבודה זרה (ראה עבודה זרה פרק ד משנה ז, ראש השנה כד ע"ב, רמב"ם תחילת הלכות עבודת כוכבים)</w:t>
      </w:r>
      <w:r w:rsidR="00703954">
        <w:rPr>
          <w:rFonts w:hint="cs"/>
          <w:rtl/>
        </w:rPr>
        <w:t>;</w:t>
      </w:r>
      <w:r>
        <w:rPr>
          <w:rFonts w:hint="cs"/>
          <w:rtl/>
        </w:rPr>
        <w:t xml:space="preserve"> אלא אדרבא, הופך אותו לחלק מעבודת ה' ומברך בכל יום: "המאיר לארץ ולדרים עליה ברחמים ובטובו מחדש בכל יום מעשה בראשית  ... ברוך את ה' יוצר המאורות". ראה רמב"ן בראשית יא כח שקושר מדרש זה לאברהם אבינו אשר </w:t>
      </w:r>
      <w:r w:rsidR="00703954">
        <w:rPr>
          <w:rFonts w:hint="cs"/>
          <w:rtl/>
        </w:rPr>
        <w:t>בא מאור כשדים ו</w:t>
      </w:r>
      <w:r>
        <w:rPr>
          <w:rFonts w:hint="cs"/>
          <w:rtl/>
        </w:rPr>
        <w:t xml:space="preserve">הפיץ את האמונה באל אחד בעולם: </w:t>
      </w:r>
      <w:r>
        <w:rPr>
          <w:rtl/>
        </w:rPr>
        <w:t>"וראיתי במדרש קומי אור: על כן באורים כבדו ה', במה מכבדין אותו, ר' אבא בר כהנא אמר באילין פנסיא, הן כגון העששיות שמדליקין בבתי כנסיות בכל מקום, אפילו באיי הים, לכבוד השם</w:t>
      </w:r>
      <w:r>
        <w:rPr>
          <w:rFonts w:hint="cs"/>
          <w:rtl/>
        </w:rPr>
        <w:t xml:space="preserve">". </w:t>
      </w:r>
    </w:p>
  </w:footnote>
  <w:footnote w:id="11">
    <w:p w:rsidR="00937CAB" w:rsidRDefault="00937CAB">
      <w:pPr>
        <w:pStyle w:val="a3"/>
        <w:rPr>
          <w:rFonts w:hint="cs"/>
        </w:rPr>
      </w:pPr>
      <w:r>
        <w:rPr>
          <w:rStyle w:val="a5"/>
        </w:rPr>
        <w:footnoteRef/>
      </w:r>
      <w:r>
        <w:rPr>
          <w:rtl/>
        </w:rPr>
        <w:t xml:space="preserve"> </w:t>
      </w:r>
      <w:r>
        <w:rPr>
          <w:rFonts w:hint="cs"/>
          <w:rtl/>
          <w:lang w:val="he-IL"/>
        </w:rPr>
        <w:t xml:space="preserve">אז את מי מנחמים גם הקב"ה וגם כנסת ישראל? את ציון. אחרי איי הים ושליחויות אוניברסליות בגויים, יש לשוב ולזכור את ציון. גם המקום זקוק להארה ולנחמה (שוב כפל משמעות? ראה דברינו </w:t>
      </w:r>
      <w:hyperlink r:id="rId3" w:history="1">
        <w:r w:rsidRPr="008F6E7D">
          <w:rPr>
            <w:rStyle w:val="Hyperlink"/>
            <w:rFonts w:hint="cs"/>
            <w:rtl/>
            <w:lang w:val="he-IL"/>
          </w:rPr>
          <w:t>נחמוני נח</w:t>
        </w:r>
        <w:r w:rsidRPr="008F6E7D">
          <w:rPr>
            <w:rStyle w:val="Hyperlink"/>
            <w:rFonts w:hint="cs"/>
            <w:rtl/>
            <w:lang w:val="he-IL"/>
          </w:rPr>
          <w:t>מ</w:t>
        </w:r>
        <w:r w:rsidRPr="008F6E7D">
          <w:rPr>
            <w:rStyle w:val="Hyperlink"/>
            <w:rFonts w:hint="cs"/>
            <w:rtl/>
            <w:lang w:val="he-IL"/>
          </w:rPr>
          <w:t>וני עמי</w:t>
        </w:r>
      </w:hyperlink>
      <w:r>
        <w:rPr>
          <w:rFonts w:hint="cs"/>
          <w:rtl/>
          <w:lang w:val="he-IL"/>
        </w:rPr>
        <w:t xml:space="preserve"> בפרשת ואתחנן). הביטוי "אני ואתם נאיר לציון", הוא ייחודי לפסיקתא ומופיע גם בהמשך שם: "אמר ר' אחא: נמשלו ישראל כזית - "זית רענן יפה פרי תואר" (ירמיה יא טז), ונמשל הקב"ה כנר </w:t>
      </w:r>
      <w:r>
        <w:rPr>
          <w:rtl/>
          <w:lang w:val="he-IL"/>
        </w:rPr>
        <w:t>–</w:t>
      </w:r>
      <w:r>
        <w:rPr>
          <w:rFonts w:hint="cs"/>
          <w:rtl/>
          <w:lang w:val="he-IL"/>
        </w:rPr>
        <w:t xml:space="preserve"> "נר </w:t>
      </w:r>
      <w:r w:rsidR="006B69B6">
        <w:rPr>
          <w:rFonts w:hint="cs"/>
          <w:rtl/>
          <w:lang w:val="he-IL"/>
        </w:rPr>
        <w:t>אל</w:t>
      </w:r>
      <w:r>
        <w:rPr>
          <w:rFonts w:hint="cs"/>
          <w:rtl/>
          <w:lang w:val="he-IL"/>
        </w:rPr>
        <w:t xml:space="preserve">הים נשמת אדם" (משלי כ כז). מה דרכו של שמן להינתן בנר והן מאירים שניהם כאחת. כך אמר הקב"ה לישראל: בניי, הואיל ואורי הוא אורכם ואורכם הוא אורי, אני ואתם נלך ונאיר לציון </w:t>
      </w:r>
      <w:r>
        <w:rPr>
          <w:rtl/>
          <w:lang w:val="he-IL"/>
        </w:rPr>
        <w:t>–</w:t>
      </w:r>
      <w:r>
        <w:rPr>
          <w:rFonts w:hint="cs"/>
          <w:rtl/>
          <w:lang w:val="he-IL"/>
        </w:rPr>
        <w:t xml:space="preserve"> "קומי אורי כי בא אורך".</w:t>
      </w:r>
    </w:p>
  </w:footnote>
  <w:footnote w:id="12">
    <w:p w:rsidR="00C46529" w:rsidRDefault="00C46529">
      <w:pPr>
        <w:pStyle w:val="a3"/>
        <w:rPr>
          <w:rFonts w:hint="cs"/>
          <w:rtl/>
        </w:rPr>
      </w:pPr>
      <w:r>
        <w:rPr>
          <w:rStyle w:val="a5"/>
        </w:rPr>
        <w:footnoteRef/>
      </w:r>
      <w:r>
        <w:rPr>
          <w:rtl/>
        </w:rPr>
        <w:t xml:space="preserve"> </w:t>
      </w:r>
      <w:r>
        <w:rPr>
          <w:rFonts w:hint="cs"/>
          <w:rtl/>
        </w:rPr>
        <w:t>נראה שיש להשלים את הפסוק ולקרוא את המשכו: "ועליך יזרח ה' וכבודו עליך יראה" שהוא מקבילה לפסוק בתורה שאותו דורש הספרי: "יאר ה' פניו אליך" וכן הפסוקים שלהלן שכולם מדברים על האור שה' נותן לבני האדם. אור על מנת לראות ולהיראות.</w:t>
      </w:r>
    </w:p>
  </w:footnote>
  <w:footnote w:id="13">
    <w:p w:rsidR="00C46529" w:rsidRDefault="00C46529">
      <w:pPr>
        <w:pStyle w:val="a3"/>
        <w:rPr>
          <w:rFonts w:hint="cs"/>
          <w:rtl/>
        </w:rPr>
      </w:pPr>
      <w:r>
        <w:rPr>
          <w:rStyle w:val="a5"/>
        </w:rPr>
        <w:footnoteRef/>
      </w:r>
      <w:r>
        <w:rPr>
          <w:rtl/>
        </w:rPr>
        <w:t xml:space="preserve"> </w:t>
      </w:r>
      <w:r>
        <w:rPr>
          <w:rtl/>
        </w:rPr>
        <w:t xml:space="preserve">ברכת כהנים היא העבודה היחידה של בית המקדש שנשארה בידי הכהנים לאחר החורבן. ואף היא נוהגת בימינו לא רק בכהנים אלא גם בכל אדם מישראל בברכת הבנים בשבתות וחגים שקשורה בהדלקת הנרות. הפסוק שמובא מתהלים סז משלים את ה"ויחנך" והוא הקשר לברכת הבנים, ראה במדבר רבה יא ו (הילדים אשר חנן </w:t>
      </w:r>
      <w:r w:rsidR="006B69B6">
        <w:rPr>
          <w:rtl/>
        </w:rPr>
        <w:t>אל</w:t>
      </w:r>
      <w:r>
        <w:rPr>
          <w:rtl/>
        </w:rPr>
        <w:t>הים את עבדך) וכן במדרש תהלים על פסוק זה.</w:t>
      </w:r>
    </w:p>
  </w:footnote>
  <w:footnote w:id="14">
    <w:p w:rsidR="00C46529" w:rsidRDefault="00C46529">
      <w:pPr>
        <w:pStyle w:val="a3"/>
        <w:rPr>
          <w:rFonts w:hint="cs"/>
          <w:rtl/>
        </w:rPr>
      </w:pPr>
      <w:r>
        <w:rPr>
          <w:rStyle w:val="a5"/>
        </w:rPr>
        <w:footnoteRef/>
      </w:r>
      <w:r>
        <w:rPr>
          <w:rtl/>
        </w:rPr>
        <w:t xml:space="preserve"> </w:t>
      </w:r>
      <w:r>
        <w:rPr>
          <w:rFonts w:hint="cs"/>
          <w:rtl/>
        </w:rPr>
        <w:t>הפסוק שאנו אומרים בסוף ההלל: "</w:t>
      </w:r>
      <w:r>
        <w:rPr>
          <w:rFonts w:hint="cs"/>
          <w:rtl/>
          <w:lang w:val="he-IL"/>
        </w:rPr>
        <w:t>אֵל ה' וַיָּאֶר לָנוּ אִסְרוּ חַג בַּעֲבֹתִים עַד קַרְנוֹת הַמִּזְבֵּח". ראה פסחים קיט ע"א: "אודך כי עניתני - אמר דוד. אבן מאסו הבונים היתה לראש פנה - אמר ישי. מאת ה' היתה זאת - אמרו אחיו. זה היום עשה ה' - אמר שמואל. אנא ה' הושיעה נא - אמרו אחיו. אנא ה' הצליחה נא - אמר דוד. ברוך הבא בשם ה' - אמר ישי. ברכנוכם מבית ה' - אמר שמואל. אל ה' ויאר לנו - אמרו כולן".</w:t>
      </w:r>
    </w:p>
  </w:footnote>
  <w:footnote w:id="15">
    <w:p w:rsidR="00C46529" w:rsidRDefault="00C46529" w:rsidP="004434E4">
      <w:pPr>
        <w:pStyle w:val="a3"/>
        <w:rPr>
          <w:rFonts w:hint="cs"/>
          <w:rtl/>
        </w:rPr>
      </w:pPr>
      <w:r>
        <w:rPr>
          <w:rStyle w:val="a5"/>
        </w:rPr>
        <w:footnoteRef/>
      </w:r>
      <w:r>
        <w:rPr>
          <w:rtl/>
        </w:rPr>
        <w:t xml:space="preserve"> </w:t>
      </w:r>
      <w:r>
        <w:rPr>
          <w:rFonts w:hint="cs"/>
          <w:rtl/>
        </w:rPr>
        <w:t xml:space="preserve">פתחנו במדרשים המדגישים את </w:t>
      </w:r>
      <w:r>
        <w:rPr>
          <w:rFonts w:hint="cs"/>
          <w:rtl/>
          <w:lang w:val="he-IL"/>
        </w:rPr>
        <w:t>"קומי אורי" הקוסמי והמשיחי ואת הקשר בין האור של ששת ימי הבריאה והאור של לעתיד לבוא, בין "ויהי אור" ובין "קומי אורי". למדרש בראשית רבה ב ה שהבאנו לעיל, ניתן להוסיף ולחבר מדרשים רבים שהולכים בכיוון זה</w:t>
      </w:r>
      <w:r w:rsidR="00703954">
        <w:rPr>
          <w:rFonts w:hint="cs"/>
          <w:rtl/>
          <w:lang w:val="he-IL"/>
        </w:rPr>
        <w:t>, כגון</w:t>
      </w:r>
      <w:r>
        <w:rPr>
          <w:rFonts w:hint="cs"/>
          <w:rtl/>
          <w:lang w:val="he-IL"/>
        </w:rPr>
        <w:t>: בראשית רבה פרשה א סימן ו, פסיקתא דרב כהנא פיסקא כב קומי אורי ועוד. ראה גם המדרש על אור ששת ימי הבריאה שנגנז ו</w:t>
      </w:r>
      <w:r w:rsidR="00703954">
        <w:rPr>
          <w:rFonts w:hint="cs"/>
          <w:rtl/>
          <w:lang w:val="he-IL"/>
        </w:rPr>
        <w:t xml:space="preserve">הוא </w:t>
      </w:r>
      <w:r>
        <w:rPr>
          <w:rFonts w:hint="cs"/>
          <w:rtl/>
          <w:lang w:val="he-IL"/>
        </w:rPr>
        <w:t>שמור לעתיד לבוא (בראשית רבה יב ו). כאנטיתיזה למדרשים אלה, בא המדרש שלנו, מצטרף לשני המדרשים הקודמים על "קומי אורי" של הנרות, ומעמיד את "קומי אורי" מול "יאר פניו אליך ויחונך" של ברכת כוהנים. זאת ועוד, הוא מדבר על מאור הפנים של האדם שמקורו במאור השכינה וברכת כהנים שאנו אומרים בארץ ישראל יום יום. בא "דבר אחר" במדרש ומוסיף (מפחית) עוד ומדבר על אורו של נר שהוא מצווה אחת שהאדם מקיים ועל אורה של תורה שהיא גלויה ופתוחה בפנינו ללמוד וללמד לשמור ולעשות בכל מקום ובכל שעה.</w:t>
      </w:r>
    </w:p>
  </w:footnote>
  <w:footnote w:id="16">
    <w:p w:rsidR="00C46529" w:rsidRDefault="00C46529" w:rsidP="00211BEB">
      <w:pPr>
        <w:pStyle w:val="a3"/>
        <w:rPr>
          <w:rFonts w:hint="cs"/>
          <w:rtl/>
        </w:rPr>
      </w:pPr>
      <w:r>
        <w:rPr>
          <w:rStyle w:val="a5"/>
        </w:rPr>
        <w:footnoteRef/>
      </w:r>
      <w:r>
        <w:rPr>
          <w:rtl/>
        </w:rPr>
        <w:t xml:space="preserve"> </w:t>
      </w:r>
      <w:r>
        <w:rPr>
          <w:rtl/>
        </w:rPr>
        <w:t>מדרש זה מביא את "קומי אורי" לדרגה גבוהה ביותר. אותם שמקפידים ב"קומי אורי" כל שבת בהדלקת הנר בשמן זית, הם שמן הזית לגבי הגאולה והנחמה של ציון. הקב"ה מביא את הנר - את הכלי. את התוכן - השמן שבוער בתוך הנר - מביא עם ישראל.</w:t>
      </w:r>
      <w:r>
        <w:rPr>
          <w:rFonts w:hint="cs"/>
          <w:rtl/>
        </w:rPr>
        <w:t xml:space="preserve"> </w:t>
      </w:r>
      <w:r>
        <w:rPr>
          <w:rtl/>
        </w:rPr>
        <w:t xml:space="preserve">ראה </w:t>
      </w:r>
      <w:r>
        <w:rPr>
          <w:rFonts w:hint="cs"/>
          <w:rtl/>
        </w:rPr>
        <w:t xml:space="preserve">שוב </w:t>
      </w:r>
      <w:r>
        <w:rPr>
          <w:rtl/>
        </w:rPr>
        <w:t xml:space="preserve">דברינו בפרשת בהעלותך </w:t>
      </w:r>
      <w:hyperlink r:id="rId4" w:history="1">
        <w:r w:rsidRPr="00E60633">
          <w:rPr>
            <w:rStyle w:val="Hyperlink"/>
            <w:rFonts w:hint="cs"/>
            <w:rtl/>
          </w:rPr>
          <w:t xml:space="preserve">אבל </w:t>
        </w:r>
        <w:r w:rsidRPr="00E60633">
          <w:rPr>
            <w:rStyle w:val="Hyperlink"/>
            <w:rtl/>
          </w:rPr>
          <w:t>הנרות לעולם</w:t>
        </w:r>
      </w:hyperlink>
      <w:r>
        <w:rPr>
          <w:rFonts w:hint="cs"/>
          <w:rtl/>
        </w:rPr>
        <w:t xml:space="preserve">, </w:t>
      </w:r>
      <w:r>
        <w:rPr>
          <w:rtl/>
        </w:rPr>
        <w:t>שלאחר החורבן מדובר בנרות שבת</w:t>
      </w:r>
      <w:r>
        <w:rPr>
          <w:rFonts w:hint="cs"/>
          <w:rtl/>
        </w:rPr>
        <w:t xml:space="preserve"> וחנוכה</w:t>
      </w:r>
      <w:r>
        <w:rPr>
          <w:rtl/>
        </w:rPr>
        <w:t>. ושם הבאנו את גם שיטת ר' טרפון שמהדר דווקא בשמן זית</w:t>
      </w:r>
      <w:r w:rsidR="00211BEB">
        <w:rPr>
          <w:rFonts w:hint="cs"/>
          <w:rtl/>
        </w:rPr>
        <w:t xml:space="preserve"> ור' יוחנן בן נורי שקובל כנגדו: "</w:t>
      </w:r>
      <w:r w:rsidR="00211BEB">
        <w:rPr>
          <w:rtl/>
        </w:rPr>
        <w:t>מה יעשו אנשי בבל שאין להן אלא שמן ש</w:t>
      </w:r>
      <w:r w:rsidR="00211BEB">
        <w:rPr>
          <w:rFonts w:hint="cs"/>
          <w:rtl/>
        </w:rPr>
        <w:t>ו</w:t>
      </w:r>
      <w:r w:rsidR="00211BEB">
        <w:rPr>
          <w:rtl/>
        </w:rPr>
        <w:t>משמין</w:t>
      </w:r>
      <w:r w:rsidR="00211BEB">
        <w:rPr>
          <w:rFonts w:hint="cs"/>
          <w:rtl/>
        </w:rPr>
        <w:t>,</w:t>
      </w:r>
      <w:r w:rsidR="00211BEB">
        <w:rPr>
          <w:rtl/>
        </w:rPr>
        <w:t xml:space="preserve"> מה יעשו אנשי מדי שאין להם אלא שמן אגוזים בלבד</w:t>
      </w:r>
      <w:r w:rsidR="00211BEB">
        <w:rPr>
          <w:rFonts w:hint="cs"/>
          <w:rtl/>
        </w:rPr>
        <w:t>,</w:t>
      </w:r>
      <w:r w:rsidR="00211BEB">
        <w:rPr>
          <w:rtl/>
        </w:rPr>
        <w:t xml:space="preserve"> מה יעשו אנשי אלכסנדריא שאין להם אלא שמן צנונות</w:t>
      </w:r>
      <w:r w:rsidR="00211BEB">
        <w:rPr>
          <w:rFonts w:hint="cs"/>
          <w:rtl/>
        </w:rPr>
        <w:t>,</w:t>
      </w:r>
      <w:r w:rsidR="00211BEB">
        <w:rPr>
          <w:rtl/>
        </w:rPr>
        <w:t xml:space="preserve"> מה יעשו אנשי קפוטקיא שאין להם לא זה ולא זה </w:t>
      </w:r>
      <w:r w:rsidR="00211BEB">
        <w:rPr>
          <w:rFonts w:hint="cs"/>
          <w:rtl/>
        </w:rPr>
        <w:t xml:space="preserve">- </w:t>
      </w:r>
      <w:r w:rsidR="00211BEB">
        <w:rPr>
          <w:rtl/>
        </w:rPr>
        <w:t>אין לך אלא מה שאמרו</w:t>
      </w:r>
      <w:r w:rsidR="00211BEB">
        <w:rPr>
          <w:rFonts w:hint="cs"/>
          <w:rtl/>
        </w:rPr>
        <w:t>"</w:t>
      </w:r>
      <w:r>
        <w:rPr>
          <w:rtl/>
        </w:rPr>
        <w:t>.</w:t>
      </w:r>
      <w:r w:rsidR="00211BEB" w:rsidRPr="00211BEB">
        <w:rPr>
          <w:rtl/>
        </w:rPr>
        <w:t xml:space="preserve"> </w:t>
      </w:r>
      <w:r w:rsidR="00211BEB">
        <w:rPr>
          <w:rFonts w:hint="cs"/>
          <w:rtl/>
        </w:rPr>
        <w:t>(</w:t>
      </w:r>
      <w:r w:rsidR="00211BEB">
        <w:rPr>
          <w:rtl/>
        </w:rPr>
        <w:t>תוספתא מסכת שבת (ליברמן) פרק ב</w:t>
      </w:r>
      <w:r w:rsidR="00211BEB">
        <w:rPr>
          <w:rFonts w:hint="cs"/>
          <w:rtl/>
        </w:rPr>
        <w:t xml:space="preserve"> הלכה ג).</w:t>
      </w:r>
    </w:p>
  </w:footnote>
  <w:footnote w:id="17">
    <w:p w:rsidR="00C46529" w:rsidRDefault="00C46529" w:rsidP="00211BEB">
      <w:pPr>
        <w:pStyle w:val="a3"/>
        <w:rPr>
          <w:rFonts w:hint="cs"/>
        </w:rPr>
      </w:pPr>
      <w:r>
        <w:rPr>
          <w:rStyle w:val="a5"/>
        </w:rPr>
        <w:footnoteRef/>
      </w:r>
      <w:r>
        <w:rPr>
          <w:rtl/>
        </w:rPr>
        <w:t xml:space="preserve"> </w:t>
      </w:r>
      <w:r>
        <w:rPr>
          <w:rtl/>
        </w:rPr>
        <w:t xml:space="preserve">חלקים רבים מפיוט לכה דודי מבוססים על פרקי הנחמה של ישעיהו: התנערי מעפר קומי, לבשי בגדי תפארתך, ימין ושמאל תפרוצי ועוד. ובבית השביעי: ישיש עליך </w:t>
      </w:r>
      <w:r w:rsidR="006B69B6">
        <w:rPr>
          <w:rtl/>
        </w:rPr>
        <w:t>אל</w:t>
      </w:r>
      <w:r>
        <w:rPr>
          <w:rtl/>
        </w:rPr>
        <w:t xml:space="preserve">היך כמשוש חתן על כלה - היא הנחמה השביעית של השבוע הבא: "שוש אשיש בה' ... ומשוש חתן על כלה ישיש עליך </w:t>
      </w:r>
      <w:r w:rsidR="006B69B6">
        <w:rPr>
          <w:rtl/>
        </w:rPr>
        <w:t>אל</w:t>
      </w:r>
      <w:r>
        <w:rPr>
          <w:rtl/>
        </w:rPr>
        <w:t>היך". ואולי קבע אלקבץ את ההפטרה שלנו בבית החמישי לפי שיטת הרמב"ם שהיא שונה משלנו בפרשיות החמישית והשישית:  "בשבת שאחר תשעה באב נחמו נחמו עמי, בשניה ותאמר ציון, בשלישית עניה ס</w:t>
      </w:r>
      <w:r w:rsidR="00703954">
        <w:rPr>
          <w:rFonts w:hint="cs"/>
          <w:rtl/>
        </w:rPr>
        <w:t>ו</w:t>
      </w:r>
      <w:r>
        <w:rPr>
          <w:rtl/>
        </w:rPr>
        <w:t xml:space="preserve">ערה, ברביעית אנכי אנכי הוא מנחמכם, בחמישית קומי אורי, בששית רני עקרה, בשביעית שוש אשיש ביי'" (נוסח התפילה בסדר תפילות לרמב"ם). בכל מקרה, אלקבץ מביא בבית שלנו את הפסוק בשלמותו: "... כי בא אורך קומי אורי ... כבוד ה' עליך נגלה". על הקשר של הפטרתנו עם הפיוט לכה דודי העמידני מחותני עמוס חכם </w:t>
      </w:r>
      <w:r w:rsidR="00211BEB">
        <w:rPr>
          <w:rFonts w:hint="cs"/>
          <w:rtl/>
        </w:rPr>
        <w:t>זכרו לברכה</w:t>
      </w:r>
      <w:r>
        <w:rPr>
          <w:rtl/>
        </w:rPr>
        <w:t>.</w:t>
      </w:r>
    </w:p>
  </w:footnote>
  <w:footnote w:id="18">
    <w:p w:rsidR="00C46529" w:rsidRDefault="00C46529">
      <w:pPr>
        <w:pStyle w:val="a3"/>
        <w:rPr>
          <w:rFonts w:hint="cs"/>
        </w:rPr>
      </w:pPr>
      <w:r>
        <w:rPr>
          <w:rStyle w:val="a5"/>
        </w:rPr>
        <w:footnoteRef/>
      </w:r>
      <w:r>
        <w:rPr>
          <w:rtl/>
        </w:rPr>
        <w:t xml:space="preserve"> </w:t>
      </w:r>
      <w:r>
        <w:rPr>
          <w:rFonts w:hint="cs"/>
          <w:rtl/>
        </w:rPr>
        <w:t xml:space="preserve">"הקטון יהיה לאלף והצעיר לגוי עצום, אני ה' בעיתה אחישנה" - </w:t>
      </w:r>
      <w:r>
        <w:rPr>
          <w:rtl/>
        </w:rPr>
        <w:t>הפסוק החותם את פרק ס' בישעיהו - את הפטרתנו.</w:t>
      </w:r>
      <w:r>
        <w:rPr>
          <w:rFonts w:hint="cs"/>
          <w:rtl/>
        </w:rPr>
        <w:t xml:space="preserve"> כיוון שאיננו יודעים את עיתה (של הגאולה), איננו יודעים גם את "אחישנה" ואין לנו אלא להמשיך ב"קומי אורי" של נרות, ברכת כהנים, תורה, מים ומצוות ומעשים טובים שבכל יום, עד יבוא "קומי אורי" של "כבוד ה' עליך יזרח" ושאר נחמות ישעיהו הנפלאות שבפרק זה: "שאי סביב עניך וראי כולם נקבצו באו לך ... להביא בניך מרחוק ... ושמתי פקודתך שלום ... וקראת ישועה חומותיך ושעריך תהילה ... והיה לך ה' לאור עולם ואלוהיך לתפארתך". במהרה בימינו אמן.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529" w:rsidRDefault="00C46529" w:rsidP="009655F0">
    <w:pPr>
      <w:pStyle w:val="1"/>
      <w:tabs>
        <w:tab w:val="right" w:pos="9413"/>
      </w:tabs>
      <w:rPr>
        <w:rFonts w:hint="cs"/>
        <w:rtl/>
        <w:lang w:eastAsia="en-US"/>
      </w:rPr>
    </w:pPr>
    <w:r>
      <w:rPr>
        <w:rtl/>
        <w:lang w:eastAsia="en-US"/>
      </w:rPr>
      <w:t xml:space="preserve">פרשת </w:t>
    </w: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Pr>
        <w:rtl/>
        <w:lang w:eastAsia="en-US"/>
      </w:rPr>
      <w:t xml:space="preserve">כי תבוא, הנחמה השישית </w:t>
    </w:r>
    <w:r>
      <w:rPr>
        <w:rtl/>
        <w:lang w:eastAsia="en-US"/>
      </w:rPr>
      <w:fldChar w:fldCharType="end"/>
    </w:r>
    <w:r>
      <w:rPr>
        <w:rtl/>
        <w:lang w:eastAsia="en-US"/>
      </w:rPr>
      <w:tab/>
      <w:t>תשס</w:t>
    </w:r>
    <w:r>
      <w:rPr>
        <w:rFonts w:hint="cs"/>
        <w:rtl/>
        <w:lang w:eastAsia="en-US"/>
      </w:rPr>
      <w:t>"ז</w:t>
    </w:r>
  </w:p>
  <w:p w:rsidR="00C46529" w:rsidRDefault="00C46529">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529" w:rsidRDefault="00C46529">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 xml:space="preserve">כי תבוא, הנחמה השישית </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EA3DC9">
      <w:rPr>
        <w:noProof/>
        <w:szCs w:val="24"/>
        <w:rtl/>
        <w:lang w:eastAsia="en-US"/>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5D"/>
    <w:rsid w:val="000E5BFF"/>
    <w:rsid w:val="001B53F5"/>
    <w:rsid w:val="00211BEB"/>
    <w:rsid w:val="00217816"/>
    <w:rsid w:val="00284B6E"/>
    <w:rsid w:val="002A435D"/>
    <w:rsid w:val="002D64BC"/>
    <w:rsid w:val="002E6A31"/>
    <w:rsid w:val="00374A2D"/>
    <w:rsid w:val="00382256"/>
    <w:rsid w:val="003A042F"/>
    <w:rsid w:val="003F078E"/>
    <w:rsid w:val="004119F1"/>
    <w:rsid w:val="004434E4"/>
    <w:rsid w:val="00462E2C"/>
    <w:rsid w:val="00516961"/>
    <w:rsid w:val="005819C9"/>
    <w:rsid w:val="005901B2"/>
    <w:rsid w:val="006B69B6"/>
    <w:rsid w:val="00703954"/>
    <w:rsid w:val="00710F0A"/>
    <w:rsid w:val="00713E33"/>
    <w:rsid w:val="00744812"/>
    <w:rsid w:val="00883414"/>
    <w:rsid w:val="008F6E7D"/>
    <w:rsid w:val="00937CAB"/>
    <w:rsid w:val="009655F0"/>
    <w:rsid w:val="00AC11EA"/>
    <w:rsid w:val="00AC485A"/>
    <w:rsid w:val="00AE1110"/>
    <w:rsid w:val="00AE4F69"/>
    <w:rsid w:val="00BD17AD"/>
    <w:rsid w:val="00C12604"/>
    <w:rsid w:val="00C46529"/>
    <w:rsid w:val="00C501B0"/>
    <w:rsid w:val="00C75310"/>
    <w:rsid w:val="00C761D8"/>
    <w:rsid w:val="00C9460F"/>
    <w:rsid w:val="00C95ACB"/>
    <w:rsid w:val="00D171C8"/>
    <w:rsid w:val="00D620DA"/>
    <w:rsid w:val="00D66A6F"/>
    <w:rsid w:val="00DB3DBB"/>
    <w:rsid w:val="00E25880"/>
    <w:rsid w:val="00E36E0F"/>
    <w:rsid w:val="00E60633"/>
    <w:rsid w:val="00EA3D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73044961-80CC-4FA8-B412-571B84A1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A3DC9"/>
    <w:pPr>
      <w:bidi/>
    </w:pPr>
    <w:rPr>
      <w:rFonts w:cs="Narkisim"/>
      <w:sz w:val="22"/>
      <w:szCs w:val="22"/>
      <w:lang w:eastAsia="he-IL"/>
    </w:rPr>
  </w:style>
  <w:style w:type="paragraph" w:styleId="1">
    <w:name w:val="heading 1"/>
    <w:basedOn w:val="a"/>
    <w:next w:val="a"/>
    <w:link w:val="10"/>
    <w:qFormat/>
    <w:rsid w:val="00EA3DC9"/>
    <w:pPr>
      <w:keepNext/>
      <w:tabs>
        <w:tab w:val="right" w:pos="9469"/>
      </w:tabs>
      <w:jc w:val="both"/>
      <w:outlineLvl w:val="0"/>
    </w:pPr>
    <w:rPr>
      <w:rFonts w:cs="David"/>
      <w:b/>
      <w:bCs/>
      <w:szCs w:val="28"/>
    </w:rPr>
  </w:style>
  <w:style w:type="character" w:default="1" w:styleId="a0">
    <w:name w:val="Default Paragraph Font"/>
    <w:uiPriority w:val="1"/>
    <w:semiHidden/>
    <w:unhideWhenUsed/>
    <w:rsid w:val="00EA3DC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A3DC9"/>
  </w:style>
  <w:style w:type="paragraph" w:styleId="a3">
    <w:name w:val="footnote text"/>
    <w:basedOn w:val="a"/>
    <w:link w:val="a4"/>
    <w:rsid w:val="00EA3DC9"/>
    <w:pPr>
      <w:ind w:left="170" w:hanging="170"/>
      <w:jc w:val="both"/>
    </w:pPr>
    <w:rPr>
      <w:sz w:val="20"/>
      <w:szCs w:val="20"/>
    </w:rPr>
  </w:style>
  <w:style w:type="character" w:styleId="a5">
    <w:name w:val="footnote reference"/>
    <w:semiHidden/>
    <w:rsid w:val="00EA3DC9"/>
    <w:rPr>
      <w:vertAlign w:val="superscript"/>
    </w:rPr>
  </w:style>
  <w:style w:type="paragraph" w:styleId="a6">
    <w:name w:val="header"/>
    <w:basedOn w:val="a"/>
    <w:link w:val="a7"/>
    <w:rsid w:val="00EA3DC9"/>
    <w:pPr>
      <w:tabs>
        <w:tab w:val="center" w:pos="4153"/>
        <w:tab w:val="right" w:pos="8306"/>
      </w:tabs>
    </w:pPr>
  </w:style>
  <w:style w:type="paragraph" w:styleId="a8">
    <w:name w:val="footer"/>
    <w:basedOn w:val="a"/>
    <w:link w:val="a9"/>
    <w:rsid w:val="00EA3DC9"/>
    <w:pPr>
      <w:tabs>
        <w:tab w:val="center" w:pos="4153"/>
        <w:tab w:val="right" w:pos="8306"/>
      </w:tabs>
    </w:pPr>
  </w:style>
  <w:style w:type="paragraph" w:customStyle="1" w:styleId="aa">
    <w:name w:val="כותרת"/>
    <w:basedOn w:val="a"/>
    <w:rsid w:val="00EA3DC9"/>
    <w:pPr>
      <w:spacing w:before="240" w:line="320" w:lineRule="atLeast"/>
      <w:jc w:val="center"/>
    </w:pPr>
    <w:rPr>
      <w:rFonts w:cs="David"/>
      <w:b/>
      <w:bCs/>
      <w:spacing w:val="20"/>
      <w:szCs w:val="32"/>
    </w:rPr>
  </w:style>
  <w:style w:type="paragraph" w:customStyle="1" w:styleId="ab">
    <w:name w:val="כותרת קטע"/>
    <w:basedOn w:val="a"/>
    <w:rsid w:val="00EA3DC9"/>
    <w:pPr>
      <w:spacing w:before="240" w:line="300" w:lineRule="atLeast"/>
    </w:pPr>
    <w:rPr>
      <w:rFonts w:cs="Arial"/>
      <w:b/>
      <w:bCs/>
      <w:szCs w:val="24"/>
    </w:rPr>
  </w:style>
  <w:style w:type="paragraph" w:customStyle="1" w:styleId="ac">
    <w:name w:val="מקור"/>
    <w:basedOn w:val="a"/>
    <w:rsid w:val="00EA3DC9"/>
    <w:pPr>
      <w:spacing w:line="320" w:lineRule="atLeast"/>
      <w:jc w:val="both"/>
    </w:pPr>
    <w:rPr>
      <w:rFonts w:cs="David"/>
      <w:szCs w:val="24"/>
    </w:rPr>
  </w:style>
  <w:style w:type="paragraph" w:customStyle="1" w:styleId="ad">
    <w:name w:val="מחלקי המים"/>
    <w:basedOn w:val="a"/>
    <w:rsid w:val="00EA3DC9"/>
    <w:pPr>
      <w:spacing w:line="320" w:lineRule="atLeast"/>
      <w:jc w:val="both"/>
    </w:pPr>
    <w:rPr>
      <w:b/>
      <w:bCs/>
      <w:szCs w:val="24"/>
    </w:rPr>
  </w:style>
  <w:style w:type="paragraph" w:styleId="ae">
    <w:name w:val="Balloon Text"/>
    <w:basedOn w:val="a"/>
    <w:link w:val="af"/>
    <w:uiPriority w:val="99"/>
    <w:semiHidden/>
    <w:unhideWhenUsed/>
    <w:rsid w:val="00EA3DC9"/>
    <w:rPr>
      <w:rFonts w:ascii="Tahoma" w:hAnsi="Tahoma" w:cs="Tahoma"/>
      <w:sz w:val="16"/>
      <w:szCs w:val="16"/>
    </w:rPr>
  </w:style>
  <w:style w:type="character" w:styleId="Hyperlink">
    <w:name w:val="Hyperlink"/>
    <w:rsid w:val="00EA3DC9"/>
    <w:rPr>
      <w:color w:val="0000FF"/>
      <w:u w:val="single"/>
    </w:rPr>
  </w:style>
  <w:style w:type="character" w:styleId="FollowedHyperlink">
    <w:name w:val="FollowedHyperlink"/>
    <w:rsid w:val="00462E2C"/>
    <w:rPr>
      <w:color w:val="800080"/>
      <w:u w:val="single"/>
    </w:rPr>
  </w:style>
  <w:style w:type="character" w:customStyle="1" w:styleId="a4">
    <w:name w:val="טקסט הערת שוליים תו"/>
    <w:link w:val="a3"/>
    <w:rsid w:val="00EA3DC9"/>
    <w:rPr>
      <w:rFonts w:cs="Narkisim"/>
      <w:lang w:eastAsia="he-IL"/>
    </w:rPr>
  </w:style>
  <w:style w:type="character" w:customStyle="1" w:styleId="10">
    <w:name w:val="כותרת 1 תו"/>
    <w:link w:val="1"/>
    <w:rsid w:val="00EA3DC9"/>
    <w:rPr>
      <w:rFonts w:cs="David"/>
      <w:b/>
      <w:bCs/>
      <w:sz w:val="22"/>
      <w:szCs w:val="28"/>
      <w:lang w:eastAsia="he-IL"/>
    </w:rPr>
  </w:style>
  <w:style w:type="character" w:customStyle="1" w:styleId="a7">
    <w:name w:val="כותרת עליונה תו"/>
    <w:link w:val="a6"/>
    <w:rsid w:val="00EA3DC9"/>
    <w:rPr>
      <w:rFonts w:cs="Narkisim"/>
      <w:sz w:val="22"/>
      <w:szCs w:val="22"/>
      <w:lang w:eastAsia="he-IL"/>
    </w:rPr>
  </w:style>
  <w:style w:type="character" w:customStyle="1" w:styleId="a9">
    <w:name w:val="כותרת תחתונה תו"/>
    <w:link w:val="a8"/>
    <w:rsid w:val="00EA3DC9"/>
    <w:rPr>
      <w:rFonts w:cs="Narkisim"/>
      <w:sz w:val="22"/>
      <w:szCs w:val="22"/>
      <w:lang w:eastAsia="he-IL"/>
    </w:rPr>
  </w:style>
  <w:style w:type="character" w:styleId="af0">
    <w:name w:val="page number"/>
    <w:rsid w:val="00462E2C"/>
  </w:style>
  <w:style w:type="character" w:customStyle="1" w:styleId="af">
    <w:name w:val="טקסט בלונים תו"/>
    <w:link w:val="ae"/>
    <w:uiPriority w:val="99"/>
    <w:semiHidden/>
    <w:rsid w:val="00EA3DC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0%d7%97%d7%9e%d7%95%d7%a0%d7%99-%d7%a0%d7%97%d7%9e%d7%95%d7%a0%d7%99-%d7%a2%d7%9e%d7%99" TargetMode="External"/><Relationship Id="rId2" Type="http://schemas.openxmlformats.org/officeDocument/2006/relationships/hyperlink" Target="http://www.mayim.org.il/?parasha=%D7%90%D7%91%D7%9C-%D7%94%D7%A0%D7%A8%D7%95%D7%AA-%D7%9C%D7%A2%D7%95%D7%9C%D7%9D" TargetMode="External"/><Relationship Id="rId1" Type="http://schemas.openxmlformats.org/officeDocument/2006/relationships/hyperlink" Target="http://www.kotar.co.il/KotarApp/Viewer.aspx?nBookID=97643978" TargetMode="External"/><Relationship Id="rId4" Type="http://schemas.openxmlformats.org/officeDocument/2006/relationships/hyperlink" Target="http://www.mayim.org.il/?parasha=%D7%90%D7%91%D7%9C-%D7%94%D7%A0%D7%A8%D7%95%D7%AA-%D7%9C%D7%A2%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539</Words>
  <Characters>2700</Characters>
  <Application>Microsoft Office Word</Application>
  <DocSecurity>4</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קומי אורי כי בא אורך</vt:lpstr>
      <vt:lpstr>קומי אורי כי בא אורך</vt:lpstr>
    </vt:vector>
  </TitlesOfParts>
  <Company> </Company>
  <LinksUpToDate>false</LinksUpToDate>
  <CharactersWithSpaces>3233</CharactersWithSpaces>
  <SharedDoc>false</SharedDoc>
  <HLinks>
    <vt:vector size="24" baseType="variant">
      <vt:variant>
        <vt:i4>5242903</vt:i4>
      </vt:variant>
      <vt:variant>
        <vt:i4>9</vt:i4>
      </vt:variant>
      <vt:variant>
        <vt:i4>0</vt:i4>
      </vt:variant>
      <vt:variant>
        <vt:i4>5</vt:i4>
      </vt:variant>
      <vt:variant>
        <vt:lpwstr>http://www.mayim.org.il/?parasha=%D7%90%D7%91%D7%9C-%D7%94%D7%A0%D7%A8%D7%95%D7%AA-%D7%9C%D7%A2%D7%95%D7%9C%D7%9D</vt:lpwstr>
      </vt:variant>
      <vt:variant>
        <vt:lpwstr/>
      </vt:variant>
      <vt:variant>
        <vt:i4>786505</vt:i4>
      </vt:variant>
      <vt:variant>
        <vt:i4>6</vt:i4>
      </vt:variant>
      <vt:variant>
        <vt:i4>0</vt:i4>
      </vt:variant>
      <vt:variant>
        <vt:i4>5</vt:i4>
      </vt:variant>
      <vt:variant>
        <vt:lpwstr>http://www.mayim.org.il/?parasha=%d7%a0%d7%97%d7%9e%d7%95%d7%a0%d7%99-%d7%a0%d7%97%d7%9e%d7%95%d7%a0%d7%99-%d7%a2%d7%9e%d7%99</vt:lpwstr>
      </vt:variant>
      <vt:variant>
        <vt:lpwstr/>
      </vt:variant>
      <vt:variant>
        <vt:i4>5242903</vt:i4>
      </vt:variant>
      <vt:variant>
        <vt:i4>3</vt:i4>
      </vt:variant>
      <vt:variant>
        <vt:i4>0</vt:i4>
      </vt:variant>
      <vt:variant>
        <vt:i4>5</vt:i4>
      </vt:variant>
      <vt:variant>
        <vt:lpwstr>http://www.mayim.org.il/?parasha=%D7%90%D7%91%D7%9C-%D7%94%D7%A0%D7%A8%D7%95%D7%AA-%D7%9C%D7%A2%D7%95%D7%9C%D7%9D</vt:lpwstr>
      </vt:variant>
      <vt:variant>
        <vt:lpwstr/>
      </vt:variant>
      <vt:variant>
        <vt:i4>4980752</vt:i4>
      </vt:variant>
      <vt:variant>
        <vt:i4>0</vt:i4>
      </vt:variant>
      <vt:variant>
        <vt:i4>0</vt:i4>
      </vt:variant>
      <vt:variant>
        <vt:i4>5</vt:i4>
      </vt:variant>
      <vt:variant>
        <vt:lpwstr>http://www.kotar.co.il/KotarApp/Viewer.aspx?nBookID=97643978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קומי אורי כי בא אורך</dc:title>
  <dc:subject>כי תבוא, הנחמה השישית</dc:subject>
  <dc:creator>Asher Yuval</dc:creator>
  <cp:keywords/>
  <dc:description/>
  <cp:lastModifiedBy>שמעון אפק</cp:lastModifiedBy>
  <cp:revision>2</cp:revision>
  <cp:lastPrinted>2007-08-30T07:46:00Z</cp:lastPrinted>
  <dcterms:created xsi:type="dcterms:W3CDTF">2018-09-02T05:46:00Z</dcterms:created>
  <dcterms:modified xsi:type="dcterms:W3CDTF">2018-09-02T05:46:00Z</dcterms:modified>
</cp:coreProperties>
</file>