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C1309" w:rsidRPr="00B92A7A" w:rsidRDefault="004C1309" w:rsidP="007D03B2">
      <w:pPr>
        <w:pStyle w:val="aa"/>
        <w:rPr>
          <w:rtl/>
        </w:rPr>
      </w:pPr>
      <w:r w:rsidRPr="00B92A7A">
        <w:rPr>
          <w:rtl/>
        </w:rPr>
        <w:fldChar w:fldCharType="begin"/>
      </w:r>
      <w:r w:rsidRPr="00B92A7A">
        <w:rPr>
          <w:rtl/>
        </w:rPr>
        <w:instrText xml:space="preserve"> </w:instrText>
      </w:r>
      <w:r w:rsidRPr="00B92A7A">
        <w:instrText>TITLE  \* MERGEFORMAT</w:instrText>
      </w:r>
      <w:r w:rsidRPr="00B92A7A">
        <w:rPr>
          <w:rtl/>
        </w:rPr>
        <w:instrText xml:space="preserve"> </w:instrText>
      </w:r>
      <w:r w:rsidRPr="00B92A7A">
        <w:rPr>
          <w:rtl/>
        </w:rPr>
        <w:fldChar w:fldCharType="separate"/>
      </w:r>
      <w:r w:rsidR="00325668">
        <w:rPr>
          <w:rtl/>
        </w:rPr>
        <w:t xml:space="preserve">לא יחבול </w:t>
      </w:r>
      <w:r w:rsidR="00EE030D">
        <w:rPr>
          <w:rtl/>
        </w:rPr>
        <w:t>רחיים</w:t>
      </w:r>
      <w:r w:rsidR="00325668">
        <w:rPr>
          <w:rtl/>
        </w:rPr>
        <w:t xml:space="preserve"> ורכב</w:t>
      </w:r>
      <w:r w:rsidRPr="00B92A7A">
        <w:rPr>
          <w:rtl/>
        </w:rPr>
        <w:fldChar w:fldCharType="end"/>
      </w:r>
    </w:p>
    <w:p w:rsidR="00325668" w:rsidRPr="00325668" w:rsidRDefault="00325668" w:rsidP="0023729F">
      <w:pPr>
        <w:autoSpaceDE w:val="0"/>
        <w:autoSpaceDN w:val="0"/>
        <w:adjustRightInd w:val="0"/>
        <w:spacing w:before="240" w:line="320" w:lineRule="atLeast"/>
        <w:jc w:val="both"/>
        <w:rPr>
          <w:rFonts w:cs="David" w:hint="cs"/>
          <w:b/>
          <w:bCs/>
          <w:szCs w:val="24"/>
          <w:rtl/>
        </w:rPr>
      </w:pPr>
      <w:r w:rsidRPr="00325668">
        <w:rPr>
          <w:rFonts w:cs="David"/>
          <w:b/>
          <w:bCs/>
          <w:szCs w:val="24"/>
          <w:rtl/>
        </w:rPr>
        <w:t>לֹא יַחֲבֹל רֵחַיִם וָרָכֶב כִּי נֶפֶשׁ הוּא חֹבֵל</w:t>
      </w:r>
      <w:r w:rsidR="0023729F">
        <w:rPr>
          <w:rFonts w:cs="David" w:hint="cs"/>
          <w:b/>
          <w:bCs/>
          <w:szCs w:val="24"/>
          <w:rtl/>
        </w:rPr>
        <w:t>:</w:t>
      </w:r>
      <w:r w:rsidR="005B0AA9">
        <w:rPr>
          <w:rFonts w:cs="David" w:hint="cs"/>
          <w:b/>
          <w:bCs/>
          <w:szCs w:val="24"/>
          <w:rtl/>
        </w:rPr>
        <w:t xml:space="preserve"> </w:t>
      </w:r>
      <w:r w:rsidR="005B0AA9" w:rsidRPr="005B0AA9">
        <w:rPr>
          <w:rtl/>
        </w:rPr>
        <w:t xml:space="preserve">(דברים </w:t>
      </w:r>
      <w:r w:rsidR="005B0AA9" w:rsidRPr="005B0AA9">
        <w:rPr>
          <w:rFonts w:hint="cs"/>
          <w:rtl/>
        </w:rPr>
        <w:t>כד</w:t>
      </w:r>
      <w:r w:rsidR="005B0AA9" w:rsidRPr="005B0AA9">
        <w:rPr>
          <w:rtl/>
        </w:rPr>
        <w:t xml:space="preserve"> </w:t>
      </w:r>
      <w:r w:rsidR="005B0AA9" w:rsidRPr="005B0AA9">
        <w:rPr>
          <w:rFonts w:hint="cs"/>
          <w:rtl/>
        </w:rPr>
        <w:t>ו</w:t>
      </w:r>
      <w:r w:rsidR="005B0AA9" w:rsidRPr="005B0AA9">
        <w:rPr>
          <w:rtl/>
        </w:rPr>
        <w:t>)</w:t>
      </w:r>
      <w:r w:rsidR="00C3031C">
        <w:rPr>
          <w:rFonts w:hint="cs"/>
          <w:rtl/>
        </w:rPr>
        <w:t>.</w:t>
      </w:r>
      <w:r w:rsidR="005B0AA9" w:rsidRPr="00C3031C">
        <w:rPr>
          <w:rStyle w:val="a5"/>
          <w:rtl/>
        </w:rPr>
        <w:footnoteReference w:id="1"/>
      </w:r>
    </w:p>
    <w:p w:rsidR="00325668" w:rsidRDefault="00325668" w:rsidP="00325668">
      <w:pPr>
        <w:pStyle w:val="ab"/>
        <w:rPr>
          <w:rFonts w:hint="cs"/>
          <w:rtl/>
        </w:rPr>
      </w:pPr>
      <w:r>
        <w:rPr>
          <w:rFonts w:hint="cs"/>
          <w:rtl/>
        </w:rPr>
        <w:t>משנה מסכת בבא מציעא פרק ט משנה יג</w:t>
      </w:r>
    </w:p>
    <w:p w:rsidR="00C3031C" w:rsidRDefault="00325668" w:rsidP="003272E4">
      <w:pPr>
        <w:pStyle w:val="ac"/>
        <w:rPr>
          <w:rFonts w:hint="cs"/>
          <w:rtl/>
        </w:rPr>
      </w:pPr>
      <w:r>
        <w:rPr>
          <w:rFonts w:hint="cs"/>
          <w:rtl/>
        </w:rPr>
        <w:t>המלוה את חברו לא ימשכננו אלא בבית דין</w:t>
      </w:r>
      <w:r w:rsidR="002D18B9">
        <w:rPr>
          <w:rFonts w:hint="cs"/>
          <w:rtl/>
        </w:rPr>
        <w:t>,</w:t>
      </w:r>
      <w:r>
        <w:rPr>
          <w:rFonts w:hint="cs"/>
          <w:rtl/>
        </w:rPr>
        <w:t xml:space="preserve"> ולא יכנס לביתו ליטול משכונו</w:t>
      </w:r>
      <w:r w:rsidR="002D18B9">
        <w:rPr>
          <w:rFonts w:hint="cs"/>
          <w:rtl/>
        </w:rPr>
        <w:t>.</w:t>
      </w:r>
      <w:r>
        <w:rPr>
          <w:rFonts w:hint="cs"/>
          <w:rtl/>
        </w:rPr>
        <w:t xml:space="preserve"> שנאמר</w:t>
      </w:r>
      <w:r w:rsidR="002D18B9">
        <w:rPr>
          <w:rFonts w:hint="cs"/>
          <w:rtl/>
        </w:rPr>
        <w:t>: "</w:t>
      </w:r>
      <w:r>
        <w:rPr>
          <w:rFonts w:hint="cs"/>
          <w:rtl/>
        </w:rPr>
        <w:t>בחוץ תעמוד</w:t>
      </w:r>
      <w:r w:rsidR="002D18B9">
        <w:rPr>
          <w:rFonts w:hint="cs"/>
          <w:rtl/>
        </w:rPr>
        <w:t>" (דברים כד יא).</w:t>
      </w:r>
      <w:r w:rsidR="001A5180">
        <w:rPr>
          <w:rStyle w:val="a5"/>
          <w:rtl/>
        </w:rPr>
        <w:footnoteReference w:id="2"/>
      </w:r>
      <w:r w:rsidR="002D18B9">
        <w:rPr>
          <w:rFonts w:hint="cs"/>
          <w:rtl/>
        </w:rPr>
        <w:t xml:space="preserve"> </w:t>
      </w:r>
      <w:r>
        <w:rPr>
          <w:rFonts w:hint="cs"/>
          <w:rtl/>
        </w:rPr>
        <w:t>הי</w:t>
      </w:r>
      <w:r w:rsidR="002D18B9">
        <w:rPr>
          <w:rFonts w:hint="cs"/>
          <w:rtl/>
        </w:rPr>
        <w:t>ו</w:t>
      </w:r>
      <w:r>
        <w:rPr>
          <w:rFonts w:hint="cs"/>
          <w:rtl/>
        </w:rPr>
        <w:t xml:space="preserve"> לו שני כלים </w:t>
      </w:r>
      <w:r w:rsidR="002D18B9">
        <w:rPr>
          <w:rFonts w:hint="cs"/>
          <w:rtl/>
        </w:rPr>
        <w:t xml:space="preserve">- </w:t>
      </w:r>
      <w:r>
        <w:rPr>
          <w:rFonts w:hint="cs"/>
          <w:rtl/>
        </w:rPr>
        <w:t>נוטל אחד ומניח אחד</w:t>
      </w:r>
      <w:r w:rsidR="002D18B9">
        <w:rPr>
          <w:rFonts w:hint="cs"/>
          <w:rtl/>
        </w:rPr>
        <w:t>;</w:t>
      </w:r>
      <w:r>
        <w:rPr>
          <w:rFonts w:hint="cs"/>
          <w:rtl/>
        </w:rPr>
        <w:t xml:space="preserve"> ומחזיר את הכר בלילה ואת המחרישה ביום</w:t>
      </w:r>
      <w:r w:rsidR="002D18B9">
        <w:rPr>
          <w:rFonts w:hint="cs"/>
          <w:rtl/>
        </w:rPr>
        <w:t>.</w:t>
      </w:r>
      <w:r w:rsidR="002D18B9">
        <w:rPr>
          <w:rStyle w:val="a5"/>
          <w:rtl/>
        </w:rPr>
        <w:footnoteReference w:id="3"/>
      </w:r>
      <w:r>
        <w:rPr>
          <w:rFonts w:hint="cs"/>
          <w:rtl/>
        </w:rPr>
        <w:t xml:space="preserve"> </w:t>
      </w:r>
      <w:r w:rsidR="00C3031C">
        <w:rPr>
          <w:rFonts w:hint="cs"/>
          <w:rtl/>
        </w:rPr>
        <w:t xml:space="preserve">... </w:t>
      </w:r>
      <w:r>
        <w:rPr>
          <w:rFonts w:hint="cs"/>
          <w:rtl/>
        </w:rPr>
        <w:t>אלמנה</w:t>
      </w:r>
      <w:r w:rsidR="00C3031C">
        <w:rPr>
          <w:rFonts w:hint="cs"/>
          <w:rtl/>
        </w:rPr>
        <w:t>,</w:t>
      </w:r>
      <w:r>
        <w:rPr>
          <w:rFonts w:hint="cs"/>
          <w:rtl/>
        </w:rPr>
        <w:t xml:space="preserve"> בין שהיא עניה בין שהיא עשירה</w:t>
      </w:r>
      <w:r w:rsidR="00C3031C">
        <w:rPr>
          <w:rFonts w:hint="cs"/>
          <w:rtl/>
        </w:rPr>
        <w:t>,</w:t>
      </w:r>
      <w:r>
        <w:rPr>
          <w:rFonts w:hint="cs"/>
          <w:rtl/>
        </w:rPr>
        <w:t xml:space="preserve"> אין ממשכנין אותה</w:t>
      </w:r>
      <w:r w:rsidR="00C3031C">
        <w:rPr>
          <w:rFonts w:hint="cs"/>
          <w:rtl/>
        </w:rPr>
        <w:t>,</w:t>
      </w:r>
      <w:r>
        <w:rPr>
          <w:rFonts w:hint="cs"/>
          <w:rtl/>
        </w:rPr>
        <w:t xml:space="preserve"> שנאמר</w:t>
      </w:r>
      <w:r w:rsidR="00C3031C">
        <w:rPr>
          <w:rFonts w:hint="cs"/>
          <w:rtl/>
        </w:rPr>
        <w:t>: "</w:t>
      </w:r>
      <w:r>
        <w:rPr>
          <w:rFonts w:hint="cs"/>
          <w:rtl/>
        </w:rPr>
        <w:t>ולא תחבול בגד אלמנה</w:t>
      </w:r>
      <w:r w:rsidR="00C3031C">
        <w:rPr>
          <w:rFonts w:hint="cs"/>
          <w:rtl/>
        </w:rPr>
        <w:t>" (דברים כד יז).</w:t>
      </w:r>
      <w:r w:rsidR="002A3A06">
        <w:rPr>
          <w:rStyle w:val="a5"/>
          <w:rtl/>
        </w:rPr>
        <w:footnoteReference w:id="4"/>
      </w:r>
    </w:p>
    <w:p w:rsidR="00325668" w:rsidRDefault="00325668" w:rsidP="00162A3C">
      <w:pPr>
        <w:pStyle w:val="ac"/>
        <w:rPr>
          <w:rFonts w:hint="cs"/>
          <w:rtl/>
        </w:rPr>
      </w:pPr>
      <w:r>
        <w:rPr>
          <w:rFonts w:hint="cs"/>
          <w:rtl/>
        </w:rPr>
        <w:t xml:space="preserve">החובל את </w:t>
      </w:r>
      <w:r w:rsidR="003272E4">
        <w:rPr>
          <w:rFonts w:hint="cs"/>
          <w:rtl/>
        </w:rPr>
        <w:t>הרחיים</w:t>
      </w:r>
      <w:r>
        <w:rPr>
          <w:rFonts w:hint="cs"/>
          <w:rtl/>
        </w:rPr>
        <w:t xml:space="preserve"> עובר בלא תעשה</w:t>
      </w:r>
      <w:r w:rsidR="003272E4">
        <w:rPr>
          <w:rFonts w:hint="cs"/>
          <w:rtl/>
        </w:rPr>
        <w:t>,</w:t>
      </w:r>
      <w:r>
        <w:rPr>
          <w:rFonts w:hint="cs"/>
          <w:rtl/>
        </w:rPr>
        <w:t xml:space="preserve"> וחייב משום שני כלים</w:t>
      </w:r>
      <w:r w:rsidR="003272E4">
        <w:rPr>
          <w:rFonts w:hint="cs"/>
          <w:rtl/>
        </w:rPr>
        <w:t>,</w:t>
      </w:r>
      <w:r>
        <w:rPr>
          <w:rFonts w:hint="cs"/>
          <w:rtl/>
        </w:rPr>
        <w:t xml:space="preserve"> שנאמר</w:t>
      </w:r>
      <w:r w:rsidR="003272E4">
        <w:rPr>
          <w:rFonts w:hint="cs"/>
          <w:rtl/>
        </w:rPr>
        <w:t>: "</w:t>
      </w:r>
      <w:r>
        <w:rPr>
          <w:rFonts w:hint="cs"/>
          <w:rtl/>
        </w:rPr>
        <w:t>לא יחבול רח</w:t>
      </w:r>
      <w:r w:rsidR="003272E4">
        <w:rPr>
          <w:rFonts w:hint="cs"/>
          <w:rtl/>
        </w:rPr>
        <w:t>י</w:t>
      </w:r>
      <w:r>
        <w:rPr>
          <w:rFonts w:hint="cs"/>
          <w:rtl/>
        </w:rPr>
        <w:t>ים ורכב</w:t>
      </w:r>
      <w:r w:rsidR="003272E4">
        <w:rPr>
          <w:rFonts w:hint="cs"/>
          <w:rtl/>
        </w:rPr>
        <w:t>"</w:t>
      </w:r>
      <w:r>
        <w:rPr>
          <w:rFonts w:hint="cs"/>
          <w:rtl/>
        </w:rPr>
        <w:t xml:space="preserve"> </w:t>
      </w:r>
      <w:r w:rsidR="003272E4">
        <w:rPr>
          <w:rFonts w:hint="cs"/>
          <w:rtl/>
        </w:rPr>
        <w:t>(דברים כד ו).</w:t>
      </w:r>
      <w:r w:rsidR="003272E4">
        <w:rPr>
          <w:rStyle w:val="a5"/>
          <w:rtl/>
        </w:rPr>
        <w:footnoteReference w:id="5"/>
      </w:r>
      <w:r w:rsidR="003272E4">
        <w:rPr>
          <w:rFonts w:hint="cs"/>
          <w:rtl/>
        </w:rPr>
        <w:t xml:space="preserve"> </w:t>
      </w:r>
      <w:r>
        <w:rPr>
          <w:rFonts w:hint="cs"/>
          <w:rtl/>
        </w:rPr>
        <w:t>ולא רח</w:t>
      </w:r>
      <w:r w:rsidR="0023729F">
        <w:rPr>
          <w:rFonts w:hint="cs"/>
          <w:rtl/>
        </w:rPr>
        <w:t>י</w:t>
      </w:r>
      <w:r>
        <w:rPr>
          <w:rFonts w:hint="cs"/>
          <w:rtl/>
        </w:rPr>
        <w:t>ים ורכב בלבד אמרו</w:t>
      </w:r>
      <w:r w:rsidR="00162A3C">
        <w:rPr>
          <w:rFonts w:hint="cs"/>
          <w:rtl/>
        </w:rPr>
        <w:t>,</w:t>
      </w:r>
      <w:r>
        <w:rPr>
          <w:rFonts w:hint="cs"/>
          <w:rtl/>
        </w:rPr>
        <w:t xml:space="preserve"> אלא כל דבר שעושין בו אוכל נפש</w:t>
      </w:r>
      <w:r w:rsidR="00162A3C">
        <w:rPr>
          <w:rFonts w:hint="cs"/>
          <w:rtl/>
        </w:rPr>
        <w:t>,</w:t>
      </w:r>
      <w:r>
        <w:rPr>
          <w:rFonts w:hint="cs"/>
          <w:rtl/>
        </w:rPr>
        <w:t xml:space="preserve"> שנאמר</w:t>
      </w:r>
      <w:r w:rsidR="00162A3C">
        <w:rPr>
          <w:rFonts w:hint="cs"/>
          <w:rtl/>
        </w:rPr>
        <w:t>: "</w:t>
      </w:r>
      <w:r>
        <w:rPr>
          <w:rFonts w:hint="cs"/>
          <w:rtl/>
        </w:rPr>
        <w:t>כי נפש הוא חובל</w:t>
      </w:r>
      <w:r w:rsidR="00162A3C">
        <w:rPr>
          <w:rFonts w:hint="cs"/>
          <w:rtl/>
        </w:rPr>
        <w:t>".</w:t>
      </w:r>
      <w:r w:rsidR="000D2D01">
        <w:rPr>
          <w:rStyle w:val="a5"/>
          <w:rtl/>
        </w:rPr>
        <w:footnoteReference w:id="6"/>
      </w:r>
    </w:p>
    <w:p w:rsidR="002D18B9" w:rsidRDefault="002D18B9" w:rsidP="002D18B9">
      <w:pPr>
        <w:pStyle w:val="ab"/>
        <w:rPr>
          <w:rtl/>
        </w:rPr>
      </w:pPr>
      <w:r>
        <w:rPr>
          <w:rtl/>
        </w:rPr>
        <w:t xml:space="preserve">ספרי דברים פרשת כי תצא פיסקא רעב </w:t>
      </w:r>
    </w:p>
    <w:p w:rsidR="002D18B9" w:rsidRDefault="00B04480" w:rsidP="00931FB0">
      <w:pPr>
        <w:pStyle w:val="ac"/>
        <w:rPr>
          <w:rFonts w:hint="cs"/>
          <w:rtl/>
        </w:rPr>
      </w:pPr>
      <w:r>
        <w:rPr>
          <w:rFonts w:hint="cs"/>
          <w:rtl/>
        </w:rPr>
        <w:t>"</w:t>
      </w:r>
      <w:r w:rsidR="002D18B9">
        <w:rPr>
          <w:rtl/>
        </w:rPr>
        <w:t>לא יחב</w:t>
      </w:r>
      <w:r w:rsidR="0023729F">
        <w:rPr>
          <w:rFonts w:hint="cs"/>
          <w:rtl/>
        </w:rPr>
        <w:t>ו</w:t>
      </w:r>
      <w:r w:rsidR="002D18B9">
        <w:rPr>
          <w:rtl/>
        </w:rPr>
        <w:t>ל ריח</w:t>
      </w:r>
      <w:r w:rsidR="0023729F">
        <w:rPr>
          <w:rFonts w:hint="cs"/>
          <w:rtl/>
        </w:rPr>
        <w:t>י</w:t>
      </w:r>
      <w:r w:rsidR="002D18B9">
        <w:rPr>
          <w:rtl/>
        </w:rPr>
        <w:t>ים ורכב</w:t>
      </w:r>
      <w:r>
        <w:rPr>
          <w:rFonts w:hint="cs"/>
          <w:rtl/>
        </w:rPr>
        <w:t>"</w:t>
      </w:r>
      <w:r w:rsidR="002D18B9">
        <w:rPr>
          <w:rtl/>
        </w:rPr>
        <w:t>, אין לי אלא ריחים ורכב המיוחדים</w:t>
      </w:r>
      <w:r>
        <w:rPr>
          <w:rFonts w:hint="cs"/>
          <w:rtl/>
        </w:rPr>
        <w:t>,</w:t>
      </w:r>
      <w:r w:rsidR="002D18B9">
        <w:rPr>
          <w:rtl/>
        </w:rPr>
        <w:t xml:space="preserve"> מנין לרבות כל דבר</w:t>
      </w:r>
      <w:r>
        <w:rPr>
          <w:rFonts w:hint="cs"/>
          <w:rtl/>
        </w:rPr>
        <w:t>?</w:t>
      </w:r>
      <w:r w:rsidR="002D18B9">
        <w:rPr>
          <w:rtl/>
        </w:rPr>
        <w:t xml:space="preserve"> תלמוד לומר</w:t>
      </w:r>
      <w:r>
        <w:rPr>
          <w:rFonts w:hint="cs"/>
          <w:rtl/>
        </w:rPr>
        <w:t>:</w:t>
      </w:r>
      <w:r w:rsidR="002D18B9">
        <w:rPr>
          <w:rtl/>
        </w:rPr>
        <w:t xml:space="preserve"> </w:t>
      </w:r>
      <w:r>
        <w:rPr>
          <w:rFonts w:hint="cs"/>
          <w:rtl/>
        </w:rPr>
        <w:t>"</w:t>
      </w:r>
      <w:r w:rsidR="002D18B9">
        <w:rPr>
          <w:rtl/>
        </w:rPr>
        <w:t>כי נפש הוא חובל</w:t>
      </w:r>
      <w:r>
        <w:rPr>
          <w:rFonts w:hint="cs"/>
          <w:rtl/>
        </w:rPr>
        <w:t>".</w:t>
      </w:r>
      <w:r w:rsidR="002D18B9">
        <w:rPr>
          <w:rtl/>
        </w:rPr>
        <w:t xml:space="preserve"> אם כן למה נאמר ריחים ורכב</w:t>
      </w:r>
      <w:r>
        <w:rPr>
          <w:rFonts w:hint="cs"/>
          <w:rtl/>
        </w:rPr>
        <w:t>?</w:t>
      </w:r>
      <w:r w:rsidR="002D18B9">
        <w:rPr>
          <w:rtl/>
        </w:rPr>
        <w:t xml:space="preserve"> מה ריחים ורכב מיוחדים שהם שני כלים ומשמשים מלאכה אחת וחייב על זה בפני עצמו ועל זה בפני עצמו</w:t>
      </w:r>
      <w:r>
        <w:rPr>
          <w:rFonts w:hint="cs"/>
          <w:rtl/>
        </w:rPr>
        <w:t>,</w:t>
      </w:r>
      <w:r w:rsidR="002D18B9">
        <w:rPr>
          <w:rtl/>
        </w:rPr>
        <w:t xml:space="preserve"> כך כל שני כלים שמשמשים מלאכה אחת</w:t>
      </w:r>
      <w:r w:rsidR="0062081A">
        <w:rPr>
          <w:rFonts w:hint="cs"/>
          <w:rtl/>
        </w:rPr>
        <w:t>,</w:t>
      </w:r>
      <w:r w:rsidR="002D18B9">
        <w:rPr>
          <w:rtl/>
        </w:rPr>
        <w:t xml:space="preserve"> חייב על זה בפני עצמו ועל זה בפני עצמו.</w:t>
      </w:r>
      <w:r w:rsidR="00F20CB5">
        <w:rPr>
          <w:rStyle w:val="a5"/>
          <w:rtl/>
        </w:rPr>
        <w:footnoteReference w:id="7"/>
      </w:r>
      <w:r w:rsidR="002D18B9">
        <w:rPr>
          <w:rtl/>
        </w:rPr>
        <w:t xml:space="preserve"> </w:t>
      </w:r>
      <w:r>
        <w:rPr>
          <w:rFonts w:hint="cs"/>
          <w:rtl/>
        </w:rPr>
        <w:t>"</w:t>
      </w:r>
      <w:r w:rsidR="002D18B9">
        <w:rPr>
          <w:rtl/>
        </w:rPr>
        <w:t>כי נפש הוא חובל</w:t>
      </w:r>
      <w:r>
        <w:rPr>
          <w:rFonts w:hint="cs"/>
          <w:rtl/>
        </w:rPr>
        <w:t xml:space="preserve">" - </w:t>
      </w:r>
      <w:r w:rsidR="002D18B9">
        <w:rPr>
          <w:rtl/>
        </w:rPr>
        <w:t>להגיד מה גרם</w:t>
      </w:r>
      <w:r w:rsidR="000D2D01">
        <w:rPr>
          <w:rFonts w:hint="cs"/>
          <w:rtl/>
        </w:rPr>
        <w:t>.</w:t>
      </w:r>
      <w:r>
        <w:rPr>
          <w:rStyle w:val="a5"/>
          <w:rtl/>
        </w:rPr>
        <w:footnoteReference w:id="8"/>
      </w:r>
    </w:p>
    <w:p w:rsidR="00B80E92" w:rsidRDefault="00B80E92" w:rsidP="00B80E92">
      <w:pPr>
        <w:pStyle w:val="ab"/>
        <w:rPr>
          <w:rFonts w:hint="cs"/>
          <w:rtl/>
        </w:rPr>
      </w:pPr>
      <w:r>
        <w:rPr>
          <w:rFonts w:hint="cs"/>
          <w:rtl/>
        </w:rPr>
        <w:lastRenderedPageBreak/>
        <w:t>גמרא בבא מציעא קטו ע"א, קטז ע"א</w:t>
      </w:r>
    </w:p>
    <w:p w:rsidR="004B486F" w:rsidRDefault="00B80E92" w:rsidP="004B486F">
      <w:pPr>
        <w:pStyle w:val="ac"/>
        <w:rPr>
          <w:rFonts w:hint="cs"/>
          <w:rtl/>
        </w:rPr>
      </w:pPr>
      <w:r>
        <w:rPr>
          <w:rtl/>
        </w:rPr>
        <w:t>אמר רב הונא: ח</w:t>
      </w:r>
      <w:r w:rsidR="00BC698F">
        <w:rPr>
          <w:rtl/>
        </w:rPr>
        <w:t>ָ</w:t>
      </w:r>
      <w:r>
        <w:rPr>
          <w:rtl/>
        </w:rPr>
        <w:t>ב</w:t>
      </w:r>
      <w:r w:rsidR="00BC698F">
        <w:rPr>
          <w:rtl/>
        </w:rPr>
        <w:t>ַ</w:t>
      </w:r>
      <w:r>
        <w:rPr>
          <w:rtl/>
        </w:rPr>
        <w:t>ל ריחים - לוקה שתים, משום ריחים ומשום כי נפש הוא ח</w:t>
      </w:r>
      <w:r>
        <w:rPr>
          <w:rFonts w:hint="cs"/>
          <w:rtl/>
        </w:rPr>
        <w:t>ו</w:t>
      </w:r>
      <w:r>
        <w:rPr>
          <w:rtl/>
        </w:rPr>
        <w:t>בל. ריחים ורכב - לוקה של</w:t>
      </w:r>
      <w:r>
        <w:rPr>
          <w:rFonts w:hint="cs"/>
          <w:rtl/>
        </w:rPr>
        <w:t>ו</w:t>
      </w:r>
      <w:r>
        <w:rPr>
          <w:rtl/>
        </w:rPr>
        <w:t>ש, משום רחים ורכב, ומשום כי נפש הוא ח</w:t>
      </w:r>
      <w:r>
        <w:rPr>
          <w:rFonts w:hint="cs"/>
          <w:rtl/>
        </w:rPr>
        <w:t>ו</w:t>
      </w:r>
      <w:r>
        <w:rPr>
          <w:rtl/>
        </w:rPr>
        <w:t>בל. ורב יהודה אמר: חבל ריחים - לוקה אחת, ורכב - לוקה אחת, ריחים ורכב - לוקה שתים</w:t>
      </w:r>
      <w:r>
        <w:rPr>
          <w:rFonts w:hint="cs"/>
          <w:rtl/>
        </w:rPr>
        <w:t xml:space="preserve">. "כי נפש הוא חובל" </w:t>
      </w:r>
      <w:r>
        <w:rPr>
          <w:rtl/>
        </w:rPr>
        <w:t>–</w:t>
      </w:r>
      <w:r>
        <w:rPr>
          <w:rFonts w:hint="cs"/>
          <w:rtl/>
        </w:rPr>
        <w:t xml:space="preserve"> לשאר דברים הוא דאתא.</w:t>
      </w:r>
      <w:r>
        <w:rPr>
          <w:rStyle w:val="a5"/>
          <w:rtl/>
        </w:rPr>
        <w:footnoteReference w:id="9"/>
      </w:r>
    </w:p>
    <w:p w:rsidR="004B486F" w:rsidRDefault="00B80E92" w:rsidP="009536B4">
      <w:pPr>
        <w:pStyle w:val="ac"/>
        <w:rPr>
          <w:rFonts w:hint="cs"/>
          <w:rtl/>
        </w:rPr>
      </w:pPr>
      <w:r>
        <w:rPr>
          <w:rtl/>
        </w:rPr>
        <w:t>תניא כוותיה דרב יהודה: ח</w:t>
      </w:r>
      <w:r w:rsidR="009536B4">
        <w:rPr>
          <w:rtl/>
        </w:rPr>
        <w:t>ָ</w:t>
      </w:r>
      <w:r>
        <w:rPr>
          <w:rtl/>
        </w:rPr>
        <w:t>ב</w:t>
      </w:r>
      <w:r w:rsidR="009536B4">
        <w:rPr>
          <w:rtl/>
        </w:rPr>
        <w:t>ַ</w:t>
      </w:r>
      <w:r>
        <w:rPr>
          <w:rtl/>
        </w:rPr>
        <w:t>ל זו</w:t>
      </w:r>
      <w:r w:rsidR="004B486F">
        <w:rPr>
          <w:rtl/>
        </w:rPr>
        <w:t>ֹ</w:t>
      </w:r>
      <w:r>
        <w:rPr>
          <w:rtl/>
        </w:rPr>
        <w:t>ג של ס</w:t>
      </w:r>
      <w:r w:rsidR="004B486F">
        <w:rPr>
          <w:rtl/>
        </w:rPr>
        <w:t>ַ</w:t>
      </w:r>
      <w:r>
        <w:rPr>
          <w:rtl/>
        </w:rPr>
        <w:t>פ</w:t>
      </w:r>
      <w:r w:rsidR="004B486F">
        <w:rPr>
          <w:rtl/>
        </w:rPr>
        <w:t>ָּ</w:t>
      </w:r>
      <w:r>
        <w:rPr>
          <w:rtl/>
        </w:rPr>
        <w:t>ר</w:t>
      </w:r>
      <w:r w:rsidR="004B486F">
        <w:rPr>
          <w:rtl/>
        </w:rPr>
        <w:t>ִ</w:t>
      </w:r>
      <w:r>
        <w:rPr>
          <w:rtl/>
        </w:rPr>
        <w:t>ים וצמד של פרות - חייב שתים</w:t>
      </w:r>
      <w:r w:rsidR="009536B4">
        <w:rPr>
          <w:rFonts w:hint="cs"/>
          <w:rtl/>
        </w:rPr>
        <w:t>.</w:t>
      </w:r>
      <w:r>
        <w:rPr>
          <w:rtl/>
        </w:rPr>
        <w:t xml:space="preserve"> זה בעצמו וזה בעצמו - אינו חייב אלא אחת. ותניא אידך: ח</w:t>
      </w:r>
      <w:r w:rsidR="009536B4">
        <w:rPr>
          <w:rtl/>
        </w:rPr>
        <w:t>ָ</w:t>
      </w:r>
      <w:r>
        <w:rPr>
          <w:rtl/>
        </w:rPr>
        <w:t>ב</w:t>
      </w:r>
      <w:r w:rsidR="009536B4">
        <w:rPr>
          <w:rtl/>
        </w:rPr>
        <w:t>ַ</w:t>
      </w:r>
      <w:r>
        <w:rPr>
          <w:rtl/>
        </w:rPr>
        <w:t>ל זוג של ספרים וצמד של פרות, יכול לא יהא חייב אלא אחת - תלמוד לומר</w:t>
      </w:r>
      <w:r w:rsidR="004B486F">
        <w:rPr>
          <w:rFonts w:hint="cs"/>
          <w:rtl/>
        </w:rPr>
        <w:t xml:space="preserve">: "לא יחבול </w:t>
      </w:r>
      <w:r>
        <w:rPr>
          <w:rtl/>
        </w:rPr>
        <w:t>ריחים ורכב</w:t>
      </w:r>
      <w:r w:rsidR="009536B4">
        <w:rPr>
          <w:rFonts w:hint="cs"/>
          <w:rtl/>
        </w:rPr>
        <w:t>"</w:t>
      </w:r>
      <w:r>
        <w:rPr>
          <w:rtl/>
        </w:rPr>
        <w:t>, מה ריחים ורכב שהן מיוחדין, שני כלים ועושין מלאכה אחת וחייב על זה בפני עצמו ועל זה בפני עצמו - אף כל דברים שהן שני כלים מיוחדים, ועושין מלאכה אחת - חייב על זה בפני עצמו ועל זה בפני עצמו.</w:t>
      </w:r>
      <w:r w:rsidR="002017C2">
        <w:rPr>
          <w:rStyle w:val="a5"/>
          <w:rtl/>
        </w:rPr>
        <w:footnoteReference w:id="10"/>
      </w:r>
    </w:p>
    <w:p w:rsidR="00931FB0" w:rsidRDefault="00931FB0" w:rsidP="00931FB0">
      <w:pPr>
        <w:pStyle w:val="ab"/>
        <w:rPr>
          <w:rtl/>
        </w:rPr>
      </w:pPr>
      <w:r>
        <w:rPr>
          <w:rtl/>
        </w:rPr>
        <w:t xml:space="preserve">ספר המצוות לרמב"ם מצות לא תעשה רמב </w:t>
      </w:r>
    </w:p>
    <w:p w:rsidR="00DF66CF" w:rsidRDefault="00931FB0" w:rsidP="004D22B8">
      <w:pPr>
        <w:pStyle w:val="ac"/>
        <w:rPr>
          <w:rFonts w:hint="cs"/>
          <w:rtl/>
        </w:rPr>
      </w:pPr>
      <w:r>
        <w:rPr>
          <w:rtl/>
        </w:rPr>
        <w:t>והמצוה הרמ"ב היא שהזהירנו מחבול כלים שעושין בהם בני אדם הכנת מזונותיהם כגון כלי הטחינה וכלי הלישה וכלי הבישול וכלי שחיטת הבהמות וזולת זה ממה שיקבצהו שם דבר שעושין בו אוכל נפש</w:t>
      </w:r>
      <w:r w:rsidR="00605250">
        <w:rPr>
          <w:rFonts w:hint="cs"/>
          <w:rtl/>
        </w:rPr>
        <w:t xml:space="preserve">, </w:t>
      </w:r>
      <w:r w:rsidR="00605250">
        <w:rPr>
          <w:rtl/>
        </w:rPr>
        <w:t>והוא אמרו ית</w:t>
      </w:r>
      <w:r w:rsidR="00605250">
        <w:rPr>
          <w:rFonts w:hint="cs"/>
          <w:rtl/>
        </w:rPr>
        <w:t>ברך: "</w:t>
      </w:r>
      <w:r w:rsidR="00605250">
        <w:rPr>
          <w:rtl/>
        </w:rPr>
        <w:t>לא יחבול ריחים ורכב כי נפש הוא חובל</w:t>
      </w:r>
      <w:r w:rsidR="004D22B8">
        <w:rPr>
          <w:rFonts w:hint="cs"/>
          <w:rtl/>
        </w:rPr>
        <w:t>"</w:t>
      </w:r>
      <w:r w:rsidR="00605250">
        <w:rPr>
          <w:rtl/>
        </w:rPr>
        <w:t>. ולשון המשנה</w:t>
      </w:r>
      <w:r w:rsidR="004D22B8">
        <w:rPr>
          <w:rFonts w:hint="cs"/>
          <w:rtl/>
        </w:rPr>
        <w:t>: "</w:t>
      </w:r>
      <w:r w:rsidR="00605250">
        <w:rPr>
          <w:rtl/>
        </w:rPr>
        <w:t>לא רח</w:t>
      </w:r>
      <w:r w:rsidR="004D22B8">
        <w:rPr>
          <w:rFonts w:hint="cs"/>
          <w:rtl/>
        </w:rPr>
        <w:t>י</w:t>
      </w:r>
      <w:r w:rsidR="00605250">
        <w:rPr>
          <w:rtl/>
        </w:rPr>
        <w:t>ים ורכב בלבד אמרו</w:t>
      </w:r>
      <w:r w:rsidR="004D22B8">
        <w:rPr>
          <w:rFonts w:hint="cs"/>
          <w:rtl/>
        </w:rPr>
        <w:t>,</w:t>
      </w:r>
      <w:r w:rsidR="00605250">
        <w:rPr>
          <w:rtl/>
        </w:rPr>
        <w:t xml:space="preserve"> אלא כל דבר שעושין בו אוכל נפש</w:t>
      </w:r>
      <w:r w:rsidR="004D22B8">
        <w:rPr>
          <w:rFonts w:hint="cs"/>
          <w:rtl/>
        </w:rPr>
        <w:t xml:space="preserve"> ... </w:t>
      </w:r>
      <w:r w:rsidR="00DF66CF">
        <w:rPr>
          <w:rStyle w:val="a5"/>
          <w:rtl/>
        </w:rPr>
        <w:footnoteReference w:id="11"/>
      </w:r>
      <w:r w:rsidR="00DF66CF">
        <w:rPr>
          <w:rFonts w:hint="cs"/>
          <w:rtl/>
        </w:rPr>
        <w:t xml:space="preserve"> </w:t>
      </w:r>
      <w:r>
        <w:rPr>
          <w:rtl/>
        </w:rPr>
        <w:t xml:space="preserve">ונשאר שנבאר לך הנה אמרם (שם) וחייב משום שני כלים </w:t>
      </w:r>
      <w:r w:rsidR="00DF66CF">
        <w:rPr>
          <w:rFonts w:hint="cs"/>
          <w:rtl/>
        </w:rPr>
        <w:t xml:space="preserve">... </w:t>
      </w:r>
      <w:r>
        <w:rPr>
          <w:rtl/>
        </w:rPr>
        <w:t>כי זה יביא לחשוב שהן שתי מצות. וכל שכן באמרם (קיו א) וחייב על הריחים בפני עצמן ועל הרכב בפני עצמו</w:t>
      </w:r>
      <w:r w:rsidR="00CD7694">
        <w:rPr>
          <w:rFonts w:hint="cs"/>
          <w:rtl/>
        </w:rPr>
        <w:t>.</w:t>
      </w:r>
    </w:p>
    <w:p w:rsidR="00931FB0" w:rsidRDefault="00DF66CF" w:rsidP="00605250">
      <w:pPr>
        <w:pStyle w:val="ac"/>
        <w:rPr>
          <w:rFonts w:hint="cs"/>
          <w:rtl/>
        </w:rPr>
      </w:pPr>
      <w:r>
        <w:rPr>
          <w:rFonts w:hint="cs"/>
          <w:rtl/>
        </w:rPr>
        <w:t xml:space="preserve">... </w:t>
      </w:r>
      <w:r w:rsidR="00931FB0">
        <w:rPr>
          <w:rtl/>
        </w:rPr>
        <w:t>ומי שמשכן כלים רבים</w:t>
      </w:r>
      <w:r w:rsidR="00605250">
        <w:rPr>
          <w:rFonts w:hint="cs"/>
          <w:rtl/>
        </w:rPr>
        <w:t>,</w:t>
      </w:r>
      <w:r w:rsidR="00931FB0">
        <w:rPr>
          <w:rtl/>
        </w:rPr>
        <w:t xml:space="preserve"> כל אחד מהן עושין בו אוכל נפש</w:t>
      </w:r>
      <w:r w:rsidR="00605250">
        <w:rPr>
          <w:rFonts w:hint="cs"/>
          <w:rtl/>
        </w:rPr>
        <w:t>,</w:t>
      </w:r>
      <w:r w:rsidR="00931FB0">
        <w:rPr>
          <w:rtl/>
        </w:rPr>
        <w:t xml:space="preserve"> חייב על כל כלי וכלי. כגון שימשכן כלי הטחינה וכלי הלישה וכלי עשיית הפת. וזה מה שאין צריך לו ב</w:t>
      </w:r>
      <w:r w:rsidR="00605250">
        <w:rPr>
          <w:rFonts w:hint="cs"/>
          <w:rtl/>
        </w:rPr>
        <w:t>י</w:t>
      </w:r>
      <w:r w:rsidR="00931FB0">
        <w:rPr>
          <w:rtl/>
        </w:rPr>
        <w:t>אור</w:t>
      </w:r>
      <w:r w:rsidR="00605250">
        <w:rPr>
          <w:rFonts w:hint="cs"/>
          <w:rtl/>
        </w:rPr>
        <w:t>,</w:t>
      </w:r>
      <w:r w:rsidR="00931FB0">
        <w:rPr>
          <w:rtl/>
        </w:rPr>
        <w:t xml:space="preserve"> שהוא כמי שחבל בגד אלמנת ראובן ובגד אלמנת שמעון ובגד אלמנת לוי שהוא עובר על כל בגד ובגד. ואמנם ענין השאלה במי שחבל שני כלים בשניהם יחד ייעשה אוכל נפש ולא יספוק האחד מהם בלתי האחר בעשיית אוכל נפש</w:t>
      </w:r>
      <w:r w:rsidR="00CD7694">
        <w:rPr>
          <w:rFonts w:hint="cs"/>
          <w:rtl/>
        </w:rPr>
        <w:t>.</w:t>
      </w:r>
      <w:r w:rsidR="00931FB0">
        <w:rPr>
          <w:rtl/>
        </w:rPr>
        <w:t xml:space="preserve"> אם נאמר אחר שהאוכל אמנם תשלם עשייתו בשניהם יחד</w:t>
      </w:r>
      <w:r>
        <w:rPr>
          <w:rFonts w:hint="cs"/>
          <w:rtl/>
        </w:rPr>
        <w:t>,</w:t>
      </w:r>
      <w:r w:rsidR="00931FB0">
        <w:rPr>
          <w:rtl/>
        </w:rPr>
        <w:t xml:space="preserve"> הנה שניהם כגון כלי אחד ויהיה חייב משום כלי אחד, או אחר שהם שני כלים חייב על כל אחד בפני עצמו. ובארו לנו שהוא חייב עליהם משום שני כלים</w:t>
      </w:r>
      <w:r w:rsidR="00CD7694">
        <w:rPr>
          <w:rFonts w:hint="cs"/>
          <w:rtl/>
        </w:rPr>
        <w:t>,</w:t>
      </w:r>
      <w:r w:rsidR="00931FB0">
        <w:rPr>
          <w:rtl/>
        </w:rPr>
        <w:t xml:space="preserve"> אע"פ שבה</w:t>
      </w:r>
      <w:r>
        <w:rPr>
          <w:rFonts w:hint="cs"/>
          <w:rtl/>
        </w:rPr>
        <w:t>י</w:t>
      </w:r>
      <w:r w:rsidR="00931FB0">
        <w:rPr>
          <w:rtl/>
        </w:rPr>
        <w:t>קבץ שניהם תיעשה המלאכה. כגון ריחים ורכב שלא תיעשה הטחינה באחד משניהם בלתי האחר</w:t>
      </w:r>
      <w:r w:rsidR="00605250">
        <w:rPr>
          <w:rFonts w:hint="cs"/>
          <w:rtl/>
        </w:rPr>
        <w:t>,</w:t>
      </w:r>
      <w:r w:rsidR="00931FB0">
        <w:rPr>
          <w:rtl/>
        </w:rPr>
        <w:t xml:space="preserve"> שהוא אם חבל ריחים ורכב יהיה כמו שחבל עריבה וסכין השחיטה שהם שני כלים כל אחד עומד למלאכתו. וזה הוא ענין אמרם וחייב משום שני כלים. לא שהן שתי מצות. וזה לשון ספרי בזה הענין שבארתי לך, אמרו מה ריחים ורכב מיוחדין שני כלים ומשמשין מלאכה אחת וחייבין על זה בפני עצמו ועל זה בפני עצמו</w:t>
      </w:r>
      <w:r w:rsidR="00CD7694">
        <w:rPr>
          <w:rFonts w:hint="cs"/>
          <w:rtl/>
        </w:rPr>
        <w:t>,</w:t>
      </w:r>
      <w:r w:rsidR="00931FB0">
        <w:rPr>
          <w:rtl/>
        </w:rPr>
        <w:t xml:space="preserve"> כך כל שני כלים שמשמשין מלאכה אחת חייב על זה בפני עצמו ועל זה בפני עצמו.</w:t>
      </w:r>
      <w:r w:rsidR="00CD7694">
        <w:rPr>
          <w:rStyle w:val="a5"/>
          <w:rtl/>
        </w:rPr>
        <w:footnoteReference w:id="12"/>
      </w:r>
    </w:p>
    <w:p w:rsidR="009D15B1" w:rsidRDefault="009D15B1" w:rsidP="009D15B1">
      <w:pPr>
        <w:pStyle w:val="ab"/>
        <w:rPr>
          <w:rFonts w:hint="cs"/>
          <w:rtl/>
        </w:rPr>
      </w:pPr>
      <w:r>
        <w:rPr>
          <w:rtl/>
        </w:rPr>
        <w:lastRenderedPageBreak/>
        <w:t xml:space="preserve">רמב"ם הלכות מלוה ולוה פרק ג </w:t>
      </w:r>
    </w:p>
    <w:p w:rsidR="009D15B1" w:rsidRDefault="009D15B1" w:rsidP="009D15B1">
      <w:pPr>
        <w:pStyle w:val="ac"/>
        <w:rPr>
          <w:rFonts w:hint="cs"/>
          <w:rtl/>
        </w:rPr>
      </w:pPr>
      <w:r w:rsidRPr="009D15B1">
        <w:rPr>
          <w:rFonts w:hint="cs"/>
          <w:b/>
          <w:bCs/>
          <w:rtl/>
        </w:rPr>
        <w:t>הלכה ג:</w:t>
      </w:r>
      <w:r>
        <w:rPr>
          <w:rFonts w:hint="cs"/>
          <w:rtl/>
        </w:rPr>
        <w:t xml:space="preserve"> </w:t>
      </w:r>
      <w:r>
        <w:rPr>
          <w:rtl/>
        </w:rPr>
        <w:t>חבל כלים הרבה של אוכל נפש</w:t>
      </w:r>
      <w:r>
        <w:rPr>
          <w:rFonts w:hint="cs"/>
          <w:rtl/>
        </w:rPr>
        <w:t xml:space="preserve">, </w:t>
      </w:r>
      <w:r>
        <w:rPr>
          <w:rtl/>
        </w:rPr>
        <w:t>כגון שחבל עריבה ויורה וסכין חייב על כל כלי וכלי בפני עצמו</w:t>
      </w:r>
      <w:r>
        <w:rPr>
          <w:rFonts w:hint="cs"/>
          <w:rtl/>
        </w:rPr>
        <w:t>.</w:t>
      </w:r>
      <w:r>
        <w:rPr>
          <w:rtl/>
        </w:rPr>
        <w:t xml:space="preserve"> אפילו שני כלים שהן עושין מלאכה אחת</w:t>
      </w:r>
      <w:r>
        <w:rPr>
          <w:rFonts w:hint="cs"/>
          <w:rtl/>
        </w:rPr>
        <w:t>,</w:t>
      </w:r>
      <w:r>
        <w:rPr>
          <w:rtl/>
        </w:rPr>
        <w:t xml:space="preserve"> חייב עליהן משום שני כלים ולוקה שתים על שניהם</w:t>
      </w:r>
      <w:r>
        <w:rPr>
          <w:rFonts w:hint="cs"/>
          <w:rtl/>
        </w:rPr>
        <w:t>,</w:t>
      </w:r>
      <w:r>
        <w:rPr>
          <w:rtl/>
        </w:rPr>
        <w:t xml:space="preserve"> שנאמר</w:t>
      </w:r>
      <w:r>
        <w:rPr>
          <w:rFonts w:hint="cs"/>
          <w:rtl/>
        </w:rPr>
        <w:t>:</w:t>
      </w:r>
      <w:r>
        <w:rPr>
          <w:rtl/>
        </w:rPr>
        <w:t xml:space="preserve"> </w:t>
      </w:r>
      <w:r>
        <w:rPr>
          <w:rFonts w:hint="cs"/>
          <w:rtl/>
        </w:rPr>
        <w:t>"</w:t>
      </w:r>
      <w:r>
        <w:rPr>
          <w:rtl/>
        </w:rPr>
        <w:t>לא יחבול רח</w:t>
      </w:r>
      <w:r w:rsidR="004D22B8">
        <w:rPr>
          <w:rFonts w:hint="cs"/>
          <w:rtl/>
        </w:rPr>
        <w:t>י</w:t>
      </w:r>
      <w:r>
        <w:rPr>
          <w:rtl/>
        </w:rPr>
        <w:t>ים ורכב</w:t>
      </w:r>
      <w:r>
        <w:rPr>
          <w:rFonts w:hint="cs"/>
          <w:rtl/>
        </w:rPr>
        <w:t>" -</w:t>
      </w:r>
      <w:r>
        <w:rPr>
          <w:rtl/>
        </w:rPr>
        <w:t xml:space="preserve"> לחייב על הרחים בפני עצמו ועל ה</w:t>
      </w:r>
      <w:r w:rsidR="004D22B8">
        <w:rPr>
          <w:rtl/>
        </w:rPr>
        <w:t>ָ</w:t>
      </w:r>
      <w:r>
        <w:rPr>
          <w:rtl/>
        </w:rPr>
        <w:t>ר</w:t>
      </w:r>
      <w:r w:rsidR="004D22B8">
        <w:rPr>
          <w:rtl/>
        </w:rPr>
        <w:t>ֶ</w:t>
      </w:r>
      <w:r>
        <w:rPr>
          <w:rtl/>
        </w:rPr>
        <w:t>כ</w:t>
      </w:r>
      <w:r w:rsidR="004D22B8">
        <w:rPr>
          <w:rtl/>
        </w:rPr>
        <w:t>ֶ</w:t>
      </w:r>
      <w:r>
        <w:rPr>
          <w:rtl/>
        </w:rPr>
        <w:t>ב בפני עצמו</w:t>
      </w:r>
      <w:r>
        <w:rPr>
          <w:rFonts w:hint="cs"/>
          <w:rtl/>
        </w:rPr>
        <w:t>.</w:t>
      </w:r>
      <w:r>
        <w:rPr>
          <w:rtl/>
        </w:rPr>
        <w:t xml:space="preserve"> כשם שהרכב והרחים מיוחדין שהן שני כלים ומשמשין מלאכה אחת וחייב על זה בפני עצמו ועל זה בפני עצמו</w:t>
      </w:r>
      <w:r>
        <w:rPr>
          <w:rFonts w:hint="cs"/>
          <w:rtl/>
        </w:rPr>
        <w:t>,</w:t>
      </w:r>
      <w:r>
        <w:rPr>
          <w:rtl/>
        </w:rPr>
        <w:t xml:space="preserve"> כך כל שני כלים אע"פ שמשמשין מלאכה אחת </w:t>
      </w:r>
      <w:r w:rsidR="004D22B8">
        <w:rPr>
          <w:rFonts w:hint="cs"/>
          <w:rtl/>
        </w:rPr>
        <w:t xml:space="preserve">- </w:t>
      </w:r>
      <w:r>
        <w:rPr>
          <w:rtl/>
        </w:rPr>
        <w:t>חייב על זה בפני עצמו ועל זה בפני עצמו</w:t>
      </w:r>
      <w:r>
        <w:rPr>
          <w:rFonts w:hint="cs"/>
          <w:rtl/>
        </w:rPr>
        <w:t>.</w:t>
      </w:r>
      <w:r>
        <w:rPr>
          <w:rtl/>
        </w:rPr>
        <w:t xml:space="preserve"> וכן אם חבל צמד בקר החורש</w:t>
      </w:r>
      <w:r w:rsidR="004D22B8">
        <w:rPr>
          <w:rFonts w:hint="cs"/>
          <w:rtl/>
        </w:rPr>
        <w:t xml:space="preserve"> -</w:t>
      </w:r>
      <w:r>
        <w:rPr>
          <w:rtl/>
        </w:rPr>
        <w:t xml:space="preserve"> לוקה שתים</w:t>
      </w:r>
      <w:r>
        <w:rPr>
          <w:rFonts w:hint="cs"/>
          <w:rtl/>
        </w:rPr>
        <w:t>.</w:t>
      </w:r>
      <w:r w:rsidR="004D22B8">
        <w:rPr>
          <w:rStyle w:val="a5"/>
          <w:rtl/>
        </w:rPr>
        <w:footnoteReference w:id="13"/>
      </w:r>
    </w:p>
    <w:p w:rsidR="009D15B1" w:rsidRDefault="009D15B1" w:rsidP="009D15B1">
      <w:pPr>
        <w:pStyle w:val="ac"/>
        <w:rPr>
          <w:rFonts w:hint="cs"/>
          <w:rtl/>
        </w:rPr>
      </w:pPr>
      <w:r w:rsidRPr="00DF2612">
        <w:rPr>
          <w:rFonts w:hint="cs"/>
          <w:b/>
          <w:bCs/>
          <w:rtl/>
        </w:rPr>
        <w:t>הלכה ו:</w:t>
      </w:r>
      <w:r>
        <w:rPr>
          <w:rFonts w:hint="cs"/>
          <w:rtl/>
        </w:rPr>
        <w:t xml:space="preserve"> </w:t>
      </w:r>
      <w:r>
        <w:rPr>
          <w:rtl/>
        </w:rPr>
        <w:t>שליח ב"ד שבא למשכן לא ימשכן דברים שאי אפשר לאדם ליתן אותם משכון כגון בגד שעליו וכלי שאוכל בו וכיוצא באלו, ומניח מטה ומצע לעשיר ומטה ומפץ לעני, וכל הנמצא בידו חוץ מאלו יש לו למשכנו ויחזיר לו כלי היום ביום וכלי הלילה בלילה, היו לפניו שני כלים נוטל אחד ומחזיר אחד</w:t>
      </w:r>
      <w:r w:rsidR="00DF2612">
        <w:rPr>
          <w:rFonts w:hint="cs"/>
          <w:rtl/>
        </w:rPr>
        <w:t>.</w:t>
      </w:r>
      <w:r w:rsidR="009C1E58">
        <w:rPr>
          <w:rStyle w:val="a5"/>
          <w:rtl/>
        </w:rPr>
        <w:footnoteReference w:id="14"/>
      </w:r>
    </w:p>
    <w:p w:rsidR="00325668" w:rsidRDefault="00325668" w:rsidP="003B656D">
      <w:pPr>
        <w:pStyle w:val="ab"/>
        <w:rPr>
          <w:rFonts w:hint="cs"/>
          <w:rtl/>
        </w:rPr>
      </w:pPr>
      <w:r>
        <w:rPr>
          <w:rFonts w:hint="cs"/>
          <w:rtl/>
        </w:rPr>
        <w:t>אבן עזרא דברים פרק כד פסוק ו</w:t>
      </w:r>
    </w:p>
    <w:p w:rsidR="00325668" w:rsidRDefault="00325668" w:rsidP="00325668">
      <w:pPr>
        <w:pStyle w:val="ac"/>
        <w:rPr>
          <w:rFonts w:hint="cs"/>
          <w:rtl/>
        </w:rPr>
      </w:pPr>
      <w:r>
        <w:rPr>
          <w:rFonts w:hint="cs"/>
          <w:rtl/>
        </w:rPr>
        <w:t>לא יחבול רחים ורכב - אמרו המכחישים, כי נדבקה זאת הפרשה עם ושמח את אשתו (ה), כי רמז למשכב, כי אסור שימנע מן המשכב, וזה הבל וריק. והביאו ראיה</w:t>
      </w:r>
      <w:r w:rsidR="007952E4">
        <w:rPr>
          <w:rFonts w:hint="cs"/>
          <w:rtl/>
        </w:rPr>
        <w:t>:</w:t>
      </w:r>
      <w:r>
        <w:rPr>
          <w:rFonts w:hint="cs"/>
          <w:rtl/>
        </w:rPr>
        <w:t xml:space="preserve"> </w:t>
      </w:r>
      <w:r w:rsidR="007952E4">
        <w:rPr>
          <w:rFonts w:hint="cs"/>
          <w:rtl/>
        </w:rPr>
        <w:t>"</w:t>
      </w:r>
      <w:r>
        <w:rPr>
          <w:rFonts w:hint="cs"/>
          <w:rtl/>
        </w:rPr>
        <w:t>תטחן לאחר אשתי</w:t>
      </w:r>
      <w:r w:rsidR="007952E4">
        <w:rPr>
          <w:rFonts w:hint="cs"/>
          <w:rtl/>
        </w:rPr>
        <w:t>"</w:t>
      </w:r>
      <w:r>
        <w:rPr>
          <w:rFonts w:hint="cs"/>
          <w:rtl/>
        </w:rPr>
        <w:t xml:space="preserve"> (איוב לא, י), וכבר פירשתיו. והאמת שהוא כמשמעו, שאסור לאדם שיחבול רח</w:t>
      </w:r>
      <w:r w:rsidR="00CD7694">
        <w:rPr>
          <w:rFonts w:hint="cs"/>
          <w:rtl/>
        </w:rPr>
        <w:t>י</w:t>
      </w:r>
      <w:r>
        <w:rPr>
          <w:rFonts w:hint="cs"/>
          <w:rtl/>
        </w:rPr>
        <w:t>ים.</w:t>
      </w:r>
      <w:r w:rsidR="00FB48AC">
        <w:rPr>
          <w:rStyle w:val="a5"/>
          <w:rtl/>
        </w:rPr>
        <w:footnoteReference w:id="15"/>
      </w:r>
    </w:p>
    <w:p w:rsidR="00F85A93" w:rsidRDefault="00F85A93" w:rsidP="00FB48AC">
      <w:pPr>
        <w:pStyle w:val="ab"/>
        <w:rPr>
          <w:rtl/>
        </w:rPr>
      </w:pPr>
      <w:r>
        <w:rPr>
          <w:rtl/>
        </w:rPr>
        <w:t xml:space="preserve">בראשית רבה פרשת בראשית פרשה כ </w:t>
      </w:r>
    </w:p>
    <w:p w:rsidR="00FB48AC" w:rsidRDefault="00FB48AC" w:rsidP="00394985">
      <w:pPr>
        <w:pStyle w:val="ac"/>
        <w:rPr>
          <w:rFonts w:hint="cs"/>
          <w:rtl/>
        </w:rPr>
      </w:pPr>
      <w:r>
        <w:rPr>
          <w:rFonts w:hint="cs"/>
          <w:rtl/>
        </w:rPr>
        <w:t>"</w:t>
      </w:r>
      <w:r w:rsidR="00F85A93">
        <w:rPr>
          <w:rtl/>
        </w:rPr>
        <w:t>והוא ימש</w:t>
      </w:r>
      <w:r>
        <w:rPr>
          <w:rFonts w:hint="cs"/>
          <w:rtl/>
        </w:rPr>
        <w:t>ו</w:t>
      </w:r>
      <w:r w:rsidR="00F85A93">
        <w:rPr>
          <w:rtl/>
        </w:rPr>
        <w:t>ל בך</w:t>
      </w:r>
      <w:r>
        <w:rPr>
          <w:rFonts w:hint="cs"/>
          <w:rtl/>
        </w:rPr>
        <w:t xml:space="preserve">". </w:t>
      </w:r>
      <w:r w:rsidR="00F85A93">
        <w:rPr>
          <w:rtl/>
        </w:rPr>
        <w:t>אמר רבי יוסי הגלילי</w:t>
      </w:r>
      <w:r w:rsidR="00394985">
        <w:rPr>
          <w:rFonts w:hint="cs"/>
          <w:rtl/>
        </w:rPr>
        <w:t>:</w:t>
      </w:r>
      <w:r w:rsidR="00F85A93">
        <w:rPr>
          <w:rtl/>
        </w:rPr>
        <w:t xml:space="preserve"> יכול ממשלה מכל צד</w:t>
      </w:r>
      <w:r w:rsidR="00394985">
        <w:rPr>
          <w:rFonts w:hint="cs"/>
          <w:rtl/>
        </w:rPr>
        <w:t>?</w:t>
      </w:r>
      <w:r w:rsidR="00F7151B">
        <w:rPr>
          <w:rStyle w:val="a5"/>
          <w:rtl/>
        </w:rPr>
        <w:footnoteReference w:id="16"/>
      </w:r>
      <w:r w:rsidR="00F85A93">
        <w:rPr>
          <w:rtl/>
        </w:rPr>
        <w:t xml:space="preserve"> ת</w:t>
      </w:r>
      <w:r w:rsidR="00394985">
        <w:rPr>
          <w:rFonts w:hint="cs"/>
          <w:rtl/>
        </w:rPr>
        <w:t xml:space="preserve">למוד לומר: </w:t>
      </w:r>
      <w:r w:rsidR="00F85A93">
        <w:rPr>
          <w:rtl/>
        </w:rPr>
        <w:t>"לא יחבול רחים ורכב</w:t>
      </w:r>
      <w:r w:rsidR="00394985">
        <w:rPr>
          <w:rFonts w:hint="cs"/>
          <w:rtl/>
        </w:rPr>
        <w:t>".</w:t>
      </w:r>
      <w:r w:rsidR="00F7151B">
        <w:rPr>
          <w:rStyle w:val="a5"/>
          <w:rtl/>
        </w:rPr>
        <w:footnoteReference w:id="17"/>
      </w:r>
      <w:r w:rsidR="00F85A93">
        <w:rPr>
          <w:rtl/>
        </w:rPr>
        <w:t xml:space="preserve"> מעשה באשה אחת משל בית ט</w:t>
      </w:r>
      <w:r w:rsidR="00394985">
        <w:rPr>
          <w:rtl/>
        </w:rPr>
        <w:t>ִ</w:t>
      </w:r>
      <w:r w:rsidR="00F85A93">
        <w:rPr>
          <w:rtl/>
        </w:rPr>
        <w:t>ב</w:t>
      </w:r>
      <w:r w:rsidR="00394985">
        <w:rPr>
          <w:rtl/>
        </w:rPr>
        <w:t>ְ</w:t>
      </w:r>
      <w:r w:rsidR="00F85A93">
        <w:rPr>
          <w:rtl/>
        </w:rPr>
        <w:t>ר</w:t>
      </w:r>
      <w:r w:rsidR="00394985">
        <w:rPr>
          <w:rtl/>
        </w:rPr>
        <w:t>ִ</w:t>
      </w:r>
      <w:r w:rsidR="00F85A93">
        <w:rPr>
          <w:rtl/>
        </w:rPr>
        <w:t>ינו</w:t>
      </w:r>
      <w:r w:rsidR="00394985">
        <w:rPr>
          <w:rtl/>
        </w:rPr>
        <w:t>ֹ</w:t>
      </w:r>
      <w:r w:rsidR="00F85A93">
        <w:rPr>
          <w:rtl/>
        </w:rPr>
        <w:t>ס</w:t>
      </w:r>
      <w:r w:rsidR="00394985">
        <w:rPr>
          <w:rStyle w:val="a5"/>
          <w:rtl/>
        </w:rPr>
        <w:footnoteReference w:id="18"/>
      </w:r>
      <w:r w:rsidR="00F85A93">
        <w:rPr>
          <w:rtl/>
        </w:rPr>
        <w:t xml:space="preserve"> שהיה נשואה </w:t>
      </w:r>
      <w:r w:rsidR="005338E8">
        <w:rPr>
          <w:rFonts w:hint="cs"/>
          <w:rtl/>
        </w:rPr>
        <w:t>לליסטי</w:t>
      </w:r>
      <w:r w:rsidR="005338E8">
        <w:rPr>
          <w:rFonts w:hint="eastAsia"/>
          <w:rtl/>
        </w:rPr>
        <w:t>ם</w:t>
      </w:r>
      <w:r w:rsidR="00F85A93">
        <w:rPr>
          <w:rtl/>
        </w:rPr>
        <w:t xml:space="preserve"> אחד, והיה בעלה מצערה</w:t>
      </w:r>
      <w:r w:rsidR="00394985">
        <w:rPr>
          <w:rFonts w:hint="cs"/>
          <w:rtl/>
        </w:rPr>
        <w:t>.</w:t>
      </w:r>
      <w:r w:rsidR="00F85A93">
        <w:rPr>
          <w:rtl/>
        </w:rPr>
        <w:t xml:space="preserve"> שמעו חכמים ובאו אצלה להוכיחו</w:t>
      </w:r>
      <w:r w:rsidR="00394985">
        <w:rPr>
          <w:rFonts w:hint="cs"/>
          <w:rtl/>
        </w:rPr>
        <w:t>.</w:t>
      </w:r>
      <w:r w:rsidR="00F85A93">
        <w:rPr>
          <w:rtl/>
        </w:rPr>
        <w:t xml:space="preserve"> כיון שבאתה לפני חכמים</w:t>
      </w:r>
      <w:r w:rsidR="00394985">
        <w:rPr>
          <w:rFonts w:hint="cs"/>
          <w:rtl/>
        </w:rPr>
        <w:t>,</w:t>
      </w:r>
      <w:r w:rsidR="00F85A93">
        <w:rPr>
          <w:rtl/>
        </w:rPr>
        <w:t xml:space="preserve"> הוציאה לפניהם מנורה של זהב ונר של חרס על גבה</w:t>
      </w:r>
      <w:r w:rsidR="00F7151B">
        <w:rPr>
          <w:rFonts w:hint="cs"/>
          <w:rtl/>
        </w:rPr>
        <w:t>.</w:t>
      </w:r>
      <w:r w:rsidR="00F85A93">
        <w:rPr>
          <w:rtl/>
        </w:rPr>
        <w:t xml:space="preserve"> לקיים מה שנאמר</w:t>
      </w:r>
      <w:r w:rsidR="00F7151B">
        <w:rPr>
          <w:rFonts w:hint="cs"/>
          <w:rtl/>
        </w:rPr>
        <w:t>:</w:t>
      </w:r>
      <w:r w:rsidR="00F85A93">
        <w:rPr>
          <w:rtl/>
        </w:rPr>
        <w:t xml:space="preserve"> </w:t>
      </w:r>
      <w:r w:rsidR="00F7151B">
        <w:rPr>
          <w:rFonts w:hint="cs"/>
          <w:rtl/>
        </w:rPr>
        <w:t>"</w:t>
      </w:r>
      <w:r w:rsidR="00F85A93">
        <w:rPr>
          <w:rtl/>
        </w:rPr>
        <w:t>ואל אישך תשוקתך</w:t>
      </w:r>
      <w:r w:rsidR="00F7151B">
        <w:rPr>
          <w:rFonts w:hint="cs"/>
          <w:rtl/>
        </w:rPr>
        <w:t>"</w:t>
      </w:r>
      <w:r w:rsidR="00F85A93">
        <w:rPr>
          <w:rtl/>
        </w:rPr>
        <w:t>.</w:t>
      </w:r>
      <w:r w:rsidR="00E91FF1">
        <w:rPr>
          <w:rStyle w:val="a5"/>
          <w:rtl/>
        </w:rPr>
        <w:footnoteReference w:id="19"/>
      </w:r>
      <w:r w:rsidR="00F85A93">
        <w:rPr>
          <w:rtl/>
        </w:rPr>
        <w:t xml:space="preserve"> </w:t>
      </w:r>
    </w:p>
    <w:p w:rsidR="00E846A2" w:rsidRPr="0029721B" w:rsidRDefault="00E846A2" w:rsidP="00E846A2">
      <w:pPr>
        <w:pStyle w:val="ab"/>
        <w:outlineLvl w:val="0"/>
        <w:rPr>
          <w:rFonts w:hint="cs"/>
          <w:rtl/>
          <w:lang w:val="he-IL"/>
        </w:rPr>
      </w:pPr>
      <w:r w:rsidRPr="0029721B">
        <w:rPr>
          <w:rFonts w:hint="cs"/>
          <w:rtl/>
          <w:lang w:val="he-IL"/>
        </w:rPr>
        <w:lastRenderedPageBreak/>
        <w:t>שמות רבה</w:t>
      </w:r>
      <w:r>
        <w:rPr>
          <w:rFonts w:hint="cs"/>
          <w:rtl/>
          <w:lang w:val="he-IL"/>
        </w:rPr>
        <w:t>, פרשת פקודי, פרשה</w:t>
      </w:r>
      <w:r w:rsidRPr="0029721B">
        <w:rPr>
          <w:rFonts w:hint="cs"/>
          <w:rtl/>
          <w:lang w:val="he-IL"/>
        </w:rPr>
        <w:t xml:space="preserve"> נא </w:t>
      </w:r>
      <w:r>
        <w:rPr>
          <w:rFonts w:hint="cs"/>
          <w:rtl/>
          <w:lang w:val="he-IL"/>
        </w:rPr>
        <w:t xml:space="preserve">סימן </w:t>
      </w:r>
      <w:r w:rsidRPr="0029721B">
        <w:rPr>
          <w:rFonts w:hint="cs"/>
          <w:rtl/>
          <w:lang w:val="he-IL"/>
        </w:rPr>
        <w:t>ג</w:t>
      </w:r>
    </w:p>
    <w:p w:rsidR="002017C2" w:rsidRDefault="00E846A2" w:rsidP="00E846A2">
      <w:pPr>
        <w:pStyle w:val="ac"/>
        <w:rPr>
          <w:rFonts w:hint="cs"/>
          <w:rtl/>
        </w:rPr>
      </w:pPr>
      <w:r w:rsidRPr="0029721B">
        <w:rPr>
          <w:rFonts w:hint="cs"/>
          <w:rtl/>
          <w:lang w:eastAsia="en-US"/>
        </w:rPr>
        <w:t xml:space="preserve">"אלה פקודי המשכן, משכן העדות" - </w:t>
      </w:r>
      <w:r w:rsidRPr="0029721B">
        <w:rPr>
          <w:rFonts w:hint="eastAsia"/>
          <w:rtl/>
          <w:lang w:eastAsia="en-US"/>
        </w:rPr>
        <w:t>מהו</w:t>
      </w:r>
      <w:r w:rsidRPr="0029721B">
        <w:rPr>
          <w:rtl/>
          <w:lang w:eastAsia="en-US"/>
        </w:rPr>
        <w:t xml:space="preserve"> </w:t>
      </w:r>
      <w:r w:rsidRPr="0029721B">
        <w:rPr>
          <w:rFonts w:hint="cs"/>
          <w:rtl/>
          <w:lang w:eastAsia="en-US"/>
        </w:rPr>
        <w:t>"</w:t>
      </w:r>
      <w:r w:rsidRPr="0029721B">
        <w:rPr>
          <w:rFonts w:hint="eastAsia"/>
          <w:rtl/>
          <w:lang w:eastAsia="en-US"/>
        </w:rPr>
        <w:t>משכן</w:t>
      </w:r>
      <w:r w:rsidRPr="0029721B">
        <w:rPr>
          <w:rFonts w:hint="cs"/>
          <w:rtl/>
          <w:lang w:eastAsia="en-US"/>
        </w:rPr>
        <w:t>"</w:t>
      </w:r>
      <w:r w:rsidRPr="0029721B">
        <w:rPr>
          <w:rtl/>
          <w:lang w:eastAsia="en-US"/>
        </w:rPr>
        <w:t xml:space="preserve"> </w:t>
      </w:r>
      <w:r w:rsidRPr="0029721B">
        <w:rPr>
          <w:rFonts w:hint="eastAsia"/>
          <w:rtl/>
          <w:lang w:eastAsia="en-US"/>
        </w:rPr>
        <w:t>ש</w:t>
      </w:r>
      <w:r w:rsidRPr="0029721B">
        <w:rPr>
          <w:rFonts w:hint="cs"/>
          <w:rtl/>
          <w:lang w:eastAsia="en-US"/>
        </w:rPr>
        <w:t>ת</w:t>
      </w:r>
      <w:r w:rsidRPr="0029721B">
        <w:rPr>
          <w:rFonts w:hint="eastAsia"/>
          <w:rtl/>
          <w:lang w:eastAsia="en-US"/>
        </w:rPr>
        <w:t>י</w:t>
      </w:r>
      <w:r w:rsidRPr="0029721B">
        <w:rPr>
          <w:rtl/>
          <w:lang w:eastAsia="en-US"/>
        </w:rPr>
        <w:t xml:space="preserve"> </w:t>
      </w:r>
      <w:r w:rsidRPr="0029721B">
        <w:rPr>
          <w:rFonts w:hint="eastAsia"/>
          <w:rtl/>
          <w:lang w:eastAsia="en-US"/>
        </w:rPr>
        <w:t>פעמים</w:t>
      </w:r>
      <w:r w:rsidRPr="0029721B">
        <w:rPr>
          <w:rFonts w:hint="cs"/>
          <w:rtl/>
          <w:lang w:eastAsia="en-US"/>
        </w:rPr>
        <w:t>?</w:t>
      </w:r>
      <w:r w:rsidRPr="0029721B">
        <w:rPr>
          <w:rtl/>
          <w:lang w:eastAsia="en-US"/>
        </w:rPr>
        <w:t xml:space="preserve"> </w:t>
      </w:r>
      <w:r w:rsidRPr="0029721B">
        <w:rPr>
          <w:rFonts w:hint="eastAsia"/>
          <w:rtl/>
          <w:lang w:eastAsia="en-US"/>
        </w:rPr>
        <w:t>א</w:t>
      </w:r>
      <w:r w:rsidRPr="0029721B">
        <w:rPr>
          <w:rtl/>
          <w:lang w:eastAsia="en-US"/>
        </w:rPr>
        <w:t>"</w:t>
      </w:r>
      <w:r w:rsidRPr="0029721B">
        <w:rPr>
          <w:rFonts w:hint="eastAsia"/>
          <w:rtl/>
          <w:lang w:eastAsia="en-US"/>
        </w:rPr>
        <w:t>ר</w:t>
      </w:r>
      <w:r w:rsidRPr="0029721B">
        <w:rPr>
          <w:rtl/>
          <w:lang w:eastAsia="en-US"/>
        </w:rPr>
        <w:t xml:space="preserve"> </w:t>
      </w:r>
      <w:smartTag w:uri="urn:schemas-microsoft-com:office:smarttags" w:element="PersonName">
        <w:smartTagPr>
          <w:attr w:name="ProductID" w:val="שמואל בר"/>
        </w:smartTagPr>
        <w:r w:rsidRPr="0029721B">
          <w:rPr>
            <w:rFonts w:hint="eastAsia"/>
            <w:rtl/>
            <w:lang w:eastAsia="en-US"/>
          </w:rPr>
          <w:t>שמואל</w:t>
        </w:r>
        <w:r w:rsidRPr="0029721B">
          <w:rPr>
            <w:rtl/>
            <w:lang w:eastAsia="en-US"/>
          </w:rPr>
          <w:t xml:space="preserve"> </w:t>
        </w:r>
        <w:r w:rsidRPr="0029721B">
          <w:rPr>
            <w:rFonts w:hint="eastAsia"/>
            <w:rtl/>
            <w:lang w:eastAsia="en-US"/>
          </w:rPr>
          <w:t>בר</w:t>
        </w:r>
      </w:smartTag>
      <w:r w:rsidRPr="0029721B">
        <w:rPr>
          <w:rtl/>
          <w:lang w:eastAsia="en-US"/>
        </w:rPr>
        <w:t xml:space="preserve"> </w:t>
      </w:r>
      <w:r w:rsidRPr="0029721B">
        <w:rPr>
          <w:rFonts w:hint="eastAsia"/>
          <w:rtl/>
          <w:lang w:eastAsia="en-US"/>
        </w:rPr>
        <w:t>מרתא</w:t>
      </w:r>
      <w:r w:rsidRPr="0029721B">
        <w:rPr>
          <w:rFonts w:hint="cs"/>
          <w:rtl/>
          <w:lang w:eastAsia="en-US"/>
        </w:rPr>
        <w:t>:</w:t>
      </w:r>
      <w:r w:rsidRPr="0029721B">
        <w:rPr>
          <w:rtl/>
          <w:lang w:eastAsia="en-US"/>
        </w:rPr>
        <w:t xml:space="preserve"> </w:t>
      </w:r>
      <w:r w:rsidRPr="0029721B">
        <w:rPr>
          <w:rFonts w:hint="eastAsia"/>
          <w:rtl/>
          <w:lang w:eastAsia="en-US"/>
        </w:rPr>
        <w:t>שנתמשכן</w:t>
      </w:r>
      <w:r w:rsidRPr="0029721B">
        <w:rPr>
          <w:rtl/>
          <w:lang w:eastAsia="en-US"/>
        </w:rPr>
        <w:t xml:space="preserve"> </w:t>
      </w:r>
      <w:r w:rsidRPr="0029721B">
        <w:rPr>
          <w:rFonts w:hint="eastAsia"/>
          <w:rtl/>
          <w:lang w:eastAsia="en-US"/>
        </w:rPr>
        <w:t>ש</w:t>
      </w:r>
      <w:r w:rsidRPr="0029721B">
        <w:rPr>
          <w:rFonts w:hint="cs"/>
          <w:rtl/>
          <w:lang w:eastAsia="en-US"/>
        </w:rPr>
        <w:t>ת</w:t>
      </w:r>
      <w:r w:rsidRPr="0029721B">
        <w:rPr>
          <w:rFonts w:hint="eastAsia"/>
          <w:rtl/>
          <w:lang w:eastAsia="en-US"/>
        </w:rPr>
        <w:t>י</w:t>
      </w:r>
      <w:r w:rsidRPr="0029721B">
        <w:rPr>
          <w:rtl/>
          <w:lang w:eastAsia="en-US"/>
        </w:rPr>
        <w:t xml:space="preserve"> </w:t>
      </w:r>
      <w:r w:rsidRPr="0029721B">
        <w:rPr>
          <w:rFonts w:hint="eastAsia"/>
          <w:rtl/>
          <w:lang w:eastAsia="en-US"/>
        </w:rPr>
        <w:t>פעמים</w:t>
      </w:r>
      <w:r w:rsidRPr="0029721B">
        <w:rPr>
          <w:rtl/>
          <w:lang w:eastAsia="en-US"/>
        </w:rPr>
        <w:t xml:space="preserve"> </w:t>
      </w:r>
      <w:r w:rsidRPr="0029721B">
        <w:rPr>
          <w:rFonts w:hint="eastAsia"/>
          <w:rtl/>
          <w:lang w:eastAsia="en-US"/>
        </w:rPr>
        <w:t>על</w:t>
      </w:r>
      <w:r w:rsidRPr="0029721B">
        <w:rPr>
          <w:rtl/>
          <w:lang w:eastAsia="en-US"/>
        </w:rPr>
        <w:t xml:space="preserve"> </w:t>
      </w:r>
      <w:r w:rsidRPr="0029721B">
        <w:rPr>
          <w:rFonts w:hint="eastAsia"/>
          <w:rtl/>
          <w:lang w:eastAsia="en-US"/>
        </w:rPr>
        <w:t>ידיהם</w:t>
      </w:r>
      <w:r w:rsidRPr="0029721B">
        <w:rPr>
          <w:rFonts w:hint="cs"/>
          <w:rtl/>
          <w:lang w:eastAsia="en-US"/>
        </w:rPr>
        <w:t>.</w:t>
      </w:r>
      <w:r w:rsidRPr="0029721B">
        <w:rPr>
          <w:rtl/>
          <w:lang w:eastAsia="en-US"/>
        </w:rPr>
        <w:t xml:space="preserve"> </w:t>
      </w:r>
      <w:r w:rsidRPr="0029721B">
        <w:rPr>
          <w:rFonts w:hint="eastAsia"/>
          <w:rtl/>
          <w:lang w:eastAsia="en-US"/>
        </w:rPr>
        <w:t>זהו</w:t>
      </w:r>
      <w:r w:rsidRPr="0029721B">
        <w:rPr>
          <w:rtl/>
          <w:lang w:eastAsia="en-US"/>
        </w:rPr>
        <w:t xml:space="preserve"> </w:t>
      </w:r>
      <w:r w:rsidRPr="0029721B">
        <w:rPr>
          <w:rFonts w:hint="eastAsia"/>
          <w:rtl/>
          <w:lang w:eastAsia="en-US"/>
        </w:rPr>
        <w:t>שאנשי</w:t>
      </w:r>
      <w:r w:rsidRPr="0029721B">
        <w:rPr>
          <w:rtl/>
          <w:lang w:eastAsia="en-US"/>
        </w:rPr>
        <w:t xml:space="preserve"> </w:t>
      </w:r>
      <w:r w:rsidRPr="0029721B">
        <w:rPr>
          <w:rFonts w:hint="eastAsia"/>
          <w:rtl/>
          <w:lang w:eastAsia="en-US"/>
        </w:rPr>
        <w:t>כנסת</w:t>
      </w:r>
      <w:r w:rsidRPr="0029721B">
        <w:rPr>
          <w:rtl/>
          <w:lang w:eastAsia="en-US"/>
        </w:rPr>
        <w:t xml:space="preserve"> </w:t>
      </w:r>
      <w:r w:rsidRPr="0029721B">
        <w:rPr>
          <w:rFonts w:hint="eastAsia"/>
          <w:rtl/>
          <w:lang w:eastAsia="en-US"/>
        </w:rPr>
        <w:t>הגדולה</w:t>
      </w:r>
      <w:r w:rsidRPr="0029721B">
        <w:rPr>
          <w:rtl/>
          <w:lang w:eastAsia="en-US"/>
        </w:rPr>
        <w:t xml:space="preserve"> </w:t>
      </w:r>
      <w:r w:rsidRPr="0029721B">
        <w:rPr>
          <w:rFonts w:hint="eastAsia"/>
          <w:rtl/>
          <w:lang w:eastAsia="en-US"/>
        </w:rPr>
        <w:t>אומרים</w:t>
      </w:r>
      <w:r w:rsidRPr="0029721B">
        <w:rPr>
          <w:rFonts w:hint="cs"/>
          <w:rtl/>
          <w:lang w:eastAsia="en-US"/>
        </w:rPr>
        <w:t>: "</w:t>
      </w:r>
      <w:r w:rsidRPr="0029721B">
        <w:rPr>
          <w:rFonts w:hint="eastAsia"/>
          <w:rtl/>
          <w:lang w:eastAsia="en-US"/>
        </w:rPr>
        <w:t>חבול</w:t>
      </w:r>
      <w:r w:rsidRPr="0029721B">
        <w:rPr>
          <w:rtl/>
          <w:lang w:eastAsia="en-US"/>
        </w:rPr>
        <w:t xml:space="preserve"> </w:t>
      </w:r>
      <w:r w:rsidRPr="0029721B">
        <w:rPr>
          <w:rFonts w:hint="eastAsia"/>
          <w:rtl/>
          <w:lang w:eastAsia="en-US"/>
        </w:rPr>
        <w:t>חבלנו</w:t>
      </w:r>
      <w:r w:rsidRPr="0029721B">
        <w:rPr>
          <w:rtl/>
          <w:lang w:eastAsia="en-US"/>
        </w:rPr>
        <w:t xml:space="preserve"> </w:t>
      </w:r>
      <w:r w:rsidRPr="0029721B">
        <w:rPr>
          <w:rFonts w:hint="eastAsia"/>
          <w:rtl/>
          <w:lang w:eastAsia="en-US"/>
        </w:rPr>
        <w:t>לך</w:t>
      </w:r>
      <w:r w:rsidRPr="0029721B">
        <w:rPr>
          <w:rtl/>
          <w:lang w:eastAsia="en-US"/>
        </w:rPr>
        <w:t xml:space="preserve"> </w:t>
      </w:r>
      <w:r w:rsidRPr="0029721B">
        <w:rPr>
          <w:rFonts w:hint="eastAsia"/>
          <w:rtl/>
          <w:lang w:eastAsia="en-US"/>
        </w:rPr>
        <w:t>ולא</w:t>
      </w:r>
      <w:r w:rsidRPr="0029721B">
        <w:rPr>
          <w:rtl/>
          <w:lang w:eastAsia="en-US"/>
        </w:rPr>
        <w:t xml:space="preserve"> </w:t>
      </w:r>
      <w:r w:rsidRPr="0029721B">
        <w:rPr>
          <w:rFonts w:hint="eastAsia"/>
          <w:rtl/>
          <w:lang w:eastAsia="en-US"/>
        </w:rPr>
        <w:t>שמרנו</w:t>
      </w:r>
      <w:r w:rsidRPr="0029721B">
        <w:rPr>
          <w:rtl/>
          <w:lang w:eastAsia="en-US"/>
        </w:rPr>
        <w:t xml:space="preserve"> </w:t>
      </w:r>
      <w:r w:rsidRPr="0029721B">
        <w:rPr>
          <w:rFonts w:hint="eastAsia"/>
          <w:rtl/>
          <w:lang w:eastAsia="en-US"/>
        </w:rPr>
        <w:t>את</w:t>
      </w:r>
      <w:r w:rsidRPr="0029721B">
        <w:rPr>
          <w:rtl/>
          <w:lang w:eastAsia="en-US"/>
        </w:rPr>
        <w:t xml:space="preserve"> </w:t>
      </w:r>
      <w:r w:rsidRPr="0029721B">
        <w:rPr>
          <w:rFonts w:hint="eastAsia"/>
          <w:rtl/>
          <w:lang w:eastAsia="en-US"/>
        </w:rPr>
        <w:t>המצות</w:t>
      </w:r>
      <w:r w:rsidRPr="0029721B">
        <w:rPr>
          <w:rtl/>
          <w:lang w:eastAsia="en-US"/>
        </w:rPr>
        <w:t xml:space="preserve"> </w:t>
      </w:r>
      <w:r w:rsidRPr="0029721B">
        <w:rPr>
          <w:rFonts w:hint="eastAsia"/>
          <w:rtl/>
          <w:lang w:eastAsia="en-US"/>
        </w:rPr>
        <w:t>ואת</w:t>
      </w:r>
      <w:r w:rsidRPr="0029721B">
        <w:rPr>
          <w:rtl/>
          <w:lang w:eastAsia="en-US"/>
        </w:rPr>
        <w:t xml:space="preserve"> </w:t>
      </w:r>
      <w:r w:rsidRPr="0029721B">
        <w:rPr>
          <w:rFonts w:hint="eastAsia"/>
          <w:rtl/>
          <w:lang w:eastAsia="en-US"/>
        </w:rPr>
        <w:t>החוקים</w:t>
      </w:r>
      <w:r w:rsidRPr="0029721B">
        <w:rPr>
          <w:rtl/>
          <w:lang w:eastAsia="en-US"/>
        </w:rPr>
        <w:t xml:space="preserve"> </w:t>
      </w:r>
      <w:r w:rsidRPr="0029721B">
        <w:rPr>
          <w:rFonts w:hint="eastAsia"/>
          <w:rtl/>
          <w:lang w:eastAsia="en-US"/>
        </w:rPr>
        <w:t>ואת</w:t>
      </w:r>
      <w:r w:rsidRPr="0029721B">
        <w:rPr>
          <w:rtl/>
          <w:lang w:eastAsia="en-US"/>
        </w:rPr>
        <w:t xml:space="preserve"> </w:t>
      </w:r>
      <w:r w:rsidRPr="0029721B">
        <w:rPr>
          <w:rFonts w:hint="eastAsia"/>
          <w:rtl/>
          <w:lang w:eastAsia="en-US"/>
        </w:rPr>
        <w:t>המשפטים</w:t>
      </w:r>
      <w:r w:rsidRPr="0029721B">
        <w:rPr>
          <w:rFonts w:hint="cs"/>
          <w:rtl/>
          <w:lang w:eastAsia="en-US"/>
        </w:rPr>
        <w:t xml:space="preserve">" </w:t>
      </w:r>
      <w:r w:rsidRPr="0029721B">
        <w:rPr>
          <w:rtl/>
          <w:lang w:eastAsia="en-US"/>
        </w:rPr>
        <w:t>(</w:t>
      </w:r>
      <w:r w:rsidRPr="0029721B">
        <w:rPr>
          <w:rFonts w:hint="eastAsia"/>
          <w:rtl/>
          <w:lang w:eastAsia="en-US"/>
        </w:rPr>
        <w:t>נחמיה</w:t>
      </w:r>
      <w:r w:rsidRPr="0029721B">
        <w:rPr>
          <w:rtl/>
          <w:lang w:eastAsia="en-US"/>
        </w:rPr>
        <w:t xml:space="preserve"> </w:t>
      </w:r>
      <w:r w:rsidRPr="0029721B">
        <w:rPr>
          <w:rFonts w:hint="eastAsia"/>
          <w:rtl/>
          <w:lang w:eastAsia="en-US"/>
        </w:rPr>
        <w:t>א</w:t>
      </w:r>
      <w:r w:rsidRPr="0029721B">
        <w:rPr>
          <w:rFonts w:hint="cs"/>
          <w:rtl/>
          <w:lang w:eastAsia="en-US"/>
        </w:rPr>
        <w:t xml:space="preserve"> ז</w:t>
      </w:r>
      <w:r w:rsidRPr="0029721B">
        <w:rPr>
          <w:rtl/>
          <w:lang w:eastAsia="en-US"/>
        </w:rPr>
        <w:t>)</w:t>
      </w:r>
      <w:r w:rsidRPr="0029721B">
        <w:rPr>
          <w:rFonts w:hint="cs"/>
          <w:rtl/>
          <w:lang w:eastAsia="en-US"/>
        </w:rPr>
        <w:t>.</w:t>
      </w:r>
      <w:r w:rsidRPr="0029721B">
        <w:rPr>
          <w:rtl/>
          <w:lang w:eastAsia="en-US"/>
        </w:rPr>
        <w:t xml:space="preserve"> </w:t>
      </w:r>
      <w:r w:rsidRPr="0029721B">
        <w:rPr>
          <w:rFonts w:hint="eastAsia"/>
          <w:rtl/>
          <w:lang w:eastAsia="en-US"/>
        </w:rPr>
        <w:t>מהו</w:t>
      </w:r>
      <w:r w:rsidRPr="0029721B">
        <w:rPr>
          <w:rtl/>
          <w:lang w:eastAsia="en-US"/>
        </w:rPr>
        <w:t xml:space="preserve"> </w:t>
      </w:r>
      <w:r w:rsidRPr="0029721B">
        <w:rPr>
          <w:rFonts w:hint="cs"/>
          <w:rtl/>
          <w:lang w:eastAsia="en-US"/>
        </w:rPr>
        <w:t>"</w:t>
      </w:r>
      <w:r w:rsidRPr="0029721B">
        <w:rPr>
          <w:rFonts w:hint="eastAsia"/>
          <w:rtl/>
          <w:lang w:eastAsia="en-US"/>
        </w:rPr>
        <w:t>חבול</w:t>
      </w:r>
      <w:r w:rsidRPr="0029721B">
        <w:rPr>
          <w:rtl/>
          <w:lang w:eastAsia="en-US"/>
        </w:rPr>
        <w:t xml:space="preserve"> </w:t>
      </w:r>
      <w:r w:rsidRPr="0029721B">
        <w:rPr>
          <w:rFonts w:hint="eastAsia"/>
          <w:rtl/>
          <w:lang w:eastAsia="en-US"/>
        </w:rPr>
        <w:t>חבלנו</w:t>
      </w:r>
      <w:r w:rsidRPr="0029721B">
        <w:rPr>
          <w:rtl/>
          <w:lang w:eastAsia="en-US"/>
        </w:rPr>
        <w:t xml:space="preserve"> </w:t>
      </w:r>
      <w:r w:rsidRPr="0029721B">
        <w:rPr>
          <w:rFonts w:hint="eastAsia"/>
          <w:rtl/>
          <w:lang w:eastAsia="en-US"/>
        </w:rPr>
        <w:t>לך</w:t>
      </w:r>
      <w:r w:rsidRPr="0029721B">
        <w:rPr>
          <w:rFonts w:hint="cs"/>
          <w:rtl/>
          <w:lang w:eastAsia="en-US"/>
        </w:rPr>
        <w:t>"?</w:t>
      </w:r>
      <w:r w:rsidRPr="0029721B">
        <w:rPr>
          <w:rtl/>
          <w:lang w:eastAsia="en-US"/>
        </w:rPr>
        <w:t xml:space="preserve"> </w:t>
      </w:r>
      <w:r w:rsidRPr="0029721B">
        <w:rPr>
          <w:rFonts w:hint="eastAsia"/>
          <w:rtl/>
          <w:lang w:eastAsia="en-US"/>
        </w:rPr>
        <w:t>הוי</w:t>
      </w:r>
      <w:r w:rsidRPr="0029721B">
        <w:rPr>
          <w:rFonts w:hint="cs"/>
          <w:rtl/>
          <w:lang w:eastAsia="en-US"/>
        </w:rPr>
        <w:t>:</w:t>
      </w:r>
      <w:r w:rsidRPr="0029721B">
        <w:rPr>
          <w:rtl/>
          <w:lang w:eastAsia="en-US"/>
        </w:rPr>
        <w:t xml:space="preserve"> </w:t>
      </w:r>
      <w:r w:rsidRPr="0029721B">
        <w:rPr>
          <w:rFonts w:hint="eastAsia"/>
          <w:rtl/>
          <w:lang w:eastAsia="en-US"/>
        </w:rPr>
        <w:t>שנתמשכן</w:t>
      </w:r>
      <w:r w:rsidRPr="0029721B">
        <w:rPr>
          <w:rtl/>
          <w:lang w:eastAsia="en-US"/>
        </w:rPr>
        <w:t xml:space="preserve"> </w:t>
      </w:r>
      <w:r w:rsidRPr="0029721B">
        <w:rPr>
          <w:rFonts w:hint="eastAsia"/>
          <w:rtl/>
          <w:lang w:eastAsia="en-US"/>
        </w:rPr>
        <w:t>ב</w:t>
      </w:r>
      <w:r w:rsidRPr="0029721B">
        <w:rPr>
          <w:rtl/>
          <w:lang w:eastAsia="en-US"/>
        </w:rPr>
        <w:t xml:space="preserve">' </w:t>
      </w:r>
      <w:r w:rsidRPr="0029721B">
        <w:rPr>
          <w:rFonts w:hint="eastAsia"/>
          <w:rtl/>
          <w:lang w:eastAsia="en-US"/>
        </w:rPr>
        <w:t>פעמים</w:t>
      </w:r>
      <w:r w:rsidRPr="0029721B">
        <w:rPr>
          <w:rFonts w:hint="cs"/>
          <w:rtl/>
          <w:lang w:eastAsia="en-US"/>
        </w:rPr>
        <w:t>,</w:t>
      </w:r>
      <w:r w:rsidRPr="0029721B">
        <w:rPr>
          <w:rtl/>
          <w:lang w:eastAsia="en-US"/>
        </w:rPr>
        <w:t xml:space="preserve"> </w:t>
      </w:r>
      <w:r w:rsidRPr="0029721B">
        <w:rPr>
          <w:rFonts w:hint="eastAsia"/>
          <w:rtl/>
          <w:lang w:eastAsia="en-US"/>
        </w:rPr>
        <w:t>ואין</w:t>
      </w:r>
      <w:r w:rsidRPr="0029721B">
        <w:rPr>
          <w:rtl/>
          <w:lang w:eastAsia="en-US"/>
        </w:rPr>
        <w:t xml:space="preserve"> </w:t>
      </w:r>
      <w:r w:rsidRPr="0029721B">
        <w:rPr>
          <w:rFonts w:hint="cs"/>
          <w:rtl/>
          <w:lang w:eastAsia="en-US"/>
        </w:rPr>
        <w:t>"</w:t>
      </w:r>
      <w:r w:rsidRPr="0029721B">
        <w:rPr>
          <w:rFonts w:hint="eastAsia"/>
          <w:rtl/>
          <w:lang w:eastAsia="en-US"/>
        </w:rPr>
        <w:t>חבול</w:t>
      </w:r>
      <w:r w:rsidRPr="0029721B">
        <w:rPr>
          <w:rFonts w:hint="cs"/>
          <w:rtl/>
          <w:lang w:eastAsia="en-US"/>
        </w:rPr>
        <w:t>"</w:t>
      </w:r>
      <w:r w:rsidRPr="0029721B">
        <w:rPr>
          <w:rtl/>
          <w:lang w:eastAsia="en-US"/>
        </w:rPr>
        <w:t xml:space="preserve"> </w:t>
      </w:r>
      <w:r w:rsidRPr="0029721B">
        <w:rPr>
          <w:rFonts w:hint="eastAsia"/>
          <w:rtl/>
          <w:lang w:eastAsia="en-US"/>
        </w:rPr>
        <w:t>אלא</w:t>
      </w:r>
      <w:r w:rsidRPr="0029721B">
        <w:rPr>
          <w:rtl/>
          <w:lang w:eastAsia="en-US"/>
        </w:rPr>
        <w:t xml:space="preserve"> </w:t>
      </w:r>
      <w:r w:rsidRPr="0029721B">
        <w:rPr>
          <w:rFonts w:hint="cs"/>
          <w:rtl/>
          <w:lang w:eastAsia="en-US"/>
        </w:rPr>
        <w:t xml:space="preserve">לשון </w:t>
      </w:r>
      <w:r w:rsidRPr="0029721B">
        <w:rPr>
          <w:rFonts w:hint="eastAsia"/>
          <w:rtl/>
          <w:lang w:eastAsia="en-US"/>
        </w:rPr>
        <w:t>משכון</w:t>
      </w:r>
      <w:r w:rsidRPr="0029721B">
        <w:rPr>
          <w:rtl/>
          <w:lang w:eastAsia="en-US"/>
        </w:rPr>
        <w:t xml:space="preserve">, </w:t>
      </w:r>
      <w:r w:rsidRPr="0029721B">
        <w:rPr>
          <w:rFonts w:hint="eastAsia"/>
          <w:rtl/>
          <w:lang w:eastAsia="en-US"/>
        </w:rPr>
        <w:t>שנאמר</w:t>
      </w:r>
      <w:r w:rsidRPr="0029721B">
        <w:rPr>
          <w:rFonts w:hint="cs"/>
          <w:rtl/>
          <w:lang w:eastAsia="en-US"/>
        </w:rPr>
        <w:t>: "</w:t>
      </w:r>
      <w:r w:rsidRPr="0029721B">
        <w:rPr>
          <w:rFonts w:hint="eastAsia"/>
          <w:rtl/>
          <w:lang w:eastAsia="en-US"/>
        </w:rPr>
        <w:t>לא</w:t>
      </w:r>
      <w:r w:rsidRPr="0029721B">
        <w:rPr>
          <w:rtl/>
          <w:lang w:eastAsia="en-US"/>
        </w:rPr>
        <w:t xml:space="preserve"> </w:t>
      </w:r>
      <w:r w:rsidRPr="0029721B">
        <w:rPr>
          <w:rFonts w:hint="eastAsia"/>
          <w:rtl/>
          <w:lang w:eastAsia="en-US"/>
        </w:rPr>
        <w:t>יחבול</w:t>
      </w:r>
      <w:r w:rsidRPr="0029721B">
        <w:rPr>
          <w:rtl/>
          <w:lang w:eastAsia="en-US"/>
        </w:rPr>
        <w:t xml:space="preserve"> </w:t>
      </w:r>
      <w:r w:rsidRPr="0029721B">
        <w:rPr>
          <w:rFonts w:hint="eastAsia"/>
          <w:rtl/>
          <w:lang w:eastAsia="en-US"/>
        </w:rPr>
        <w:t>רחים</w:t>
      </w:r>
      <w:r w:rsidRPr="0029721B">
        <w:rPr>
          <w:rtl/>
          <w:lang w:eastAsia="en-US"/>
        </w:rPr>
        <w:t xml:space="preserve"> </w:t>
      </w:r>
      <w:r w:rsidRPr="0029721B">
        <w:rPr>
          <w:rFonts w:hint="eastAsia"/>
          <w:rtl/>
          <w:lang w:eastAsia="en-US"/>
        </w:rPr>
        <w:t>ורכב</w:t>
      </w:r>
      <w:r w:rsidRPr="0029721B">
        <w:rPr>
          <w:rFonts w:hint="cs"/>
          <w:rtl/>
          <w:lang w:eastAsia="en-US"/>
        </w:rPr>
        <w:t xml:space="preserve">" </w:t>
      </w:r>
      <w:r w:rsidRPr="0029721B">
        <w:rPr>
          <w:rtl/>
          <w:lang w:eastAsia="en-US"/>
        </w:rPr>
        <w:t>(</w:t>
      </w:r>
      <w:r w:rsidRPr="0029721B">
        <w:rPr>
          <w:rFonts w:hint="eastAsia"/>
          <w:rtl/>
          <w:lang w:eastAsia="en-US"/>
        </w:rPr>
        <w:t>דברים</w:t>
      </w:r>
      <w:r w:rsidRPr="0029721B">
        <w:rPr>
          <w:rtl/>
          <w:lang w:eastAsia="en-US"/>
        </w:rPr>
        <w:t xml:space="preserve"> </w:t>
      </w:r>
      <w:r w:rsidRPr="0029721B">
        <w:rPr>
          <w:rFonts w:hint="eastAsia"/>
          <w:rtl/>
          <w:lang w:eastAsia="en-US"/>
        </w:rPr>
        <w:t>כד</w:t>
      </w:r>
      <w:r w:rsidRPr="0029721B">
        <w:rPr>
          <w:rFonts w:hint="cs"/>
          <w:rtl/>
          <w:lang w:eastAsia="en-US"/>
        </w:rPr>
        <w:t xml:space="preserve"> ו</w:t>
      </w:r>
      <w:r w:rsidRPr="0029721B">
        <w:rPr>
          <w:rtl/>
          <w:lang w:eastAsia="en-US"/>
        </w:rPr>
        <w:t>)</w:t>
      </w:r>
      <w:r w:rsidRPr="0029721B">
        <w:rPr>
          <w:rFonts w:hint="cs"/>
          <w:rtl/>
          <w:lang w:eastAsia="en-US"/>
        </w:rPr>
        <w:t>.</w:t>
      </w:r>
      <w:r w:rsidRPr="0029721B">
        <w:rPr>
          <w:rtl/>
          <w:lang w:eastAsia="en-US"/>
        </w:rPr>
        <w:t xml:space="preserve"> </w:t>
      </w:r>
      <w:r w:rsidRPr="0029721B">
        <w:rPr>
          <w:rFonts w:hint="eastAsia"/>
          <w:rtl/>
          <w:lang w:eastAsia="en-US"/>
        </w:rPr>
        <w:t>לכך</w:t>
      </w:r>
      <w:r w:rsidRPr="0029721B">
        <w:rPr>
          <w:rtl/>
          <w:lang w:eastAsia="en-US"/>
        </w:rPr>
        <w:t xml:space="preserve"> </w:t>
      </w:r>
      <w:r w:rsidRPr="0029721B">
        <w:rPr>
          <w:rFonts w:hint="eastAsia"/>
          <w:rtl/>
          <w:lang w:eastAsia="en-US"/>
        </w:rPr>
        <w:t>כת</w:t>
      </w:r>
      <w:r w:rsidRPr="0029721B">
        <w:rPr>
          <w:rFonts w:hint="cs"/>
          <w:rtl/>
          <w:lang w:eastAsia="en-US"/>
        </w:rPr>
        <w:t>ו</w:t>
      </w:r>
      <w:r w:rsidRPr="0029721B">
        <w:rPr>
          <w:rFonts w:hint="eastAsia"/>
          <w:rtl/>
          <w:lang w:eastAsia="en-US"/>
        </w:rPr>
        <w:t>ב</w:t>
      </w:r>
      <w:r w:rsidRPr="0029721B">
        <w:rPr>
          <w:rFonts w:hint="cs"/>
          <w:rtl/>
          <w:lang w:eastAsia="en-US"/>
        </w:rPr>
        <w:t>: "</w:t>
      </w:r>
      <w:r w:rsidRPr="0029721B">
        <w:rPr>
          <w:rFonts w:hint="eastAsia"/>
          <w:rtl/>
          <w:lang w:eastAsia="en-US"/>
        </w:rPr>
        <w:t>אלה</w:t>
      </w:r>
      <w:r w:rsidRPr="0029721B">
        <w:rPr>
          <w:rtl/>
          <w:lang w:eastAsia="en-US"/>
        </w:rPr>
        <w:t xml:space="preserve"> </w:t>
      </w:r>
      <w:r w:rsidRPr="0029721B">
        <w:rPr>
          <w:rFonts w:hint="eastAsia"/>
          <w:rtl/>
          <w:lang w:eastAsia="en-US"/>
        </w:rPr>
        <w:t>פקודי</w:t>
      </w:r>
      <w:r w:rsidRPr="0029721B">
        <w:rPr>
          <w:rtl/>
          <w:lang w:eastAsia="en-US"/>
        </w:rPr>
        <w:t xml:space="preserve"> </w:t>
      </w:r>
      <w:r w:rsidRPr="0029721B">
        <w:rPr>
          <w:rFonts w:hint="eastAsia"/>
          <w:rtl/>
          <w:lang w:eastAsia="en-US"/>
        </w:rPr>
        <w:t>המשכן</w:t>
      </w:r>
      <w:r w:rsidRPr="0029721B">
        <w:rPr>
          <w:rtl/>
          <w:lang w:eastAsia="en-US"/>
        </w:rPr>
        <w:t xml:space="preserve"> </w:t>
      </w:r>
      <w:r w:rsidRPr="0029721B">
        <w:rPr>
          <w:rFonts w:hint="eastAsia"/>
          <w:rtl/>
          <w:lang w:eastAsia="en-US"/>
        </w:rPr>
        <w:t>משכן</w:t>
      </w:r>
      <w:r w:rsidRPr="0029721B">
        <w:rPr>
          <w:rtl/>
          <w:lang w:eastAsia="en-US"/>
        </w:rPr>
        <w:t xml:space="preserve"> </w:t>
      </w:r>
      <w:r w:rsidRPr="0029721B">
        <w:rPr>
          <w:rFonts w:hint="eastAsia"/>
          <w:rtl/>
          <w:lang w:eastAsia="en-US"/>
        </w:rPr>
        <w:t>העדות</w:t>
      </w:r>
      <w:r w:rsidRPr="0029721B">
        <w:rPr>
          <w:rFonts w:hint="cs"/>
          <w:rtl/>
          <w:lang w:eastAsia="en-US"/>
        </w:rPr>
        <w:t xml:space="preserve">" שתי </w:t>
      </w:r>
      <w:r w:rsidRPr="0029721B">
        <w:rPr>
          <w:rFonts w:hint="eastAsia"/>
          <w:rtl/>
          <w:lang w:eastAsia="en-US"/>
        </w:rPr>
        <w:t>פעמים</w:t>
      </w:r>
      <w:r w:rsidRPr="0029721B">
        <w:rPr>
          <w:rtl/>
          <w:lang w:eastAsia="en-US"/>
        </w:rPr>
        <w:t>.</w:t>
      </w:r>
      <w:r w:rsidR="001A5180">
        <w:rPr>
          <w:rStyle w:val="a5"/>
          <w:rtl/>
        </w:rPr>
        <w:footnoteReference w:id="20"/>
      </w:r>
    </w:p>
    <w:p w:rsidR="004C1309" w:rsidRPr="00B92A7A" w:rsidRDefault="004C1309" w:rsidP="00FF6E96">
      <w:pPr>
        <w:pStyle w:val="ad"/>
        <w:spacing w:before="240" w:line="300" w:lineRule="atLeast"/>
        <w:rPr>
          <w:rFonts w:hint="cs"/>
          <w:rtl/>
        </w:rPr>
      </w:pPr>
      <w:r w:rsidRPr="00B92A7A">
        <w:rPr>
          <w:rtl/>
        </w:rPr>
        <w:t xml:space="preserve">שבת שלום </w:t>
      </w:r>
    </w:p>
    <w:p w:rsidR="004C1309" w:rsidRDefault="004C1309" w:rsidP="0023729F">
      <w:pPr>
        <w:pStyle w:val="ad"/>
        <w:spacing w:line="300" w:lineRule="atLeast"/>
        <w:rPr>
          <w:rFonts w:hint="cs"/>
          <w:rtl/>
        </w:rPr>
      </w:pPr>
      <w:r w:rsidRPr="00B92A7A">
        <w:rPr>
          <w:rtl/>
        </w:rPr>
        <w:t>מחלקי המים</w:t>
      </w:r>
    </w:p>
    <w:sectPr w:rsidR="004C1309" w:rsidSect="00FF6E96">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F6E" w:rsidRDefault="00E74F6E">
      <w:r>
        <w:separator/>
      </w:r>
    </w:p>
  </w:endnote>
  <w:endnote w:type="continuationSeparator" w:id="0">
    <w:p w:rsidR="00E74F6E" w:rsidRDefault="00E7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209" w:rsidRPr="00F8747C" w:rsidRDefault="00302209"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338E8">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338E8">
      <w:rPr>
        <w:rStyle w:val="af0"/>
        <w:noProof/>
        <w:rtl/>
      </w:rPr>
      <w:t>4</w:t>
    </w:r>
    <w:r w:rsidRPr="00F8747C">
      <w:rPr>
        <w:rStyle w:val="af0"/>
      </w:rPr>
      <w:fldChar w:fldCharType="end"/>
    </w:r>
  </w:p>
  <w:p w:rsidR="00302209" w:rsidRDefault="003022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F6E" w:rsidRDefault="00E74F6E">
      <w:r>
        <w:separator/>
      </w:r>
    </w:p>
  </w:footnote>
  <w:footnote w:type="continuationSeparator" w:id="0">
    <w:p w:rsidR="00E74F6E" w:rsidRDefault="00E74F6E">
      <w:r>
        <w:continuationSeparator/>
      </w:r>
    </w:p>
  </w:footnote>
  <w:footnote w:id="1">
    <w:p w:rsidR="00302209" w:rsidRDefault="00302209" w:rsidP="00BC698F">
      <w:pPr>
        <w:pStyle w:val="a3"/>
        <w:rPr>
          <w:rFonts w:hint="cs"/>
          <w:rtl/>
        </w:rPr>
      </w:pPr>
      <w:r>
        <w:rPr>
          <w:rStyle w:val="a5"/>
        </w:rPr>
        <w:footnoteRef/>
      </w:r>
      <w:r>
        <w:rPr>
          <w:rtl/>
        </w:rPr>
        <w:t xml:space="preserve"> </w:t>
      </w:r>
      <w:r>
        <w:rPr>
          <w:rFonts w:hint="cs"/>
          <w:rtl/>
        </w:rPr>
        <w:t xml:space="preserve">מספר פעמים נדרשת התורה לדין לקיחת או החזקת משכון של אדם עני </w:t>
      </w:r>
      <w:r w:rsidRPr="003B656D">
        <w:rPr>
          <w:rFonts w:hint="cs"/>
          <w:rtl/>
        </w:rPr>
        <w:t>שנצרך</w:t>
      </w:r>
      <w:r>
        <w:rPr>
          <w:rFonts w:hint="cs"/>
          <w:rtl/>
        </w:rPr>
        <w:t xml:space="preserve"> להלוואה ו</w:t>
      </w:r>
      <w:r w:rsidR="00647D36">
        <w:rPr>
          <w:rFonts w:hint="cs"/>
          <w:rtl/>
        </w:rPr>
        <w:t>ה</w:t>
      </w:r>
      <w:r>
        <w:rPr>
          <w:rFonts w:hint="cs"/>
          <w:rtl/>
        </w:rPr>
        <w:t>משכון נ</w:t>
      </w:r>
      <w:r w:rsidR="00647D36">
        <w:rPr>
          <w:rFonts w:hint="cs"/>
          <w:rtl/>
        </w:rPr>
        <w:t>י</w:t>
      </w:r>
      <w:r>
        <w:rPr>
          <w:rFonts w:hint="cs"/>
          <w:rtl/>
        </w:rPr>
        <w:t>תן כערבון</w:t>
      </w:r>
      <w:r w:rsidR="00647D36">
        <w:rPr>
          <w:rFonts w:hint="cs"/>
          <w:rtl/>
        </w:rPr>
        <w:t>, או גם כתשלום על ההלוואה</w:t>
      </w:r>
      <w:r>
        <w:rPr>
          <w:rFonts w:hint="cs"/>
          <w:rtl/>
        </w:rPr>
        <w:t>. ראה שמות כב כה-כו: "</w:t>
      </w:r>
      <w:r w:rsidRPr="00325668">
        <w:rPr>
          <w:rtl/>
        </w:rPr>
        <w:t>אִם חָבֹל תַּחְבֹּל שַׂלְמַת רֵעֶךָ עַד בֹּא הַשֶּׁמֶשׁ תְּשִׁיבֶנּוּ לוֹ:</w:t>
      </w:r>
      <w:r>
        <w:rPr>
          <w:rFonts w:hint="cs"/>
          <w:rtl/>
        </w:rPr>
        <w:t xml:space="preserve"> </w:t>
      </w:r>
      <w:r w:rsidRPr="00325668">
        <w:rPr>
          <w:rtl/>
        </w:rPr>
        <w:t>כִּי הִוא כְסוּתוֹ לְבַדָּהּ הִוא שִׂמְלָתוֹ לְעֹרוֹ בַּמֶּה יִשְׁכָּב וְהָיָה כִּי יִצְעַק אֵלַי וְשָׁמַעְתִּי כִּי חַנּוּן אָנִי</w:t>
      </w:r>
      <w:r>
        <w:rPr>
          <w:rFonts w:hint="cs"/>
          <w:rtl/>
        </w:rPr>
        <w:t>". וכן בפרשתנו אנו מספר פסוקים להלן: "</w:t>
      </w:r>
      <w:r w:rsidRPr="005B0AA9">
        <w:rPr>
          <w:rtl/>
        </w:rPr>
        <w:t>כִּי תַשֶּׁה בְרֵעֲךָ מַשַּׁאת מְאוּמָה לֹא תָבֹא אֶל בֵּיתוֹ לַעֲבֹט עֲבֹטוֹ:</w:t>
      </w:r>
      <w:r>
        <w:rPr>
          <w:rFonts w:hint="cs"/>
          <w:rtl/>
        </w:rPr>
        <w:t xml:space="preserve"> </w:t>
      </w:r>
      <w:r w:rsidRPr="005B0AA9">
        <w:rPr>
          <w:rtl/>
        </w:rPr>
        <w:t>בַּחוּץ תַּעֲמֹד וְהָאִישׁ אֲשֶׁר אַתָּה נֹשֶׁה בוֹ יוֹצִיא אֵלֶיךָ אֶת הַעֲבוֹט הַחוּצָה:</w:t>
      </w:r>
      <w:r>
        <w:rPr>
          <w:rFonts w:hint="cs"/>
          <w:rtl/>
        </w:rPr>
        <w:t xml:space="preserve"> </w:t>
      </w:r>
      <w:r w:rsidRPr="005B0AA9">
        <w:rPr>
          <w:rtl/>
        </w:rPr>
        <w:t>וְאִם אִישׁ עָנִי הוּא לֹא תִשְׁכַּב בַּעֲבֹטוֹ:</w:t>
      </w:r>
      <w:r>
        <w:rPr>
          <w:rFonts w:hint="cs"/>
          <w:rtl/>
        </w:rPr>
        <w:t xml:space="preserve"> </w:t>
      </w:r>
      <w:r w:rsidRPr="005B0AA9">
        <w:rPr>
          <w:rtl/>
        </w:rPr>
        <w:t xml:space="preserve">הָשֵׁב תָּשִׁיב לוֹ אֶת הַעֲבוֹט כְּבֹא הַשֶּׁמֶשׁ וְשָׁכַב בְּשַׂלְמָתוֹ וּבֵרֲכֶךָּ וּלְךָ תִּהְיֶה צְדָקָה לִפְנֵי </w:t>
      </w:r>
      <w:r>
        <w:rPr>
          <w:rtl/>
        </w:rPr>
        <w:t>ה'</w:t>
      </w:r>
      <w:r w:rsidRPr="005B0AA9">
        <w:rPr>
          <w:rtl/>
        </w:rPr>
        <w:t xml:space="preserve"> אֱלֹהֶיךָ</w:t>
      </w:r>
      <w:r>
        <w:rPr>
          <w:rFonts w:hint="cs"/>
          <w:rtl/>
        </w:rPr>
        <w:t xml:space="preserve">". כאן נראה שיש דין מיוחד ב"חפצא", לא בתהליך, היינו שרחיים ורכב, אולי גם חפצים דומים, לא נלקחים כלל כמשכון. </w:t>
      </w:r>
    </w:p>
  </w:footnote>
  <w:footnote w:id="2">
    <w:p w:rsidR="00302209" w:rsidRDefault="00302209" w:rsidP="00D353C0">
      <w:pPr>
        <w:pStyle w:val="a3"/>
        <w:rPr>
          <w:rFonts w:hint="cs"/>
          <w:rtl/>
        </w:rPr>
      </w:pPr>
      <w:r>
        <w:rPr>
          <w:rStyle w:val="a5"/>
        </w:rPr>
        <w:footnoteRef/>
      </w:r>
      <w:r>
        <w:rPr>
          <w:rtl/>
        </w:rPr>
        <w:t xml:space="preserve"> </w:t>
      </w:r>
      <w:r>
        <w:rPr>
          <w:rFonts w:hint="cs"/>
          <w:rtl/>
        </w:rPr>
        <w:t xml:space="preserve">הגמרא בבבא מציעא קיג ע"א מסיקה שלמרות שיש הבדל בין שליח בית דין ובין המלווה עצמו לגבי אופן גביית החוב, שליח בית דין יכול להפעיל יותר סמכות כלפי הלווה ואף להוציא ממנו בכוח ברחוב או בשוק, לגבי כניסה לבית, אין הבדל ושניהם עומדים בחוץ. ראה גם </w:t>
      </w:r>
      <w:r>
        <w:rPr>
          <w:rtl/>
        </w:rPr>
        <w:t>רמב"ם הלכות מלוה ולוה פרק ג</w:t>
      </w:r>
      <w:r>
        <w:rPr>
          <w:rFonts w:hint="cs"/>
          <w:rtl/>
        </w:rPr>
        <w:t xml:space="preserve"> הלכה ד: "</w:t>
      </w:r>
      <w:r>
        <w:rPr>
          <w:rtl/>
        </w:rPr>
        <w:t>המלוה את חבירו אחד עני ואחד עשיר</w:t>
      </w:r>
      <w:r>
        <w:rPr>
          <w:rFonts w:hint="cs"/>
          <w:rtl/>
        </w:rPr>
        <w:t>,</w:t>
      </w:r>
      <w:r>
        <w:rPr>
          <w:rtl/>
        </w:rPr>
        <w:t xml:space="preserve"> לא ימשכננו אלא בב</w:t>
      </w:r>
      <w:r>
        <w:rPr>
          <w:rFonts w:hint="cs"/>
          <w:rtl/>
        </w:rPr>
        <w:t>ית דין (ב"ד).</w:t>
      </w:r>
      <w:r>
        <w:rPr>
          <w:rtl/>
        </w:rPr>
        <w:t xml:space="preserve"> ואפילו שליח ב"ד שבא למשכן</w:t>
      </w:r>
      <w:r>
        <w:rPr>
          <w:rFonts w:hint="cs"/>
          <w:rtl/>
        </w:rPr>
        <w:t>,</w:t>
      </w:r>
      <w:r>
        <w:rPr>
          <w:rtl/>
        </w:rPr>
        <w:t xml:space="preserve"> לא יכנס לביתו וימשכננו</w:t>
      </w:r>
      <w:r>
        <w:rPr>
          <w:rFonts w:hint="cs"/>
          <w:rtl/>
        </w:rPr>
        <w:t>,</w:t>
      </w:r>
      <w:r>
        <w:rPr>
          <w:rtl/>
        </w:rPr>
        <w:t xml:space="preserve"> אלא עומד בחוץ והלוה נכנס לביתו ומוציא לו המשכון</w:t>
      </w:r>
      <w:r>
        <w:rPr>
          <w:rFonts w:hint="cs"/>
          <w:rtl/>
        </w:rPr>
        <w:t>,</w:t>
      </w:r>
      <w:r>
        <w:rPr>
          <w:rtl/>
        </w:rPr>
        <w:t xml:space="preserve"> שנאמר</w:t>
      </w:r>
      <w:r>
        <w:rPr>
          <w:rFonts w:hint="cs"/>
          <w:rtl/>
        </w:rPr>
        <w:t>:</w:t>
      </w:r>
      <w:r>
        <w:rPr>
          <w:rtl/>
        </w:rPr>
        <w:t xml:space="preserve"> בחוץ תעמוד</w:t>
      </w:r>
      <w:r>
        <w:rPr>
          <w:rFonts w:hint="cs"/>
          <w:rtl/>
        </w:rPr>
        <w:t xml:space="preserve">. אם כן </w:t>
      </w:r>
      <w:r>
        <w:rPr>
          <w:rtl/>
        </w:rPr>
        <w:t>מה בין בעל חוב לשליח ב"ד</w:t>
      </w:r>
      <w:r>
        <w:rPr>
          <w:rFonts w:hint="cs"/>
          <w:rtl/>
        </w:rPr>
        <w:t>?</w:t>
      </w:r>
      <w:r>
        <w:rPr>
          <w:rtl/>
        </w:rPr>
        <w:t xml:space="preserve"> ששליח ב"ד יש לו ליקח המשכון מיד הלוה בזרוע ונותנו למלוה ובעל חוב אין לו ליקח המשכון עד שיתן לו הלוה</w:t>
      </w:r>
      <w:r>
        <w:rPr>
          <w:rFonts w:hint="cs"/>
          <w:rtl/>
        </w:rPr>
        <w:t>". ואנו רוצים להתמקד בדין רחיים ורכב ולא נוכל להרחיב בכל עניין משכון וגבייה.</w:t>
      </w:r>
      <w:r>
        <w:rPr>
          <w:rtl/>
        </w:rPr>
        <w:t xml:space="preserve"> </w:t>
      </w:r>
      <w:r>
        <w:rPr>
          <w:rFonts w:hint="cs"/>
          <w:rtl/>
        </w:rPr>
        <w:t xml:space="preserve"> </w:t>
      </w:r>
    </w:p>
  </w:footnote>
  <w:footnote w:id="3">
    <w:p w:rsidR="00302209" w:rsidRDefault="00302209" w:rsidP="00647D36">
      <w:pPr>
        <w:pStyle w:val="a3"/>
        <w:rPr>
          <w:rFonts w:hint="cs"/>
        </w:rPr>
      </w:pPr>
      <w:r>
        <w:rPr>
          <w:rStyle w:val="a5"/>
        </w:rPr>
        <w:footnoteRef/>
      </w:r>
      <w:r>
        <w:rPr>
          <w:rtl/>
        </w:rPr>
        <w:t xml:space="preserve"> </w:t>
      </w:r>
      <w:r>
        <w:rPr>
          <w:rFonts w:hint="cs"/>
          <w:rtl/>
        </w:rPr>
        <w:t xml:space="preserve">מסביר קהתי ששני הכלים ביחד ניתנו כנגד ערך החוב, ובכל זאת, מחזיר לו כלי אחד (ומחזיק באחר) בהתאם לצורך הקיום של הלווה: "כגון אם הלווה היה עני והמלווה נטל ממנו כר ומחרשה לשם משכון, חייב הוא להחזיר את הכר בכל ערב שיישן עליו ואת המחרשה בכל בוקר, כדי לעשות בה מלאכתו". ואולי ההפך, שהלווה יבוא כל בוקר למלווה ייתן לו את הכר שהוא </w:t>
      </w:r>
      <w:r w:rsidR="007526F5">
        <w:rPr>
          <w:rFonts w:hint="cs"/>
          <w:rtl/>
        </w:rPr>
        <w:t>פיקדו</w:t>
      </w:r>
      <w:r w:rsidR="007526F5">
        <w:rPr>
          <w:rFonts w:hint="eastAsia"/>
          <w:rtl/>
        </w:rPr>
        <w:t>ן</w:t>
      </w:r>
      <w:r>
        <w:rPr>
          <w:rFonts w:hint="cs"/>
          <w:rtl/>
        </w:rPr>
        <w:t xml:space="preserve"> היום ויקבל את המחרשה לעבודת היום, ובסוף היום יחזיר את המחרשה </w:t>
      </w:r>
      <w:r w:rsidR="007526F5">
        <w:rPr>
          <w:rFonts w:hint="cs"/>
          <w:rtl/>
        </w:rPr>
        <w:t>לפיקדו</w:t>
      </w:r>
      <w:r w:rsidR="007526F5">
        <w:rPr>
          <w:rFonts w:hint="eastAsia"/>
          <w:rtl/>
        </w:rPr>
        <w:t>ן</w:t>
      </w:r>
      <w:r>
        <w:rPr>
          <w:rFonts w:hint="cs"/>
          <w:rtl/>
        </w:rPr>
        <w:t xml:space="preserve"> הלילה ויקבל את הכר לשנתו בלילה. יש כאן אולי לא רק עניין הומני, אלא גם אינטרס משותף של שניהם. משינה טובה בלילה ומעבודת מחרשה ביום, יש סיכוי שהעני ישפר את מצבו ויוכל להחזיר את ההלוואה. ראה </w:t>
      </w:r>
      <w:r w:rsidR="00647D36">
        <w:rPr>
          <w:rFonts w:hint="cs"/>
          <w:rtl/>
        </w:rPr>
        <w:t xml:space="preserve">פירוש </w:t>
      </w:r>
      <w:r>
        <w:rPr>
          <w:rFonts w:hint="cs"/>
          <w:rtl/>
        </w:rPr>
        <w:t>קהתי בהמשך שם שמביא את דברי התוספות שמסבירים שכל עניין החזרת המשכון בוקר וערב הוא "כדי שלא יוכל הלווה לכפור וגם ימהר לפרוע חובו כי מתבייש שבכל יום ויום יחזירו משכונו". המלווה הוא בעצם הבעלים של המשכון, כל עוד ההלוואה בתוקף, וההחזרה לעני פעם או פעמיים ביום היא פקדון קצר מועד. האינטרס הכלכלי הכולל הוא שלווים יחזירו את חובם ולא יתחמקו! תקנות יתר וחמלה מוגזמת כלפי הלווים עשויה לפרום את המערכת הכלכלית-כספית ולגרום לכך ש"תינעל דלות בפני לווים" אחרים ונמצאו כולם מפסידים.</w:t>
      </w:r>
      <w:r w:rsidR="00647D36">
        <w:rPr>
          <w:rFonts w:hint="cs"/>
          <w:rtl/>
        </w:rPr>
        <w:t xml:space="preserve"> ברוח זו נתקנה גם </w:t>
      </w:r>
      <w:hyperlink r:id="rId1" w:history="1">
        <w:r w:rsidR="00647D36" w:rsidRPr="00647D36">
          <w:rPr>
            <w:rStyle w:val="Hyperlink"/>
            <w:rFonts w:hint="cs"/>
            <w:rtl/>
          </w:rPr>
          <w:t>תקנת פרוזבול</w:t>
        </w:r>
      </w:hyperlink>
      <w:r w:rsidR="00647D36">
        <w:rPr>
          <w:rFonts w:hint="cs"/>
          <w:rtl/>
        </w:rPr>
        <w:t>.</w:t>
      </w:r>
      <w:r>
        <w:rPr>
          <w:rFonts w:hint="cs"/>
          <w:rtl/>
        </w:rPr>
        <w:t xml:space="preserve">   </w:t>
      </w:r>
    </w:p>
  </w:footnote>
  <w:footnote w:id="4">
    <w:p w:rsidR="00302209" w:rsidRDefault="00302209" w:rsidP="002A3A06">
      <w:pPr>
        <w:pStyle w:val="a3"/>
        <w:rPr>
          <w:rFonts w:hint="cs"/>
        </w:rPr>
      </w:pPr>
      <w:r>
        <w:rPr>
          <w:rStyle w:val="a5"/>
        </w:rPr>
        <w:footnoteRef/>
      </w:r>
      <w:r>
        <w:rPr>
          <w:rtl/>
        </w:rPr>
        <w:t xml:space="preserve"> </w:t>
      </w:r>
      <w:r>
        <w:rPr>
          <w:rFonts w:hint="cs"/>
          <w:rtl/>
        </w:rPr>
        <w:t>הרי לנו עוד פסוק בדיני משכון שלא הבאנו בהערה 1 לעיל, דין משכון (חבלה) באלמנה. כאן נכנס גורם נוסף של צניעות, ראה מחלוקת ר' יהודה ור' שמעון בתוספ</w:t>
      </w:r>
      <w:r w:rsidR="00647D36">
        <w:rPr>
          <w:rFonts w:hint="cs"/>
          <w:rtl/>
        </w:rPr>
        <w:t>ת</w:t>
      </w:r>
      <w:r>
        <w:rPr>
          <w:rFonts w:hint="cs"/>
          <w:rtl/>
        </w:rPr>
        <w:t>א</w:t>
      </w:r>
      <w:r>
        <w:rPr>
          <w:rtl/>
        </w:rPr>
        <w:t xml:space="preserve"> מסכת בבא מציעא פרק י </w:t>
      </w:r>
      <w:r>
        <w:rPr>
          <w:rFonts w:hint="cs"/>
          <w:rtl/>
        </w:rPr>
        <w:t>הלכה י: "</w:t>
      </w:r>
      <w:r>
        <w:rPr>
          <w:rtl/>
        </w:rPr>
        <w:t xml:space="preserve">אלמנה בין שהיא ענייה בין שהיא עשירה אין רשיי </w:t>
      </w:r>
      <w:r>
        <w:rPr>
          <w:rFonts w:hint="cs"/>
          <w:rtl/>
        </w:rPr>
        <w:t xml:space="preserve">(רשאי) </w:t>
      </w:r>
      <w:r>
        <w:rPr>
          <w:rtl/>
        </w:rPr>
        <w:t>למַשְׁכֵּן</w:t>
      </w:r>
      <w:r>
        <w:rPr>
          <w:rFonts w:hint="cs"/>
          <w:rtl/>
        </w:rPr>
        <w:t>,</w:t>
      </w:r>
      <w:r>
        <w:rPr>
          <w:rtl/>
        </w:rPr>
        <w:t xml:space="preserve"> שנ</w:t>
      </w:r>
      <w:r>
        <w:rPr>
          <w:rFonts w:hint="cs"/>
          <w:rtl/>
        </w:rPr>
        <w:t xml:space="preserve">אמר: </w:t>
      </w:r>
      <w:r>
        <w:rPr>
          <w:rtl/>
        </w:rPr>
        <w:t xml:space="preserve">לא תחבול בגד אלמנה </w:t>
      </w:r>
      <w:r>
        <w:rPr>
          <w:rFonts w:hint="cs"/>
          <w:rtl/>
        </w:rPr>
        <w:t xml:space="preserve">- </w:t>
      </w:r>
      <w:r>
        <w:rPr>
          <w:rtl/>
        </w:rPr>
        <w:t>אחת ענייה ואחת עשירה דברי ר' יהודה</w:t>
      </w:r>
      <w:r>
        <w:rPr>
          <w:rFonts w:hint="cs"/>
          <w:rtl/>
        </w:rPr>
        <w:t>.</w:t>
      </w:r>
      <w:r>
        <w:rPr>
          <w:rtl/>
        </w:rPr>
        <w:t xml:space="preserve"> ור' שמעון או</w:t>
      </w:r>
      <w:r>
        <w:rPr>
          <w:rFonts w:hint="cs"/>
          <w:rtl/>
        </w:rPr>
        <w:t xml:space="preserve">מר: </w:t>
      </w:r>
      <w:r>
        <w:rPr>
          <w:rtl/>
        </w:rPr>
        <w:t>ענייה אין רשיי למשכן</w:t>
      </w:r>
      <w:r>
        <w:rPr>
          <w:rFonts w:hint="cs"/>
          <w:rtl/>
        </w:rPr>
        <w:t>,</w:t>
      </w:r>
      <w:r>
        <w:rPr>
          <w:rtl/>
        </w:rPr>
        <w:t xml:space="preserve"> עשירה נוטל ואין מחזיר</w:t>
      </w:r>
      <w:r>
        <w:rPr>
          <w:rFonts w:hint="cs"/>
          <w:rtl/>
        </w:rPr>
        <w:t>,</w:t>
      </w:r>
      <w:r>
        <w:rPr>
          <w:rtl/>
        </w:rPr>
        <w:t xml:space="preserve"> שלא יהא הולך ובא אצלה שלא להשִׁיאָהּ שם רע</w:t>
      </w:r>
      <w:r>
        <w:rPr>
          <w:rFonts w:hint="cs"/>
          <w:rtl/>
        </w:rPr>
        <w:t xml:space="preserve">". ראה גם בגמרא </w:t>
      </w:r>
      <w:r>
        <w:rPr>
          <w:rtl/>
        </w:rPr>
        <w:t xml:space="preserve">סנהדרין </w:t>
      </w:r>
      <w:r>
        <w:rPr>
          <w:rFonts w:hint="cs"/>
          <w:rtl/>
        </w:rPr>
        <w:t>כ</w:t>
      </w:r>
      <w:r>
        <w:rPr>
          <w:rtl/>
        </w:rPr>
        <w:t>א ע</w:t>
      </w:r>
      <w:r>
        <w:rPr>
          <w:rFonts w:hint="cs"/>
          <w:rtl/>
        </w:rPr>
        <w:t>"א: "</w:t>
      </w:r>
      <w:r>
        <w:rPr>
          <w:rtl/>
        </w:rPr>
        <w:t>דתניא: אלמנה, בין שהיא עניה בין שהיא עשירה - אין ממשכנין אותה</w:t>
      </w:r>
      <w:r>
        <w:rPr>
          <w:rFonts w:hint="cs"/>
          <w:rtl/>
        </w:rPr>
        <w:t xml:space="preserve"> ... </w:t>
      </w:r>
      <w:r>
        <w:rPr>
          <w:rtl/>
        </w:rPr>
        <w:t>דברי רבי יהודה. רבי שמעון אומר: עשירה - ממשכנין אותה, ענייה - אין ממשכנין אותה, ואתה חייב להחזיר לה, ואתה משיאה שם רע בשכנותיה</w:t>
      </w:r>
      <w:r>
        <w:rPr>
          <w:rFonts w:hint="cs"/>
          <w:rtl/>
        </w:rPr>
        <w:t>".</w:t>
      </w:r>
    </w:p>
  </w:footnote>
  <w:footnote w:id="5">
    <w:p w:rsidR="00302209" w:rsidRDefault="00302209" w:rsidP="00CD2573">
      <w:pPr>
        <w:pStyle w:val="a3"/>
        <w:rPr>
          <w:rFonts w:hint="cs"/>
        </w:rPr>
      </w:pPr>
      <w:r>
        <w:rPr>
          <w:rStyle w:val="a5"/>
        </w:rPr>
        <w:footnoteRef/>
      </w:r>
      <w:r>
        <w:rPr>
          <w:rtl/>
        </w:rPr>
        <w:t xml:space="preserve"> </w:t>
      </w:r>
      <w:r>
        <w:rPr>
          <w:rFonts w:hint="cs"/>
          <w:rtl/>
        </w:rPr>
        <w:t>למרות שמדובר בשני מרכיבים של כלי אחד, שהרי בד"כ אין שימוש לאבן הרכב בלי השכב (הרחיים) וכן ההפך, בכל זאת הדבר נחשב כשני כלים לעבור עליו בשני לאווים. את עניין מספר האיסורים או הלאווים שעובר מי שחובל רחיים ורכב, נראה בגמרא וברמב"ם</w:t>
      </w:r>
      <w:r w:rsidRPr="00CD2573">
        <w:rPr>
          <w:rFonts w:hint="cs"/>
          <w:rtl/>
        </w:rPr>
        <w:t xml:space="preserve"> </w:t>
      </w:r>
      <w:r>
        <w:rPr>
          <w:rFonts w:hint="cs"/>
          <w:rtl/>
        </w:rPr>
        <w:t xml:space="preserve">להלן. לעצם האיסור, נראה בפשטות שיש דין מיוחד ברחיים ורכב, שאין למשכנם כלל, בניגוד לכלים וחפצים כגון כר ומחרשה שראינו שניתן למשכן לזמנים קצובים. אבל גם ברחיים ורכב, יש להבחין בין משכון בשעת מתן ההלוואה ובין נטילת משכון בעת מועד הפירעון. ראה ספר החינוך </w:t>
      </w:r>
      <w:r>
        <w:rPr>
          <w:rtl/>
        </w:rPr>
        <w:t>מצוה תקפג</w:t>
      </w:r>
      <w:r>
        <w:rPr>
          <w:rFonts w:hint="cs"/>
          <w:rtl/>
        </w:rPr>
        <w:t>: "</w:t>
      </w:r>
      <w:r>
        <w:rPr>
          <w:rtl/>
        </w:rPr>
        <w:t>ופירשו מורינו ישמרם אל</w:t>
      </w:r>
      <w:r>
        <w:rPr>
          <w:rFonts w:hint="cs"/>
          <w:rtl/>
        </w:rPr>
        <w:t>,</w:t>
      </w:r>
      <w:r>
        <w:rPr>
          <w:rtl/>
        </w:rPr>
        <w:t xml:space="preserve"> שאיסור זה אינו אלא כשמשכן הכלים הנזכרים שלא בשעת הל</w:t>
      </w:r>
      <w:r>
        <w:rPr>
          <w:rFonts w:hint="cs"/>
          <w:rtl/>
        </w:rPr>
        <w:t>ו</w:t>
      </w:r>
      <w:r>
        <w:rPr>
          <w:rtl/>
        </w:rPr>
        <w:t>ואה</w:t>
      </w:r>
      <w:r>
        <w:rPr>
          <w:rFonts w:hint="cs"/>
          <w:rtl/>
        </w:rPr>
        <w:t>.</w:t>
      </w:r>
      <w:r>
        <w:rPr>
          <w:rtl/>
        </w:rPr>
        <w:t xml:space="preserve"> אבל בשעת הל</w:t>
      </w:r>
      <w:r>
        <w:rPr>
          <w:rFonts w:hint="cs"/>
          <w:rtl/>
        </w:rPr>
        <w:t>ו</w:t>
      </w:r>
      <w:r>
        <w:rPr>
          <w:rtl/>
        </w:rPr>
        <w:t>ואה ודאי מותר למשכן כל כלים שבעולם דלא גרע מ</w:t>
      </w:r>
      <w:r w:rsidR="00647D36">
        <w:rPr>
          <w:rtl/>
        </w:rPr>
        <w:t>ִ</w:t>
      </w:r>
      <w:r>
        <w:rPr>
          <w:rtl/>
        </w:rPr>
        <w:t>מ</w:t>
      </w:r>
      <w:r w:rsidR="00647D36">
        <w:rPr>
          <w:rtl/>
        </w:rPr>
        <w:t>ֶ</w:t>
      </w:r>
      <w:r>
        <w:rPr>
          <w:rtl/>
        </w:rPr>
        <w:t>כ</w:t>
      </w:r>
      <w:r w:rsidR="00647D36">
        <w:rPr>
          <w:rtl/>
        </w:rPr>
        <w:t>ֶ</w:t>
      </w:r>
      <w:r>
        <w:rPr>
          <w:rtl/>
        </w:rPr>
        <w:t>ר שאין מונעין לו לאדם מלמכור כל כליו או למשכנן</w:t>
      </w:r>
      <w:r>
        <w:rPr>
          <w:rFonts w:hint="cs"/>
          <w:rtl/>
        </w:rPr>
        <w:t xml:space="preserve">". </w:t>
      </w:r>
    </w:p>
  </w:footnote>
  <w:footnote w:id="6">
    <w:p w:rsidR="00302209" w:rsidRDefault="00302209" w:rsidP="00931FB0">
      <w:pPr>
        <w:pStyle w:val="a3"/>
        <w:rPr>
          <w:rFonts w:hint="cs"/>
          <w:rtl/>
        </w:rPr>
      </w:pPr>
      <w:r>
        <w:rPr>
          <w:rStyle w:val="a5"/>
        </w:rPr>
        <w:footnoteRef/>
      </w:r>
      <w:r>
        <w:rPr>
          <w:rtl/>
        </w:rPr>
        <w:t xml:space="preserve"> </w:t>
      </w:r>
      <w:r>
        <w:rPr>
          <w:rFonts w:hint="cs"/>
          <w:rtl/>
        </w:rPr>
        <w:t>כאן מתעוררות שתי שאלות שהן אולי אחת. האחת, מהי ההגדרה של כלי אוכל נפש? כל כלי המטבח המשמשים להכנת אוכל והגשתו? והשנייה, שאותה שואלים פרשני המשנה והתלמוד: מה ההבדל בין המחרשה והרחיים? מדוע זה אינו כלי אוכל נפש וזה כן? האם נבדיל למשל, בין רחיים תעשייתיו</w:t>
      </w:r>
      <w:r>
        <w:rPr>
          <w:rFonts w:hint="eastAsia"/>
          <w:rtl/>
        </w:rPr>
        <w:t>ת</w:t>
      </w:r>
      <w:r>
        <w:rPr>
          <w:rFonts w:hint="cs"/>
          <w:rtl/>
        </w:rPr>
        <w:t xml:space="preserve"> שהן אולי דומות למחרשה ובין רחיים ביתיות המשמשות לטחינת הלחם המשפחתי הביתי? האם נבדיל בין כלי המייצר פרנסה, המאפשרת החזרת המלווה (ראה הערה 2 לעיל) ובין כלי ביתי המשמש להכנת אוכל?</w:t>
      </w:r>
    </w:p>
  </w:footnote>
  <w:footnote w:id="7">
    <w:p w:rsidR="00302209" w:rsidRDefault="00302209" w:rsidP="00647D36">
      <w:pPr>
        <w:pStyle w:val="a3"/>
        <w:rPr>
          <w:rFonts w:hint="cs"/>
        </w:rPr>
      </w:pPr>
      <w:r>
        <w:rPr>
          <w:rStyle w:val="a5"/>
        </w:rPr>
        <w:footnoteRef/>
      </w:r>
      <w:r>
        <w:rPr>
          <w:rtl/>
        </w:rPr>
        <w:t xml:space="preserve"> </w:t>
      </w:r>
      <w:r>
        <w:rPr>
          <w:rFonts w:hint="cs"/>
          <w:rtl/>
        </w:rPr>
        <w:t xml:space="preserve">האמנם מרחיב </w:t>
      </w:r>
      <w:r w:rsidR="00647D36">
        <w:rPr>
          <w:rFonts w:hint="cs"/>
          <w:rtl/>
        </w:rPr>
        <w:t xml:space="preserve">מדרש </w:t>
      </w:r>
      <w:r>
        <w:rPr>
          <w:rFonts w:hint="cs"/>
          <w:rtl/>
        </w:rPr>
        <w:t>ספרי את האיסור ל"</w:t>
      </w:r>
      <w:r>
        <w:rPr>
          <w:rtl/>
        </w:rPr>
        <w:t>כל שני כלים שמשמשים מלאכה אחת</w:t>
      </w:r>
      <w:r>
        <w:rPr>
          <w:rFonts w:hint="cs"/>
          <w:rtl/>
        </w:rPr>
        <w:t xml:space="preserve">"? רק בגלל הדמיון הפיסי לרחיים ורכב? </w:t>
      </w:r>
    </w:p>
  </w:footnote>
  <w:footnote w:id="8">
    <w:p w:rsidR="00302209" w:rsidRDefault="00302209" w:rsidP="009536B4">
      <w:pPr>
        <w:pStyle w:val="a3"/>
        <w:rPr>
          <w:rFonts w:hint="cs"/>
        </w:rPr>
      </w:pPr>
      <w:r>
        <w:rPr>
          <w:rStyle w:val="a5"/>
        </w:rPr>
        <w:footnoteRef/>
      </w:r>
      <w:r>
        <w:rPr>
          <w:rtl/>
        </w:rPr>
        <w:t xml:space="preserve"> </w:t>
      </w:r>
      <w:r>
        <w:rPr>
          <w:rFonts w:hint="cs"/>
          <w:rtl/>
        </w:rPr>
        <w:t>היינו, מה הסיבה, מה גרם לציווי זה</w:t>
      </w:r>
      <w:r w:rsidR="009536B4">
        <w:rPr>
          <w:rFonts w:hint="cs"/>
          <w:rtl/>
        </w:rPr>
        <w:t xml:space="preserve"> </w:t>
      </w:r>
      <w:r w:rsidR="009536B4">
        <w:rPr>
          <w:rtl/>
        </w:rPr>
        <w:t>–</w:t>
      </w:r>
      <w:r w:rsidR="009536B4">
        <w:rPr>
          <w:rFonts w:hint="cs"/>
          <w:rtl/>
        </w:rPr>
        <w:t xml:space="preserve"> "כי נפש הוא חובל"</w:t>
      </w:r>
      <w:r>
        <w:rPr>
          <w:rFonts w:hint="cs"/>
          <w:rtl/>
        </w:rPr>
        <w:t>. ביטוי זה מצוי בעיקר בספרא (תורת כהנים) ובספרי דברים, כגון זו: "</w:t>
      </w:r>
      <w:r>
        <w:rPr>
          <w:rtl/>
        </w:rPr>
        <w:t>כי נפש הבשר בדם הוא</w:t>
      </w:r>
      <w:r>
        <w:rPr>
          <w:rFonts w:hint="cs"/>
          <w:rtl/>
        </w:rPr>
        <w:t>,</w:t>
      </w:r>
      <w:r>
        <w:rPr>
          <w:rtl/>
        </w:rPr>
        <w:t xml:space="preserve"> להגיד מה גרם</w:t>
      </w:r>
      <w:r>
        <w:rPr>
          <w:rFonts w:hint="cs"/>
          <w:rtl/>
        </w:rPr>
        <w:t>" (</w:t>
      </w:r>
      <w:r>
        <w:rPr>
          <w:rtl/>
        </w:rPr>
        <w:t>ספרא אחרי מות פרשה ח</w:t>
      </w:r>
      <w:r>
        <w:rPr>
          <w:rFonts w:hint="cs"/>
          <w:rtl/>
        </w:rPr>
        <w:t>)</w:t>
      </w:r>
      <w:r w:rsidR="009536B4">
        <w:rPr>
          <w:rFonts w:hint="cs"/>
          <w:rtl/>
        </w:rPr>
        <w:t xml:space="preserve"> </w:t>
      </w:r>
      <w:r w:rsidR="009536B4">
        <w:rPr>
          <w:rtl/>
        </w:rPr>
        <w:t>–</w:t>
      </w:r>
      <w:r w:rsidR="009536B4">
        <w:rPr>
          <w:rFonts w:hint="cs"/>
          <w:rtl/>
        </w:rPr>
        <w:t xml:space="preserve"> שאכילת דם היא כמו אכילת הנפש. ראה גם </w:t>
      </w:r>
      <w:r>
        <w:rPr>
          <w:rFonts w:hint="cs"/>
          <w:rtl/>
        </w:rPr>
        <w:t>זו: "</w:t>
      </w:r>
      <w:r>
        <w:rPr>
          <w:rtl/>
        </w:rPr>
        <w:t>כי אני ה' מקדשם</w:t>
      </w:r>
      <w:r>
        <w:rPr>
          <w:rFonts w:hint="cs"/>
          <w:rtl/>
        </w:rPr>
        <w:t>,</w:t>
      </w:r>
      <w:r>
        <w:rPr>
          <w:rtl/>
        </w:rPr>
        <w:t xml:space="preserve"> להגיד מה גרם</w:t>
      </w:r>
      <w:r>
        <w:rPr>
          <w:rFonts w:hint="cs"/>
          <w:rtl/>
        </w:rPr>
        <w:t>"</w:t>
      </w:r>
      <w:r>
        <w:rPr>
          <w:rtl/>
        </w:rPr>
        <w:t xml:space="preserve"> </w:t>
      </w:r>
      <w:r>
        <w:rPr>
          <w:rFonts w:hint="cs"/>
          <w:rtl/>
        </w:rPr>
        <w:t>(</w:t>
      </w:r>
      <w:r>
        <w:rPr>
          <w:rtl/>
        </w:rPr>
        <w:t>ספרא אמור פרשה ו</w:t>
      </w:r>
      <w:r>
        <w:rPr>
          <w:rFonts w:hint="cs"/>
          <w:rtl/>
        </w:rPr>
        <w:t xml:space="preserve">). וכגון זו בספרי דברים </w:t>
      </w:r>
      <w:r>
        <w:rPr>
          <w:rtl/>
        </w:rPr>
        <w:t>ספרי דברים פרשת ראה פיסקא קח</w:t>
      </w:r>
      <w:r>
        <w:rPr>
          <w:rFonts w:hint="cs"/>
          <w:rtl/>
        </w:rPr>
        <w:t xml:space="preserve"> על ציווי המעשרות ללויים: "</w:t>
      </w:r>
      <w:r>
        <w:rPr>
          <w:rtl/>
        </w:rPr>
        <w:t>כי אין לו חלק ונחלה עמך, להגיד מה גרם</w:t>
      </w:r>
      <w:r>
        <w:rPr>
          <w:rFonts w:hint="cs"/>
          <w:rtl/>
        </w:rPr>
        <w:t xml:space="preserve">". </w:t>
      </w:r>
      <w:r w:rsidR="009536B4">
        <w:rPr>
          <w:rFonts w:hint="cs"/>
          <w:rtl/>
        </w:rPr>
        <w:t xml:space="preserve">במצוות מסוימות התורה עצמה נותנת את טעם המצווה וסיבתה. </w:t>
      </w:r>
      <w:r>
        <w:rPr>
          <w:rFonts w:hint="cs"/>
          <w:rtl/>
        </w:rPr>
        <w:t xml:space="preserve">ולעניינינו, נראה מסיום המדרש שבאמת גם </w:t>
      </w:r>
      <w:r w:rsidR="00647D36">
        <w:rPr>
          <w:rFonts w:hint="cs"/>
          <w:rtl/>
        </w:rPr>
        <w:t xml:space="preserve">מדרש </w:t>
      </w:r>
      <w:r>
        <w:rPr>
          <w:rFonts w:hint="cs"/>
          <w:rtl/>
        </w:rPr>
        <w:t>ספרי מסכים שמדובר בכלי אוכל נפש רק מסוג של "</w:t>
      </w:r>
      <w:r>
        <w:rPr>
          <w:rtl/>
        </w:rPr>
        <w:t>שני כלים ומשמשים מלאכה אחת</w:t>
      </w:r>
      <w:r>
        <w:rPr>
          <w:rFonts w:hint="cs"/>
          <w:rtl/>
        </w:rPr>
        <w:t xml:space="preserve">" ועדיין צ"ע. </w:t>
      </w:r>
    </w:p>
  </w:footnote>
  <w:footnote w:id="9">
    <w:p w:rsidR="00302209" w:rsidRDefault="00302209" w:rsidP="009536B4">
      <w:pPr>
        <w:pStyle w:val="a3"/>
        <w:rPr>
          <w:rFonts w:hint="cs"/>
          <w:rtl/>
        </w:rPr>
      </w:pPr>
      <w:r>
        <w:rPr>
          <w:rStyle w:val="a5"/>
        </w:rPr>
        <w:footnoteRef/>
      </w:r>
      <w:r>
        <w:rPr>
          <w:rtl/>
        </w:rPr>
        <w:t xml:space="preserve"> </w:t>
      </w:r>
      <w:r>
        <w:rPr>
          <w:rFonts w:hint="cs"/>
          <w:rtl/>
        </w:rPr>
        <w:t xml:space="preserve">נחלקו האמוראים בפירוש המשנה, בעניין מספר האיסורים שעובר מי שחובל רחיים ורכב. לפי רב הונא יוצא שהוא עובר על שלושה איסורים! אבל נראה ששיטת רב יהודה היא להלכה והפסוק "כי נפש הוא חובל" לא מוסיף איסור שלישי, אלא בא להרחיב את הדין לכלי אוכל נפש נוספים כפי שהמשנה מציינת: "כל דבר שעושים בו אוכל נפש". </w:t>
      </w:r>
      <w:r w:rsidR="009536B4">
        <w:rPr>
          <w:rFonts w:hint="cs"/>
          <w:rtl/>
        </w:rPr>
        <w:t>או כמו שמדרש ספרי לעיל דרש: "</w:t>
      </w:r>
      <w:r w:rsidR="009536B4">
        <w:rPr>
          <w:rtl/>
        </w:rPr>
        <w:t>כי נפש הוא חובל</w:t>
      </w:r>
      <w:r w:rsidR="009536B4">
        <w:rPr>
          <w:rFonts w:hint="cs"/>
          <w:rtl/>
        </w:rPr>
        <w:t xml:space="preserve"> - </w:t>
      </w:r>
      <w:r w:rsidR="009536B4">
        <w:rPr>
          <w:rtl/>
        </w:rPr>
        <w:t>להגיד מה גרם</w:t>
      </w:r>
      <w:r w:rsidR="009536B4">
        <w:rPr>
          <w:rFonts w:hint="cs"/>
          <w:rtl/>
        </w:rPr>
        <w:t xml:space="preserve">". </w:t>
      </w:r>
      <w:r>
        <w:rPr>
          <w:rFonts w:hint="cs"/>
          <w:rtl/>
        </w:rPr>
        <w:t>ואנחנו עדיין שואלים מה הוא "כל דבר</w:t>
      </w:r>
      <w:r w:rsidR="009536B4">
        <w:rPr>
          <w:rFonts w:hint="cs"/>
          <w:rtl/>
        </w:rPr>
        <w:t xml:space="preserve"> שעושים בו אוכל נפש</w:t>
      </w:r>
      <w:r>
        <w:rPr>
          <w:rFonts w:hint="cs"/>
          <w:rtl/>
        </w:rPr>
        <w:t>"?</w:t>
      </w:r>
    </w:p>
  </w:footnote>
  <w:footnote w:id="10">
    <w:p w:rsidR="00302209" w:rsidRDefault="00302209" w:rsidP="00A81726">
      <w:pPr>
        <w:pStyle w:val="a3"/>
        <w:rPr>
          <w:rFonts w:hint="cs"/>
          <w:rtl/>
        </w:rPr>
      </w:pPr>
      <w:r>
        <w:rPr>
          <w:rStyle w:val="a5"/>
        </w:rPr>
        <w:footnoteRef/>
      </w:r>
      <w:r>
        <w:rPr>
          <w:rtl/>
        </w:rPr>
        <w:t xml:space="preserve"> </w:t>
      </w:r>
      <w:r>
        <w:rPr>
          <w:rFonts w:hint="cs"/>
          <w:rtl/>
        </w:rPr>
        <w:t>אגב הדיון במחלוקת רב הונא ורב יהודה, מצאנו שתי דוגמאות נוספות של הרחבה של דין רחיים ורכב: זו</w:t>
      </w:r>
      <w:r>
        <w:rPr>
          <w:rFonts w:hint="eastAsia"/>
          <w:rtl/>
        </w:rPr>
        <w:t>ֹ</w:t>
      </w:r>
      <w:r>
        <w:rPr>
          <w:rFonts w:hint="cs"/>
          <w:rtl/>
        </w:rPr>
        <w:t>ג של ס</w:t>
      </w:r>
      <w:r>
        <w:rPr>
          <w:rFonts w:hint="eastAsia"/>
          <w:rtl/>
        </w:rPr>
        <w:t>ַ</w:t>
      </w:r>
      <w:r>
        <w:rPr>
          <w:rFonts w:hint="cs"/>
          <w:rtl/>
        </w:rPr>
        <w:t>פ</w:t>
      </w:r>
      <w:r>
        <w:rPr>
          <w:rFonts w:hint="eastAsia"/>
          <w:rtl/>
        </w:rPr>
        <w:t>ָּ</w:t>
      </w:r>
      <w:r>
        <w:rPr>
          <w:rFonts w:hint="cs"/>
          <w:rtl/>
        </w:rPr>
        <w:t>ר</w:t>
      </w:r>
      <w:r>
        <w:rPr>
          <w:rFonts w:hint="eastAsia"/>
          <w:rtl/>
        </w:rPr>
        <w:t>ִ</w:t>
      </w:r>
      <w:r>
        <w:rPr>
          <w:rFonts w:hint="cs"/>
          <w:rtl/>
        </w:rPr>
        <w:t>ים</w:t>
      </w:r>
      <w:r>
        <w:rPr>
          <w:rtl/>
        </w:rPr>
        <w:t xml:space="preserve"> </w:t>
      </w:r>
      <w:r>
        <w:rPr>
          <w:rFonts w:hint="cs"/>
          <w:rtl/>
        </w:rPr>
        <w:t xml:space="preserve">וצמד (עול) המורכב ע"ג שתי פרות חורשות (ראה פירוש רש"י בגמרא שם. ושטיינזלץ פירש צמד הפרות עצמם ותוספות משיג על רש"י שלא מדובר בפרות; ואנחנו הבנו ברש"י שמדובר בעול עצמו, במכשיר, שבדומה לזוג של ספרים ולרחיים, יש לו </w:t>
      </w:r>
      <w:r w:rsidR="00BC698F">
        <w:rPr>
          <w:rFonts w:hint="cs"/>
          <w:rtl/>
        </w:rPr>
        <w:t xml:space="preserve">אמנם </w:t>
      </w:r>
      <w:r>
        <w:rPr>
          <w:rFonts w:hint="cs"/>
          <w:rtl/>
        </w:rPr>
        <w:t>צד לכל פרה</w:t>
      </w:r>
      <w:r w:rsidR="00BC698F">
        <w:rPr>
          <w:rFonts w:hint="cs"/>
          <w:rtl/>
        </w:rPr>
        <w:t xml:space="preserve">, אבל עיקר ייעודו הוא </w:t>
      </w:r>
      <w:r>
        <w:rPr>
          <w:rFonts w:hint="cs"/>
          <w:rtl/>
        </w:rPr>
        <w:t>לשתי פרות שתחרושנה ביחד). בהמשך הגמרא מובאת דוגמא נוספת של סכין של שחיטה ומסופר שם שמישהו לקח אותה כמשכון ממישהו אחר ואביי חייב אותו להחזירו משום שהוא "כלי שעושים בו אוכל נפש". ואנחנו עדיין תמהים בעניין. ניחא סכין שחיטה</w:t>
      </w:r>
      <w:r w:rsidR="009536B4">
        <w:rPr>
          <w:rFonts w:hint="cs"/>
          <w:rtl/>
        </w:rPr>
        <w:t xml:space="preserve">, </w:t>
      </w:r>
      <w:r>
        <w:rPr>
          <w:rFonts w:hint="cs"/>
          <w:rtl/>
        </w:rPr>
        <w:t xml:space="preserve">הגם שאין בו את </w:t>
      </w:r>
      <w:r w:rsidR="009536B4">
        <w:rPr>
          <w:rFonts w:hint="cs"/>
          <w:rtl/>
        </w:rPr>
        <w:t>ה</w:t>
      </w:r>
      <w:r>
        <w:rPr>
          <w:rFonts w:hint="cs"/>
          <w:rtl/>
        </w:rPr>
        <w:t xml:space="preserve">דואליות של כלי דוגמת רחיים ורכב. אבל מספריים של ספרים, שאולי מזכירים פיסית רחיים ורכב, בשל שני הלהבים, וכן צמד הפרות לחרישה, מה כאן כלי לאוכל נפש? במה הם שונים ממחרשה ומכל כלי שנותן פרנסה לבעליו? </w:t>
      </w:r>
      <w:r w:rsidR="00BC698F">
        <w:rPr>
          <w:rFonts w:hint="cs"/>
          <w:rtl/>
        </w:rPr>
        <w:t>אולי כל ההבדל הוא אם עוברים עליו בלאו אחד או שניים. אולי באמת חל איסור חב</w:t>
      </w:r>
      <w:r w:rsidR="00AF2D3E">
        <w:rPr>
          <w:rFonts w:hint="cs"/>
          <w:rtl/>
        </w:rPr>
        <w:t>לה גם על מחרשה אבל אין היא "</w:t>
      </w:r>
      <w:r w:rsidR="00AF2D3E">
        <w:rPr>
          <w:rtl/>
        </w:rPr>
        <w:t>שני כלים מיוחדים</w:t>
      </w:r>
      <w:r w:rsidR="00AF2D3E">
        <w:rPr>
          <w:rFonts w:hint="cs"/>
          <w:rtl/>
        </w:rPr>
        <w:t xml:space="preserve"> ש</w:t>
      </w:r>
      <w:r w:rsidR="00AF2D3E">
        <w:rPr>
          <w:rtl/>
        </w:rPr>
        <w:t>עושין מלאכה אחת</w:t>
      </w:r>
      <w:r w:rsidR="00AF2D3E">
        <w:rPr>
          <w:rFonts w:hint="cs"/>
          <w:rtl/>
        </w:rPr>
        <w:t xml:space="preserve">" לעבור </w:t>
      </w:r>
      <w:r w:rsidR="00A81726">
        <w:rPr>
          <w:rFonts w:hint="cs"/>
          <w:rtl/>
        </w:rPr>
        <w:t>עליה בשני לאווים. ו</w:t>
      </w:r>
      <w:r>
        <w:rPr>
          <w:rFonts w:hint="cs"/>
          <w:rtl/>
        </w:rPr>
        <w:t xml:space="preserve">המאיר </w:t>
      </w:r>
      <w:r w:rsidR="00A81726">
        <w:rPr>
          <w:rFonts w:hint="cs"/>
          <w:rtl/>
        </w:rPr>
        <w:t xml:space="preserve">עוד </w:t>
      </w:r>
      <w:r w:rsidR="007526F5">
        <w:rPr>
          <w:rFonts w:hint="cs"/>
          <w:rtl/>
        </w:rPr>
        <w:t>עינינו</w:t>
      </w:r>
      <w:r>
        <w:rPr>
          <w:rFonts w:hint="cs"/>
          <w:rtl/>
        </w:rPr>
        <w:t xml:space="preserve"> </w:t>
      </w:r>
      <w:r w:rsidR="00A81726">
        <w:rPr>
          <w:rFonts w:hint="cs"/>
          <w:rtl/>
        </w:rPr>
        <w:t xml:space="preserve">בסוגיה זו </w:t>
      </w:r>
      <w:r>
        <w:rPr>
          <w:rFonts w:hint="cs"/>
          <w:rtl/>
        </w:rPr>
        <w:t>יבורך!</w:t>
      </w:r>
    </w:p>
  </w:footnote>
  <w:footnote w:id="11">
    <w:p w:rsidR="00302209" w:rsidRDefault="00302209" w:rsidP="004D22B8">
      <w:pPr>
        <w:pStyle w:val="a3"/>
        <w:rPr>
          <w:rFonts w:hint="cs"/>
        </w:rPr>
      </w:pPr>
      <w:r>
        <w:rPr>
          <w:rStyle w:val="a5"/>
        </w:rPr>
        <w:footnoteRef/>
      </w:r>
      <w:r>
        <w:rPr>
          <w:rtl/>
        </w:rPr>
        <w:t xml:space="preserve"> </w:t>
      </w:r>
      <w:r>
        <w:rPr>
          <w:rFonts w:hint="cs"/>
          <w:rtl/>
        </w:rPr>
        <w:t>הרמב"ם פותח בדין איסור רחיים ורכב ומביא את לשון המקרא והמשנה שהבאנו ועובר לדון בשאלה אם שני הלאווים הם מצוות לא תעשה אחת או שמא שתיים והדבר חשוב, כמובן למניין המצוות שבזה ספר המצוות עוסק.</w:t>
      </w:r>
      <w:r w:rsidR="004D22B8">
        <w:rPr>
          <w:rFonts w:hint="cs"/>
          <w:rtl/>
        </w:rPr>
        <w:t xml:space="preserve">  </w:t>
      </w:r>
    </w:p>
  </w:footnote>
  <w:footnote w:id="12">
    <w:p w:rsidR="00302209" w:rsidRDefault="00302209" w:rsidP="00605250">
      <w:pPr>
        <w:pStyle w:val="a3"/>
        <w:rPr>
          <w:rFonts w:hint="cs"/>
          <w:rtl/>
        </w:rPr>
      </w:pPr>
      <w:r>
        <w:rPr>
          <w:rStyle w:val="a5"/>
        </w:rPr>
        <w:footnoteRef/>
      </w:r>
      <w:r>
        <w:rPr>
          <w:rtl/>
        </w:rPr>
        <w:t xml:space="preserve"> </w:t>
      </w:r>
      <w:r>
        <w:rPr>
          <w:rFonts w:hint="cs"/>
          <w:rtl/>
        </w:rPr>
        <w:t>לשיטת הרמב"ם, ברור שמה שחז"ל אמרו שהחובל רחיים ורכב עובר על שני לאווים, אין הכוונה לשני איסורים שונים ו</w:t>
      </w:r>
      <w:r w:rsidR="00605250">
        <w:rPr>
          <w:rFonts w:hint="cs"/>
          <w:rtl/>
        </w:rPr>
        <w:t>בוודאי ש</w:t>
      </w:r>
      <w:r>
        <w:rPr>
          <w:rFonts w:hint="cs"/>
          <w:rtl/>
        </w:rPr>
        <w:t>אין כאן שתי מצוות לא תעשה במניין המצוות: מצוות לא תחבול רכב ומצוות לא תחבול רחיים (ולשיטת רב הונא אולי גם מצוות לא תעשה לא תחבול נפש). זה ודאי אינו. הכל הוא מצוות לא תעשה אחת, אלא שעבר עליה פעמיים. המעניין הוא שה</w:t>
      </w:r>
      <w:r w:rsidR="00605250">
        <w:rPr>
          <w:rFonts w:hint="cs"/>
          <w:rtl/>
        </w:rPr>
        <w:t xml:space="preserve">רמב"ם </w:t>
      </w:r>
      <w:r>
        <w:rPr>
          <w:rFonts w:hint="cs"/>
          <w:rtl/>
        </w:rPr>
        <w:t xml:space="preserve">מסתמך על </w:t>
      </w:r>
      <w:r w:rsidR="00605250">
        <w:rPr>
          <w:rFonts w:hint="cs"/>
          <w:rtl/>
        </w:rPr>
        <w:t xml:space="preserve">מדרש </w:t>
      </w:r>
      <w:r>
        <w:rPr>
          <w:rFonts w:hint="cs"/>
          <w:rtl/>
        </w:rPr>
        <w:t>ספרי שהבאנו לעיל, כנראה מהלשון: "שני כלים המשמשים מלאכה אחת", ראה גם לשונו הוא: "שבהיקבץ שניהם תיעשה המלאכה". וצריך עיון נוסף.</w:t>
      </w:r>
    </w:p>
  </w:footnote>
  <w:footnote w:id="13">
    <w:p w:rsidR="004D22B8" w:rsidRDefault="004D22B8">
      <w:pPr>
        <w:pStyle w:val="a3"/>
        <w:rPr>
          <w:rFonts w:hint="cs"/>
          <w:rtl/>
        </w:rPr>
      </w:pPr>
      <w:r>
        <w:rPr>
          <w:rStyle w:val="a5"/>
        </w:rPr>
        <w:footnoteRef/>
      </w:r>
      <w:r>
        <w:rPr>
          <w:rtl/>
        </w:rPr>
        <w:t xml:space="preserve"> </w:t>
      </w:r>
      <w:r>
        <w:rPr>
          <w:rFonts w:hint="cs"/>
          <w:rtl/>
        </w:rPr>
        <w:t>כאן חוזר הרמב"ם על דברים שכתב בספר המצוות ומוסיף שלוש דוגמאות של כלי אוכל נפש: עריבה ויורה וסכין, אבל לא מפרט יותר מזה. נראה שאולי בכל דור צריכים להחליט מהו כלי אוכל נפש המתאים לדור. אולי בימינו גם סכו"ם, גזית לחימום אוכל והרתחת מים.</w:t>
      </w:r>
    </w:p>
  </w:footnote>
  <w:footnote w:id="14">
    <w:p w:rsidR="00302209" w:rsidRDefault="00302209" w:rsidP="004D22B8">
      <w:pPr>
        <w:pStyle w:val="a3"/>
        <w:rPr>
          <w:rFonts w:hint="cs"/>
          <w:rtl/>
        </w:rPr>
      </w:pPr>
      <w:r>
        <w:rPr>
          <w:rStyle w:val="a5"/>
        </w:rPr>
        <w:footnoteRef/>
      </w:r>
      <w:r>
        <w:rPr>
          <w:rtl/>
        </w:rPr>
        <w:t xml:space="preserve"> </w:t>
      </w:r>
      <w:r>
        <w:rPr>
          <w:rFonts w:hint="cs"/>
          <w:rtl/>
        </w:rPr>
        <w:t xml:space="preserve">מחיבור שתי הלכות אלה של הרמב"ם נמצא אולי מזור לשאלותינו, היושבות כרחיים על צווארנו מתחילת דברינו: מה המיוחד בדין לא יחבול רחיים ורכב ומה גדרו של דין זה? מדין התורה "לא יחבול רחיים ורכב", אומר הרמב"ם (עפ"י הבנתנו הדלה) לומדים שני דברים שלעתים מתלכדים ולעתים נפרדים. ראשית, את הדין הרחב של כלי אוכל נפש, אבל גם "בגד שעליו" וגם כל כלי קיומי ביתי בסיסי "שאי אפשר לאדם ליתן אותם משכון". כלים שאם </w:t>
      </w:r>
      <w:r w:rsidR="007526F5">
        <w:rPr>
          <w:rFonts w:hint="cs"/>
          <w:rtl/>
        </w:rPr>
        <w:t>תיק</w:t>
      </w:r>
      <w:r w:rsidR="007526F5">
        <w:rPr>
          <w:rFonts w:hint="eastAsia"/>
          <w:rtl/>
        </w:rPr>
        <w:t>ח</w:t>
      </w:r>
      <w:r>
        <w:rPr>
          <w:rFonts w:hint="cs"/>
          <w:rtl/>
        </w:rPr>
        <w:t xml:space="preserve"> ממנו, תפגע בכבוד אישיותו ובמהות חייו הבסיסיים ביותר כבן אנוש, צלם אלהים. והדוגמאות לכך רחבות למדי ואולי גם משתנות עם הזמנים ומאידך מסורות לבית דין של כל דור שיגדיר מהו "אוכל נפש". גם מקרר בימינו? שולחן וכסא? עובדה שהרמב"ם מרחיב ל"בגד שעליו" ונוקט בלשון: </w:t>
      </w:r>
      <w:r w:rsidRPr="004D22B8">
        <w:rPr>
          <w:rFonts w:hint="cs"/>
          <w:rtl/>
        </w:rPr>
        <w:t>"</w:t>
      </w:r>
      <w:r w:rsidRPr="004D22B8">
        <w:rPr>
          <w:rtl/>
        </w:rPr>
        <w:t>דברים שאי אפשר לאדם ליתן אותם משכון</w:t>
      </w:r>
      <w:r w:rsidRPr="004D22B8">
        <w:rPr>
          <w:rFonts w:hint="cs"/>
          <w:rtl/>
        </w:rPr>
        <w:t>".</w:t>
      </w:r>
      <w:r>
        <w:rPr>
          <w:rFonts w:hint="cs"/>
          <w:rtl/>
        </w:rPr>
        <w:t xml:space="preserve"> הדין השני שלומדים מהפסוק, הוא האפשרות שבלקיחת משכון תיתכן מציאות שעוברים על שני לאווים. ודין זה כבר לא קשור בהכרח לדין אוכל נפש ומושפע מהמציאות הפיסית של הכלי ולפיכך נכון גם בצמד של פרות ובמספריים של ספרים ואולי בימינו גם בטלפון שהוא מחשב, במדפסת שהיא גם פקס וסורק (לעבור בשלושה לאווים ...) וכו'. כלים אלה אינם "אוכל נפש" ולגביהם קיימים דינים אחרים של משכון וגבייה מתי ואיך ניתן לגבות אותם. ראה תחילת דברינו בפיסקה הראשונה של המשנה. אם עבר על דינים אלה, בכלי שהוא פיסית דוגמת רחיים ורכב שהם אחד שהוא שניים, יעבור על שני לאווים. ואפשר שזכינו לחדש כאן דבר מה ואפשר ששגינו וה' הטוב יכפר. בוודאי שלא הבאנו שום דבר להלכה ולמעשה.</w:t>
      </w:r>
    </w:p>
  </w:footnote>
  <w:footnote w:id="15">
    <w:p w:rsidR="00302209" w:rsidRDefault="00302209" w:rsidP="007952E4">
      <w:pPr>
        <w:pStyle w:val="a3"/>
        <w:rPr>
          <w:rFonts w:hint="cs"/>
          <w:rtl/>
        </w:rPr>
      </w:pPr>
      <w:r>
        <w:rPr>
          <w:rStyle w:val="a5"/>
        </w:rPr>
        <w:footnoteRef/>
      </w:r>
      <w:r>
        <w:rPr>
          <w:rtl/>
        </w:rPr>
        <w:t xml:space="preserve"> </w:t>
      </w:r>
      <w:r>
        <w:rPr>
          <w:rFonts w:hint="cs"/>
          <w:rtl/>
        </w:rPr>
        <w:t>צפיפות המצוות בפרשתנו והמעבר המהיר ממצווה למצווה, אומר דרשני ומפרשים רבים לא יכולים ולא רוצים להתעלם מסמיכויות ורצפים אלה. ראה גמרא ברכות כא ע"ב שגם ר' יהודה שלא דורש סמוכים בכל התורה, דורש סמוכים במשנה תורה (ספר דברים</w:t>
      </w:r>
      <w:r w:rsidR="007952E4">
        <w:rPr>
          <w:rFonts w:hint="cs"/>
          <w:rtl/>
        </w:rPr>
        <w:t xml:space="preserve">, זאת משום שספר דברים הוא ביאור וחזרה על חלק ניכר מהמצוות. ראה גמרא ברכות כא ע"ב דברי רב יוסף שם, ראה דברינו </w:t>
      </w:r>
      <w:hyperlink r:id="rId2" w:history="1">
        <w:r w:rsidR="007952E4" w:rsidRPr="007952E4">
          <w:rPr>
            <w:rStyle w:val="Hyperlink"/>
            <w:rFonts w:hint="cs"/>
            <w:rtl/>
          </w:rPr>
          <w:t>ספר דברים – משנה תורה</w:t>
        </w:r>
      </w:hyperlink>
      <w:r w:rsidR="007952E4">
        <w:rPr>
          <w:rFonts w:hint="cs"/>
          <w:rtl/>
        </w:rPr>
        <w:t xml:space="preserve"> בפרשת דברים</w:t>
      </w:r>
      <w:r>
        <w:rPr>
          <w:rFonts w:hint="cs"/>
          <w:rtl/>
        </w:rPr>
        <w:t>). עניין זה הביא פרשנים ודרשנים מסוימים לתת משמעות של "</w:t>
      </w:r>
      <w:r w:rsidR="007952E4">
        <w:rPr>
          <w:rFonts w:hint="cs"/>
          <w:rtl/>
        </w:rPr>
        <w:t>עניינים ש</w:t>
      </w:r>
      <w:r>
        <w:rPr>
          <w:rFonts w:hint="cs"/>
          <w:rtl/>
        </w:rPr>
        <w:t xml:space="preserve">בינו </w:t>
      </w:r>
      <w:r w:rsidR="007952E4">
        <w:rPr>
          <w:rFonts w:hint="cs"/>
          <w:rtl/>
        </w:rPr>
        <w:t>ו</w:t>
      </w:r>
      <w:r>
        <w:rPr>
          <w:rFonts w:hint="cs"/>
          <w:rtl/>
        </w:rPr>
        <w:t>בינה" לעניין לא יחבול רחיים ורכב. כנגד אלה, יוצא חוצץ אבן עזרא.</w:t>
      </w:r>
    </w:p>
  </w:footnote>
  <w:footnote w:id="16">
    <w:p w:rsidR="00302209" w:rsidRDefault="00302209" w:rsidP="005338E8">
      <w:pPr>
        <w:pStyle w:val="a3"/>
        <w:rPr>
          <w:rFonts w:hint="cs"/>
        </w:rPr>
      </w:pPr>
      <w:r>
        <w:rPr>
          <w:rStyle w:val="a5"/>
        </w:rPr>
        <w:footnoteRef/>
      </w:r>
      <w:r>
        <w:rPr>
          <w:rtl/>
        </w:rPr>
        <w:t xml:space="preserve"> </w:t>
      </w:r>
      <w:r>
        <w:rPr>
          <w:rFonts w:hint="cs"/>
          <w:rtl/>
        </w:rPr>
        <w:t>שאדם יוכל לעשות באשתו ככל העולה על דעתו? המפרשים אומרים שם: למשכן אותה, אבל ייתכן שהכוונה גם לדברים שבינו לבינה.</w:t>
      </w:r>
      <w:r w:rsidR="007952E4">
        <w:rPr>
          <w:rFonts w:hint="cs"/>
          <w:rtl/>
        </w:rPr>
        <w:t xml:space="preserve"> ראה ה</w:t>
      </w:r>
      <w:r w:rsidR="005338E8">
        <w:rPr>
          <w:rFonts w:hint="cs"/>
          <w:rtl/>
        </w:rPr>
        <w:t>'</w:t>
      </w:r>
      <w:r w:rsidR="007952E4">
        <w:rPr>
          <w:rFonts w:hint="cs"/>
          <w:rtl/>
        </w:rPr>
        <w:t>שולחן ההפוך</w:t>
      </w:r>
      <w:r w:rsidR="005338E8">
        <w:rPr>
          <w:rFonts w:hint="cs"/>
          <w:rtl/>
        </w:rPr>
        <w:t>'</w:t>
      </w:r>
      <w:r w:rsidR="007952E4">
        <w:rPr>
          <w:rFonts w:hint="cs"/>
          <w:rtl/>
        </w:rPr>
        <w:t xml:space="preserve"> </w:t>
      </w:r>
      <w:r w:rsidR="005338E8">
        <w:rPr>
          <w:rFonts w:hint="cs"/>
          <w:rtl/>
        </w:rPr>
        <w:t xml:space="preserve">בגמרא </w:t>
      </w:r>
      <w:r w:rsidR="007952E4">
        <w:rPr>
          <w:rtl/>
        </w:rPr>
        <w:t>נדרים כ ע</w:t>
      </w:r>
      <w:r w:rsidR="005338E8">
        <w:rPr>
          <w:rFonts w:hint="cs"/>
          <w:rtl/>
        </w:rPr>
        <w:t>"ב ושאר עניינים שבצנעה שם. אפשר שמפרשים אלה שאבן עזרא יוצא חוצץ כנגדם לא הסכימו עם חלק מהדברים שם.</w:t>
      </w:r>
    </w:p>
  </w:footnote>
  <w:footnote w:id="17">
    <w:p w:rsidR="00302209" w:rsidRDefault="00302209" w:rsidP="005338E8">
      <w:pPr>
        <w:pStyle w:val="a3"/>
        <w:rPr>
          <w:rFonts w:hint="cs"/>
          <w:rtl/>
        </w:rPr>
      </w:pPr>
      <w:r>
        <w:rPr>
          <w:rStyle w:val="a5"/>
        </w:rPr>
        <w:footnoteRef/>
      </w:r>
      <w:r>
        <w:rPr>
          <w:rtl/>
        </w:rPr>
        <w:t xml:space="preserve"> </w:t>
      </w:r>
      <w:r>
        <w:rPr>
          <w:rFonts w:hint="cs"/>
          <w:rtl/>
        </w:rPr>
        <w:t>מה עניין רחיים ורכב לכאן? ע</w:t>
      </w:r>
      <w:r w:rsidR="005338E8">
        <w:rPr>
          <w:rFonts w:hint="cs"/>
          <w:rtl/>
        </w:rPr>
        <w:t>ל כרחנו</w:t>
      </w:r>
      <w:r>
        <w:rPr>
          <w:rFonts w:hint="cs"/>
          <w:rtl/>
        </w:rPr>
        <w:t xml:space="preserve">, משום שהאשה נמשלת לרחיים, אם בגלל הפסוק באיוב שאבן עזרא הביא ואם בגלל לשון עממית ודמיון בני אדם ובאו חכמים והשתמשו בפסוק מפרשתנו להגביל את כוחו של בעל וממשלתו על אשתו לעשות בה כרצונו. עכ"פ, ממדרש זה נראה ש"המכחישים" שאבן עזרא נלחם בהם ולא מוכן אפילו לשמוע את דעתם שהיא "הבל וריק", מוזכרים כבר במדרש ובמסורות עממיות ואין זו הוויה או דעה שניתן בקלות לנפנף. מי שרוצה לראות אף דברים חמורים יותר, דרשות המפתחות את "לא יחבול רחיים ורכב" לענייני מין וכישוף ממש, יסתכל בפירוש יונתן בפרשתנו המצטט את הירושלמי ואת ספר חרדים שמנסים להילחם בכל עוז בפירושים מאגיים שנתנו לפסוק שלנו.  </w:t>
      </w:r>
    </w:p>
  </w:footnote>
  <w:footnote w:id="18">
    <w:p w:rsidR="00302209" w:rsidRDefault="00302209">
      <w:pPr>
        <w:pStyle w:val="a3"/>
        <w:rPr>
          <w:rFonts w:hint="cs"/>
        </w:rPr>
      </w:pPr>
      <w:r>
        <w:rPr>
          <w:rStyle w:val="a5"/>
        </w:rPr>
        <w:footnoteRef/>
      </w:r>
      <w:r>
        <w:rPr>
          <w:rtl/>
        </w:rPr>
        <w:t xml:space="preserve"> </w:t>
      </w:r>
      <w:r>
        <w:rPr>
          <w:rFonts w:hint="cs"/>
          <w:rtl/>
        </w:rPr>
        <w:t>משפחה מיוחסת ומכובדת, כך יש להבין.</w:t>
      </w:r>
    </w:p>
  </w:footnote>
  <w:footnote w:id="19">
    <w:p w:rsidR="00302209" w:rsidRDefault="00302209" w:rsidP="00E91FF1">
      <w:pPr>
        <w:pStyle w:val="a3"/>
        <w:rPr>
          <w:rFonts w:hint="cs"/>
        </w:rPr>
      </w:pPr>
      <w:r>
        <w:rPr>
          <w:rStyle w:val="a5"/>
        </w:rPr>
        <w:footnoteRef/>
      </w:r>
      <w:r>
        <w:rPr>
          <w:rtl/>
        </w:rPr>
        <w:t xml:space="preserve"> </w:t>
      </w:r>
      <w:r>
        <w:rPr>
          <w:rFonts w:hint="cs"/>
          <w:rtl/>
        </w:rPr>
        <w:t>להשלמת המדרש, הבאנו סיפור זה שממחיש עד כמה אין אנו בקיאים בעניינים שבינו לבינה. האשה הוציאה מנורה של זהב ועל גבה נר של חרס לרמוז לחכמים שלא יתערבו שכן לה טוב בחייה עם אותו שודד. ראה שם כל המדרש שהוא דורש את הפסוק בבראשית ג טז: "</w:t>
      </w:r>
      <w:r>
        <w:rPr>
          <w:rtl/>
        </w:rPr>
        <w:t>וְאֶל אִישֵׁךְ תְּשׁוּקָתֵךְ וְהוּא יִמְשָׁל בָּךְ</w:t>
      </w:r>
      <w:r>
        <w:rPr>
          <w:rFonts w:hint="cs"/>
          <w:rtl/>
        </w:rPr>
        <w:t>".</w:t>
      </w:r>
      <w:r>
        <w:rPr>
          <w:rtl/>
        </w:rPr>
        <w:t xml:space="preserve"> </w:t>
      </w:r>
      <w:r>
        <w:rPr>
          <w:rFonts w:hint="cs"/>
          <w:rtl/>
        </w:rPr>
        <w:t>וראה עוד איך התגלגל סיפור זה לאורך זמן ומעתיקים, עד שהשתנה לנוסח הבא: "</w:t>
      </w:r>
      <w:r>
        <w:rPr>
          <w:rtl/>
        </w:rPr>
        <w:t xml:space="preserve">מעשה באשה אחת מבית טברינוס שהיתה נשואה </w:t>
      </w:r>
      <w:r w:rsidR="0023729F">
        <w:rPr>
          <w:rFonts w:hint="cs"/>
          <w:rtl/>
        </w:rPr>
        <w:t>לליסטי</w:t>
      </w:r>
      <w:r w:rsidR="0023729F">
        <w:rPr>
          <w:rFonts w:hint="eastAsia"/>
          <w:rtl/>
        </w:rPr>
        <w:t>ם</w:t>
      </w:r>
      <w:r>
        <w:rPr>
          <w:rtl/>
        </w:rPr>
        <w:t xml:space="preserve"> א</w:t>
      </w:r>
      <w:r>
        <w:rPr>
          <w:rFonts w:hint="cs"/>
          <w:rtl/>
        </w:rPr>
        <w:t xml:space="preserve">חד. </w:t>
      </w:r>
      <w:r>
        <w:rPr>
          <w:rtl/>
        </w:rPr>
        <w:t>וכיון שבאת אצל חכמים שיוכיחוהו על שהיה מצערה</w:t>
      </w:r>
      <w:r>
        <w:rPr>
          <w:rFonts w:hint="cs"/>
          <w:rtl/>
        </w:rPr>
        <w:t>,</w:t>
      </w:r>
      <w:r>
        <w:rPr>
          <w:rtl/>
        </w:rPr>
        <w:t xml:space="preserve"> הביאו לפניהם מנורה של זהב ונר של חרס על גבה</w:t>
      </w:r>
      <w:r>
        <w:rPr>
          <w:rFonts w:hint="cs"/>
          <w:rtl/>
        </w:rPr>
        <w:t>,</w:t>
      </w:r>
      <w:r>
        <w:rPr>
          <w:rtl/>
        </w:rPr>
        <w:t xml:space="preserve"> לקיים מה שנאמר ואל אישך תשוקתך והוא ימש</w:t>
      </w:r>
      <w:r w:rsidR="007526F5">
        <w:rPr>
          <w:rFonts w:hint="cs"/>
          <w:rtl/>
        </w:rPr>
        <w:t>ו</w:t>
      </w:r>
      <w:r>
        <w:rPr>
          <w:rtl/>
        </w:rPr>
        <w:t>ל בך</w:t>
      </w:r>
      <w:r>
        <w:rPr>
          <w:rFonts w:hint="cs"/>
          <w:rtl/>
        </w:rPr>
        <w:t>" (</w:t>
      </w:r>
      <w:r>
        <w:rPr>
          <w:rtl/>
        </w:rPr>
        <w:t>בראשית רבתי פרשת בראשית עמוד 46</w:t>
      </w:r>
      <w:r>
        <w:rPr>
          <w:rFonts w:hint="cs"/>
          <w:rtl/>
        </w:rPr>
        <w:t>). הבדל "פעוט".</w:t>
      </w:r>
    </w:p>
  </w:footnote>
  <w:footnote w:id="20">
    <w:p w:rsidR="00302209" w:rsidRDefault="00302209">
      <w:pPr>
        <w:pStyle w:val="a3"/>
        <w:rPr>
          <w:rFonts w:hint="cs"/>
          <w:rtl/>
        </w:rPr>
      </w:pPr>
      <w:r>
        <w:rPr>
          <w:rStyle w:val="a5"/>
        </w:rPr>
        <w:footnoteRef/>
      </w:r>
      <w:r>
        <w:rPr>
          <w:rtl/>
        </w:rPr>
        <w:t xml:space="preserve"> </w:t>
      </w:r>
      <w:r>
        <w:rPr>
          <w:rFonts w:hint="cs"/>
          <w:rtl/>
        </w:rPr>
        <w:t>אולי לא סתם "חבול חבלנו", לא סתם "לא שמרנו את המצוות, את החוקים ואת המשפטים", אלא עברנו על איסור "לא תחבול",</w:t>
      </w:r>
      <w:r w:rsidR="005338E8">
        <w:rPr>
          <w:rFonts w:hint="cs"/>
          <w:rtl/>
        </w:rPr>
        <w:t xml:space="preserve"> פעמיים!</w:t>
      </w:r>
      <w:r>
        <w:rPr>
          <w:rFonts w:hint="cs"/>
          <w:rtl/>
        </w:rPr>
        <w:t xml:space="preserve"> קשרנו בחבל עבות את עינינו ואוזננו ולא ראינו ולא שמענו את צעקת השכבות החלשות שאין להם אפשרות להחזיר חובות ומשכנתאות ואנו לוקחים מהם גם את "כלי אוכל נפש". ובזכות שנחבוש את החבול, שנשמע לקול החבולים והממושכנים וננהיג חברה צודקת ביד רב חובל נאמן, נזכה לגאולה השלמה ולבניין משכן נאמן שלא ייחבל ולא יתמשכן 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209" w:rsidRDefault="00302209" w:rsidP="005338E8">
    <w:pPr>
      <w:pStyle w:val="1"/>
      <w:tabs>
        <w:tab w:val="clear" w:pos="9469"/>
        <w:tab w:val="right" w:pos="9299"/>
        <w:tab w:val="right" w:pos="9603"/>
      </w:tabs>
      <w:rPr>
        <w:rFonts w:hint="cs"/>
        <w:rtl/>
      </w:rPr>
    </w:pPr>
    <w:r>
      <w:rPr>
        <w:rtl/>
      </w:rPr>
      <w:t xml:space="preserve">פרשת </w:t>
    </w:r>
    <w:fldSimple w:instr=" SUBJECT  \* MERGEFORMAT ">
      <w:r w:rsidR="00FC4DCB">
        <w:rPr>
          <w:rtl/>
        </w:rPr>
        <w:t>כי תצא, חמישית לנחמה</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209" w:rsidRDefault="0030220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C4DCB">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1683D">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346DD"/>
    <w:rsid w:val="00073666"/>
    <w:rsid w:val="000817E7"/>
    <w:rsid w:val="00087E38"/>
    <w:rsid w:val="00093FB4"/>
    <w:rsid w:val="000A0C1A"/>
    <w:rsid w:val="000C3E37"/>
    <w:rsid w:val="000D1375"/>
    <w:rsid w:val="000D2D01"/>
    <w:rsid w:val="000F61AD"/>
    <w:rsid w:val="00145129"/>
    <w:rsid w:val="00155BDC"/>
    <w:rsid w:val="00162A3C"/>
    <w:rsid w:val="00163581"/>
    <w:rsid w:val="00170CAB"/>
    <w:rsid w:val="001771A7"/>
    <w:rsid w:val="001A5180"/>
    <w:rsid w:val="001D6355"/>
    <w:rsid w:val="001E240E"/>
    <w:rsid w:val="001E54C9"/>
    <w:rsid w:val="002017C2"/>
    <w:rsid w:val="00206663"/>
    <w:rsid w:val="00213373"/>
    <w:rsid w:val="00213743"/>
    <w:rsid w:val="00216350"/>
    <w:rsid w:val="00226881"/>
    <w:rsid w:val="00234D86"/>
    <w:rsid w:val="0023729F"/>
    <w:rsid w:val="00237C3B"/>
    <w:rsid w:val="00240BB3"/>
    <w:rsid w:val="0025487C"/>
    <w:rsid w:val="00256D60"/>
    <w:rsid w:val="0026025C"/>
    <w:rsid w:val="00294EEF"/>
    <w:rsid w:val="002A3A06"/>
    <w:rsid w:val="002B6D71"/>
    <w:rsid w:val="002C3AEF"/>
    <w:rsid w:val="002D18B9"/>
    <w:rsid w:val="00302209"/>
    <w:rsid w:val="00320318"/>
    <w:rsid w:val="00325668"/>
    <w:rsid w:val="003272E4"/>
    <w:rsid w:val="00330E9F"/>
    <w:rsid w:val="0033216C"/>
    <w:rsid w:val="00332C31"/>
    <w:rsid w:val="00333B6C"/>
    <w:rsid w:val="00340AA2"/>
    <w:rsid w:val="00350EE9"/>
    <w:rsid w:val="00394985"/>
    <w:rsid w:val="003A0A41"/>
    <w:rsid w:val="003A3655"/>
    <w:rsid w:val="003B656D"/>
    <w:rsid w:val="003C5441"/>
    <w:rsid w:val="003E00F1"/>
    <w:rsid w:val="003E30F4"/>
    <w:rsid w:val="003F2E39"/>
    <w:rsid w:val="00435376"/>
    <w:rsid w:val="00443715"/>
    <w:rsid w:val="004457BE"/>
    <w:rsid w:val="004719B7"/>
    <w:rsid w:val="00476DA0"/>
    <w:rsid w:val="00493816"/>
    <w:rsid w:val="004A1B04"/>
    <w:rsid w:val="004B486F"/>
    <w:rsid w:val="004C1309"/>
    <w:rsid w:val="004D22B8"/>
    <w:rsid w:val="004D61E2"/>
    <w:rsid w:val="00510A37"/>
    <w:rsid w:val="005136D6"/>
    <w:rsid w:val="005338E8"/>
    <w:rsid w:val="0055019E"/>
    <w:rsid w:val="00553DD2"/>
    <w:rsid w:val="00563E0A"/>
    <w:rsid w:val="005715B8"/>
    <w:rsid w:val="00584C60"/>
    <w:rsid w:val="00586839"/>
    <w:rsid w:val="005A363D"/>
    <w:rsid w:val="005B0AA9"/>
    <w:rsid w:val="005B537E"/>
    <w:rsid w:val="005C34C6"/>
    <w:rsid w:val="005D1223"/>
    <w:rsid w:val="005D60E4"/>
    <w:rsid w:val="005F2E01"/>
    <w:rsid w:val="00605250"/>
    <w:rsid w:val="00612A08"/>
    <w:rsid w:val="0062081A"/>
    <w:rsid w:val="00622D5E"/>
    <w:rsid w:val="006318CB"/>
    <w:rsid w:val="0064669D"/>
    <w:rsid w:val="00647D36"/>
    <w:rsid w:val="00661193"/>
    <w:rsid w:val="006800FB"/>
    <w:rsid w:val="006C4F9F"/>
    <w:rsid w:val="006D2DEB"/>
    <w:rsid w:val="006E5D84"/>
    <w:rsid w:val="007405BC"/>
    <w:rsid w:val="007442B6"/>
    <w:rsid w:val="00750B63"/>
    <w:rsid w:val="007526F5"/>
    <w:rsid w:val="007952E4"/>
    <w:rsid w:val="007A46FF"/>
    <w:rsid w:val="007C1810"/>
    <w:rsid w:val="007D03B2"/>
    <w:rsid w:val="007E10E4"/>
    <w:rsid w:val="007F6E28"/>
    <w:rsid w:val="00810CC1"/>
    <w:rsid w:val="00827905"/>
    <w:rsid w:val="00833F92"/>
    <w:rsid w:val="00836BD8"/>
    <w:rsid w:val="008551A8"/>
    <w:rsid w:val="00881446"/>
    <w:rsid w:val="008842C1"/>
    <w:rsid w:val="008A4A07"/>
    <w:rsid w:val="008D50BB"/>
    <w:rsid w:val="008F4347"/>
    <w:rsid w:val="00931FB0"/>
    <w:rsid w:val="00941938"/>
    <w:rsid w:val="009536B4"/>
    <w:rsid w:val="00992159"/>
    <w:rsid w:val="009A034C"/>
    <w:rsid w:val="009A340B"/>
    <w:rsid w:val="009B3840"/>
    <w:rsid w:val="009C1E58"/>
    <w:rsid w:val="009D15B1"/>
    <w:rsid w:val="00A1041B"/>
    <w:rsid w:val="00A166BB"/>
    <w:rsid w:val="00A228D2"/>
    <w:rsid w:val="00A32E18"/>
    <w:rsid w:val="00A446E8"/>
    <w:rsid w:val="00A632E6"/>
    <w:rsid w:val="00A74A09"/>
    <w:rsid w:val="00A7755A"/>
    <w:rsid w:val="00A81726"/>
    <w:rsid w:val="00AA3BB6"/>
    <w:rsid w:val="00AA69F7"/>
    <w:rsid w:val="00AB5703"/>
    <w:rsid w:val="00AE374E"/>
    <w:rsid w:val="00AF2D3E"/>
    <w:rsid w:val="00AF687B"/>
    <w:rsid w:val="00B04480"/>
    <w:rsid w:val="00B35C4F"/>
    <w:rsid w:val="00B45C86"/>
    <w:rsid w:val="00B45CD0"/>
    <w:rsid w:val="00B509C3"/>
    <w:rsid w:val="00B80E92"/>
    <w:rsid w:val="00B86480"/>
    <w:rsid w:val="00B92A7A"/>
    <w:rsid w:val="00BB32FE"/>
    <w:rsid w:val="00BC698F"/>
    <w:rsid w:val="00BE5441"/>
    <w:rsid w:val="00BF1BE2"/>
    <w:rsid w:val="00C000DB"/>
    <w:rsid w:val="00C00A22"/>
    <w:rsid w:val="00C05E86"/>
    <w:rsid w:val="00C10C1F"/>
    <w:rsid w:val="00C3031C"/>
    <w:rsid w:val="00C56C39"/>
    <w:rsid w:val="00C70BD8"/>
    <w:rsid w:val="00C77044"/>
    <w:rsid w:val="00C84E71"/>
    <w:rsid w:val="00CA19DE"/>
    <w:rsid w:val="00CB366A"/>
    <w:rsid w:val="00CC7195"/>
    <w:rsid w:val="00CD0D26"/>
    <w:rsid w:val="00CD133F"/>
    <w:rsid w:val="00CD2573"/>
    <w:rsid w:val="00CD7694"/>
    <w:rsid w:val="00CF06BA"/>
    <w:rsid w:val="00D042F1"/>
    <w:rsid w:val="00D1185F"/>
    <w:rsid w:val="00D1683D"/>
    <w:rsid w:val="00D353C0"/>
    <w:rsid w:val="00D4209A"/>
    <w:rsid w:val="00D6118C"/>
    <w:rsid w:val="00D639E1"/>
    <w:rsid w:val="00D82988"/>
    <w:rsid w:val="00D86B49"/>
    <w:rsid w:val="00DF2612"/>
    <w:rsid w:val="00DF5F77"/>
    <w:rsid w:val="00DF66CF"/>
    <w:rsid w:val="00E300BF"/>
    <w:rsid w:val="00E3248E"/>
    <w:rsid w:val="00E34AC8"/>
    <w:rsid w:val="00E363C6"/>
    <w:rsid w:val="00E53CF6"/>
    <w:rsid w:val="00E66957"/>
    <w:rsid w:val="00E72577"/>
    <w:rsid w:val="00E74F6E"/>
    <w:rsid w:val="00E846A2"/>
    <w:rsid w:val="00E91FF1"/>
    <w:rsid w:val="00EC7F89"/>
    <w:rsid w:val="00EE030D"/>
    <w:rsid w:val="00EF324E"/>
    <w:rsid w:val="00F129C5"/>
    <w:rsid w:val="00F20CB5"/>
    <w:rsid w:val="00F33BDD"/>
    <w:rsid w:val="00F4438E"/>
    <w:rsid w:val="00F7151B"/>
    <w:rsid w:val="00F83016"/>
    <w:rsid w:val="00F85A93"/>
    <w:rsid w:val="00F8659E"/>
    <w:rsid w:val="00FB132E"/>
    <w:rsid w:val="00FB1E58"/>
    <w:rsid w:val="00FB48AC"/>
    <w:rsid w:val="00FC4DCB"/>
    <w:rsid w:val="00FC507A"/>
    <w:rsid w:val="00FD6958"/>
    <w:rsid w:val="00FD6E12"/>
    <w:rsid w:val="00FE3DE3"/>
    <w:rsid w:val="00FF6E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6D0498C-511E-43CF-89AF-0FE08D36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683D"/>
    <w:pPr>
      <w:bidi/>
    </w:pPr>
    <w:rPr>
      <w:rFonts w:cs="Narkisim"/>
      <w:sz w:val="22"/>
      <w:szCs w:val="22"/>
      <w:lang w:eastAsia="he-IL"/>
    </w:rPr>
  </w:style>
  <w:style w:type="paragraph" w:styleId="1">
    <w:name w:val="heading 1"/>
    <w:basedOn w:val="a"/>
    <w:next w:val="a"/>
    <w:link w:val="10"/>
    <w:qFormat/>
    <w:rsid w:val="00D1683D"/>
    <w:pPr>
      <w:keepNext/>
      <w:tabs>
        <w:tab w:val="right" w:pos="9469"/>
      </w:tabs>
      <w:jc w:val="both"/>
      <w:outlineLvl w:val="0"/>
    </w:pPr>
    <w:rPr>
      <w:rFonts w:cs="David"/>
      <w:b/>
      <w:bCs/>
      <w:szCs w:val="28"/>
    </w:rPr>
  </w:style>
  <w:style w:type="character" w:default="1" w:styleId="a0">
    <w:name w:val="Default Paragraph Font"/>
    <w:uiPriority w:val="1"/>
    <w:semiHidden/>
    <w:unhideWhenUsed/>
    <w:rsid w:val="00D1683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1683D"/>
  </w:style>
  <w:style w:type="paragraph" w:styleId="a3">
    <w:name w:val="footnote text"/>
    <w:basedOn w:val="a"/>
    <w:link w:val="a4"/>
    <w:rsid w:val="00D1683D"/>
    <w:pPr>
      <w:ind w:left="170" w:hanging="170"/>
      <w:jc w:val="both"/>
    </w:pPr>
    <w:rPr>
      <w:sz w:val="20"/>
      <w:szCs w:val="20"/>
    </w:rPr>
  </w:style>
  <w:style w:type="character" w:styleId="a5">
    <w:name w:val="footnote reference"/>
    <w:semiHidden/>
    <w:rsid w:val="00D1683D"/>
    <w:rPr>
      <w:vertAlign w:val="superscript"/>
    </w:rPr>
  </w:style>
  <w:style w:type="paragraph" w:styleId="a6">
    <w:name w:val="header"/>
    <w:basedOn w:val="a"/>
    <w:link w:val="a7"/>
    <w:rsid w:val="00D1683D"/>
    <w:pPr>
      <w:tabs>
        <w:tab w:val="center" w:pos="4153"/>
        <w:tab w:val="right" w:pos="8306"/>
      </w:tabs>
    </w:pPr>
  </w:style>
  <w:style w:type="paragraph" w:styleId="a8">
    <w:name w:val="footer"/>
    <w:basedOn w:val="a"/>
    <w:link w:val="a9"/>
    <w:rsid w:val="00D1683D"/>
    <w:pPr>
      <w:tabs>
        <w:tab w:val="center" w:pos="4153"/>
        <w:tab w:val="right" w:pos="8306"/>
      </w:tabs>
    </w:pPr>
  </w:style>
  <w:style w:type="paragraph" w:customStyle="1" w:styleId="aa">
    <w:name w:val="כותרת"/>
    <w:basedOn w:val="a"/>
    <w:rsid w:val="00D1683D"/>
    <w:pPr>
      <w:spacing w:before="240" w:line="320" w:lineRule="atLeast"/>
      <w:jc w:val="center"/>
    </w:pPr>
    <w:rPr>
      <w:rFonts w:cs="David"/>
      <w:b/>
      <w:bCs/>
      <w:spacing w:val="20"/>
      <w:szCs w:val="32"/>
    </w:rPr>
  </w:style>
  <w:style w:type="paragraph" w:customStyle="1" w:styleId="ab">
    <w:name w:val="כותרת קטע"/>
    <w:basedOn w:val="a"/>
    <w:rsid w:val="00D1683D"/>
    <w:pPr>
      <w:spacing w:before="240" w:line="300" w:lineRule="atLeast"/>
    </w:pPr>
    <w:rPr>
      <w:rFonts w:cs="Arial"/>
      <w:b/>
      <w:bCs/>
      <w:szCs w:val="24"/>
    </w:rPr>
  </w:style>
  <w:style w:type="paragraph" w:customStyle="1" w:styleId="ac">
    <w:name w:val="מקור"/>
    <w:basedOn w:val="a"/>
    <w:rsid w:val="00D1683D"/>
    <w:pPr>
      <w:spacing w:line="320" w:lineRule="atLeast"/>
      <w:jc w:val="both"/>
    </w:pPr>
    <w:rPr>
      <w:rFonts w:cs="David"/>
      <w:szCs w:val="24"/>
    </w:rPr>
  </w:style>
  <w:style w:type="paragraph" w:customStyle="1" w:styleId="ad">
    <w:name w:val="מחלקי המים"/>
    <w:basedOn w:val="a"/>
    <w:rsid w:val="00D1683D"/>
    <w:pPr>
      <w:spacing w:line="320" w:lineRule="atLeast"/>
      <w:jc w:val="both"/>
    </w:pPr>
    <w:rPr>
      <w:b/>
      <w:bCs/>
      <w:szCs w:val="24"/>
    </w:rPr>
  </w:style>
  <w:style w:type="character" w:styleId="Hyperlink">
    <w:name w:val="Hyperlink"/>
    <w:rsid w:val="00D1683D"/>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D1683D"/>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D1683D"/>
    <w:rPr>
      <w:rFonts w:cs="Narkisim"/>
      <w:lang w:eastAsia="he-IL"/>
    </w:rPr>
  </w:style>
  <w:style w:type="character" w:customStyle="1" w:styleId="10">
    <w:name w:val="כותרת 1 תו"/>
    <w:link w:val="1"/>
    <w:rsid w:val="00D1683D"/>
    <w:rPr>
      <w:rFonts w:cs="David"/>
      <w:b/>
      <w:bCs/>
      <w:sz w:val="22"/>
      <w:szCs w:val="28"/>
      <w:lang w:eastAsia="he-IL"/>
    </w:rPr>
  </w:style>
  <w:style w:type="character" w:customStyle="1" w:styleId="a7">
    <w:name w:val="כותרת עליונה תו"/>
    <w:link w:val="a6"/>
    <w:rsid w:val="00D1683D"/>
    <w:rPr>
      <w:rFonts w:cs="Narkisim"/>
      <w:sz w:val="22"/>
      <w:szCs w:val="22"/>
      <w:lang w:eastAsia="he-IL"/>
    </w:rPr>
  </w:style>
  <w:style w:type="character" w:customStyle="1" w:styleId="a9">
    <w:name w:val="כותרת תחתונה תו"/>
    <w:link w:val="a8"/>
    <w:rsid w:val="00D1683D"/>
    <w:rPr>
      <w:rFonts w:cs="Narkisim"/>
      <w:sz w:val="22"/>
      <w:szCs w:val="22"/>
      <w:lang w:eastAsia="he-IL"/>
    </w:rPr>
  </w:style>
  <w:style w:type="character" w:customStyle="1" w:styleId="af">
    <w:name w:val="טקסט בלונים תו"/>
    <w:link w:val="ae"/>
    <w:uiPriority w:val="99"/>
    <w:semiHidden/>
    <w:rsid w:val="00D1683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a1%d7%a4%d7%a8-%d7%93%d7%91%d7%a8%d7%99%d7%9d-%d7%9e%d7%a9%d7%a0%d7%94-%d7%aa%d7%95%d7%a8%d7%941" TargetMode="External"/><Relationship Id="rId1" Type="http://schemas.openxmlformats.org/officeDocument/2006/relationships/hyperlink" Target="https://he.wikipedia.org/wiki/%D7%A4%D7%A8%D7%95%D7%96%D7%91%D7%95%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821</Words>
  <Characters>4109</Characters>
  <Application>Microsoft Office Word</Application>
  <DocSecurity>4</DocSecurity>
  <Lines>34</Lines>
  <Paragraphs>9</Paragraphs>
  <ScaleCrop>false</ScaleCrop>
  <HeadingPairs>
    <vt:vector size="2" baseType="variant">
      <vt:variant>
        <vt:lpstr>שם</vt:lpstr>
      </vt:variant>
      <vt:variant>
        <vt:i4>1</vt:i4>
      </vt:variant>
    </vt:vector>
  </HeadingPairs>
  <TitlesOfParts>
    <vt:vector size="1" baseType="lpstr">
      <vt:lpstr>לא יחבול ריחיים ורכב</vt:lpstr>
    </vt:vector>
  </TitlesOfParts>
  <Company> </Company>
  <LinksUpToDate>false</LinksUpToDate>
  <CharactersWithSpaces>4921</CharactersWithSpaces>
  <SharedDoc>false</SharedDoc>
  <HLinks>
    <vt:vector size="12" baseType="variant">
      <vt:variant>
        <vt:i4>8323178</vt:i4>
      </vt:variant>
      <vt:variant>
        <vt:i4>3</vt:i4>
      </vt:variant>
      <vt:variant>
        <vt:i4>0</vt:i4>
      </vt:variant>
      <vt:variant>
        <vt:i4>5</vt:i4>
      </vt:variant>
      <vt:variant>
        <vt:lpwstr>https://www.mayim.org.il/?parasha=%d7%a1%d7%a4%d7%a8-%d7%93%d7%91%d7%a8%d7%99%d7%9d-%d7%9e%d7%a9%d7%a0%d7%94-%d7%aa%d7%95%d7%a8%d7%941</vt:lpwstr>
      </vt:variant>
      <vt:variant>
        <vt:lpwstr/>
      </vt:variant>
      <vt:variant>
        <vt:i4>983122</vt:i4>
      </vt:variant>
      <vt:variant>
        <vt:i4>0</vt:i4>
      </vt:variant>
      <vt:variant>
        <vt:i4>0</vt:i4>
      </vt:variant>
      <vt:variant>
        <vt:i4>5</vt:i4>
      </vt:variant>
      <vt:variant>
        <vt:lpwstr>https://he.wikipedia.org/wiki/%D7%A4%D7%A8%D7%95%D7%96%D7%91%D7%95%D7%9C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יחבול ריחיים ורכב</dc:title>
  <dc:subject>כי תצא, חמישית לנחמה</dc:subject>
  <dc:creator>Asher Yuval</dc:creator>
  <cp:keywords/>
  <dc:description/>
  <cp:lastModifiedBy>שמעון אפק</cp:lastModifiedBy>
  <cp:revision>2</cp:revision>
  <cp:lastPrinted>2009-08-28T11:08:00Z</cp:lastPrinted>
  <dcterms:created xsi:type="dcterms:W3CDTF">2018-08-21T07:37:00Z</dcterms:created>
  <dcterms:modified xsi:type="dcterms:W3CDTF">2018-08-21T07:37:00Z</dcterms:modified>
</cp:coreProperties>
</file>