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797" w:rsidRDefault="006B4375" w:rsidP="00405797">
      <w:pPr>
        <w:pStyle w:val="aa"/>
        <w:rPr>
          <w:rFonts w:ascii="ResponsaTTF"/>
          <w:sz w:val="24"/>
          <w:szCs w:val="24"/>
          <w:rtl/>
          <w:lang w:eastAsia="en-US"/>
        </w:rPr>
      </w:pPr>
      <w:bookmarkStart w:id="0" w:name="_GoBack"/>
      <w:bookmarkEnd w:id="0"/>
      <w:r>
        <w:rPr>
          <w:rFonts w:hint="cs"/>
          <w:rtl/>
        </w:rPr>
        <w:t>לקחת גוי מקרב גוי</w:t>
      </w:r>
    </w:p>
    <w:p w:rsidR="004A3169" w:rsidRDefault="006819EE" w:rsidP="009658CF">
      <w:pPr>
        <w:autoSpaceDE w:val="0"/>
        <w:autoSpaceDN w:val="0"/>
        <w:adjustRightInd w:val="0"/>
        <w:spacing w:before="240" w:line="320" w:lineRule="atLeast"/>
        <w:jc w:val="both"/>
        <w:outlineLvl w:val="0"/>
        <w:rPr>
          <w:rFonts w:ascii="ResponsaTTF"/>
          <w:b/>
          <w:bCs/>
          <w:sz w:val="24"/>
          <w:rtl/>
          <w:lang w:eastAsia="en-US"/>
        </w:rPr>
      </w:pPr>
      <w:r w:rsidRPr="006819EE">
        <w:rPr>
          <w:rFonts w:ascii="ResponsaTTF" w:cs="David"/>
          <w:b/>
          <w:bCs/>
          <w:sz w:val="24"/>
          <w:szCs w:val="24"/>
          <w:rtl/>
          <w:lang w:eastAsia="en-US"/>
        </w:rPr>
        <w:t>כִּי שְׁאַל נָא לְיָמִים רִאשֹׁנִים אֲשֶׁר הָיוּ לְפָנֶיךָ לְמִן הַיּוֹם אֲשֶׁר בָּרָא אֱלֹהִים אָדָם עַל הָאָרֶץ וּלְמִקְצֵה הַשָּׁמַיִם וְעַד קְצֵה הַשָּׁמָיִם הֲנִהְיָה כַּדָּבָר הַגָּדוֹל הַזֶּה אוֹ הֲנִשְׁמַע כָּמֹהוּ:</w:t>
      </w:r>
      <w:r>
        <w:rPr>
          <w:rFonts w:ascii="ResponsaTTF" w:cs="David" w:hint="cs"/>
          <w:b/>
          <w:bCs/>
          <w:sz w:val="24"/>
          <w:szCs w:val="24"/>
          <w:rtl/>
          <w:lang w:eastAsia="en-US"/>
        </w:rPr>
        <w:t xml:space="preserve"> </w:t>
      </w:r>
      <w:r w:rsidRPr="006819EE">
        <w:rPr>
          <w:rFonts w:ascii="ResponsaTTF" w:cs="David"/>
          <w:b/>
          <w:bCs/>
          <w:sz w:val="24"/>
          <w:szCs w:val="24"/>
          <w:rtl/>
          <w:lang w:eastAsia="en-US"/>
        </w:rPr>
        <w:t>הֲשָׁמַע עָם קוֹל אֱלֹהִים מְדַבֵּר מִתּוֹךְ הָאֵשׁ כַּאֲשֶׁר שָׁמַעְתָּ אַתָּה וַיֶּחִי:</w:t>
      </w:r>
      <w:r>
        <w:rPr>
          <w:rFonts w:ascii="ResponsaTTF" w:cs="David" w:hint="cs"/>
          <w:b/>
          <w:bCs/>
          <w:sz w:val="24"/>
          <w:szCs w:val="24"/>
          <w:rtl/>
          <w:lang w:eastAsia="en-US"/>
        </w:rPr>
        <w:t xml:space="preserve"> </w:t>
      </w:r>
      <w:r w:rsidRPr="006819EE">
        <w:rPr>
          <w:rFonts w:ascii="ResponsaTTF" w:cs="David"/>
          <w:b/>
          <w:bCs/>
          <w:sz w:val="24"/>
          <w:szCs w:val="24"/>
          <w:rtl/>
          <w:lang w:eastAsia="en-US"/>
        </w:rPr>
        <w:t xml:space="preserve">אוֹ הֲנִסָּה אֱלֹהִים לָבוֹא לָקַחַת לוֹ גוֹי מִקֶּרֶב גּוֹי בְּמַסֹּת בְּאֹתֹת וּבְמוֹפְתִים וּבְמִלְחָמָה וּבְיָד חֲזָקָה וּבִזְרוֹעַ נְטוּיָה וּבְמוֹרָאִים גְּדֹלִים כְּכֹל אֲשֶׁר עָשָׂה לָכֶם ה' אֱלֹהֵיכֶם בְּמִצְרַיִם לְעֵינֶיךָ: </w:t>
      </w:r>
      <w:r w:rsidR="009658CF" w:rsidRPr="009658CF">
        <w:rPr>
          <w:rFonts w:ascii="ResponsaTTF" w:cs="David"/>
          <w:b/>
          <w:bCs/>
          <w:sz w:val="24"/>
          <w:szCs w:val="24"/>
          <w:rtl/>
          <w:lang w:eastAsia="en-US"/>
        </w:rPr>
        <w:t xml:space="preserve">אַתָּה הָרְאֵתָ לָדַעַת כִּי ה' הוּא הָאֱלֹהִים אֵין עוֹד מִלְבַדּוֹ: </w:t>
      </w:r>
      <w:r w:rsidR="00494CF3" w:rsidRPr="00A3508A">
        <w:rPr>
          <w:rFonts w:ascii="ResponsaTTF" w:hint="cs"/>
          <w:rtl/>
          <w:lang w:eastAsia="en-US"/>
        </w:rPr>
        <w:t xml:space="preserve">(דברים ד </w:t>
      </w:r>
      <w:r w:rsidR="00DE5F80">
        <w:rPr>
          <w:rFonts w:ascii="ResponsaTTF" w:hint="cs"/>
          <w:rtl/>
          <w:lang w:eastAsia="en-US"/>
        </w:rPr>
        <w:t>לג-</w:t>
      </w:r>
      <w:r w:rsidR="000C1C62">
        <w:rPr>
          <w:rFonts w:ascii="ResponsaTTF" w:hint="cs"/>
          <w:rtl/>
          <w:lang w:eastAsia="en-US"/>
        </w:rPr>
        <w:t>ל</w:t>
      </w:r>
      <w:r w:rsidR="009658CF">
        <w:rPr>
          <w:rFonts w:ascii="ResponsaTTF" w:hint="cs"/>
          <w:rtl/>
          <w:lang w:eastAsia="en-US"/>
        </w:rPr>
        <w:t>ה</w:t>
      </w:r>
      <w:r w:rsidR="00494CF3" w:rsidRPr="00A3508A">
        <w:rPr>
          <w:rFonts w:ascii="ResponsaTTF" w:hint="cs"/>
          <w:rtl/>
          <w:lang w:eastAsia="en-US"/>
        </w:rPr>
        <w:t>).</w:t>
      </w:r>
      <w:r w:rsidR="00D43DC1">
        <w:rPr>
          <w:rStyle w:val="a5"/>
          <w:rFonts w:ascii="ResponsaTTF"/>
          <w:b/>
          <w:bCs/>
          <w:sz w:val="24"/>
          <w:rtl/>
          <w:lang w:eastAsia="en-US"/>
        </w:rPr>
        <w:footnoteReference w:id="1"/>
      </w:r>
    </w:p>
    <w:p w:rsidR="00FF0A8C" w:rsidRDefault="00FF0A8C" w:rsidP="00C2246D">
      <w:pPr>
        <w:pStyle w:val="ab"/>
        <w:rPr>
          <w:rtl/>
        </w:rPr>
      </w:pPr>
      <w:r>
        <w:rPr>
          <w:rtl/>
        </w:rPr>
        <w:t>רמב"ן דברים פרק ד</w:t>
      </w:r>
      <w:r w:rsidR="00C2246D">
        <w:rPr>
          <w:rFonts w:hint="cs"/>
          <w:rtl/>
        </w:rPr>
        <w:t xml:space="preserve"> פסוק לב</w:t>
      </w:r>
    </w:p>
    <w:p w:rsidR="00FF0A8C" w:rsidRDefault="00C2246D" w:rsidP="00D43DC1">
      <w:pPr>
        <w:pStyle w:val="ac"/>
        <w:rPr>
          <w:rtl/>
        </w:rPr>
      </w:pPr>
      <w:r>
        <w:rPr>
          <w:rFonts w:hint="cs"/>
          <w:rtl/>
        </w:rPr>
        <w:t>"</w:t>
      </w:r>
      <w:r w:rsidR="00FF0A8C">
        <w:rPr>
          <w:rtl/>
        </w:rPr>
        <w:t>כי שאל נא לימים ראשונים</w:t>
      </w:r>
      <w:r>
        <w:rPr>
          <w:rFonts w:hint="cs"/>
          <w:rtl/>
        </w:rPr>
        <w:t>"</w:t>
      </w:r>
      <w:r w:rsidR="00FF0A8C">
        <w:rPr>
          <w:rtl/>
        </w:rPr>
        <w:t xml:space="preserve"> - יאמר לא ימחול ולא יאריך השם לכם על ע</w:t>
      </w:r>
      <w:r>
        <w:rPr>
          <w:rFonts w:hint="cs"/>
          <w:rtl/>
        </w:rPr>
        <w:t xml:space="preserve">בודה זרה </w:t>
      </w:r>
      <w:r w:rsidR="00FF0A8C">
        <w:rPr>
          <w:rtl/>
        </w:rPr>
        <w:t>ועל ההשחתה בפסל וכל תמונה, כי עשה עמכם מה שלא עשה כן לכל גוי מעולם</w:t>
      </w:r>
      <w:r>
        <w:rPr>
          <w:rFonts w:hint="cs"/>
          <w:rtl/>
        </w:rPr>
        <w:t>,</w:t>
      </w:r>
      <w:r w:rsidR="00FF0A8C">
        <w:rPr>
          <w:rtl/>
        </w:rPr>
        <w:t xml:space="preserve"> שהשמיעך קול אלהים מדבר מתוך האש, למען תהיה יראתו על פניכם ותייחדו אותו ולא תשחיתו</w:t>
      </w:r>
      <w:r>
        <w:rPr>
          <w:rFonts w:hint="cs"/>
          <w:rtl/>
        </w:rPr>
        <w:t>.</w:t>
      </w:r>
      <w:r w:rsidR="00FF0A8C">
        <w:rPr>
          <w:rtl/>
        </w:rPr>
        <w:t xml:space="preserve"> ולקח אתכם לו גוי מקרב גוי במסות באותות ובמופתים שלא תעבדו לזולתו. והנה הראית בעיניך כל זה, לדעת כי ה' הוא האלהים הוא אחד ושמו אחד ואין עוד מלבדו. כי מן השמים השמיעך את קולו ללמדך בזה מוסר השכל, ועל הארץ הראך את אשו הגדולה בוערת עד לב השמים, ודבריו כולם שמעת מתוך האש</w:t>
      </w:r>
      <w:r>
        <w:rPr>
          <w:rFonts w:hint="cs"/>
          <w:rtl/>
        </w:rPr>
        <w:t xml:space="preserve"> ... </w:t>
      </w:r>
      <w:r w:rsidR="00FF0A8C">
        <w:rPr>
          <w:rtl/>
        </w:rPr>
        <w:t>ואחרי שהשם הגדול הוא האלהים בשמים ממעל ועל הארץ מתחת ואין עוד, תשמור מצותיו וחקותיו למען ייטב לך בשמים ממעל, ולמען תאריך ימים על הארץ מתחת</w:t>
      </w:r>
      <w:r w:rsidR="00D43DC1">
        <w:rPr>
          <w:rFonts w:hint="cs"/>
          <w:rtl/>
        </w:rPr>
        <w:t>.</w:t>
      </w:r>
      <w:r w:rsidR="00D43DC1">
        <w:rPr>
          <w:rStyle w:val="a5"/>
          <w:rtl/>
        </w:rPr>
        <w:footnoteReference w:id="2"/>
      </w:r>
    </w:p>
    <w:p w:rsidR="000A7F09" w:rsidRDefault="000A7F09" w:rsidP="005033C9">
      <w:pPr>
        <w:pStyle w:val="ab"/>
        <w:rPr>
          <w:rtl/>
        </w:rPr>
      </w:pPr>
      <w:r>
        <w:rPr>
          <w:rtl/>
        </w:rPr>
        <w:t>מכילתא דרבי ישמעאל בשלח - מסכתא דויהי פרשה ו</w:t>
      </w:r>
    </w:p>
    <w:p w:rsidR="000A7F09" w:rsidRDefault="005033C9" w:rsidP="00AA5F25">
      <w:pPr>
        <w:pStyle w:val="ac"/>
        <w:rPr>
          <w:rtl/>
        </w:rPr>
      </w:pPr>
      <w:r>
        <w:rPr>
          <w:rFonts w:hint="cs"/>
          <w:rtl/>
        </w:rPr>
        <w:t>"</w:t>
      </w:r>
      <w:r w:rsidR="000A7F09">
        <w:rPr>
          <w:rtl/>
        </w:rPr>
        <w:t>ויושע ה' ביום ההוא את ישראל מיד מצרים</w:t>
      </w:r>
      <w:r>
        <w:rPr>
          <w:rFonts w:hint="cs"/>
          <w:rtl/>
        </w:rPr>
        <w:t>"</w:t>
      </w:r>
      <w:r w:rsidR="000A7F09">
        <w:rPr>
          <w:rtl/>
        </w:rPr>
        <w:t>, כצפור שהיא נתונה ביד אדם שאם יכבוש ידו מעט מיד הוא חונקה</w:t>
      </w:r>
      <w:r>
        <w:rPr>
          <w:rFonts w:hint="cs"/>
          <w:rtl/>
        </w:rPr>
        <w:t>,</w:t>
      </w:r>
      <w:r w:rsidR="000A7F09">
        <w:rPr>
          <w:rtl/>
        </w:rPr>
        <w:t xml:space="preserve"> שנ</w:t>
      </w:r>
      <w:r>
        <w:rPr>
          <w:rFonts w:hint="cs"/>
          <w:rtl/>
        </w:rPr>
        <w:t>אמר: "</w:t>
      </w:r>
      <w:r w:rsidR="000A7F09">
        <w:rPr>
          <w:rtl/>
        </w:rPr>
        <w:t xml:space="preserve">נפשנו כצפור נמלטה מפח יוקשים הפח נשבר ואנחנו נמלטנו ואומר עזרנו בשם ה' עושה שמים וארץ ברוך ה' שלא נתננו טרף </w:t>
      </w:r>
      <w:r>
        <w:rPr>
          <w:rFonts w:hint="cs"/>
          <w:rtl/>
        </w:rPr>
        <w:t xml:space="preserve">לשיניהם </w:t>
      </w:r>
      <w:r w:rsidR="000A7F09">
        <w:rPr>
          <w:rtl/>
        </w:rPr>
        <w:t>וגו'</w:t>
      </w:r>
      <w:r>
        <w:rPr>
          <w:rFonts w:hint="cs"/>
          <w:rtl/>
        </w:rPr>
        <w:t xml:space="preserve"> "</w:t>
      </w:r>
      <w:r w:rsidR="000A7F09">
        <w:rPr>
          <w:rtl/>
        </w:rPr>
        <w:t xml:space="preserve"> (תהלים קכד ו-ח)</w:t>
      </w:r>
      <w:r>
        <w:rPr>
          <w:rFonts w:hint="cs"/>
          <w:rtl/>
        </w:rPr>
        <w:t>.</w:t>
      </w:r>
      <w:r w:rsidR="00AA5F25">
        <w:rPr>
          <w:rStyle w:val="a5"/>
          <w:rtl/>
        </w:rPr>
        <w:footnoteReference w:id="3"/>
      </w:r>
      <w:r w:rsidR="000A7F09">
        <w:rPr>
          <w:rtl/>
        </w:rPr>
        <w:t xml:space="preserve"> וכאדם שהוא שומט את העובר ממעי הפרה</w:t>
      </w:r>
      <w:r w:rsidR="00AA5F25">
        <w:rPr>
          <w:rFonts w:hint="cs"/>
          <w:rtl/>
        </w:rPr>
        <w:t>,</w:t>
      </w:r>
      <w:r w:rsidR="000A7F09">
        <w:rPr>
          <w:rtl/>
        </w:rPr>
        <w:t xml:space="preserve"> שנ</w:t>
      </w:r>
      <w:r w:rsidR="00AA5F25">
        <w:rPr>
          <w:rFonts w:hint="cs"/>
          <w:rtl/>
        </w:rPr>
        <w:t>אמר: "</w:t>
      </w:r>
      <w:r w:rsidR="000A7F09">
        <w:rPr>
          <w:rtl/>
        </w:rPr>
        <w:t xml:space="preserve">או הנסה אלהים </w:t>
      </w:r>
      <w:r w:rsidR="00286E85">
        <w:rPr>
          <w:rtl/>
        </w:rPr>
        <w:t>לבוא</w:t>
      </w:r>
      <w:r w:rsidR="000A7F09">
        <w:rPr>
          <w:rtl/>
        </w:rPr>
        <w:t xml:space="preserve"> לקחת לו גוי מקרב גוי</w:t>
      </w:r>
      <w:r w:rsidR="00AA5F25">
        <w:rPr>
          <w:rFonts w:hint="cs"/>
          <w:rtl/>
        </w:rPr>
        <w:t>".</w:t>
      </w:r>
      <w:r w:rsidR="000A7F09">
        <w:rPr>
          <w:rtl/>
        </w:rPr>
        <w:t xml:space="preserve"> שאין ת</w:t>
      </w:r>
      <w:r w:rsidR="00AA5F25">
        <w:rPr>
          <w:rFonts w:hint="cs"/>
          <w:rtl/>
        </w:rPr>
        <w:t xml:space="preserve">למוד לומר </w:t>
      </w:r>
      <w:r w:rsidR="000A7F09">
        <w:rPr>
          <w:rtl/>
        </w:rPr>
        <w:t>גוי מקרב גוי</w:t>
      </w:r>
      <w:r w:rsidR="00AA5F25">
        <w:rPr>
          <w:rFonts w:hint="cs"/>
          <w:rtl/>
        </w:rPr>
        <w:t>,</w:t>
      </w:r>
      <w:r w:rsidR="000A7F09">
        <w:rPr>
          <w:rtl/>
        </w:rPr>
        <w:t xml:space="preserve"> אלא כאדם שהוא שומט את העובר ממעי הפרה</w:t>
      </w:r>
      <w:r w:rsidR="00AA5F25">
        <w:rPr>
          <w:rFonts w:hint="cs"/>
          <w:rtl/>
        </w:rPr>
        <w:t>.</w:t>
      </w:r>
      <w:r w:rsidR="00C0726B">
        <w:rPr>
          <w:rStyle w:val="a5"/>
          <w:rtl/>
        </w:rPr>
        <w:footnoteReference w:id="4"/>
      </w:r>
      <w:r w:rsidR="000A7F09">
        <w:rPr>
          <w:rtl/>
        </w:rPr>
        <w:t xml:space="preserve"> ואומר</w:t>
      </w:r>
      <w:r w:rsidR="00AA5F25">
        <w:rPr>
          <w:rFonts w:hint="cs"/>
          <w:rtl/>
        </w:rPr>
        <w:t>:</w:t>
      </w:r>
      <w:r w:rsidR="000A7F09">
        <w:rPr>
          <w:rtl/>
        </w:rPr>
        <w:t xml:space="preserve"> </w:t>
      </w:r>
      <w:r w:rsidR="00AA5F25">
        <w:rPr>
          <w:rFonts w:hint="cs"/>
          <w:rtl/>
        </w:rPr>
        <w:t>"</w:t>
      </w:r>
      <w:r w:rsidR="000A7F09">
        <w:rPr>
          <w:rtl/>
        </w:rPr>
        <w:t>ואתכם לקח ה' ויוצא אתכם מכור הברזל וגו'</w:t>
      </w:r>
      <w:r w:rsidR="00AA5F25">
        <w:rPr>
          <w:rFonts w:hint="cs"/>
          <w:rtl/>
        </w:rPr>
        <w:t xml:space="preserve"> "</w:t>
      </w:r>
      <w:r w:rsidR="000A7F09">
        <w:rPr>
          <w:rtl/>
        </w:rPr>
        <w:t xml:space="preserve"> (דברים ד כ).</w:t>
      </w:r>
      <w:r w:rsidR="00C0726B">
        <w:rPr>
          <w:rStyle w:val="a5"/>
          <w:rtl/>
        </w:rPr>
        <w:footnoteReference w:id="5"/>
      </w:r>
    </w:p>
    <w:p w:rsidR="00DE455A" w:rsidRDefault="00DE455A" w:rsidP="003B4A29">
      <w:pPr>
        <w:pStyle w:val="ab"/>
        <w:rPr>
          <w:rtl/>
        </w:rPr>
      </w:pPr>
      <w:r>
        <w:rPr>
          <w:rtl/>
        </w:rPr>
        <w:lastRenderedPageBreak/>
        <w:t>מדרש תהלים (שוחר טוב; בובר) מזמור קיד</w:t>
      </w:r>
    </w:p>
    <w:p w:rsidR="00ED31A5" w:rsidRDefault="00C0726B" w:rsidP="00E835AD">
      <w:pPr>
        <w:pStyle w:val="ac"/>
        <w:rPr>
          <w:rtl/>
        </w:rPr>
      </w:pPr>
      <w:r>
        <w:rPr>
          <w:rFonts w:hint="cs"/>
          <w:rtl/>
        </w:rPr>
        <w:t>"</w:t>
      </w:r>
      <w:r w:rsidR="00DE455A">
        <w:rPr>
          <w:rtl/>
        </w:rPr>
        <w:t>בצאת ישראל ממצרים</w:t>
      </w:r>
      <w:r>
        <w:rPr>
          <w:rFonts w:hint="cs"/>
          <w:rtl/>
        </w:rPr>
        <w:t>"</w:t>
      </w:r>
      <w:r w:rsidR="00DE455A">
        <w:rPr>
          <w:rtl/>
        </w:rPr>
        <w:t>. ראה מה כתיב</w:t>
      </w:r>
      <w:r>
        <w:rPr>
          <w:rFonts w:hint="cs"/>
          <w:rtl/>
        </w:rPr>
        <w:t>:</w:t>
      </w:r>
      <w:r w:rsidR="00DE455A">
        <w:rPr>
          <w:rtl/>
        </w:rPr>
        <w:t xml:space="preserve"> </w:t>
      </w:r>
      <w:r>
        <w:rPr>
          <w:rFonts w:hint="cs"/>
          <w:rtl/>
        </w:rPr>
        <w:t>"</w:t>
      </w:r>
      <w:r w:rsidR="00DE455A">
        <w:rPr>
          <w:rtl/>
        </w:rPr>
        <w:t>או הנסה אלהים לבוא לקחת לו גוי מקרב גוי</w:t>
      </w:r>
      <w:r>
        <w:rPr>
          <w:rFonts w:hint="cs"/>
          <w:rtl/>
        </w:rPr>
        <w:t>"</w:t>
      </w:r>
      <w:r w:rsidR="00DE455A">
        <w:rPr>
          <w:rtl/>
        </w:rPr>
        <w:t xml:space="preserve"> (דברים ד לד)</w:t>
      </w:r>
      <w:r w:rsidR="00E835AD">
        <w:rPr>
          <w:rFonts w:hint="cs"/>
          <w:rtl/>
        </w:rPr>
        <w:t>.</w:t>
      </w:r>
      <w:r w:rsidR="00DE455A">
        <w:rPr>
          <w:rtl/>
        </w:rPr>
        <w:t xml:space="preserve"> אמר ר' ירמיה בשם ר' חייא</w:t>
      </w:r>
      <w:r>
        <w:rPr>
          <w:rFonts w:hint="cs"/>
          <w:rtl/>
        </w:rPr>
        <w:t>:</w:t>
      </w:r>
      <w:r w:rsidR="00DE455A">
        <w:rPr>
          <w:rtl/>
        </w:rPr>
        <w:t xml:space="preserve"> משל לגבור שירד למלחמה</w:t>
      </w:r>
      <w:r>
        <w:rPr>
          <w:rFonts w:hint="cs"/>
          <w:rtl/>
        </w:rPr>
        <w:t>,</w:t>
      </w:r>
      <w:r w:rsidR="00DE455A">
        <w:rPr>
          <w:rtl/>
        </w:rPr>
        <w:t xml:space="preserve"> או לנצח או להינצח</w:t>
      </w:r>
      <w:r>
        <w:rPr>
          <w:rFonts w:hint="cs"/>
          <w:rtl/>
        </w:rPr>
        <w:t>.</w:t>
      </w:r>
      <w:r w:rsidR="00E835AD">
        <w:rPr>
          <w:rStyle w:val="a5"/>
          <w:rtl/>
        </w:rPr>
        <w:footnoteReference w:id="6"/>
      </w:r>
      <w:r w:rsidR="00DE455A">
        <w:rPr>
          <w:rtl/>
        </w:rPr>
        <w:t xml:space="preserve"> לכך נאמר</w:t>
      </w:r>
      <w:r>
        <w:rPr>
          <w:rFonts w:hint="cs"/>
          <w:rtl/>
        </w:rPr>
        <w:t>:</w:t>
      </w:r>
      <w:r w:rsidR="00DE455A">
        <w:rPr>
          <w:rtl/>
        </w:rPr>
        <w:t xml:space="preserve"> </w:t>
      </w:r>
      <w:r>
        <w:rPr>
          <w:rFonts w:hint="cs"/>
          <w:rtl/>
        </w:rPr>
        <w:t>"</w:t>
      </w:r>
      <w:r w:rsidR="00DE455A">
        <w:rPr>
          <w:rtl/>
        </w:rPr>
        <w:t>ובמלחמה</w:t>
      </w:r>
      <w:r>
        <w:rPr>
          <w:rFonts w:hint="cs"/>
          <w:rtl/>
        </w:rPr>
        <w:t>"</w:t>
      </w:r>
      <w:r w:rsidR="00DE455A">
        <w:rPr>
          <w:rtl/>
        </w:rPr>
        <w:t xml:space="preserve"> (שם)</w:t>
      </w:r>
      <w:r>
        <w:rPr>
          <w:rFonts w:hint="cs"/>
          <w:rtl/>
        </w:rPr>
        <w:t>.</w:t>
      </w:r>
      <w:r w:rsidR="00DE455A">
        <w:rPr>
          <w:rtl/>
        </w:rPr>
        <w:t xml:space="preserve"> אמר ר' אחא בשם ר' יונתן</w:t>
      </w:r>
      <w:r w:rsidR="00055CD9">
        <w:rPr>
          <w:rFonts w:hint="cs"/>
          <w:rtl/>
        </w:rPr>
        <w:t>:</w:t>
      </w:r>
      <w:r w:rsidR="00DE455A">
        <w:rPr>
          <w:rtl/>
        </w:rPr>
        <w:t xml:space="preserve"> מהו </w:t>
      </w:r>
      <w:r w:rsidR="00055CD9">
        <w:rPr>
          <w:rFonts w:hint="cs"/>
          <w:rtl/>
        </w:rPr>
        <w:t>"</w:t>
      </w:r>
      <w:r w:rsidR="00DE455A">
        <w:rPr>
          <w:rtl/>
        </w:rPr>
        <w:t>גוי מקרב גוי</w:t>
      </w:r>
      <w:r w:rsidR="00055CD9">
        <w:rPr>
          <w:rFonts w:hint="cs"/>
          <w:rtl/>
        </w:rPr>
        <w:t>"?</w:t>
      </w:r>
      <w:r w:rsidR="00DE455A">
        <w:rPr>
          <w:rtl/>
        </w:rPr>
        <w:t xml:space="preserve"> כאדם שהוא שומט את העובר מתוך מעי הבהמה בזמנו</w:t>
      </w:r>
      <w:r w:rsidR="00055CD9">
        <w:rPr>
          <w:rFonts w:hint="cs"/>
          <w:rtl/>
        </w:rPr>
        <w:t>.</w:t>
      </w:r>
      <w:r w:rsidR="00055CD9">
        <w:rPr>
          <w:rStyle w:val="a5"/>
          <w:rtl/>
        </w:rPr>
        <w:footnoteReference w:id="7"/>
      </w:r>
      <w:r w:rsidR="00DE455A">
        <w:rPr>
          <w:rtl/>
        </w:rPr>
        <w:t xml:space="preserve"> כך הוציא </w:t>
      </w:r>
      <w:r w:rsidR="00055CD9">
        <w:rPr>
          <w:rtl/>
        </w:rPr>
        <w:t>הקב"ה</w:t>
      </w:r>
      <w:r w:rsidR="00DE455A">
        <w:rPr>
          <w:rtl/>
        </w:rPr>
        <w:t xml:space="preserve"> את ישראל ממצרים, שנאמר</w:t>
      </w:r>
      <w:r w:rsidR="00055CD9">
        <w:rPr>
          <w:rFonts w:hint="cs"/>
          <w:rtl/>
        </w:rPr>
        <w:t>:</w:t>
      </w:r>
      <w:r w:rsidR="00DE455A">
        <w:rPr>
          <w:rtl/>
        </w:rPr>
        <w:t xml:space="preserve"> </w:t>
      </w:r>
      <w:r w:rsidR="00055CD9">
        <w:rPr>
          <w:rFonts w:hint="cs"/>
          <w:rtl/>
        </w:rPr>
        <w:t>"</w:t>
      </w:r>
      <w:r w:rsidR="00DE455A">
        <w:rPr>
          <w:rtl/>
        </w:rPr>
        <w:t>גוי מקרב גוי</w:t>
      </w:r>
      <w:r w:rsidR="00055CD9">
        <w:rPr>
          <w:rFonts w:hint="cs"/>
          <w:rtl/>
        </w:rPr>
        <w:t>"</w:t>
      </w:r>
      <w:r w:rsidR="00DE455A">
        <w:rPr>
          <w:rtl/>
        </w:rPr>
        <w:t>, כענין שנאמר</w:t>
      </w:r>
      <w:r w:rsidR="00055CD9">
        <w:rPr>
          <w:rFonts w:hint="cs"/>
          <w:rtl/>
        </w:rPr>
        <w:t>:</w:t>
      </w:r>
      <w:r w:rsidR="00DE455A">
        <w:rPr>
          <w:rtl/>
        </w:rPr>
        <w:t xml:space="preserve"> </w:t>
      </w:r>
      <w:r w:rsidR="00055CD9">
        <w:rPr>
          <w:rFonts w:hint="cs"/>
          <w:rtl/>
        </w:rPr>
        <w:t>"</w:t>
      </w:r>
      <w:r w:rsidR="00DE455A">
        <w:rPr>
          <w:rtl/>
        </w:rPr>
        <w:t>והקרב והכרעים</w:t>
      </w:r>
      <w:r w:rsidR="00055CD9">
        <w:rPr>
          <w:rFonts w:hint="cs"/>
          <w:rtl/>
        </w:rPr>
        <w:t>"</w:t>
      </w:r>
      <w:r w:rsidR="00DE455A">
        <w:rPr>
          <w:rtl/>
        </w:rPr>
        <w:t xml:space="preserve"> (ויקרא א יג)</w:t>
      </w:r>
      <w:r w:rsidR="00055CD9">
        <w:rPr>
          <w:rFonts w:hint="cs"/>
          <w:rtl/>
        </w:rPr>
        <w:t xml:space="preserve"> - </w:t>
      </w:r>
      <w:r w:rsidR="00DE455A">
        <w:rPr>
          <w:rtl/>
        </w:rPr>
        <w:t>למדנו צער לנשמט</w:t>
      </w:r>
      <w:r w:rsidR="00055CD9">
        <w:rPr>
          <w:rFonts w:hint="cs"/>
          <w:rtl/>
        </w:rPr>
        <w:t>.</w:t>
      </w:r>
      <w:r w:rsidR="0081325C">
        <w:rPr>
          <w:rStyle w:val="a5"/>
          <w:rtl/>
        </w:rPr>
        <w:footnoteReference w:id="8"/>
      </w:r>
      <w:r w:rsidR="00DE455A">
        <w:rPr>
          <w:rtl/>
        </w:rPr>
        <w:t xml:space="preserve"> ומניין אף לשומט, שנאמר</w:t>
      </w:r>
      <w:r w:rsidR="00ED31A5">
        <w:rPr>
          <w:rFonts w:hint="cs"/>
          <w:rtl/>
        </w:rPr>
        <w:t>:</w:t>
      </w:r>
      <w:r w:rsidR="00DE455A">
        <w:rPr>
          <w:rtl/>
        </w:rPr>
        <w:t xml:space="preserve"> </w:t>
      </w:r>
      <w:r w:rsidR="00ED31A5">
        <w:rPr>
          <w:rFonts w:hint="cs"/>
          <w:rtl/>
        </w:rPr>
        <w:t>"</w:t>
      </w:r>
      <w:r w:rsidR="00DE455A">
        <w:rPr>
          <w:rtl/>
        </w:rPr>
        <w:t>ויוציא אתכם מכור הברזל ממצרים</w:t>
      </w:r>
      <w:r w:rsidR="00ED31A5">
        <w:rPr>
          <w:rFonts w:hint="cs"/>
          <w:rtl/>
        </w:rPr>
        <w:t>"</w:t>
      </w:r>
      <w:r w:rsidR="00DE455A">
        <w:rPr>
          <w:rtl/>
        </w:rPr>
        <w:t xml:space="preserve"> (דברים ד כ), כאדם שהוא נוטל את האש מתוך הכור שלא בצבת ושלא בסמרטוטין, כביכול כן עשה </w:t>
      </w:r>
      <w:r w:rsidR="00055CD9">
        <w:rPr>
          <w:rtl/>
        </w:rPr>
        <w:t>הקב"ה</w:t>
      </w:r>
      <w:r w:rsidR="00DE455A">
        <w:rPr>
          <w:rtl/>
        </w:rPr>
        <w:t xml:space="preserve"> לישראל.</w:t>
      </w:r>
      <w:r w:rsidR="003B4A29">
        <w:rPr>
          <w:rStyle w:val="a5"/>
          <w:rtl/>
        </w:rPr>
        <w:footnoteReference w:id="9"/>
      </w:r>
      <w:r w:rsidR="00DE455A">
        <w:rPr>
          <w:rtl/>
        </w:rPr>
        <w:t xml:space="preserve"> </w:t>
      </w:r>
    </w:p>
    <w:p w:rsidR="00EA1CE0" w:rsidRDefault="00EA1CE0" w:rsidP="007D75FC">
      <w:pPr>
        <w:pStyle w:val="ab"/>
        <w:rPr>
          <w:rtl/>
          <w:lang w:eastAsia="en-US"/>
        </w:rPr>
      </w:pPr>
      <w:r>
        <w:rPr>
          <w:rtl/>
          <w:lang w:eastAsia="en-US"/>
        </w:rPr>
        <w:t>שמות רבה</w:t>
      </w:r>
      <w:r w:rsidR="007D75FC">
        <w:rPr>
          <w:rFonts w:hint="cs"/>
          <w:rtl/>
          <w:lang w:eastAsia="en-US"/>
        </w:rPr>
        <w:t xml:space="preserve"> כה ו, </w:t>
      </w:r>
      <w:r>
        <w:rPr>
          <w:rtl/>
          <w:lang w:eastAsia="en-US"/>
        </w:rPr>
        <w:t xml:space="preserve">פרשת בשלח </w:t>
      </w:r>
    </w:p>
    <w:p w:rsidR="00296C7D" w:rsidRDefault="001162A9" w:rsidP="00457B2B">
      <w:pPr>
        <w:pStyle w:val="ac"/>
        <w:rPr>
          <w:rtl/>
          <w:lang w:eastAsia="en-US"/>
        </w:rPr>
      </w:pPr>
      <w:r>
        <w:rPr>
          <w:rtl/>
          <w:lang w:eastAsia="en-US"/>
        </w:rPr>
        <w:t>בשר ודם</w:t>
      </w:r>
      <w:r w:rsidR="00F606CF">
        <w:rPr>
          <w:rFonts w:hint="cs"/>
          <w:rtl/>
          <w:lang w:eastAsia="en-US"/>
        </w:rPr>
        <w:t>,</w:t>
      </w:r>
      <w:r>
        <w:rPr>
          <w:rtl/>
          <w:lang w:eastAsia="en-US"/>
        </w:rPr>
        <w:t xml:space="preserve"> בשעה שמבקש לבנות פלטין משהוא בונה את התחתונים אח"כ הוא בונה את העליונים</w:t>
      </w:r>
      <w:r w:rsidR="00F606CF">
        <w:rPr>
          <w:rFonts w:hint="cs"/>
          <w:rtl/>
          <w:lang w:eastAsia="en-US"/>
        </w:rPr>
        <w:t>.</w:t>
      </w:r>
      <w:r>
        <w:rPr>
          <w:rtl/>
          <w:lang w:eastAsia="en-US"/>
        </w:rPr>
        <w:t xml:space="preserve"> אבל הקב"ה אינו כן</w:t>
      </w:r>
      <w:r w:rsidR="00F606CF">
        <w:rPr>
          <w:rFonts w:hint="cs"/>
          <w:rtl/>
          <w:lang w:eastAsia="en-US"/>
        </w:rPr>
        <w:t>,</w:t>
      </w:r>
      <w:r>
        <w:rPr>
          <w:rtl/>
          <w:lang w:eastAsia="en-US"/>
        </w:rPr>
        <w:t xml:space="preserve"> אלא משברא את העליונים ברא את התחתונים</w:t>
      </w:r>
      <w:r>
        <w:rPr>
          <w:rFonts w:hint="cs"/>
          <w:rtl/>
          <w:lang w:eastAsia="en-US"/>
        </w:rPr>
        <w:t>.</w:t>
      </w:r>
      <w:r>
        <w:rPr>
          <w:rtl/>
          <w:lang w:eastAsia="en-US"/>
        </w:rPr>
        <w:t xml:space="preserve"> </w:t>
      </w:r>
      <w:r w:rsidRPr="001162A9">
        <w:rPr>
          <w:b/>
          <w:bCs/>
          <w:rtl/>
          <w:lang w:eastAsia="en-US"/>
        </w:rPr>
        <w:t>בשר ודם</w:t>
      </w:r>
      <w:r w:rsidR="00F606CF">
        <w:rPr>
          <w:rFonts w:hint="cs"/>
          <w:b/>
          <w:bCs/>
          <w:rtl/>
          <w:lang w:eastAsia="en-US"/>
        </w:rPr>
        <w:t>,</w:t>
      </w:r>
      <w:r w:rsidRPr="001162A9">
        <w:rPr>
          <w:b/>
          <w:bCs/>
          <w:rtl/>
          <w:lang w:eastAsia="en-US"/>
        </w:rPr>
        <w:t xml:space="preserve"> בזמן שהוא מבקש ליקח לו עבד אם יש עליו עוררים אינו לוקחו</w:t>
      </w:r>
      <w:r w:rsidRPr="001162A9">
        <w:rPr>
          <w:rFonts w:hint="cs"/>
          <w:b/>
          <w:bCs/>
          <w:rtl/>
          <w:lang w:eastAsia="en-US"/>
        </w:rPr>
        <w:t>.</w:t>
      </w:r>
      <w:r w:rsidRPr="001162A9">
        <w:rPr>
          <w:b/>
          <w:bCs/>
          <w:rtl/>
          <w:lang w:eastAsia="en-US"/>
        </w:rPr>
        <w:t xml:space="preserve"> אבל הקב"ה אינו כן אלא אומר</w:t>
      </w:r>
      <w:r w:rsidRPr="001162A9">
        <w:rPr>
          <w:rFonts w:hint="cs"/>
          <w:b/>
          <w:bCs/>
          <w:rtl/>
          <w:lang w:eastAsia="en-US"/>
        </w:rPr>
        <w:t>:</w:t>
      </w:r>
      <w:r w:rsidRPr="001162A9">
        <w:rPr>
          <w:b/>
          <w:bCs/>
          <w:rtl/>
          <w:lang w:eastAsia="en-US"/>
        </w:rPr>
        <w:t xml:space="preserve"> </w:t>
      </w:r>
      <w:r w:rsidRPr="001162A9">
        <w:rPr>
          <w:rFonts w:hint="cs"/>
          <w:b/>
          <w:bCs/>
          <w:rtl/>
          <w:lang w:eastAsia="en-US"/>
        </w:rPr>
        <w:t>"</w:t>
      </w:r>
      <w:r w:rsidRPr="001162A9">
        <w:rPr>
          <w:b/>
          <w:bCs/>
          <w:rtl/>
          <w:lang w:eastAsia="en-US"/>
        </w:rPr>
        <w:t xml:space="preserve">או הנסה אלהים </w:t>
      </w:r>
      <w:r w:rsidR="00286E85">
        <w:rPr>
          <w:b/>
          <w:bCs/>
          <w:rtl/>
          <w:lang w:eastAsia="en-US"/>
        </w:rPr>
        <w:t>לבוא</w:t>
      </w:r>
      <w:r w:rsidRPr="001162A9">
        <w:rPr>
          <w:b/>
          <w:bCs/>
          <w:rtl/>
          <w:lang w:eastAsia="en-US"/>
        </w:rPr>
        <w:t xml:space="preserve"> לקחת לו גוי מקרב גוי</w:t>
      </w:r>
      <w:r w:rsidRPr="001162A9">
        <w:rPr>
          <w:rFonts w:hint="cs"/>
          <w:b/>
          <w:bCs/>
          <w:rtl/>
          <w:lang w:eastAsia="en-US"/>
        </w:rPr>
        <w:t>"</w:t>
      </w:r>
      <w:r>
        <w:rPr>
          <w:rFonts w:hint="cs"/>
          <w:rtl/>
          <w:lang w:eastAsia="en-US"/>
        </w:rPr>
        <w:t>....</w:t>
      </w:r>
      <w:r>
        <w:rPr>
          <w:rtl/>
          <w:lang w:eastAsia="en-US"/>
        </w:rPr>
        <w:t xml:space="preserve"> בשר ודם</w:t>
      </w:r>
      <w:r w:rsidR="00F606CF">
        <w:rPr>
          <w:rFonts w:hint="cs"/>
          <w:rtl/>
          <w:lang w:eastAsia="en-US"/>
        </w:rPr>
        <w:t>,</w:t>
      </w:r>
      <w:r>
        <w:rPr>
          <w:rtl/>
          <w:lang w:eastAsia="en-US"/>
        </w:rPr>
        <w:t xml:space="preserve"> תלמיד טוען פנס לפני רבו והקב"ה אינו כן</w:t>
      </w:r>
      <w:r w:rsidR="00F606CF">
        <w:rPr>
          <w:rFonts w:hint="cs"/>
          <w:rtl/>
          <w:lang w:eastAsia="en-US"/>
        </w:rPr>
        <w:t>:</w:t>
      </w:r>
      <w:r>
        <w:rPr>
          <w:rtl/>
          <w:lang w:eastAsia="en-US"/>
        </w:rPr>
        <w:t xml:space="preserve"> </w:t>
      </w:r>
      <w:r w:rsidR="00F606CF">
        <w:rPr>
          <w:rFonts w:hint="cs"/>
          <w:rtl/>
          <w:lang w:eastAsia="en-US"/>
        </w:rPr>
        <w:t>"</w:t>
      </w:r>
      <w:r>
        <w:rPr>
          <w:rtl/>
          <w:lang w:eastAsia="en-US"/>
        </w:rPr>
        <w:t>וה' הולך לפניהם יומם</w:t>
      </w:r>
      <w:r w:rsidR="00F606CF">
        <w:rPr>
          <w:rFonts w:hint="cs"/>
          <w:rtl/>
          <w:lang w:eastAsia="en-US"/>
        </w:rPr>
        <w:t>"</w:t>
      </w:r>
      <w:r w:rsidR="00F606CF">
        <w:rPr>
          <w:rStyle w:val="a5"/>
          <w:rtl/>
          <w:lang w:eastAsia="en-US"/>
        </w:rPr>
        <w:footnoteReference w:id="10"/>
      </w:r>
      <w:r>
        <w:rPr>
          <w:rFonts w:hint="cs"/>
          <w:rtl/>
          <w:lang w:eastAsia="en-US"/>
        </w:rPr>
        <w:t xml:space="preserve"> ... </w:t>
      </w:r>
      <w:r>
        <w:rPr>
          <w:rtl/>
          <w:lang w:eastAsia="en-US"/>
        </w:rPr>
        <w:t>בשר ודם</w:t>
      </w:r>
      <w:r w:rsidR="00F606CF">
        <w:rPr>
          <w:rFonts w:hint="cs"/>
          <w:rtl/>
          <w:lang w:eastAsia="en-US"/>
        </w:rPr>
        <w:t>,</w:t>
      </w:r>
      <w:r>
        <w:rPr>
          <w:rtl/>
          <w:lang w:eastAsia="en-US"/>
        </w:rPr>
        <w:t xml:space="preserve"> העבד טוען את רבו והקב"ה אינו כן אלא</w:t>
      </w:r>
      <w:r w:rsidR="00457B2B">
        <w:rPr>
          <w:rFonts w:hint="cs"/>
          <w:rtl/>
          <w:lang w:eastAsia="en-US"/>
        </w:rPr>
        <w:t>: "</w:t>
      </w:r>
      <w:r>
        <w:rPr>
          <w:rtl/>
          <w:lang w:eastAsia="en-US"/>
        </w:rPr>
        <w:t>ואשא אתכם על כנפי נשרים</w:t>
      </w:r>
      <w:r w:rsidR="00457B2B">
        <w:rPr>
          <w:rFonts w:hint="cs"/>
          <w:rtl/>
          <w:lang w:eastAsia="en-US"/>
        </w:rPr>
        <w:t>" (שמות יט ד)</w:t>
      </w:r>
      <w:r>
        <w:rPr>
          <w:rFonts w:hint="cs"/>
          <w:rtl/>
          <w:lang w:eastAsia="en-US"/>
        </w:rPr>
        <w:t>.</w:t>
      </w:r>
      <w:r>
        <w:rPr>
          <w:rtl/>
          <w:lang w:eastAsia="en-US"/>
        </w:rPr>
        <w:t xml:space="preserve"> בשר ודם</w:t>
      </w:r>
      <w:r w:rsidR="00F606CF">
        <w:rPr>
          <w:rFonts w:hint="cs"/>
          <w:rtl/>
          <w:lang w:eastAsia="en-US"/>
        </w:rPr>
        <w:t>,</w:t>
      </w:r>
      <w:r>
        <w:rPr>
          <w:rtl/>
          <w:lang w:eastAsia="en-US"/>
        </w:rPr>
        <w:t xml:space="preserve"> הרב ישן והעבד עומד על גבו, והקב"ה אינו כן אלא הקב"ה שומר ישראל</w:t>
      </w:r>
      <w:r w:rsidR="00F606CF">
        <w:rPr>
          <w:rFonts w:hint="cs"/>
          <w:rtl/>
          <w:lang w:eastAsia="en-US"/>
        </w:rPr>
        <w:t>,</w:t>
      </w:r>
      <w:r>
        <w:rPr>
          <w:rtl/>
          <w:lang w:eastAsia="en-US"/>
        </w:rPr>
        <w:t xml:space="preserve"> שנאמר</w:t>
      </w:r>
      <w:r w:rsidR="00F606CF">
        <w:rPr>
          <w:rFonts w:hint="cs"/>
          <w:rtl/>
          <w:lang w:eastAsia="en-US"/>
        </w:rPr>
        <w:t>:</w:t>
      </w:r>
      <w:r>
        <w:rPr>
          <w:rtl/>
          <w:lang w:eastAsia="en-US"/>
        </w:rPr>
        <w:t xml:space="preserve"> </w:t>
      </w:r>
      <w:r w:rsidR="00F606CF">
        <w:rPr>
          <w:rFonts w:hint="cs"/>
          <w:rtl/>
          <w:lang w:eastAsia="en-US"/>
        </w:rPr>
        <w:t>"</w:t>
      </w:r>
      <w:r>
        <w:rPr>
          <w:rtl/>
          <w:lang w:eastAsia="en-US"/>
        </w:rPr>
        <w:t>לא ינום ולא יישן שומר ישראל</w:t>
      </w:r>
      <w:r w:rsidR="00F606CF">
        <w:rPr>
          <w:rFonts w:hint="cs"/>
          <w:rtl/>
          <w:lang w:eastAsia="en-US"/>
        </w:rPr>
        <w:t>"</w:t>
      </w:r>
      <w:r w:rsidR="00F606CF" w:rsidRPr="00F606CF">
        <w:rPr>
          <w:rtl/>
          <w:lang w:eastAsia="en-US"/>
        </w:rPr>
        <w:t xml:space="preserve"> </w:t>
      </w:r>
      <w:r w:rsidR="00F606CF">
        <w:rPr>
          <w:rtl/>
          <w:lang w:eastAsia="en-US"/>
        </w:rPr>
        <w:t>(תהלים קכא</w:t>
      </w:r>
      <w:r w:rsidR="00586BF4">
        <w:rPr>
          <w:rFonts w:hint="cs"/>
          <w:rtl/>
          <w:lang w:eastAsia="en-US"/>
        </w:rPr>
        <w:t xml:space="preserve"> ד</w:t>
      </w:r>
      <w:r w:rsidR="00F606CF">
        <w:rPr>
          <w:rtl/>
          <w:lang w:eastAsia="en-US"/>
        </w:rPr>
        <w:t>)</w:t>
      </w:r>
      <w:r w:rsidR="007D75FC">
        <w:rPr>
          <w:rFonts w:hint="cs"/>
          <w:rtl/>
          <w:lang w:eastAsia="en-US"/>
        </w:rPr>
        <w:t>.</w:t>
      </w:r>
      <w:r w:rsidR="00736942">
        <w:rPr>
          <w:rStyle w:val="a5"/>
          <w:rtl/>
          <w:lang w:eastAsia="en-US"/>
        </w:rPr>
        <w:footnoteReference w:id="11"/>
      </w:r>
      <w:r w:rsidR="007D75FC">
        <w:rPr>
          <w:rFonts w:hint="cs"/>
          <w:rtl/>
          <w:lang w:eastAsia="en-US"/>
        </w:rPr>
        <w:t xml:space="preserve"> </w:t>
      </w:r>
    </w:p>
    <w:p w:rsidR="001162A9" w:rsidRDefault="001162A9" w:rsidP="001162A9">
      <w:pPr>
        <w:pStyle w:val="a3"/>
        <w:rPr>
          <w:rtl/>
          <w:lang w:eastAsia="en-US"/>
        </w:rPr>
      </w:pPr>
    </w:p>
    <w:p w:rsidR="002707C4" w:rsidRDefault="002707C4" w:rsidP="002707C4">
      <w:pPr>
        <w:spacing w:before="120" w:line="320" w:lineRule="atLeast"/>
        <w:rPr>
          <w:rFonts w:cs="Arial"/>
          <w:b/>
          <w:bCs/>
          <w:szCs w:val="24"/>
          <w:rtl/>
        </w:rPr>
      </w:pPr>
      <w:r>
        <w:rPr>
          <w:rFonts w:cs="Arial"/>
          <w:b/>
          <w:bCs/>
          <w:szCs w:val="24"/>
          <w:rtl/>
        </w:rPr>
        <w:t>ויקרא רבה פרשה כג סימן ב</w:t>
      </w:r>
    </w:p>
    <w:p w:rsidR="002707C4" w:rsidRDefault="00782E75" w:rsidP="00782E75">
      <w:pPr>
        <w:pStyle w:val="ac"/>
        <w:rPr>
          <w:rtl/>
          <w:lang w:eastAsia="en-US"/>
        </w:rPr>
      </w:pPr>
      <w:r>
        <w:rPr>
          <w:rFonts w:hint="cs"/>
          <w:rtl/>
        </w:rPr>
        <w:t>"</w:t>
      </w:r>
      <w:r>
        <w:rPr>
          <w:rtl/>
        </w:rPr>
        <w:t>כְּשׁוֹשַׁנָּה בֵּין הַחוֹחִים כֵּן רַעְיָתִי בֵּין הַבָּנוֹת</w:t>
      </w:r>
      <w:r>
        <w:rPr>
          <w:rFonts w:hint="cs"/>
          <w:rtl/>
        </w:rPr>
        <w:t>" (</w:t>
      </w:r>
      <w:r>
        <w:rPr>
          <w:rtl/>
        </w:rPr>
        <w:t xml:space="preserve">שיר השירים </w:t>
      </w:r>
      <w:r>
        <w:rPr>
          <w:rFonts w:hint="cs"/>
          <w:rtl/>
        </w:rPr>
        <w:t>ב ב) -</w:t>
      </w:r>
      <w:r>
        <w:rPr>
          <w:rtl/>
        </w:rPr>
        <w:t xml:space="preserve"> </w:t>
      </w:r>
      <w:r w:rsidR="002707C4">
        <w:rPr>
          <w:rtl/>
        </w:rPr>
        <w:t>רבי אליעזר פתר המקרא בגאולת מצרים. מה שושנה זו כשהיא נתונה בין החוחים היא קשה על בעלה ללוקטה, כך היתה גאולתן של ישראל קשה לפני הקב"ה ליגאל. זהו שכתוב: "או הנסה אלהים לבוא לקחת לו גוי מקרב גוי" (דברים ד לד) - אלו ערלים ואלו ערלים, אלו מגדלי בלורית ואלו מגדלי בלורית, אלו לובשי כלאים ואלו לובשי כלאים.</w:t>
      </w:r>
      <w:r w:rsidR="00EC6693">
        <w:rPr>
          <w:rStyle w:val="a5"/>
          <w:rtl/>
        </w:rPr>
        <w:footnoteReference w:id="12"/>
      </w:r>
      <w:r w:rsidR="002707C4">
        <w:rPr>
          <w:rtl/>
        </w:rPr>
        <w:t xml:space="preserve"> אם כן, לא הייתה </w:t>
      </w:r>
      <w:r w:rsidR="002707C4">
        <w:rPr>
          <w:rtl/>
        </w:rPr>
        <w:lastRenderedPageBreak/>
        <w:t>נותנת מדת הדין לישראל שייגאלו ממצרים לעולם!</w:t>
      </w:r>
      <w:r w:rsidR="002707C4">
        <w:rPr>
          <w:rStyle w:val="a5"/>
          <w:rtl/>
        </w:rPr>
        <w:footnoteReference w:id="13"/>
      </w:r>
      <w:r w:rsidR="002707C4">
        <w:rPr>
          <w:rtl/>
        </w:rPr>
        <w:t xml:space="preserve"> אמר ר' שמואל בר נחמני: אילולי שאסר הקב"ה עצמו בשבועה לא נגאלו ישראל לעולם.</w:t>
      </w:r>
      <w:r w:rsidR="002707C4">
        <w:rPr>
          <w:rStyle w:val="a5"/>
          <w:rtl/>
        </w:rPr>
        <w:footnoteReference w:id="14"/>
      </w:r>
    </w:p>
    <w:p w:rsidR="00E6799F" w:rsidRDefault="00E6799F" w:rsidP="00E6799F">
      <w:pPr>
        <w:pStyle w:val="ab"/>
        <w:rPr>
          <w:rtl/>
        </w:rPr>
      </w:pPr>
      <w:r>
        <w:rPr>
          <w:rFonts w:hint="cs"/>
          <w:rtl/>
        </w:rPr>
        <w:t xml:space="preserve">רות רבה </w:t>
      </w:r>
      <w:r>
        <w:rPr>
          <w:rtl/>
        </w:rPr>
        <w:t>פתיחתא א</w:t>
      </w:r>
    </w:p>
    <w:p w:rsidR="00E6799F" w:rsidRDefault="00E6799F" w:rsidP="00BA537A">
      <w:pPr>
        <w:pStyle w:val="ac"/>
        <w:rPr>
          <w:rtl/>
        </w:rPr>
      </w:pPr>
      <w:r>
        <w:rPr>
          <w:rFonts w:hint="cs"/>
          <w:rtl/>
        </w:rPr>
        <w:t xml:space="preserve">... </w:t>
      </w:r>
      <w:r>
        <w:rPr>
          <w:rtl/>
        </w:rPr>
        <w:t>"שמעה עמי ואדברה, ישראל ואעידה בך, אל</w:t>
      </w:r>
      <w:r>
        <w:rPr>
          <w:rFonts w:hint="cs"/>
          <w:rtl/>
        </w:rPr>
        <w:t>ה</w:t>
      </w:r>
      <w:r>
        <w:rPr>
          <w:rtl/>
        </w:rPr>
        <w:t>ים אל</w:t>
      </w:r>
      <w:r>
        <w:rPr>
          <w:rFonts w:hint="cs"/>
          <w:rtl/>
        </w:rPr>
        <w:t>ה</w:t>
      </w:r>
      <w:r>
        <w:rPr>
          <w:rtl/>
        </w:rPr>
        <w:t>יך אנכי"</w:t>
      </w:r>
      <w:r>
        <w:rPr>
          <w:rFonts w:hint="cs"/>
          <w:rtl/>
        </w:rPr>
        <w:t xml:space="preserve"> (תהלים נ ז)</w:t>
      </w:r>
      <w:r>
        <w:rPr>
          <w:rtl/>
        </w:rPr>
        <w:t xml:space="preserve">. </w:t>
      </w:r>
      <w:r>
        <w:rPr>
          <w:rFonts w:hint="cs"/>
          <w:rtl/>
        </w:rPr>
        <w:t xml:space="preserve">... </w:t>
      </w:r>
      <w:r>
        <w:rPr>
          <w:rtl/>
        </w:rPr>
        <w:t xml:space="preserve">א"ר יוחנן: </w:t>
      </w:r>
      <w:r>
        <w:rPr>
          <w:rFonts w:hint="cs"/>
          <w:rtl/>
        </w:rPr>
        <w:t>"</w:t>
      </w:r>
      <w:r>
        <w:rPr>
          <w:rtl/>
        </w:rPr>
        <w:t>שמעה עמי</w:t>
      </w:r>
      <w:r>
        <w:rPr>
          <w:rFonts w:hint="cs"/>
          <w:rtl/>
        </w:rPr>
        <w:t>" -</w:t>
      </w:r>
      <w:r>
        <w:rPr>
          <w:rtl/>
        </w:rPr>
        <w:t xml:space="preserve"> לשעבר, </w:t>
      </w:r>
      <w:r>
        <w:rPr>
          <w:rFonts w:hint="cs"/>
          <w:rtl/>
        </w:rPr>
        <w:t>"</w:t>
      </w:r>
      <w:r>
        <w:rPr>
          <w:rtl/>
        </w:rPr>
        <w:t>ואדברה</w:t>
      </w:r>
      <w:r>
        <w:rPr>
          <w:rFonts w:hint="cs"/>
          <w:rtl/>
        </w:rPr>
        <w:t>" -</w:t>
      </w:r>
      <w:r>
        <w:rPr>
          <w:rtl/>
        </w:rPr>
        <w:t xml:space="preserve"> לעתיד </w:t>
      </w:r>
      <w:r w:rsidR="00286E85">
        <w:rPr>
          <w:rtl/>
        </w:rPr>
        <w:t>לבוא</w:t>
      </w:r>
      <w:r>
        <w:rPr>
          <w:rFonts w:hint="cs"/>
          <w:rtl/>
        </w:rPr>
        <w:t>.</w:t>
      </w:r>
      <w:r>
        <w:rPr>
          <w:rtl/>
        </w:rPr>
        <w:t xml:space="preserve"> </w:t>
      </w:r>
      <w:r>
        <w:rPr>
          <w:rFonts w:hint="cs"/>
          <w:rtl/>
        </w:rPr>
        <w:t>"</w:t>
      </w:r>
      <w:r>
        <w:rPr>
          <w:rtl/>
        </w:rPr>
        <w:t>שמעה עמי</w:t>
      </w:r>
      <w:r>
        <w:rPr>
          <w:rFonts w:hint="cs"/>
          <w:rtl/>
        </w:rPr>
        <w:t>" -</w:t>
      </w:r>
      <w:r>
        <w:rPr>
          <w:rtl/>
        </w:rPr>
        <w:t xml:space="preserve"> בעולם הזה, </w:t>
      </w:r>
      <w:r>
        <w:rPr>
          <w:rFonts w:hint="cs"/>
          <w:rtl/>
        </w:rPr>
        <w:t>"</w:t>
      </w:r>
      <w:r>
        <w:rPr>
          <w:rtl/>
        </w:rPr>
        <w:t>ואדברה</w:t>
      </w:r>
      <w:r>
        <w:rPr>
          <w:rFonts w:hint="cs"/>
          <w:rtl/>
        </w:rPr>
        <w:t>" -</w:t>
      </w:r>
      <w:r>
        <w:rPr>
          <w:rtl/>
        </w:rPr>
        <w:t xml:space="preserve"> בעולם הבא</w:t>
      </w:r>
      <w:r>
        <w:rPr>
          <w:rFonts w:hint="cs"/>
          <w:rtl/>
        </w:rPr>
        <w:t>.</w:t>
      </w:r>
      <w:r>
        <w:rPr>
          <w:rtl/>
        </w:rPr>
        <w:t xml:space="preserve"> כדי שיהא לי פתחון פה בפני שרי אומות העולם שעתידין לקטרגם לפני ולומר</w:t>
      </w:r>
      <w:r>
        <w:rPr>
          <w:rFonts w:hint="cs"/>
          <w:rtl/>
        </w:rPr>
        <w:t>:</w:t>
      </w:r>
      <w:r>
        <w:rPr>
          <w:rtl/>
        </w:rPr>
        <w:t xml:space="preserve"> ר</w:t>
      </w:r>
      <w:r>
        <w:rPr>
          <w:rFonts w:hint="cs"/>
          <w:rtl/>
        </w:rPr>
        <w:t>י</w:t>
      </w:r>
      <w:r>
        <w:rPr>
          <w:rtl/>
        </w:rPr>
        <w:t>בון העולמים</w:t>
      </w:r>
      <w:r>
        <w:rPr>
          <w:rFonts w:hint="cs"/>
          <w:rtl/>
        </w:rPr>
        <w:t>,</w:t>
      </w:r>
      <w:r>
        <w:rPr>
          <w:rtl/>
        </w:rPr>
        <w:t xml:space="preserve"> אלו עובדין עבודת כוכבים ואלו עובדין עבודת כוכבים</w:t>
      </w:r>
      <w:r>
        <w:rPr>
          <w:rFonts w:hint="cs"/>
          <w:rtl/>
        </w:rPr>
        <w:t>.</w:t>
      </w:r>
      <w:r>
        <w:rPr>
          <w:rtl/>
        </w:rPr>
        <w:t xml:space="preserve"> אלו גִּלו עריות ואלו גִּלו עריות, אלו שפכו דמים ואלו שפכו דמים</w:t>
      </w:r>
      <w:r>
        <w:rPr>
          <w:rFonts w:hint="cs"/>
          <w:rtl/>
        </w:rPr>
        <w:t>.</w:t>
      </w:r>
      <w:r>
        <w:rPr>
          <w:rtl/>
        </w:rPr>
        <w:t xml:space="preserve"> אלו יורדין לגן עדן ואלו יורדין לגיהנם? אותה שעה סניגרון של ישראל משתתק.</w:t>
      </w:r>
      <w:r>
        <w:rPr>
          <w:rFonts w:hint="cs"/>
          <w:rtl/>
        </w:rPr>
        <w:t xml:space="preserve"> </w:t>
      </w:r>
      <w:r>
        <w:rPr>
          <w:rtl/>
        </w:rPr>
        <w:t>א</w:t>
      </w:r>
      <w:r>
        <w:rPr>
          <w:rFonts w:hint="cs"/>
          <w:rtl/>
        </w:rPr>
        <w:t>ו</w:t>
      </w:r>
      <w:r>
        <w:rPr>
          <w:rtl/>
        </w:rPr>
        <w:t>מר לו הקב"ה</w:t>
      </w:r>
      <w:r>
        <w:rPr>
          <w:rFonts w:hint="cs"/>
          <w:rtl/>
        </w:rPr>
        <w:t>:</w:t>
      </w:r>
      <w:r>
        <w:rPr>
          <w:rtl/>
        </w:rPr>
        <w:t xml:space="preserve"> נשתתקת ואין אתה מלמד סניגוריא על בני</w:t>
      </w:r>
      <w:r>
        <w:rPr>
          <w:rFonts w:hint="cs"/>
          <w:rtl/>
        </w:rPr>
        <w:t>?</w:t>
      </w:r>
      <w:r>
        <w:rPr>
          <w:rtl/>
        </w:rPr>
        <w:t xml:space="preserve"> חייך שאני מדבר בצדקה ומושיע את בני</w:t>
      </w:r>
      <w:r>
        <w:rPr>
          <w:rFonts w:hint="cs"/>
          <w:rtl/>
        </w:rPr>
        <w:t>.</w:t>
      </w:r>
      <w:r>
        <w:rPr>
          <w:rtl/>
        </w:rPr>
        <w:t xml:space="preserve"> באיזו צדקה</w:t>
      </w:r>
      <w:r>
        <w:rPr>
          <w:rFonts w:hint="cs"/>
          <w:rtl/>
        </w:rPr>
        <w:t>?</w:t>
      </w:r>
      <w:r>
        <w:rPr>
          <w:rtl/>
        </w:rPr>
        <w:t xml:space="preserve"> ר</w:t>
      </w:r>
      <w:r>
        <w:rPr>
          <w:rFonts w:hint="cs"/>
          <w:rtl/>
        </w:rPr>
        <w:t>' אליעזר</w:t>
      </w:r>
      <w:r>
        <w:rPr>
          <w:rtl/>
        </w:rPr>
        <w:t xml:space="preserve"> ור' יוחנן</w:t>
      </w:r>
      <w:r>
        <w:rPr>
          <w:rFonts w:hint="cs"/>
          <w:rtl/>
        </w:rPr>
        <w:t>.</w:t>
      </w:r>
      <w:r>
        <w:rPr>
          <w:rtl/>
        </w:rPr>
        <w:t xml:space="preserve"> חד אמר</w:t>
      </w:r>
      <w:r w:rsidR="00B01304">
        <w:rPr>
          <w:rFonts w:hint="cs"/>
          <w:rtl/>
        </w:rPr>
        <w:t>:</w:t>
      </w:r>
      <w:r>
        <w:rPr>
          <w:rtl/>
        </w:rPr>
        <w:t xml:space="preserve"> בצדקה שעשיתם את עולמי על שקבלתם את תורתי, שא</w:t>
      </w:r>
      <w:r>
        <w:rPr>
          <w:rFonts w:hint="cs"/>
          <w:rtl/>
        </w:rPr>
        <w:t>י</w:t>
      </w:r>
      <w:r>
        <w:rPr>
          <w:rtl/>
        </w:rPr>
        <w:t>לו לא קבלתם את תורתי הייתי מחזיר אותו לת</w:t>
      </w:r>
      <w:r>
        <w:rPr>
          <w:rFonts w:hint="cs"/>
          <w:rtl/>
        </w:rPr>
        <w:t>ו</w:t>
      </w:r>
      <w:r>
        <w:rPr>
          <w:rtl/>
        </w:rPr>
        <w:t>הו ובהו.</w:t>
      </w:r>
      <w:r w:rsidR="00BA537A">
        <w:rPr>
          <w:rStyle w:val="a5"/>
          <w:rtl/>
        </w:rPr>
        <w:footnoteReference w:id="15"/>
      </w:r>
      <w:r>
        <w:rPr>
          <w:rFonts w:hint="cs"/>
          <w:rtl/>
        </w:rPr>
        <w:t xml:space="preserve">  </w:t>
      </w:r>
    </w:p>
    <w:p w:rsidR="00D41854" w:rsidRDefault="00D41854" w:rsidP="00D41854">
      <w:pPr>
        <w:pStyle w:val="ab"/>
        <w:rPr>
          <w:lang w:eastAsia="en-US"/>
        </w:rPr>
      </w:pPr>
      <w:r>
        <w:rPr>
          <w:rtl/>
          <w:lang w:eastAsia="en-US"/>
        </w:rPr>
        <w:t>שיר השירים רבה פרשה ו</w:t>
      </w:r>
      <w:r>
        <w:rPr>
          <w:rFonts w:hint="cs"/>
          <w:rtl/>
          <w:lang w:eastAsia="en-US"/>
        </w:rPr>
        <w:t xml:space="preserve"> סימן ה</w:t>
      </w:r>
    </w:p>
    <w:p w:rsidR="00D41854" w:rsidRDefault="00D41854" w:rsidP="0020742B">
      <w:pPr>
        <w:pStyle w:val="ac"/>
        <w:rPr>
          <w:rtl/>
          <w:lang w:eastAsia="en-US"/>
        </w:rPr>
      </w:pPr>
      <w:r>
        <w:rPr>
          <w:rtl/>
          <w:lang w:eastAsia="en-US"/>
        </w:rPr>
        <w:t>ר' יודן בשם ר' חמא ברבי חנינא ורבי ברכיה בשם ר' אבהו</w:t>
      </w:r>
      <w:r w:rsidR="0020742B">
        <w:rPr>
          <w:rFonts w:hint="cs"/>
          <w:rtl/>
          <w:lang w:eastAsia="en-US"/>
        </w:rPr>
        <w:t>:</w:t>
      </w:r>
      <w:r>
        <w:rPr>
          <w:rtl/>
          <w:lang w:eastAsia="en-US"/>
        </w:rPr>
        <w:t xml:space="preserve"> כתיב</w:t>
      </w:r>
      <w:r w:rsidR="0020742B">
        <w:rPr>
          <w:rFonts w:hint="cs"/>
          <w:rtl/>
          <w:lang w:eastAsia="en-US"/>
        </w:rPr>
        <w:t>: "</w:t>
      </w:r>
      <w:r>
        <w:rPr>
          <w:rtl/>
          <w:lang w:eastAsia="en-US"/>
        </w:rPr>
        <w:t xml:space="preserve">ואבדיל אתכם מן העמים </w:t>
      </w:r>
      <w:r w:rsidR="0020742B">
        <w:rPr>
          <w:rFonts w:hint="cs"/>
          <w:rtl/>
          <w:lang w:eastAsia="en-US"/>
        </w:rPr>
        <w:t>להיות לי" (ויקרא כ כו). אילו</w:t>
      </w:r>
      <w:r>
        <w:rPr>
          <w:rtl/>
          <w:lang w:eastAsia="en-US"/>
        </w:rPr>
        <w:t xml:space="preserve"> נאמר</w:t>
      </w:r>
      <w:r w:rsidR="0020742B">
        <w:rPr>
          <w:rFonts w:hint="cs"/>
          <w:rtl/>
          <w:lang w:eastAsia="en-US"/>
        </w:rPr>
        <w:t>:</w:t>
      </w:r>
      <w:r>
        <w:rPr>
          <w:rtl/>
          <w:lang w:eastAsia="en-US"/>
        </w:rPr>
        <w:t xml:space="preserve"> ואבדיל את העמים מכם </w:t>
      </w:r>
      <w:r w:rsidR="0020742B">
        <w:rPr>
          <w:rFonts w:hint="cs"/>
          <w:rtl/>
          <w:lang w:eastAsia="en-US"/>
        </w:rPr>
        <w:t xml:space="preserve">- </w:t>
      </w:r>
      <w:r>
        <w:rPr>
          <w:rtl/>
          <w:lang w:eastAsia="en-US"/>
        </w:rPr>
        <w:t>לא היתה תקומה לשונאי ישראל,</w:t>
      </w:r>
      <w:r w:rsidR="0020742B">
        <w:rPr>
          <w:rStyle w:val="a5"/>
          <w:rtl/>
          <w:lang w:eastAsia="en-US"/>
        </w:rPr>
        <w:footnoteReference w:id="16"/>
      </w:r>
      <w:r>
        <w:rPr>
          <w:rtl/>
          <w:lang w:eastAsia="en-US"/>
        </w:rPr>
        <w:t xml:space="preserve"> אלא</w:t>
      </w:r>
      <w:r w:rsidR="0020742B">
        <w:rPr>
          <w:rFonts w:hint="cs"/>
          <w:rtl/>
          <w:lang w:eastAsia="en-US"/>
        </w:rPr>
        <w:t>:</w:t>
      </w:r>
      <w:r>
        <w:rPr>
          <w:rtl/>
          <w:lang w:eastAsia="en-US"/>
        </w:rPr>
        <w:t xml:space="preserve"> </w:t>
      </w:r>
      <w:r w:rsidR="0020742B">
        <w:rPr>
          <w:rFonts w:hint="cs"/>
          <w:rtl/>
          <w:lang w:eastAsia="en-US"/>
        </w:rPr>
        <w:t>"</w:t>
      </w:r>
      <w:r>
        <w:rPr>
          <w:rtl/>
          <w:lang w:eastAsia="en-US"/>
        </w:rPr>
        <w:t>ואבדיל אתכם מן העמים</w:t>
      </w:r>
      <w:r w:rsidR="0020742B">
        <w:rPr>
          <w:rFonts w:hint="cs"/>
          <w:rtl/>
          <w:lang w:eastAsia="en-US"/>
        </w:rPr>
        <w:t>"</w:t>
      </w:r>
      <w:r>
        <w:rPr>
          <w:rtl/>
          <w:lang w:eastAsia="en-US"/>
        </w:rPr>
        <w:t>, כזה שהוא מברר הרעה מהיפה</w:t>
      </w:r>
      <w:r w:rsidR="0020742B">
        <w:rPr>
          <w:rFonts w:hint="cs"/>
          <w:rtl/>
          <w:lang w:eastAsia="en-US"/>
        </w:rPr>
        <w:t>,</w:t>
      </w:r>
      <w:r>
        <w:rPr>
          <w:rtl/>
          <w:lang w:eastAsia="en-US"/>
        </w:rPr>
        <w:t xml:space="preserve"> שוב אינו חוזר ומברר</w:t>
      </w:r>
      <w:r w:rsidR="0020742B">
        <w:rPr>
          <w:rFonts w:hint="cs"/>
          <w:rtl/>
          <w:lang w:eastAsia="en-US"/>
        </w:rPr>
        <w:t>.</w:t>
      </w:r>
      <w:r>
        <w:rPr>
          <w:rtl/>
          <w:lang w:eastAsia="en-US"/>
        </w:rPr>
        <w:t xml:space="preserve"> אבל המברר היפה מן הרעה</w:t>
      </w:r>
      <w:r w:rsidR="0020742B">
        <w:rPr>
          <w:rFonts w:hint="cs"/>
          <w:rtl/>
          <w:lang w:eastAsia="en-US"/>
        </w:rPr>
        <w:t>,</w:t>
      </w:r>
      <w:r>
        <w:rPr>
          <w:rtl/>
          <w:lang w:eastAsia="en-US"/>
        </w:rPr>
        <w:t xml:space="preserve"> שוב חוזר ומברר</w:t>
      </w:r>
      <w:r w:rsidR="0020742B">
        <w:rPr>
          <w:rFonts w:hint="cs"/>
          <w:rtl/>
          <w:lang w:eastAsia="en-US"/>
        </w:rPr>
        <w:t>.</w:t>
      </w:r>
      <w:r w:rsidR="00385127">
        <w:rPr>
          <w:rStyle w:val="a5"/>
          <w:rtl/>
          <w:lang w:eastAsia="en-US"/>
        </w:rPr>
        <w:footnoteReference w:id="17"/>
      </w:r>
      <w:r>
        <w:rPr>
          <w:rtl/>
          <w:lang w:eastAsia="en-US"/>
        </w:rPr>
        <w:t xml:space="preserve"> כך</w:t>
      </w:r>
      <w:r w:rsidR="0020742B">
        <w:rPr>
          <w:rFonts w:hint="cs"/>
          <w:rtl/>
          <w:lang w:eastAsia="en-US"/>
        </w:rPr>
        <w:t>,</w:t>
      </w:r>
      <w:r>
        <w:rPr>
          <w:rtl/>
          <w:lang w:eastAsia="en-US"/>
        </w:rPr>
        <w:t xml:space="preserve"> א</w:t>
      </w:r>
      <w:r w:rsidR="0020742B">
        <w:rPr>
          <w:rFonts w:hint="cs"/>
          <w:rtl/>
          <w:lang w:eastAsia="en-US"/>
        </w:rPr>
        <w:t>י</w:t>
      </w:r>
      <w:r>
        <w:rPr>
          <w:rtl/>
          <w:lang w:eastAsia="en-US"/>
        </w:rPr>
        <w:t>לו נאמר</w:t>
      </w:r>
      <w:r w:rsidR="0020742B">
        <w:rPr>
          <w:rFonts w:hint="cs"/>
          <w:rtl/>
          <w:lang w:eastAsia="en-US"/>
        </w:rPr>
        <w:t>:</w:t>
      </w:r>
      <w:r>
        <w:rPr>
          <w:rtl/>
          <w:lang w:eastAsia="en-US"/>
        </w:rPr>
        <w:t xml:space="preserve"> ואבדיל את העמים מכם</w:t>
      </w:r>
      <w:r w:rsidR="0020742B">
        <w:rPr>
          <w:rFonts w:hint="cs"/>
          <w:rtl/>
          <w:lang w:eastAsia="en-US"/>
        </w:rPr>
        <w:t xml:space="preserve"> -</w:t>
      </w:r>
      <w:r>
        <w:rPr>
          <w:rtl/>
          <w:lang w:eastAsia="en-US"/>
        </w:rPr>
        <w:t xml:space="preserve"> לא היתה תקומה לשונאי ישראל, אלא נאמר</w:t>
      </w:r>
      <w:r w:rsidR="0020742B">
        <w:rPr>
          <w:rFonts w:hint="cs"/>
          <w:rtl/>
          <w:lang w:eastAsia="en-US"/>
        </w:rPr>
        <w:t>:</w:t>
      </w:r>
      <w:r>
        <w:rPr>
          <w:rtl/>
          <w:lang w:eastAsia="en-US"/>
        </w:rPr>
        <w:t xml:space="preserve"> </w:t>
      </w:r>
      <w:r w:rsidR="0020742B">
        <w:rPr>
          <w:rFonts w:hint="cs"/>
          <w:rtl/>
          <w:lang w:eastAsia="en-US"/>
        </w:rPr>
        <w:t>"</w:t>
      </w:r>
      <w:r>
        <w:rPr>
          <w:rtl/>
          <w:lang w:eastAsia="en-US"/>
        </w:rPr>
        <w:t>ואבדיל אתכם מן העמים להיות לי</w:t>
      </w:r>
      <w:r w:rsidR="0020742B">
        <w:rPr>
          <w:rFonts w:hint="cs"/>
          <w:rtl/>
          <w:lang w:eastAsia="en-US"/>
        </w:rPr>
        <w:t>"</w:t>
      </w:r>
      <w:r>
        <w:rPr>
          <w:rtl/>
          <w:lang w:eastAsia="en-US"/>
        </w:rPr>
        <w:t xml:space="preserve"> </w:t>
      </w:r>
      <w:r w:rsidR="0020742B">
        <w:rPr>
          <w:rFonts w:hint="cs"/>
          <w:rtl/>
          <w:lang w:eastAsia="en-US"/>
        </w:rPr>
        <w:t xml:space="preserve">- </w:t>
      </w:r>
      <w:r>
        <w:rPr>
          <w:rtl/>
          <w:lang w:eastAsia="en-US"/>
        </w:rPr>
        <w:t>לשמי לעולם</w:t>
      </w:r>
      <w:r w:rsidR="0020742B">
        <w:rPr>
          <w:rFonts w:hint="cs"/>
          <w:rtl/>
          <w:lang w:eastAsia="en-US"/>
        </w:rPr>
        <w:t>.</w:t>
      </w:r>
      <w:r>
        <w:rPr>
          <w:rtl/>
          <w:lang w:eastAsia="en-US"/>
        </w:rPr>
        <w:t xml:space="preserve"> אמר רבי אחא</w:t>
      </w:r>
      <w:r w:rsidR="0020742B">
        <w:rPr>
          <w:rFonts w:hint="cs"/>
          <w:rtl/>
          <w:lang w:eastAsia="en-US"/>
        </w:rPr>
        <w:t>:</w:t>
      </w:r>
      <w:r>
        <w:rPr>
          <w:rtl/>
          <w:lang w:eastAsia="en-US"/>
        </w:rPr>
        <w:t xml:space="preserve"> מכאן שאמר הקב"ה לאומות העולם שיעשו תשובה ויקרבם תחת כנפיו</w:t>
      </w:r>
      <w:r w:rsidR="0020742B">
        <w:rPr>
          <w:rFonts w:hint="cs"/>
          <w:rtl/>
          <w:lang w:eastAsia="en-US"/>
        </w:rPr>
        <w:t>.</w:t>
      </w:r>
      <w:r w:rsidR="00FA3074">
        <w:rPr>
          <w:rStyle w:val="a5"/>
          <w:rtl/>
          <w:lang w:eastAsia="en-US"/>
        </w:rPr>
        <w:footnoteReference w:id="18"/>
      </w:r>
    </w:p>
    <w:p w:rsidR="00D41854" w:rsidRDefault="00D41854" w:rsidP="00D41854">
      <w:pPr>
        <w:pStyle w:val="ab"/>
        <w:rPr>
          <w:rtl/>
        </w:rPr>
      </w:pPr>
      <w:r>
        <w:rPr>
          <w:rtl/>
        </w:rPr>
        <w:lastRenderedPageBreak/>
        <w:t xml:space="preserve">בראשית רבה </w:t>
      </w:r>
      <w:r>
        <w:rPr>
          <w:rFonts w:hint="cs"/>
          <w:rtl/>
        </w:rPr>
        <w:t xml:space="preserve">מד יט, </w:t>
      </w:r>
      <w:r>
        <w:rPr>
          <w:rtl/>
        </w:rPr>
        <w:t>פרשת לך לך</w:t>
      </w:r>
    </w:p>
    <w:p w:rsidR="00D41854" w:rsidRDefault="00D41854" w:rsidP="00D41854">
      <w:pPr>
        <w:pStyle w:val="ac"/>
        <w:rPr>
          <w:rtl/>
        </w:rPr>
      </w:pPr>
      <w:r>
        <w:rPr>
          <w:rFonts w:hint="cs"/>
          <w:rtl/>
        </w:rPr>
        <w:t>"</w:t>
      </w:r>
      <w:r>
        <w:rPr>
          <w:rtl/>
        </w:rPr>
        <w:t>וגם את הגוי אשר יעבודו דן אנכי</w:t>
      </w:r>
      <w:r>
        <w:rPr>
          <w:rFonts w:hint="cs"/>
          <w:rtl/>
        </w:rPr>
        <w:t xml:space="preserve">" (בראשית טו יד) </w:t>
      </w:r>
      <w:r>
        <w:rPr>
          <w:rtl/>
        </w:rPr>
        <w:t>–</w:t>
      </w:r>
      <w:r>
        <w:rPr>
          <w:rFonts w:hint="cs"/>
          <w:rtl/>
        </w:rPr>
        <w:t xml:space="preserve"> אמר ר' חלבו:</w:t>
      </w:r>
      <w:r>
        <w:rPr>
          <w:rtl/>
        </w:rPr>
        <w:t xml:space="preserve"> היה </w:t>
      </w:r>
      <w:r>
        <w:rPr>
          <w:rFonts w:hint="cs"/>
          <w:rtl/>
        </w:rPr>
        <w:t xml:space="preserve">לו </w:t>
      </w:r>
      <w:r>
        <w:rPr>
          <w:rtl/>
        </w:rPr>
        <w:t>לומר</w:t>
      </w:r>
      <w:r>
        <w:rPr>
          <w:rFonts w:hint="cs"/>
          <w:rtl/>
        </w:rPr>
        <w:t>: "</w:t>
      </w:r>
      <w:r>
        <w:rPr>
          <w:rtl/>
        </w:rPr>
        <w:t>גם</w:t>
      </w:r>
      <w:r>
        <w:rPr>
          <w:rFonts w:hint="cs"/>
          <w:rtl/>
        </w:rPr>
        <w:t xml:space="preserve"> את הגוי"</w:t>
      </w:r>
      <w:r>
        <w:rPr>
          <w:rtl/>
        </w:rPr>
        <w:t xml:space="preserve">, מאי </w:t>
      </w:r>
      <w:r>
        <w:rPr>
          <w:rFonts w:hint="cs"/>
          <w:rtl/>
        </w:rPr>
        <w:t>"</w:t>
      </w:r>
      <w:r>
        <w:rPr>
          <w:rtl/>
        </w:rPr>
        <w:t>וגם</w:t>
      </w:r>
      <w:r>
        <w:rPr>
          <w:rFonts w:hint="cs"/>
          <w:rtl/>
        </w:rPr>
        <w:t>"?</w:t>
      </w:r>
      <w:r>
        <w:rPr>
          <w:rtl/>
        </w:rPr>
        <w:t xml:space="preserve"> אלא </w:t>
      </w:r>
      <w:r>
        <w:rPr>
          <w:rFonts w:hint="cs"/>
          <w:rtl/>
        </w:rPr>
        <w:t>"</w:t>
      </w:r>
      <w:r>
        <w:rPr>
          <w:rtl/>
        </w:rPr>
        <w:t>גם</w:t>
      </w:r>
      <w:r>
        <w:rPr>
          <w:rFonts w:hint="cs"/>
          <w:rtl/>
        </w:rPr>
        <w:t>"</w:t>
      </w:r>
      <w:r>
        <w:rPr>
          <w:rtl/>
        </w:rPr>
        <w:t xml:space="preserve"> הוא מצרים, </w:t>
      </w:r>
      <w:r>
        <w:rPr>
          <w:rFonts w:hint="cs"/>
          <w:rtl/>
        </w:rPr>
        <w:t>"</w:t>
      </w:r>
      <w:r>
        <w:rPr>
          <w:rtl/>
        </w:rPr>
        <w:t>וגם</w:t>
      </w:r>
      <w:r>
        <w:rPr>
          <w:rFonts w:hint="cs"/>
          <w:rtl/>
        </w:rPr>
        <w:t>"</w:t>
      </w:r>
      <w:r>
        <w:rPr>
          <w:rtl/>
        </w:rPr>
        <w:t xml:space="preserve">, לרבות ארבע </w:t>
      </w:r>
      <w:r>
        <w:rPr>
          <w:rFonts w:hint="cs"/>
          <w:rtl/>
        </w:rPr>
        <w:t>מלכויות.</w:t>
      </w:r>
      <w:r w:rsidR="001644E3">
        <w:rPr>
          <w:rStyle w:val="a5"/>
          <w:rtl/>
        </w:rPr>
        <w:footnoteReference w:id="19"/>
      </w:r>
    </w:p>
    <w:p w:rsidR="00D41854" w:rsidRDefault="00D41854" w:rsidP="00D5374E">
      <w:pPr>
        <w:pStyle w:val="ac"/>
        <w:rPr>
          <w:rtl/>
        </w:rPr>
      </w:pPr>
      <w:r>
        <w:rPr>
          <w:rFonts w:hint="cs"/>
          <w:rtl/>
        </w:rPr>
        <w:t>"</w:t>
      </w:r>
      <w:r>
        <w:rPr>
          <w:rtl/>
        </w:rPr>
        <w:t>דן אנכי</w:t>
      </w:r>
      <w:r>
        <w:rPr>
          <w:rFonts w:hint="cs"/>
          <w:rtl/>
        </w:rPr>
        <w:t xml:space="preserve">" </w:t>
      </w:r>
      <w:r>
        <w:rPr>
          <w:rtl/>
        </w:rPr>
        <w:t>–</w:t>
      </w:r>
      <w:r>
        <w:rPr>
          <w:rFonts w:hint="cs"/>
          <w:rtl/>
        </w:rPr>
        <w:t xml:space="preserve"> ר' אלעזר </w:t>
      </w:r>
      <w:r>
        <w:rPr>
          <w:rtl/>
        </w:rPr>
        <w:t>בשם ר' יוסי בר זמרא</w:t>
      </w:r>
      <w:r>
        <w:rPr>
          <w:rFonts w:hint="cs"/>
          <w:rtl/>
        </w:rPr>
        <w:t>:</w:t>
      </w:r>
      <w:r>
        <w:rPr>
          <w:rtl/>
        </w:rPr>
        <w:t xml:space="preserve"> בשתי אותיות הללו הבטיח הקב"ה לאברהם אבינו שהוא גואל את בניו</w:t>
      </w:r>
      <w:r>
        <w:rPr>
          <w:rFonts w:hint="cs"/>
          <w:rtl/>
        </w:rPr>
        <w:t>,</w:t>
      </w:r>
      <w:r>
        <w:rPr>
          <w:rtl/>
        </w:rPr>
        <w:t xml:space="preserve"> ושאם יעשו תשובה</w:t>
      </w:r>
      <w:r>
        <w:rPr>
          <w:rFonts w:hint="cs"/>
          <w:rtl/>
        </w:rPr>
        <w:t>,</w:t>
      </w:r>
      <w:r>
        <w:rPr>
          <w:rtl/>
        </w:rPr>
        <w:t xml:space="preserve"> גואלן בשבעים ושתים אותיות, </w:t>
      </w:r>
      <w:r>
        <w:rPr>
          <w:rFonts w:hint="cs"/>
          <w:rtl/>
        </w:rPr>
        <w:t xml:space="preserve">שאמר ר' </w:t>
      </w:r>
      <w:r>
        <w:rPr>
          <w:rtl/>
        </w:rPr>
        <w:t>יודן</w:t>
      </w:r>
      <w:r w:rsidR="00D5374E">
        <w:rPr>
          <w:rFonts w:hint="cs"/>
          <w:rtl/>
        </w:rPr>
        <w:t>:</w:t>
      </w:r>
      <w:r>
        <w:rPr>
          <w:rtl/>
        </w:rPr>
        <w:t xml:space="preserve"> מ</w:t>
      </w:r>
      <w:r>
        <w:rPr>
          <w:rFonts w:hint="cs"/>
          <w:rtl/>
        </w:rPr>
        <w:t>"</w:t>
      </w:r>
      <w:r>
        <w:rPr>
          <w:rtl/>
        </w:rPr>
        <w:t>לב</w:t>
      </w:r>
      <w:r>
        <w:rPr>
          <w:rFonts w:hint="cs"/>
          <w:rtl/>
        </w:rPr>
        <w:t>ו</w:t>
      </w:r>
      <w:r>
        <w:rPr>
          <w:rtl/>
        </w:rPr>
        <w:t>א לקחת לו גוי מקרב גוי</w:t>
      </w:r>
      <w:r>
        <w:rPr>
          <w:rFonts w:hint="cs"/>
          <w:rtl/>
        </w:rPr>
        <w:t>"</w:t>
      </w:r>
      <w:r>
        <w:rPr>
          <w:rtl/>
        </w:rPr>
        <w:t xml:space="preserve"> עד </w:t>
      </w:r>
      <w:r>
        <w:rPr>
          <w:rFonts w:hint="cs"/>
          <w:rtl/>
        </w:rPr>
        <w:t>"</w:t>
      </w:r>
      <w:r>
        <w:rPr>
          <w:rtl/>
        </w:rPr>
        <w:t>מוראים גדולים</w:t>
      </w:r>
      <w:r>
        <w:rPr>
          <w:rFonts w:hint="cs"/>
          <w:rtl/>
        </w:rPr>
        <w:t>"</w:t>
      </w:r>
      <w:r>
        <w:rPr>
          <w:rtl/>
        </w:rPr>
        <w:t xml:space="preserve"> (דברים ד)</w:t>
      </w:r>
      <w:r>
        <w:rPr>
          <w:rFonts w:hint="cs"/>
          <w:rtl/>
        </w:rPr>
        <w:t>,</w:t>
      </w:r>
      <w:r>
        <w:rPr>
          <w:rtl/>
        </w:rPr>
        <w:t xml:space="preserve"> אתה מוצא שבעים ושתים אותיות של הקב"ה</w:t>
      </w:r>
      <w:r>
        <w:rPr>
          <w:rFonts w:hint="cs"/>
          <w:rtl/>
        </w:rPr>
        <w:t>.</w:t>
      </w:r>
      <w:r>
        <w:rPr>
          <w:rtl/>
        </w:rPr>
        <w:t xml:space="preserve"> ואם יאמר לך אדם</w:t>
      </w:r>
      <w:r w:rsidR="00D5374E">
        <w:rPr>
          <w:rFonts w:hint="cs"/>
          <w:rtl/>
        </w:rPr>
        <w:t>:</w:t>
      </w:r>
      <w:r>
        <w:rPr>
          <w:rtl/>
        </w:rPr>
        <w:t xml:space="preserve"> שבעים וחמשה הם</w:t>
      </w:r>
      <w:r w:rsidR="00D5374E">
        <w:rPr>
          <w:rFonts w:hint="cs"/>
          <w:rtl/>
        </w:rPr>
        <w:t>!</w:t>
      </w:r>
      <w:r>
        <w:rPr>
          <w:rtl/>
        </w:rPr>
        <w:t xml:space="preserve"> אמור לו</w:t>
      </w:r>
      <w:r w:rsidR="00D5374E">
        <w:rPr>
          <w:rFonts w:hint="cs"/>
          <w:rtl/>
        </w:rPr>
        <w:t>:</w:t>
      </w:r>
      <w:r>
        <w:rPr>
          <w:rtl/>
        </w:rPr>
        <w:t xml:space="preserve"> צא מהם </w:t>
      </w:r>
      <w:r w:rsidR="00D5374E">
        <w:rPr>
          <w:rFonts w:hint="cs"/>
          <w:rtl/>
        </w:rPr>
        <w:t>"</w:t>
      </w:r>
      <w:r>
        <w:rPr>
          <w:rtl/>
        </w:rPr>
        <w:t>גוי</w:t>
      </w:r>
      <w:r w:rsidR="00D5374E">
        <w:rPr>
          <w:rFonts w:hint="cs"/>
          <w:rtl/>
        </w:rPr>
        <w:t>"</w:t>
      </w:r>
      <w:r>
        <w:rPr>
          <w:rtl/>
        </w:rPr>
        <w:t xml:space="preserve"> שני שאינו מן המנין</w:t>
      </w:r>
      <w:r w:rsidR="00D5374E">
        <w:rPr>
          <w:rFonts w:hint="cs"/>
          <w:rtl/>
        </w:rPr>
        <w:t>.</w:t>
      </w:r>
      <w:r w:rsidR="00D5374E">
        <w:rPr>
          <w:rStyle w:val="a5"/>
          <w:rtl/>
        </w:rPr>
        <w:footnoteReference w:id="20"/>
      </w:r>
      <w:r>
        <w:rPr>
          <w:rtl/>
        </w:rPr>
        <w:t xml:space="preserve"> ר' אבין אמר</w:t>
      </w:r>
      <w:r w:rsidR="00D5374E">
        <w:rPr>
          <w:rFonts w:hint="cs"/>
          <w:rtl/>
        </w:rPr>
        <w:t>:</w:t>
      </w:r>
      <w:r>
        <w:rPr>
          <w:rtl/>
        </w:rPr>
        <w:t xml:space="preserve"> בשמו גאל</w:t>
      </w:r>
      <w:r w:rsidR="00D5374E">
        <w:rPr>
          <w:rFonts w:hint="cs"/>
          <w:rtl/>
        </w:rPr>
        <w:t xml:space="preserve">ם, </w:t>
      </w:r>
      <w:r>
        <w:rPr>
          <w:rtl/>
        </w:rPr>
        <w:t>ששמו של הקב"ה שבעים ושתים אותיות.</w:t>
      </w:r>
      <w:r w:rsidR="0051271F">
        <w:rPr>
          <w:rStyle w:val="a5"/>
          <w:rtl/>
        </w:rPr>
        <w:footnoteReference w:id="21"/>
      </w:r>
    </w:p>
    <w:p w:rsidR="00E669C1" w:rsidRDefault="00E669C1" w:rsidP="00E669C1">
      <w:pPr>
        <w:pStyle w:val="ab"/>
        <w:rPr>
          <w:rtl/>
          <w:lang w:eastAsia="en-US"/>
        </w:rPr>
      </w:pPr>
      <w:r>
        <w:rPr>
          <w:rtl/>
          <w:lang w:eastAsia="en-US"/>
        </w:rPr>
        <w:t>מדרש אגדה (בובר) שמות פרשת בא פרק יב</w:t>
      </w:r>
      <w:r>
        <w:rPr>
          <w:rFonts w:hint="cs"/>
          <w:rtl/>
          <w:lang w:eastAsia="en-US"/>
        </w:rPr>
        <w:t xml:space="preserve"> </w:t>
      </w:r>
      <w:r>
        <w:rPr>
          <w:rtl/>
          <w:lang w:eastAsia="en-US"/>
        </w:rPr>
        <w:t>סימן ב</w:t>
      </w:r>
    </w:p>
    <w:p w:rsidR="00E669C1" w:rsidRDefault="00E669C1" w:rsidP="00437D97">
      <w:pPr>
        <w:pStyle w:val="ac"/>
        <w:rPr>
          <w:rtl/>
          <w:lang w:eastAsia="en-US"/>
        </w:rPr>
      </w:pPr>
      <w:r>
        <w:rPr>
          <w:rFonts w:hint="cs"/>
          <w:rtl/>
          <w:lang w:eastAsia="en-US"/>
        </w:rPr>
        <w:t>"</w:t>
      </w:r>
      <w:r>
        <w:rPr>
          <w:rtl/>
          <w:lang w:eastAsia="en-US"/>
        </w:rPr>
        <w:t>הח</w:t>
      </w:r>
      <w:r w:rsidR="00F320DA">
        <w:rPr>
          <w:rFonts w:hint="cs"/>
          <w:rtl/>
          <w:lang w:eastAsia="en-US"/>
        </w:rPr>
        <w:t>ו</w:t>
      </w:r>
      <w:r>
        <w:rPr>
          <w:rtl/>
          <w:lang w:eastAsia="en-US"/>
        </w:rPr>
        <w:t>דש הזה</w:t>
      </w:r>
      <w:r>
        <w:rPr>
          <w:rFonts w:hint="cs"/>
          <w:rtl/>
          <w:lang w:eastAsia="en-US"/>
        </w:rPr>
        <w:t xml:space="preserve"> לכם" - </w:t>
      </w:r>
      <w:r>
        <w:rPr>
          <w:rtl/>
          <w:lang w:eastAsia="en-US"/>
        </w:rPr>
        <w:t>ח</w:t>
      </w:r>
      <w:r>
        <w:rPr>
          <w:rFonts w:hint="cs"/>
          <w:rtl/>
          <w:lang w:eastAsia="en-US"/>
        </w:rPr>
        <w:t>י</w:t>
      </w:r>
      <w:r>
        <w:rPr>
          <w:rtl/>
          <w:lang w:eastAsia="en-US"/>
        </w:rPr>
        <w:t>דוש זה לכם, שמיום שנברא העולם לא חיבבתי אומה ולקחתי גוי מקרב גוי, אלא לכם אני מחדש</w:t>
      </w:r>
      <w:r w:rsidR="00F320DA">
        <w:rPr>
          <w:rFonts w:hint="cs"/>
          <w:rtl/>
          <w:lang w:eastAsia="en-US"/>
        </w:rPr>
        <w:t>.</w:t>
      </w:r>
      <w:r>
        <w:rPr>
          <w:rtl/>
          <w:lang w:eastAsia="en-US"/>
        </w:rPr>
        <w:t xml:space="preserve"> הדא ה</w:t>
      </w:r>
      <w:r w:rsidR="00F320DA">
        <w:rPr>
          <w:rFonts w:hint="cs"/>
          <w:rtl/>
          <w:lang w:eastAsia="en-US"/>
        </w:rPr>
        <w:t>ו</w:t>
      </w:r>
      <w:r>
        <w:rPr>
          <w:rtl/>
          <w:lang w:eastAsia="en-US"/>
        </w:rPr>
        <w:t>א דכתיב</w:t>
      </w:r>
      <w:r w:rsidR="00F320DA">
        <w:rPr>
          <w:rFonts w:hint="cs"/>
          <w:rtl/>
          <w:lang w:eastAsia="en-US"/>
        </w:rPr>
        <w:t>:</w:t>
      </w:r>
      <w:r>
        <w:rPr>
          <w:rtl/>
          <w:lang w:eastAsia="en-US"/>
        </w:rPr>
        <w:t xml:space="preserve"> </w:t>
      </w:r>
      <w:r w:rsidR="00F320DA">
        <w:rPr>
          <w:rFonts w:hint="cs"/>
          <w:rtl/>
          <w:lang w:eastAsia="en-US"/>
        </w:rPr>
        <w:t>"</w:t>
      </w:r>
      <w:r>
        <w:rPr>
          <w:rtl/>
          <w:lang w:eastAsia="en-US"/>
        </w:rPr>
        <w:t>הח</w:t>
      </w:r>
      <w:r w:rsidR="00F320DA">
        <w:rPr>
          <w:rFonts w:hint="cs"/>
          <w:rtl/>
          <w:lang w:eastAsia="en-US"/>
        </w:rPr>
        <w:t>ו</w:t>
      </w:r>
      <w:r w:rsidR="00F320DA">
        <w:rPr>
          <w:rtl/>
          <w:lang w:eastAsia="en-US"/>
        </w:rPr>
        <w:t>דש הזה לכם</w:t>
      </w:r>
      <w:r w:rsidR="00F320DA">
        <w:rPr>
          <w:rFonts w:hint="cs"/>
          <w:rtl/>
          <w:lang w:eastAsia="en-US"/>
        </w:rPr>
        <w:t xml:space="preserve">". דבר אחר: </w:t>
      </w:r>
      <w:r>
        <w:rPr>
          <w:rtl/>
          <w:lang w:eastAsia="en-US"/>
        </w:rPr>
        <w:t>הח</w:t>
      </w:r>
      <w:r w:rsidR="00F320DA">
        <w:rPr>
          <w:rFonts w:hint="cs"/>
          <w:rtl/>
          <w:lang w:eastAsia="en-US"/>
        </w:rPr>
        <w:t>ו</w:t>
      </w:r>
      <w:r>
        <w:rPr>
          <w:rtl/>
          <w:lang w:eastAsia="en-US"/>
        </w:rPr>
        <w:t>דש הזה לכם</w:t>
      </w:r>
      <w:r w:rsidR="00F320DA">
        <w:rPr>
          <w:rFonts w:hint="cs"/>
          <w:rtl/>
          <w:lang w:eastAsia="en-US"/>
        </w:rPr>
        <w:t xml:space="preserve"> -</w:t>
      </w:r>
      <w:r>
        <w:rPr>
          <w:rtl/>
          <w:lang w:eastAsia="en-US"/>
        </w:rPr>
        <w:t xml:space="preserve"> חשבונן של חדשים, שמיום שבראתי את עולמי הייתי מחשב חדשים ומעבר עוברים, מיכן ואילך מסור בידכם ואין אתם מסורים בידו</w:t>
      </w:r>
      <w:r w:rsidR="00437D97">
        <w:rPr>
          <w:rFonts w:hint="cs"/>
          <w:rtl/>
          <w:lang w:eastAsia="en-US"/>
        </w:rPr>
        <w:t>.</w:t>
      </w:r>
      <w:r w:rsidR="00437D97">
        <w:rPr>
          <w:rStyle w:val="a5"/>
          <w:rtl/>
          <w:lang w:eastAsia="en-US"/>
        </w:rPr>
        <w:footnoteReference w:id="22"/>
      </w:r>
      <w:r>
        <w:rPr>
          <w:rtl/>
          <w:lang w:eastAsia="en-US"/>
        </w:rPr>
        <w:t xml:space="preserve"> </w:t>
      </w:r>
    </w:p>
    <w:p w:rsidR="007B2131" w:rsidRDefault="007B2131" w:rsidP="0078154E">
      <w:pPr>
        <w:pStyle w:val="ab"/>
        <w:rPr>
          <w:rtl/>
          <w:lang w:eastAsia="en-US"/>
        </w:rPr>
      </w:pPr>
      <w:r>
        <w:rPr>
          <w:rtl/>
          <w:lang w:eastAsia="en-US"/>
        </w:rPr>
        <w:t xml:space="preserve">מסכת מגילה דף </w:t>
      </w:r>
      <w:r w:rsidR="00EA2309">
        <w:rPr>
          <w:rFonts w:hint="cs"/>
          <w:rtl/>
          <w:lang w:eastAsia="en-US"/>
        </w:rPr>
        <w:t xml:space="preserve">י ע"ב - </w:t>
      </w:r>
      <w:r>
        <w:rPr>
          <w:rtl/>
          <w:lang w:eastAsia="en-US"/>
        </w:rPr>
        <w:t>יא ע</w:t>
      </w:r>
      <w:r w:rsidR="00EA2309">
        <w:rPr>
          <w:rFonts w:hint="cs"/>
          <w:rtl/>
          <w:lang w:eastAsia="en-US"/>
        </w:rPr>
        <w:t>"א</w:t>
      </w:r>
    </w:p>
    <w:p w:rsidR="007B2131" w:rsidRDefault="00EA2309" w:rsidP="00EA2309">
      <w:pPr>
        <w:pStyle w:val="ac"/>
        <w:rPr>
          <w:rtl/>
          <w:lang w:eastAsia="en-US"/>
        </w:rPr>
      </w:pPr>
      <w:r>
        <w:rPr>
          <w:rtl/>
          <w:lang w:eastAsia="en-US"/>
        </w:rPr>
        <w:t xml:space="preserve">רבי יונתן פתח לה פיתחא להאי פרשתא מהכא: </w:t>
      </w:r>
      <w:r>
        <w:rPr>
          <w:rFonts w:hint="cs"/>
          <w:rtl/>
          <w:lang w:eastAsia="en-US"/>
        </w:rPr>
        <w:t>"</w:t>
      </w:r>
      <w:r>
        <w:rPr>
          <w:rtl/>
          <w:lang w:eastAsia="en-US"/>
        </w:rPr>
        <w:t>וקמתי עליהם וגו' והכרתי לבבל שם ושאר ונין ונכד נאם ה'</w:t>
      </w:r>
      <w:r>
        <w:rPr>
          <w:rFonts w:hint="cs"/>
          <w:rtl/>
          <w:lang w:eastAsia="en-US"/>
        </w:rPr>
        <w:t xml:space="preserve"> " ...</w:t>
      </w:r>
      <w:r>
        <w:rPr>
          <w:rtl/>
          <w:lang w:eastAsia="en-US"/>
        </w:rPr>
        <w:t xml:space="preserve"> רבי שמואל בר נחמני פתח לה פיתחא להאי פרשתא מהכא: </w:t>
      </w:r>
      <w:r>
        <w:rPr>
          <w:rFonts w:hint="cs"/>
          <w:rtl/>
          <w:lang w:eastAsia="en-US"/>
        </w:rPr>
        <w:t>"</w:t>
      </w:r>
      <w:r>
        <w:rPr>
          <w:rtl/>
          <w:lang w:eastAsia="en-US"/>
        </w:rPr>
        <w:t>תחת הנעצוץ יעלה ברוש ותחת הסרפד יעלה הדס</w:t>
      </w:r>
      <w:r>
        <w:rPr>
          <w:rFonts w:hint="cs"/>
          <w:rtl/>
          <w:lang w:eastAsia="en-US"/>
        </w:rPr>
        <w:t>" ...</w:t>
      </w:r>
      <w:r>
        <w:rPr>
          <w:rtl/>
          <w:lang w:eastAsia="en-US"/>
        </w:rPr>
        <w:t xml:space="preserve"> רבי יהושע בן לוי פתח לה פיתחא להאי פרשתא מהכא: </w:t>
      </w:r>
      <w:r>
        <w:rPr>
          <w:rFonts w:hint="cs"/>
          <w:rtl/>
          <w:lang w:eastAsia="en-US"/>
        </w:rPr>
        <w:t>"</w:t>
      </w:r>
      <w:r>
        <w:rPr>
          <w:rtl/>
          <w:lang w:eastAsia="en-US"/>
        </w:rPr>
        <w:t>והיה כאשר שש ה' עליכם להיטיב אתכם... כן ישיש להרע אתכם</w:t>
      </w:r>
      <w:r>
        <w:rPr>
          <w:rFonts w:hint="cs"/>
          <w:rtl/>
          <w:lang w:eastAsia="en-US"/>
        </w:rPr>
        <w:t xml:space="preserve">" </w:t>
      </w:r>
      <w:r>
        <w:rPr>
          <w:rtl/>
          <w:lang w:eastAsia="en-US"/>
        </w:rPr>
        <w:t xml:space="preserve">. </w:t>
      </w:r>
      <w:r w:rsidR="007B2131">
        <w:rPr>
          <w:rtl/>
          <w:lang w:eastAsia="en-US"/>
        </w:rPr>
        <w:t xml:space="preserve"> רב מתנה אמר מהכא: </w:t>
      </w:r>
      <w:r w:rsidR="00FA3074">
        <w:rPr>
          <w:rFonts w:hint="cs"/>
          <w:rtl/>
          <w:lang w:eastAsia="en-US"/>
        </w:rPr>
        <w:t>"</w:t>
      </w:r>
      <w:r w:rsidR="007B2131">
        <w:rPr>
          <w:rtl/>
          <w:lang w:eastAsia="en-US"/>
        </w:rPr>
        <w:t>כי מי גוי גדול אשר לו אלהים קרבים אליו</w:t>
      </w:r>
      <w:r w:rsidR="00FA3074">
        <w:rPr>
          <w:rFonts w:hint="cs"/>
          <w:rtl/>
          <w:lang w:eastAsia="en-US"/>
        </w:rPr>
        <w:t>"</w:t>
      </w:r>
      <w:r w:rsidR="007B2131">
        <w:rPr>
          <w:rtl/>
          <w:lang w:eastAsia="en-US"/>
        </w:rPr>
        <w:t xml:space="preserve">. רב אשי אמר מהכא: </w:t>
      </w:r>
      <w:r w:rsidR="006A5D38">
        <w:rPr>
          <w:rFonts w:hint="cs"/>
          <w:rtl/>
          <w:lang w:eastAsia="en-US"/>
        </w:rPr>
        <w:t>"</w:t>
      </w:r>
      <w:r w:rsidR="007B2131">
        <w:rPr>
          <w:rtl/>
          <w:lang w:eastAsia="en-US"/>
        </w:rPr>
        <w:t xml:space="preserve">או הנסה אלהים </w:t>
      </w:r>
      <w:r w:rsidR="006A5D38">
        <w:rPr>
          <w:rFonts w:hint="cs"/>
          <w:rtl/>
          <w:lang w:eastAsia="en-US"/>
        </w:rPr>
        <w:t xml:space="preserve">לבוא לקחת לו גוי מקרב גוי </w:t>
      </w:r>
      <w:r w:rsidR="007B2131">
        <w:rPr>
          <w:rtl/>
          <w:lang w:eastAsia="en-US"/>
        </w:rPr>
        <w:t>וגו'</w:t>
      </w:r>
      <w:r w:rsidR="006A5D38">
        <w:rPr>
          <w:rFonts w:hint="cs"/>
          <w:rtl/>
          <w:lang w:eastAsia="en-US"/>
        </w:rPr>
        <w:t xml:space="preserve"> "</w:t>
      </w:r>
      <w:r w:rsidR="007B2131">
        <w:rPr>
          <w:rtl/>
          <w:lang w:eastAsia="en-US"/>
        </w:rPr>
        <w:t>.</w:t>
      </w:r>
      <w:r w:rsidR="0078154E">
        <w:rPr>
          <w:rStyle w:val="a5"/>
          <w:rtl/>
          <w:lang w:eastAsia="en-US"/>
        </w:rPr>
        <w:footnoteReference w:id="23"/>
      </w:r>
    </w:p>
    <w:p w:rsidR="003B4A29" w:rsidRDefault="003B4A29" w:rsidP="0078154E">
      <w:pPr>
        <w:pStyle w:val="ab"/>
        <w:rPr>
          <w:rtl/>
        </w:rPr>
      </w:pPr>
      <w:r>
        <w:rPr>
          <w:rtl/>
        </w:rPr>
        <w:lastRenderedPageBreak/>
        <w:t>מדרש תהלים (שוחר טוב; בובר) מזמור קז</w:t>
      </w:r>
    </w:p>
    <w:p w:rsidR="00FA3074" w:rsidRDefault="003B4A29" w:rsidP="00D52A35">
      <w:pPr>
        <w:pStyle w:val="ac"/>
        <w:rPr>
          <w:rtl/>
        </w:rPr>
      </w:pPr>
      <w:r>
        <w:rPr>
          <w:rtl/>
        </w:rPr>
        <w:t>דבר אחר</w:t>
      </w:r>
      <w:r w:rsidR="00DA2AF4">
        <w:rPr>
          <w:rFonts w:hint="cs"/>
          <w:rtl/>
        </w:rPr>
        <w:t>: "</w:t>
      </w:r>
      <w:r>
        <w:rPr>
          <w:rtl/>
        </w:rPr>
        <w:t>יאמרו גאולי ה' אשר גאלם מיד צר ומארצות קבצם</w:t>
      </w:r>
      <w:r w:rsidR="00DA2AF4">
        <w:rPr>
          <w:rFonts w:hint="cs"/>
          <w:rtl/>
        </w:rPr>
        <w:t>"</w:t>
      </w:r>
      <w:r>
        <w:rPr>
          <w:rtl/>
        </w:rPr>
        <w:t>.</w:t>
      </w:r>
      <w:r w:rsidR="00DA2AF4">
        <w:rPr>
          <w:rStyle w:val="a5"/>
          <w:rtl/>
        </w:rPr>
        <w:footnoteReference w:id="24"/>
      </w:r>
      <w:r>
        <w:rPr>
          <w:rtl/>
        </w:rPr>
        <w:t xml:space="preserve"> כשם שהציפור הזה נתון ביד הצייד, אם מבקש המיתו, ואם מבקש חייהו, כך ישראל היו ביד מצרים משוקעים, שנאמר</w:t>
      </w:r>
      <w:r w:rsidR="00DA2AF4">
        <w:rPr>
          <w:rFonts w:hint="cs"/>
          <w:rtl/>
        </w:rPr>
        <w:t>:</w:t>
      </w:r>
      <w:r>
        <w:rPr>
          <w:rtl/>
        </w:rPr>
        <w:t xml:space="preserve"> </w:t>
      </w:r>
      <w:r w:rsidR="00DA2AF4">
        <w:rPr>
          <w:rFonts w:hint="cs"/>
          <w:rtl/>
        </w:rPr>
        <w:t>"</w:t>
      </w:r>
      <w:r>
        <w:rPr>
          <w:rtl/>
        </w:rPr>
        <w:t>וארד להצילו מיד מצרים</w:t>
      </w:r>
      <w:r w:rsidR="00DA2AF4">
        <w:rPr>
          <w:rFonts w:hint="cs"/>
          <w:rtl/>
        </w:rPr>
        <w:t>"</w:t>
      </w:r>
      <w:r>
        <w:rPr>
          <w:rtl/>
        </w:rPr>
        <w:t xml:space="preserve"> (שמות ג ח)</w:t>
      </w:r>
      <w:r w:rsidR="00DA2AF4">
        <w:rPr>
          <w:rFonts w:hint="cs"/>
          <w:rtl/>
        </w:rPr>
        <w:t>.</w:t>
      </w:r>
      <w:r>
        <w:rPr>
          <w:rtl/>
        </w:rPr>
        <w:t xml:space="preserve"> וכן הוא אומר</w:t>
      </w:r>
      <w:r w:rsidR="00286E85">
        <w:rPr>
          <w:rFonts w:hint="cs"/>
          <w:rtl/>
        </w:rPr>
        <w:t>:</w:t>
      </w:r>
      <w:r>
        <w:rPr>
          <w:rtl/>
        </w:rPr>
        <w:t xml:space="preserve"> </w:t>
      </w:r>
      <w:r w:rsidR="00286E85">
        <w:rPr>
          <w:rFonts w:hint="cs"/>
          <w:rtl/>
        </w:rPr>
        <w:t>"</w:t>
      </w:r>
      <w:r>
        <w:rPr>
          <w:rtl/>
        </w:rPr>
        <w:t>ויושע ה' ביום ההוא את ישראל מיד מצרים</w:t>
      </w:r>
      <w:r w:rsidR="00286E85">
        <w:rPr>
          <w:rFonts w:hint="cs"/>
          <w:rtl/>
        </w:rPr>
        <w:t>"</w:t>
      </w:r>
      <w:r>
        <w:rPr>
          <w:rtl/>
        </w:rPr>
        <w:t xml:space="preserve"> (שם יד ל)</w:t>
      </w:r>
      <w:r w:rsidR="00286E85">
        <w:rPr>
          <w:rFonts w:hint="cs"/>
          <w:rtl/>
        </w:rPr>
        <w:t>.</w:t>
      </w:r>
      <w:r w:rsidR="00286E85">
        <w:rPr>
          <w:rStyle w:val="a5"/>
          <w:rtl/>
        </w:rPr>
        <w:footnoteReference w:id="25"/>
      </w:r>
      <w:r>
        <w:rPr>
          <w:rtl/>
        </w:rPr>
        <w:t xml:space="preserve"> אמר ר' אבא בר כהנא בשם רבותינו</w:t>
      </w:r>
      <w:r w:rsidR="00286E85">
        <w:rPr>
          <w:rFonts w:hint="cs"/>
          <w:rtl/>
        </w:rPr>
        <w:t>:</w:t>
      </w:r>
      <w:r>
        <w:rPr>
          <w:rtl/>
        </w:rPr>
        <w:t xml:space="preserve"> כעובר שהוא נתון במעי הבהמה</w:t>
      </w:r>
      <w:r w:rsidR="00D52A35">
        <w:rPr>
          <w:rFonts w:hint="cs"/>
          <w:rtl/>
        </w:rPr>
        <w:t>.</w:t>
      </w:r>
      <w:r>
        <w:rPr>
          <w:rtl/>
        </w:rPr>
        <w:t xml:space="preserve"> וכשם שהרועה נותן ידו ושומטה ממעיה, כך עשה הקב"ה לישראל ממצרים להוציאם, שנאמר</w:t>
      </w:r>
      <w:r w:rsidR="00D52A35">
        <w:rPr>
          <w:rFonts w:hint="cs"/>
          <w:rtl/>
        </w:rPr>
        <w:t>:</w:t>
      </w:r>
      <w:r>
        <w:rPr>
          <w:rtl/>
        </w:rPr>
        <w:t xml:space="preserve"> </w:t>
      </w:r>
      <w:r w:rsidR="00D52A35">
        <w:rPr>
          <w:rFonts w:hint="cs"/>
          <w:rtl/>
        </w:rPr>
        <w:t>"</w:t>
      </w:r>
      <w:r>
        <w:rPr>
          <w:rtl/>
        </w:rPr>
        <w:t>לבוא לקחת לו גוי מקרב גוי</w:t>
      </w:r>
      <w:r w:rsidR="00D52A35">
        <w:rPr>
          <w:rFonts w:hint="cs"/>
          <w:rtl/>
        </w:rPr>
        <w:t>"</w:t>
      </w:r>
      <w:r>
        <w:rPr>
          <w:rtl/>
        </w:rPr>
        <w:t xml:space="preserve"> (דברים ד לד), אמר ר' אייבו בשם ר' יוסי בן זימרא</w:t>
      </w:r>
      <w:r w:rsidR="00D52A35">
        <w:rPr>
          <w:rFonts w:hint="cs"/>
          <w:rtl/>
        </w:rPr>
        <w:t>:</w:t>
      </w:r>
      <w:r>
        <w:rPr>
          <w:rtl/>
        </w:rPr>
        <w:t xml:space="preserve"> כשם שהזהבי הזה פושט את ידו ונוטל הזהב מן הכור, כך הקב"ה הוציא את ישראל מיד מצרים, שנאמר</w:t>
      </w:r>
      <w:r w:rsidR="00D52A35">
        <w:rPr>
          <w:rFonts w:hint="cs"/>
          <w:rtl/>
        </w:rPr>
        <w:t>:</w:t>
      </w:r>
      <w:r>
        <w:rPr>
          <w:rtl/>
        </w:rPr>
        <w:t xml:space="preserve"> </w:t>
      </w:r>
      <w:r w:rsidR="00D52A35">
        <w:rPr>
          <w:rFonts w:hint="cs"/>
          <w:rtl/>
        </w:rPr>
        <w:t>"</w:t>
      </w:r>
      <w:r>
        <w:rPr>
          <w:rtl/>
        </w:rPr>
        <w:t>ויוציא אתכם מכור הברזל ממצרים</w:t>
      </w:r>
      <w:r w:rsidR="00D52A35">
        <w:rPr>
          <w:rFonts w:hint="cs"/>
          <w:rtl/>
        </w:rPr>
        <w:t>"</w:t>
      </w:r>
      <w:r>
        <w:rPr>
          <w:rtl/>
        </w:rPr>
        <w:t xml:space="preserve"> (דברים ד</w:t>
      </w:r>
      <w:r w:rsidR="00D52A35">
        <w:rPr>
          <w:rtl/>
        </w:rPr>
        <w:t xml:space="preserve"> כ)</w:t>
      </w:r>
      <w:r w:rsidR="00D52A35">
        <w:rPr>
          <w:rFonts w:hint="cs"/>
          <w:rtl/>
        </w:rPr>
        <w:t>.</w:t>
      </w:r>
      <w:r w:rsidR="00D52A35">
        <w:rPr>
          <w:rStyle w:val="a5"/>
          <w:rtl/>
        </w:rPr>
        <w:footnoteReference w:id="26"/>
      </w:r>
      <w:r>
        <w:rPr>
          <w:rtl/>
        </w:rPr>
        <w:t xml:space="preserve"> </w:t>
      </w:r>
    </w:p>
    <w:p w:rsidR="00385B48" w:rsidRDefault="003B4A29" w:rsidP="00BE67BD">
      <w:pPr>
        <w:pStyle w:val="ac"/>
        <w:rPr>
          <w:rtl/>
          <w:lang w:eastAsia="en-US"/>
        </w:rPr>
      </w:pPr>
      <w:r>
        <w:rPr>
          <w:rtl/>
        </w:rPr>
        <w:t>אמר הקב"ה לישראל</w:t>
      </w:r>
      <w:r w:rsidR="00FA3074">
        <w:rPr>
          <w:rFonts w:hint="cs"/>
          <w:rtl/>
        </w:rPr>
        <w:t>:</w:t>
      </w:r>
      <w:r>
        <w:rPr>
          <w:rtl/>
        </w:rPr>
        <w:t xml:space="preserve"> כשהייתם במצרים הייתם מפוזרים וכנסתי אתכם לשעה קלה לרעמסס</w:t>
      </w:r>
      <w:r w:rsidR="00BE67BD">
        <w:rPr>
          <w:rFonts w:hint="cs"/>
          <w:rtl/>
        </w:rPr>
        <w:t>.</w:t>
      </w:r>
      <w:r>
        <w:rPr>
          <w:rtl/>
        </w:rPr>
        <w:t xml:space="preserve"> ועכשיו אתם מפוזרים בכל הארצות</w:t>
      </w:r>
      <w:r w:rsidR="00BE67BD">
        <w:rPr>
          <w:rFonts w:hint="cs"/>
          <w:rtl/>
        </w:rPr>
        <w:t>.</w:t>
      </w:r>
      <w:r>
        <w:rPr>
          <w:rtl/>
        </w:rPr>
        <w:t xml:space="preserve"> וכשם שקבצתי אתכם לשעבר כך אני אקבץ אתכם לעתיד לבוא, שנאמר</w:t>
      </w:r>
      <w:r w:rsidR="00BE67BD">
        <w:rPr>
          <w:rFonts w:hint="cs"/>
          <w:rtl/>
        </w:rPr>
        <w:t>:</w:t>
      </w:r>
      <w:r>
        <w:rPr>
          <w:rtl/>
        </w:rPr>
        <w:t xml:space="preserve"> </w:t>
      </w:r>
      <w:r w:rsidR="00BE67BD">
        <w:rPr>
          <w:rFonts w:hint="cs"/>
          <w:rtl/>
        </w:rPr>
        <w:t>"</w:t>
      </w:r>
      <w:r w:rsidR="00BE67BD">
        <w:rPr>
          <w:rtl/>
          <w:lang w:eastAsia="en-US"/>
        </w:rPr>
        <w:t xml:space="preserve">וְהָיָה בַּיּוֹם הַהוּא יוֹסִיף אֲדֹנָי שֵׁנִית יָדוֹ לִקְנוֹת אֶת שְׁאָר עַמּוֹ אֲשֶׁר יִשָּׁאֵר מֵאַשּׁוּר וּמִמִּצְרַיִם </w:t>
      </w:r>
      <w:r w:rsidR="00BE67BD">
        <w:rPr>
          <w:rFonts w:hint="cs"/>
          <w:rtl/>
          <w:lang w:eastAsia="en-US"/>
        </w:rPr>
        <w:t xml:space="preserve">... </w:t>
      </w:r>
      <w:r w:rsidR="00BE67BD">
        <w:rPr>
          <w:rtl/>
          <w:lang w:eastAsia="en-US"/>
        </w:rPr>
        <w:t>וּמֵאִיֵּי הַיָּם:</w:t>
      </w:r>
      <w:r w:rsidR="00BE67BD">
        <w:rPr>
          <w:rFonts w:hint="cs"/>
          <w:rtl/>
          <w:lang w:eastAsia="en-US"/>
        </w:rPr>
        <w:t xml:space="preserve"> </w:t>
      </w:r>
      <w:r w:rsidR="00BE67BD">
        <w:rPr>
          <w:rtl/>
          <w:lang w:eastAsia="en-US"/>
        </w:rPr>
        <w:t>וְנָשָׂא נֵס לַגּוֹיִם וְאָסַף נִדְחֵי יִשְׂרָאֵל וּנְפֻצוֹת יְהוּדָה יְקַבֵּץ מֵאַרְבַּע כַּנְפוֹת הָאָרֶץ:</w:t>
      </w:r>
      <w:r>
        <w:rPr>
          <w:rtl/>
        </w:rPr>
        <w:t xml:space="preserve"> (ישעיה יא יא</w:t>
      </w:r>
      <w:r w:rsidR="00BE67BD">
        <w:rPr>
          <w:rFonts w:hint="cs"/>
          <w:rtl/>
        </w:rPr>
        <w:t>-</w:t>
      </w:r>
      <w:r>
        <w:rPr>
          <w:rtl/>
        </w:rPr>
        <w:t>יב)</w:t>
      </w:r>
      <w:r w:rsidR="00BE67BD">
        <w:rPr>
          <w:rFonts w:hint="cs"/>
          <w:rtl/>
        </w:rPr>
        <w:t>.</w:t>
      </w:r>
      <w:r>
        <w:rPr>
          <w:rtl/>
        </w:rPr>
        <w:t xml:space="preserve"> לכך נאמר</w:t>
      </w:r>
      <w:r w:rsidR="00BE67BD">
        <w:rPr>
          <w:rFonts w:hint="cs"/>
          <w:rtl/>
        </w:rPr>
        <w:t>:</w:t>
      </w:r>
      <w:r>
        <w:rPr>
          <w:rtl/>
        </w:rPr>
        <w:t xml:space="preserve"> </w:t>
      </w:r>
      <w:r w:rsidR="00BE67BD">
        <w:rPr>
          <w:rFonts w:hint="cs"/>
          <w:rtl/>
        </w:rPr>
        <w:t>"</w:t>
      </w:r>
      <w:r>
        <w:rPr>
          <w:rtl/>
        </w:rPr>
        <w:t>ומארצות קבצם</w:t>
      </w:r>
      <w:r w:rsidR="00BE67BD">
        <w:rPr>
          <w:rFonts w:hint="cs"/>
          <w:rtl/>
        </w:rPr>
        <w:t>"</w:t>
      </w:r>
      <w:r>
        <w:rPr>
          <w:rtl/>
        </w:rPr>
        <w:t>.</w:t>
      </w:r>
      <w:r w:rsidR="006B2C30">
        <w:rPr>
          <w:rStyle w:val="a5"/>
          <w:rtl/>
        </w:rPr>
        <w:footnoteReference w:id="27"/>
      </w:r>
    </w:p>
    <w:p w:rsidR="00BE67BD" w:rsidRDefault="00BE67BD" w:rsidP="006B2C30">
      <w:pPr>
        <w:pStyle w:val="a3"/>
        <w:rPr>
          <w:rtl/>
          <w:lang w:eastAsia="en-US"/>
        </w:rPr>
      </w:pPr>
    </w:p>
    <w:p w:rsidR="007B2131" w:rsidRDefault="007B2131" w:rsidP="00BE67BD">
      <w:pPr>
        <w:pStyle w:val="ac"/>
        <w:rPr>
          <w:lang w:eastAsia="en-US"/>
        </w:rPr>
      </w:pPr>
    </w:p>
    <w:p w:rsidR="00632BE7" w:rsidRDefault="0032518A" w:rsidP="00632BE7">
      <w:pPr>
        <w:pStyle w:val="ad"/>
        <w:rPr>
          <w:rtl/>
          <w:lang w:eastAsia="en-US"/>
        </w:rPr>
      </w:pPr>
      <w:r w:rsidRPr="00530E29">
        <w:rPr>
          <w:rtl/>
          <w:lang w:eastAsia="en-US"/>
        </w:rPr>
        <w:t xml:space="preserve">שבת שלום </w:t>
      </w:r>
    </w:p>
    <w:p w:rsidR="00496C2D" w:rsidRDefault="00D37250" w:rsidP="00632BE7">
      <w:pPr>
        <w:pStyle w:val="ad"/>
        <w:rPr>
          <w:rtl/>
          <w:lang w:eastAsia="en-US"/>
        </w:rPr>
      </w:pPr>
      <w:r w:rsidRPr="00530E29">
        <w:rPr>
          <w:rFonts w:hint="cs"/>
          <w:rtl/>
          <w:lang w:eastAsia="en-US"/>
        </w:rPr>
        <w:t>שנזכה לראות בנחמת ציון, גאולת ישראל ובנין ירושלים</w:t>
      </w:r>
    </w:p>
    <w:p w:rsidR="00BF1B13" w:rsidRDefault="0032518A" w:rsidP="00632BE7">
      <w:pPr>
        <w:pStyle w:val="ad"/>
        <w:outlineLvl w:val="0"/>
        <w:rPr>
          <w:rtl/>
          <w:lang w:eastAsia="en-US"/>
        </w:rPr>
      </w:pPr>
      <w:r w:rsidRPr="00530E29">
        <w:rPr>
          <w:rtl/>
          <w:lang w:eastAsia="en-US"/>
        </w:rPr>
        <w:t>מחלקי המים</w:t>
      </w:r>
    </w:p>
    <w:sectPr w:rsidR="00BF1B13" w:rsidSect="00D43DC1">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003" w:rsidRDefault="00666003">
      <w:r>
        <w:separator/>
      </w:r>
    </w:p>
  </w:endnote>
  <w:endnote w:type="continuationSeparator" w:id="0">
    <w:p w:rsidR="00666003" w:rsidRDefault="0066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C1" w:rsidRPr="00F8747C" w:rsidRDefault="00EB5FC1" w:rsidP="004E044C">
    <w:pPr>
      <w:pStyle w:val="a8"/>
      <w:jc w:val="right"/>
    </w:pPr>
    <w:r w:rsidRPr="00F8747C">
      <w:rPr>
        <w:rStyle w:val="af3"/>
        <w:rFonts w:hint="cs"/>
        <w:rtl/>
      </w:rPr>
      <w:t xml:space="preserve">עמ' </w:t>
    </w:r>
    <w:r w:rsidR="00E75503" w:rsidRPr="00F8747C">
      <w:rPr>
        <w:rStyle w:val="af3"/>
      </w:rPr>
      <w:fldChar w:fldCharType="begin"/>
    </w:r>
    <w:r w:rsidRPr="00F8747C">
      <w:rPr>
        <w:rStyle w:val="af3"/>
      </w:rPr>
      <w:instrText xml:space="preserve"> PAGE </w:instrText>
    </w:r>
    <w:r w:rsidR="00E75503" w:rsidRPr="00F8747C">
      <w:rPr>
        <w:rStyle w:val="af3"/>
      </w:rPr>
      <w:fldChar w:fldCharType="separate"/>
    </w:r>
    <w:r w:rsidR="006B2C30">
      <w:rPr>
        <w:rStyle w:val="af3"/>
        <w:noProof/>
        <w:rtl/>
      </w:rPr>
      <w:t>4</w:t>
    </w:r>
    <w:r w:rsidR="00E75503" w:rsidRPr="00F8747C">
      <w:rPr>
        <w:rStyle w:val="af3"/>
      </w:rPr>
      <w:fldChar w:fldCharType="end"/>
    </w:r>
    <w:r w:rsidRPr="00F8747C">
      <w:rPr>
        <w:rStyle w:val="af3"/>
        <w:rFonts w:hint="cs"/>
        <w:rtl/>
      </w:rPr>
      <w:t xml:space="preserve"> מתוך </w:t>
    </w:r>
    <w:r w:rsidR="00E75503" w:rsidRPr="00F8747C">
      <w:rPr>
        <w:rStyle w:val="af3"/>
      </w:rPr>
      <w:fldChar w:fldCharType="begin"/>
    </w:r>
    <w:r w:rsidRPr="00F8747C">
      <w:rPr>
        <w:rStyle w:val="af3"/>
      </w:rPr>
      <w:instrText xml:space="preserve"> NUMPAGES </w:instrText>
    </w:r>
    <w:r w:rsidR="00E75503" w:rsidRPr="00F8747C">
      <w:rPr>
        <w:rStyle w:val="af3"/>
      </w:rPr>
      <w:fldChar w:fldCharType="separate"/>
    </w:r>
    <w:r w:rsidR="006B2C30">
      <w:rPr>
        <w:rStyle w:val="af3"/>
        <w:noProof/>
        <w:rtl/>
      </w:rPr>
      <w:t>5</w:t>
    </w:r>
    <w:r w:rsidR="00E75503" w:rsidRPr="00F8747C">
      <w:rPr>
        <w:rStyle w:val="af3"/>
      </w:rPr>
      <w:fldChar w:fldCharType="end"/>
    </w:r>
  </w:p>
  <w:p w:rsidR="00EB5FC1" w:rsidRPr="004E044C" w:rsidRDefault="00EB5FC1" w:rsidP="004E04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003" w:rsidRDefault="00666003">
      <w:pPr>
        <w:rPr>
          <w:lang w:eastAsia="en-US"/>
        </w:rPr>
      </w:pPr>
      <w:r>
        <w:separator/>
      </w:r>
    </w:p>
  </w:footnote>
  <w:footnote w:type="continuationSeparator" w:id="0">
    <w:p w:rsidR="00666003" w:rsidRDefault="00666003">
      <w:r>
        <w:continuationSeparator/>
      </w:r>
    </w:p>
  </w:footnote>
  <w:footnote w:id="1">
    <w:p w:rsidR="00D43DC1" w:rsidRDefault="00D43DC1" w:rsidP="009658CF">
      <w:pPr>
        <w:pStyle w:val="a3"/>
        <w:rPr>
          <w:rtl/>
        </w:rPr>
      </w:pPr>
      <w:r>
        <w:rPr>
          <w:rStyle w:val="a5"/>
        </w:rPr>
        <w:footnoteRef/>
      </w:r>
      <w:r>
        <w:rPr>
          <w:rtl/>
        </w:rPr>
        <w:t xml:space="preserve"> </w:t>
      </w:r>
      <w:r>
        <w:rPr>
          <w:rFonts w:hint="cs"/>
          <w:rtl/>
          <w:lang w:eastAsia="en-US"/>
        </w:rPr>
        <w:t>שני המאורעות הגדולים שעם ישראל מצטווה לזכור הם: מעמד הר סיני ויציאת מצרים. מאורעות שאירעו ב"ימים הראשונים" שמסקנתם היא אחת: "</w:t>
      </w:r>
      <w:r w:rsidRPr="006819EE">
        <w:rPr>
          <w:rtl/>
        </w:rPr>
        <w:t>אַתָּה הָרְאֵתָ לָדַעַת כִּי ה' הוּא הָאֱלֹהִים אֵין עוֹד מִלְבַדּוֹ</w:t>
      </w:r>
      <w:r>
        <w:rPr>
          <w:rFonts w:hint="cs"/>
          <w:rtl/>
        </w:rPr>
        <w:t xml:space="preserve">", נושא עליו כבר זכינו לדון בדברינו </w:t>
      </w:r>
      <w:hyperlink r:id="rId1" w:history="1">
        <w:r w:rsidRPr="006819EE">
          <w:rPr>
            <w:rStyle w:val="Hyperlink"/>
            <w:rFonts w:hint="cs"/>
            <w:rtl/>
          </w:rPr>
          <w:t>אין עוד מלבדו</w:t>
        </w:r>
      </w:hyperlink>
      <w:r>
        <w:rPr>
          <w:rFonts w:hint="cs"/>
          <w:rtl/>
        </w:rPr>
        <w:t xml:space="preserve"> בפרשה זו בשנה האחרת. הפעם, נתמקד בביטוי "לקחת לו גוי מקרב גוי" המתאר את יציאת מצרים</w:t>
      </w:r>
      <w:r w:rsidR="009658CF">
        <w:rPr>
          <w:rFonts w:hint="cs"/>
          <w:rtl/>
        </w:rPr>
        <w:t xml:space="preserve"> כתהליך שבו</w:t>
      </w:r>
      <w:r>
        <w:rPr>
          <w:rFonts w:hint="cs"/>
          <w:rtl/>
        </w:rPr>
        <w:t xml:space="preserve"> עם נוצר מתוך עם או שמא עם נפרד מעם, בפעולה של לקיחה, היא לשון הגאולה הרביעית "ולקחתי".</w:t>
      </w:r>
    </w:p>
  </w:footnote>
  <w:footnote w:id="2">
    <w:p w:rsidR="00D43DC1" w:rsidRDefault="00D43DC1" w:rsidP="009658CF">
      <w:pPr>
        <w:pStyle w:val="a3"/>
        <w:rPr>
          <w:rtl/>
        </w:rPr>
      </w:pPr>
      <w:r>
        <w:rPr>
          <w:rStyle w:val="a5"/>
        </w:rPr>
        <w:footnoteRef/>
      </w:r>
      <w:r>
        <w:rPr>
          <w:rtl/>
        </w:rPr>
        <w:t xml:space="preserve"> </w:t>
      </w:r>
      <w:r>
        <w:rPr>
          <w:rFonts w:hint="cs"/>
          <w:rtl/>
        </w:rPr>
        <w:t>בשיטת רמב"ן, פסוקי התורה שהבאנו לעיל הם 'דרישת המחויבות' העמוקה של עם ישראל לקב"ה, לא פחות מעשרת הדברות וקריאת שמע ישראל. אתה, עם ישראל, ראית (או הוראית) מה שלא ראה אף עם אחר, שמעת (או הושמעת) מה שלא שמעה אף אומה אחרת</w:t>
      </w:r>
      <w:r w:rsidR="009658CF">
        <w:rPr>
          <w:rFonts w:hint="cs"/>
          <w:rtl/>
        </w:rPr>
        <w:t>.</w:t>
      </w:r>
      <w:r>
        <w:rPr>
          <w:rFonts w:hint="cs"/>
          <w:rtl/>
        </w:rPr>
        <w:t xml:space="preserve"> נגלית לך השכינה במעמד הר סיני</w:t>
      </w:r>
      <w:r w:rsidR="00F606CF">
        <w:rPr>
          <w:rFonts w:hint="cs"/>
          <w:rtl/>
        </w:rPr>
        <w:t>, הולידה</w:t>
      </w:r>
      <w:r>
        <w:rPr>
          <w:rFonts w:hint="cs"/>
          <w:rtl/>
        </w:rPr>
        <w:t xml:space="preserve"> ועיצבה אותך כעם, </w:t>
      </w:r>
      <w:r w:rsidR="009658CF">
        <w:rPr>
          <w:rFonts w:hint="cs"/>
          <w:rtl/>
        </w:rPr>
        <w:t>ו</w:t>
      </w:r>
      <w:r>
        <w:rPr>
          <w:rFonts w:hint="cs"/>
          <w:rtl/>
        </w:rPr>
        <w:t xml:space="preserve">לפיכך יש לך מחויבות עמוקה ושליחות גדולה שאינך יכול להתכחש להם. באופן דומה הולכים גם פרשנים דוגמת </w:t>
      </w:r>
      <w:r>
        <w:rPr>
          <w:rtl/>
        </w:rPr>
        <w:t>הדר זקנים</w:t>
      </w:r>
      <w:r>
        <w:rPr>
          <w:rFonts w:hint="cs"/>
          <w:rtl/>
        </w:rPr>
        <w:t xml:space="preserve"> על הפסוק שאומר: "</w:t>
      </w:r>
      <w:r>
        <w:rPr>
          <w:rtl/>
        </w:rPr>
        <w:t>וא</w:t>
      </w:r>
      <w:r>
        <w:rPr>
          <w:rFonts w:hint="cs"/>
          <w:rtl/>
        </w:rPr>
        <w:t xml:space="preserve">ם תאמר: </w:t>
      </w:r>
      <w:r>
        <w:rPr>
          <w:rtl/>
        </w:rPr>
        <w:t>מפני מה הקפיד הקב"ה עלינו יותר משאר אומות</w:t>
      </w:r>
      <w:r>
        <w:rPr>
          <w:rFonts w:hint="cs"/>
          <w:rtl/>
        </w:rPr>
        <w:t>?</w:t>
      </w:r>
      <w:r>
        <w:rPr>
          <w:rtl/>
        </w:rPr>
        <w:t xml:space="preserve"> לפי שעשה לך מה שלא עשה לשאר אומות. כי שאל נא לימים ראשונים אשר היו לפניך. כלומר שאל לדורות ראשונים אם נעשה כך לשום אומה שבעולם</w:t>
      </w:r>
      <w:r>
        <w:rPr>
          <w:rFonts w:hint="cs"/>
          <w:rtl/>
        </w:rPr>
        <w:t>". ורבינו בחיי בן אשר</w:t>
      </w:r>
      <w:r w:rsidR="00F606CF">
        <w:rPr>
          <w:rFonts w:hint="cs"/>
          <w:rtl/>
        </w:rPr>
        <w:t xml:space="preserve"> מפרש</w:t>
      </w:r>
      <w:r>
        <w:rPr>
          <w:rFonts w:hint="cs"/>
          <w:rtl/>
        </w:rPr>
        <w:t xml:space="preserve">: " ... </w:t>
      </w:r>
      <w:r>
        <w:rPr>
          <w:rtl/>
        </w:rPr>
        <w:t>שאין אומה ולשון חייבין להקב"ה כמו שאתם חייבין לו, ואם תשאל על ימים ראשונים תמצא שלא קירב הקב"ה שום אומה זולתכם</w:t>
      </w:r>
      <w:r>
        <w:rPr>
          <w:rFonts w:hint="cs"/>
          <w:rtl/>
        </w:rPr>
        <w:t>". והוא מוסיף שם: "</w:t>
      </w:r>
      <w:r>
        <w:rPr>
          <w:rtl/>
        </w:rPr>
        <w:t>מדרך השכל כל נברא חייב לעבוד בוראו ולשבח אותו</w:t>
      </w:r>
      <w:r>
        <w:rPr>
          <w:rFonts w:hint="cs"/>
          <w:rtl/>
        </w:rPr>
        <w:t xml:space="preserve">", אבל לעם </w:t>
      </w:r>
      <w:r>
        <w:rPr>
          <w:rtl/>
        </w:rPr>
        <w:t>ישראל</w:t>
      </w:r>
      <w:r>
        <w:rPr>
          <w:rFonts w:hint="cs"/>
          <w:rtl/>
        </w:rPr>
        <w:t xml:space="preserve"> יש מחויבות מיוחדת</w:t>
      </w:r>
      <w:r w:rsidR="00F606CF">
        <w:rPr>
          <w:rFonts w:hint="cs"/>
          <w:rtl/>
        </w:rPr>
        <w:t>. כל האומות</w:t>
      </w:r>
      <w:r w:rsidR="009658CF">
        <w:rPr>
          <w:rFonts w:hint="cs"/>
          <w:rtl/>
        </w:rPr>
        <w:t>:</w:t>
      </w:r>
      <w:r w:rsidR="00F606CF">
        <w:rPr>
          <w:rFonts w:hint="cs"/>
          <w:rtl/>
        </w:rPr>
        <w:t xml:space="preserve"> "הללו את ה' כל גויים שבחו</w:t>
      </w:r>
      <w:r w:rsidR="009658CF">
        <w:rPr>
          <w:rFonts w:hint="cs"/>
          <w:rtl/>
        </w:rPr>
        <w:t>ה</w:t>
      </w:r>
      <w:r w:rsidR="00F606CF">
        <w:rPr>
          <w:rFonts w:hint="cs"/>
          <w:rtl/>
        </w:rPr>
        <w:t>ו כל האומים", אבל עם ישראל:</w:t>
      </w:r>
      <w:r>
        <w:rPr>
          <w:rFonts w:hint="cs"/>
          <w:rtl/>
        </w:rPr>
        <w:t xml:space="preserve"> "</w:t>
      </w:r>
      <w:r w:rsidR="00F606CF">
        <w:rPr>
          <w:rFonts w:hint="cs"/>
          <w:rtl/>
        </w:rPr>
        <w:t xml:space="preserve">כי </w:t>
      </w:r>
      <w:r>
        <w:rPr>
          <w:rtl/>
        </w:rPr>
        <w:t>גבר עלינו חסדו</w:t>
      </w:r>
      <w:r>
        <w:rPr>
          <w:rFonts w:hint="cs"/>
          <w:rtl/>
        </w:rPr>
        <w:t>"</w:t>
      </w:r>
      <w:r>
        <w:rPr>
          <w:rtl/>
        </w:rPr>
        <w:t>.</w:t>
      </w:r>
      <w:r>
        <w:rPr>
          <w:rFonts w:hint="cs"/>
          <w:rtl/>
        </w:rPr>
        <w:t xml:space="preserve"> ועל כל זה יש להעיר שבעוד שיציאת מצרים חוזרת ונזכרת בסידור התפילה שוב ושוב, אין אזכור ברוב (כל?) תפילותינו של מעמד הר סיני! והוא עניין נכבד ש</w:t>
      </w:r>
      <w:r w:rsidR="00F606CF">
        <w:rPr>
          <w:rFonts w:hint="cs"/>
          <w:rtl/>
        </w:rPr>
        <w:t xml:space="preserve">דנו בו </w:t>
      </w:r>
      <w:r>
        <w:rPr>
          <w:rFonts w:hint="cs"/>
          <w:rtl/>
        </w:rPr>
        <w:t xml:space="preserve">במקצת בדברינו </w:t>
      </w:r>
      <w:hyperlink r:id="rId2" w:history="1">
        <w:r w:rsidRPr="00D43DC1">
          <w:rPr>
            <w:rStyle w:val="Hyperlink"/>
            <w:rFonts w:hint="cs"/>
            <w:rtl/>
          </w:rPr>
          <w:t>עשרת הדברות בסידור</w:t>
        </w:r>
      </w:hyperlink>
      <w:r>
        <w:rPr>
          <w:rFonts w:hint="cs"/>
          <w:rtl/>
        </w:rPr>
        <w:t xml:space="preserve"> בפרשת יתרו.</w:t>
      </w:r>
    </w:p>
  </w:footnote>
  <w:footnote w:id="3">
    <w:p w:rsidR="00AA5F25" w:rsidRDefault="00AA5F25" w:rsidP="009658CF">
      <w:pPr>
        <w:pStyle w:val="a3"/>
      </w:pPr>
      <w:r>
        <w:rPr>
          <w:rStyle w:val="a5"/>
        </w:rPr>
        <w:footnoteRef/>
      </w:r>
      <w:r>
        <w:rPr>
          <w:rtl/>
        </w:rPr>
        <w:t xml:space="preserve"> </w:t>
      </w:r>
      <w:r>
        <w:rPr>
          <w:rFonts w:hint="cs"/>
          <w:rtl/>
        </w:rPr>
        <w:t>סדר הפסוקים בנוסח תהלים שבידינו הוא שונה: "</w:t>
      </w:r>
      <w:r>
        <w:rPr>
          <w:rtl/>
        </w:rPr>
        <w:t>בָּרוּךְ ה' שֶׁלֹּא נְתָנָנוּ טֶרֶף לְשִׁנֵּיהֶם:</w:t>
      </w:r>
      <w:r>
        <w:rPr>
          <w:rFonts w:hint="cs"/>
          <w:rtl/>
        </w:rPr>
        <w:t xml:space="preserve"> </w:t>
      </w:r>
      <w:r>
        <w:rPr>
          <w:rtl/>
        </w:rPr>
        <w:t>נַפְשֵׁנוּ כְּצִפּוֹר נִמְלְטָה מִפַּח יוֹקְשִׁים הַפַּח נִשְׁבָּר וַאֲנַחְנוּ נִמְלָטְנוּ:</w:t>
      </w:r>
      <w:r>
        <w:rPr>
          <w:rFonts w:hint="cs"/>
          <w:rtl/>
        </w:rPr>
        <w:t xml:space="preserve"> </w:t>
      </w:r>
      <w:r>
        <w:rPr>
          <w:rtl/>
        </w:rPr>
        <w:t>עֶזְרֵנוּ בְּשֵׁם ה' עֹשֵׂה שָׁמַיִם וָאָרֶץ</w:t>
      </w:r>
      <w:r>
        <w:rPr>
          <w:rFonts w:hint="cs"/>
          <w:rtl/>
        </w:rPr>
        <w:t xml:space="preserve">". </w:t>
      </w:r>
      <w:r w:rsidR="009658CF">
        <w:rPr>
          <w:rFonts w:hint="cs"/>
          <w:rtl/>
        </w:rPr>
        <w:t>כך או כך</w:t>
      </w:r>
      <w:r>
        <w:rPr>
          <w:rFonts w:hint="cs"/>
          <w:rtl/>
        </w:rPr>
        <w:t xml:space="preserve">, נפש האדם נמשלת לציפור (כאילו מקננת בגוף האדם), ראה </w:t>
      </w:r>
      <w:r>
        <w:rPr>
          <w:rtl/>
        </w:rPr>
        <w:t>אבות דרבי נתן נוסח ב פרק לה</w:t>
      </w:r>
      <w:r>
        <w:rPr>
          <w:rFonts w:hint="cs"/>
          <w:rtl/>
        </w:rPr>
        <w:t xml:space="preserve">: "משל למה הדבר דומה? </w:t>
      </w:r>
      <w:r>
        <w:rPr>
          <w:rtl/>
        </w:rPr>
        <w:t>למלך שאמר לעבדו</w:t>
      </w:r>
      <w:r>
        <w:rPr>
          <w:rFonts w:hint="cs"/>
          <w:rtl/>
        </w:rPr>
        <w:t>:</w:t>
      </w:r>
      <w:r>
        <w:rPr>
          <w:rtl/>
        </w:rPr>
        <w:t xml:space="preserve"> שמור את הצ</w:t>
      </w:r>
      <w:r w:rsidR="00F606CF">
        <w:rPr>
          <w:rFonts w:hint="cs"/>
          <w:rtl/>
        </w:rPr>
        <w:t>י</w:t>
      </w:r>
      <w:r>
        <w:rPr>
          <w:rtl/>
        </w:rPr>
        <w:t>פור לבני. אמר המלך לעבדו</w:t>
      </w:r>
      <w:r>
        <w:rPr>
          <w:rFonts w:hint="cs"/>
          <w:rtl/>
        </w:rPr>
        <w:t>:</w:t>
      </w:r>
      <w:r>
        <w:rPr>
          <w:rtl/>
        </w:rPr>
        <w:t xml:space="preserve"> אם משמר אתה את הצ</w:t>
      </w:r>
      <w:r>
        <w:rPr>
          <w:rFonts w:hint="cs"/>
          <w:rtl/>
        </w:rPr>
        <w:t>י</w:t>
      </w:r>
      <w:r>
        <w:rPr>
          <w:rtl/>
        </w:rPr>
        <w:t xml:space="preserve">פור </w:t>
      </w:r>
      <w:r>
        <w:rPr>
          <w:rFonts w:hint="cs"/>
          <w:rtl/>
        </w:rPr>
        <w:t xml:space="preserve">- </w:t>
      </w:r>
      <w:r>
        <w:rPr>
          <w:rtl/>
        </w:rPr>
        <w:t>נפשך אתה משמר. ואם מאבד אתה את הצ</w:t>
      </w:r>
      <w:r>
        <w:rPr>
          <w:rFonts w:hint="cs"/>
          <w:rtl/>
        </w:rPr>
        <w:t>י</w:t>
      </w:r>
      <w:r>
        <w:rPr>
          <w:rtl/>
        </w:rPr>
        <w:t xml:space="preserve">פור </w:t>
      </w:r>
      <w:r>
        <w:rPr>
          <w:rFonts w:hint="cs"/>
          <w:rtl/>
        </w:rPr>
        <w:t xml:space="preserve">- </w:t>
      </w:r>
      <w:r>
        <w:rPr>
          <w:rtl/>
        </w:rPr>
        <w:t>נפשך אתה מאבד</w:t>
      </w:r>
      <w:r>
        <w:rPr>
          <w:rFonts w:hint="cs"/>
          <w:rtl/>
        </w:rPr>
        <w:t xml:space="preserve"> ... </w:t>
      </w:r>
      <w:r>
        <w:rPr>
          <w:rtl/>
        </w:rPr>
        <w:t>אותו העבד על מה שישמור הוא אומר</w:t>
      </w:r>
      <w:r w:rsidR="00F606CF">
        <w:rPr>
          <w:rFonts w:hint="cs"/>
          <w:rtl/>
        </w:rPr>
        <w:t>:</w:t>
      </w:r>
      <w:r>
        <w:rPr>
          <w:rtl/>
        </w:rPr>
        <w:t xml:space="preserve"> נפשו הוא משמר. על מה שיאבד הוא אומר</w:t>
      </w:r>
      <w:r w:rsidR="00F606CF">
        <w:rPr>
          <w:rFonts w:hint="cs"/>
          <w:rtl/>
        </w:rPr>
        <w:t>:</w:t>
      </w:r>
      <w:r>
        <w:rPr>
          <w:rtl/>
        </w:rPr>
        <w:t xml:space="preserve"> נפשו הוא מאבד. כך הק</w:t>
      </w:r>
      <w:r>
        <w:rPr>
          <w:rFonts w:hint="cs"/>
          <w:rtl/>
        </w:rPr>
        <w:t xml:space="preserve">ב"ה </w:t>
      </w:r>
      <w:r>
        <w:rPr>
          <w:rtl/>
        </w:rPr>
        <w:t>אומר לישראל בני אם אתם משמרים את התורה נפשכם אתם משמרים ואם אתם מאבדים את התורה נפשכם אתם מאבדים</w:t>
      </w:r>
      <w:r>
        <w:rPr>
          <w:rFonts w:hint="cs"/>
          <w:rtl/>
        </w:rPr>
        <w:t>". ועל הביטוי ציפור או צ</w:t>
      </w:r>
      <w:r>
        <w:rPr>
          <w:rFonts w:hint="eastAsia"/>
          <w:rtl/>
        </w:rPr>
        <w:t>ִ</w:t>
      </w:r>
      <w:r>
        <w:rPr>
          <w:rFonts w:hint="cs"/>
          <w:rtl/>
        </w:rPr>
        <w:t>יפ</w:t>
      </w:r>
      <w:r>
        <w:rPr>
          <w:rFonts w:hint="eastAsia"/>
          <w:rtl/>
        </w:rPr>
        <w:t>ָּ</w:t>
      </w:r>
      <w:r>
        <w:rPr>
          <w:rFonts w:hint="cs"/>
          <w:rtl/>
        </w:rPr>
        <w:t>ר הנפש, שהוא חלק רגיש בגוף האדם שמכה חזקה בו יכולה לגרום למוות, ראה גמרא בבר קמא צ ע"ב</w:t>
      </w:r>
      <w:r w:rsidR="009658CF">
        <w:rPr>
          <w:rFonts w:hint="cs"/>
          <w:rtl/>
        </w:rPr>
        <w:t>, ברש"י</w:t>
      </w:r>
      <w:r>
        <w:rPr>
          <w:rFonts w:hint="cs"/>
          <w:rtl/>
        </w:rPr>
        <w:t xml:space="preserve"> ובמפרשים שם וכן במילונים</w:t>
      </w:r>
      <w:r>
        <w:rPr>
          <w:rtl/>
        </w:rPr>
        <w:t>.</w:t>
      </w:r>
    </w:p>
  </w:footnote>
  <w:footnote w:id="4">
    <w:p w:rsidR="00C0726B" w:rsidRDefault="00C0726B" w:rsidP="00DC12B3">
      <w:pPr>
        <w:pStyle w:val="a3"/>
      </w:pPr>
      <w:r>
        <w:rPr>
          <w:rStyle w:val="a5"/>
        </w:rPr>
        <w:footnoteRef/>
      </w:r>
      <w:r>
        <w:rPr>
          <w:rtl/>
        </w:rPr>
        <w:t xml:space="preserve"> </w:t>
      </w:r>
      <w:r>
        <w:rPr>
          <w:rFonts w:hint="cs"/>
          <w:rtl/>
        </w:rPr>
        <w:t xml:space="preserve">שני דימויים </w:t>
      </w:r>
      <w:r w:rsidR="00F606CF">
        <w:rPr>
          <w:rFonts w:hint="cs"/>
          <w:rtl/>
        </w:rPr>
        <w:t xml:space="preserve">יש </w:t>
      </w:r>
      <w:r>
        <w:rPr>
          <w:rFonts w:hint="cs"/>
          <w:rtl/>
        </w:rPr>
        <w:t>כאן: ציפור שנמלטה מהמלכודת ולידה של תינוק הפרה</w:t>
      </w:r>
      <w:r w:rsidR="009658CF">
        <w:rPr>
          <w:rFonts w:hint="cs"/>
          <w:rtl/>
        </w:rPr>
        <w:t xml:space="preserve">, והמילה </w:t>
      </w:r>
      <w:r>
        <w:rPr>
          <w:rFonts w:hint="cs"/>
          <w:rtl/>
        </w:rPr>
        <w:t>נמלטה כמו המלטה כמו נשמטה. וכל הבקי קצת בבעלי חיים</w:t>
      </w:r>
      <w:r w:rsidR="00F606CF">
        <w:rPr>
          <w:rFonts w:hint="cs"/>
          <w:rtl/>
        </w:rPr>
        <w:t xml:space="preserve"> ומשק חקלאי </w:t>
      </w:r>
      <w:r>
        <w:rPr>
          <w:rFonts w:hint="cs"/>
          <w:rtl/>
        </w:rPr>
        <w:t xml:space="preserve">יודע שלידת </w:t>
      </w:r>
      <w:r w:rsidR="00ED31A5">
        <w:rPr>
          <w:rFonts w:hint="cs"/>
          <w:rtl/>
        </w:rPr>
        <w:t>וולדות</w:t>
      </w:r>
      <w:r w:rsidR="00F606CF">
        <w:rPr>
          <w:rFonts w:hint="cs"/>
          <w:rtl/>
        </w:rPr>
        <w:t xml:space="preserve"> בעלי החיים</w:t>
      </w:r>
      <w:r>
        <w:rPr>
          <w:rFonts w:hint="cs"/>
          <w:rtl/>
        </w:rPr>
        <w:t xml:space="preserve"> איננה תמיד קלה ויכולה להיות קשה וממושכת (ואפילו להסתיים במות האם). הביטוי "שומט את העובר" בא להראות שבמקרה זה לפחות, יציאת בני ישראל הייתה בדרך של נס (</w:t>
      </w:r>
      <w:r w:rsidR="009658CF">
        <w:rPr>
          <w:rFonts w:hint="cs"/>
          <w:rtl/>
        </w:rPr>
        <w:t>ה"</w:t>
      </w:r>
      <w:r>
        <w:rPr>
          <w:rFonts w:hint="cs"/>
          <w:rtl/>
        </w:rPr>
        <w:t>מסות</w:t>
      </w:r>
      <w:r w:rsidR="009658CF">
        <w:rPr>
          <w:rFonts w:hint="cs"/>
          <w:rtl/>
        </w:rPr>
        <w:t>" שבפסוק</w:t>
      </w:r>
      <w:r>
        <w:rPr>
          <w:rFonts w:hint="cs"/>
          <w:rtl/>
        </w:rPr>
        <w:t>?</w:t>
      </w:r>
      <w:r w:rsidR="00DC12B3">
        <w:rPr>
          <w:rFonts w:hint="cs"/>
          <w:rtl/>
        </w:rPr>
        <w:t>, ראה פירוש רבי בחיי בן אשר על הפסוק</w:t>
      </w:r>
      <w:r>
        <w:rPr>
          <w:rFonts w:hint="cs"/>
          <w:rtl/>
        </w:rPr>
        <w:t>) ונראתה כקלה ופשוטה, אבל הפסוקים לעיל</w:t>
      </w:r>
      <w:r w:rsidR="00ED31A5">
        <w:rPr>
          <w:rFonts w:hint="cs"/>
          <w:rtl/>
        </w:rPr>
        <w:t xml:space="preserve">: </w:t>
      </w:r>
      <w:r>
        <w:rPr>
          <w:rFonts w:hint="cs"/>
          <w:rtl/>
        </w:rPr>
        <w:t>"</w:t>
      </w:r>
      <w:r w:rsidRPr="00C0726B">
        <w:rPr>
          <w:rtl/>
        </w:rPr>
        <w:t xml:space="preserve">כִּי שְׁאַל נָא לְיָמִים רִאשֹׁנִים אֲשֶׁר הָיוּ לְפָנֶיךָ </w:t>
      </w:r>
      <w:r>
        <w:rPr>
          <w:rFonts w:hint="cs"/>
          <w:rtl/>
        </w:rPr>
        <w:t xml:space="preserve">... </w:t>
      </w:r>
      <w:r w:rsidRPr="00C0726B">
        <w:rPr>
          <w:rtl/>
        </w:rPr>
        <w:t>הֲנִהְיָה כַּדָּבָר הַגָּדוֹל</w:t>
      </w:r>
      <w:r>
        <w:rPr>
          <w:rtl/>
        </w:rPr>
        <w:t xml:space="preserve"> הַזֶּה אוֹ הֲנִשְׁמַע כָּמֹהוּ</w:t>
      </w:r>
      <w:r>
        <w:rPr>
          <w:rFonts w:hint="cs"/>
          <w:rtl/>
        </w:rPr>
        <w:t>", באים לומר שמה שאולי נראה כפשוט וקל</w:t>
      </w:r>
      <w:r w:rsidR="00ED31A5">
        <w:rPr>
          <w:rFonts w:hint="cs"/>
          <w:rtl/>
        </w:rPr>
        <w:t xml:space="preserve"> לצופה מהצד</w:t>
      </w:r>
      <w:r>
        <w:rPr>
          <w:rFonts w:hint="cs"/>
          <w:rtl/>
        </w:rPr>
        <w:t>, הייתה לידה קשה ומ</w:t>
      </w:r>
      <w:r w:rsidR="00ED31A5">
        <w:rPr>
          <w:rFonts w:hint="cs"/>
          <w:rtl/>
        </w:rPr>
        <w:t>סובכ</w:t>
      </w:r>
      <w:r>
        <w:rPr>
          <w:rFonts w:hint="cs"/>
          <w:rtl/>
        </w:rPr>
        <w:t>ת. והכפריים היושבים לפני הדרשן מבינים בדיוק למה הוא מכוון.</w:t>
      </w:r>
    </w:p>
  </w:footnote>
  <w:footnote w:id="5">
    <w:p w:rsidR="00C0726B" w:rsidRDefault="00C0726B" w:rsidP="009658CF">
      <w:pPr>
        <w:pStyle w:val="a3"/>
        <w:rPr>
          <w:rtl/>
        </w:rPr>
      </w:pPr>
      <w:r>
        <w:rPr>
          <w:rStyle w:val="a5"/>
        </w:rPr>
        <w:footnoteRef/>
      </w:r>
      <w:r>
        <w:rPr>
          <w:rtl/>
        </w:rPr>
        <w:t xml:space="preserve"> </w:t>
      </w:r>
      <w:r>
        <w:rPr>
          <w:rFonts w:hint="cs"/>
          <w:rtl/>
        </w:rPr>
        <w:t>המשך המדרש בפסוק: "</w:t>
      </w:r>
      <w:r>
        <w:rPr>
          <w:rtl/>
        </w:rPr>
        <w:t>ויוצא אתכם מכור הברזל</w:t>
      </w:r>
      <w:r>
        <w:rPr>
          <w:rFonts w:hint="cs"/>
          <w:rtl/>
        </w:rPr>
        <w:t xml:space="preserve">" מחזיר אותנו לפרשת השבוע, קרוב למדי לפסוקים שהבאנו לעיל. מפסוק זה מתבקש דימוי שלישי של צירוף כלי בכור הברזל שאיננו במכילתא. השלמה זו עושה המדרש הבא, שייתכן מאד שהוא משמר את המשך הדימוי של כור הברזל, </w:t>
      </w:r>
      <w:r w:rsidR="009658CF">
        <w:rPr>
          <w:rFonts w:hint="cs"/>
          <w:rtl/>
        </w:rPr>
        <w:t xml:space="preserve">שנשמט משום מה </w:t>
      </w:r>
      <w:r>
        <w:rPr>
          <w:rFonts w:hint="cs"/>
          <w:rtl/>
        </w:rPr>
        <w:t>במכילתא.</w:t>
      </w:r>
    </w:p>
  </w:footnote>
  <w:footnote w:id="6">
    <w:p w:rsidR="00E835AD" w:rsidRDefault="00E835AD">
      <w:pPr>
        <w:pStyle w:val="a3"/>
        <w:rPr>
          <w:rtl/>
        </w:rPr>
      </w:pPr>
      <w:r>
        <w:rPr>
          <w:rStyle w:val="a5"/>
        </w:rPr>
        <w:footnoteRef/>
      </w:r>
      <w:r>
        <w:rPr>
          <w:rtl/>
        </w:rPr>
        <w:t xml:space="preserve"> </w:t>
      </w:r>
      <w:r>
        <w:rPr>
          <w:rFonts w:hint="cs"/>
          <w:rtl/>
        </w:rPr>
        <w:t xml:space="preserve">ראה דברינו, אמנם בהקשר קצת אחר, </w:t>
      </w:r>
      <w:hyperlink r:id="rId3" w:history="1">
        <w:r w:rsidRPr="00E835AD">
          <w:rPr>
            <w:rStyle w:val="Hyperlink"/>
            <w:rFonts w:hint="cs"/>
            <w:rtl/>
          </w:rPr>
          <w:t>או נצחת או נצחתי</w:t>
        </w:r>
      </w:hyperlink>
      <w:r>
        <w:rPr>
          <w:rFonts w:hint="cs"/>
          <w:rtl/>
        </w:rPr>
        <w:t xml:space="preserve"> בפרשת יתרו.</w:t>
      </w:r>
    </w:p>
  </w:footnote>
  <w:footnote w:id="7">
    <w:p w:rsidR="00055CD9" w:rsidRDefault="00055CD9" w:rsidP="0051271F">
      <w:pPr>
        <w:pStyle w:val="a3"/>
        <w:rPr>
          <w:rtl/>
        </w:rPr>
      </w:pPr>
      <w:r>
        <w:rPr>
          <w:rStyle w:val="a5"/>
        </w:rPr>
        <w:footnoteRef/>
      </w:r>
      <w:r>
        <w:rPr>
          <w:rtl/>
        </w:rPr>
        <w:t xml:space="preserve"> </w:t>
      </w:r>
      <w:r>
        <w:rPr>
          <w:rFonts w:hint="cs"/>
          <w:rtl/>
        </w:rPr>
        <w:t>הנה "תוספת קטנה" ראשונה של מדרש תהלים ש</w:t>
      </w:r>
      <w:r w:rsidR="0051271F">
        <w:rPr>
          <w:rFonts w:hint="cs"/>
          <w:rtl/>
        </w:rPr>
        <w:t xml:space="preserve">מן הסתם </w:t>
      </w:r>
      <w:r>
        <w:rPr>
          <w:rFonts w:hint="cs"/>
          <w:rtl/>
        </w:rPr>
        <w:t xml:space="preserve">בנוי ע"ג המכילתא, אבל מוסיף ומרחיב וכאמור, אולי משמר את </w:t>
      </w:r>
      <w:r w:rsidR="0051271F">
        <w:rPr>
          <w:rFonts w:hint="cs"/>
          <w:rtl/>
        </w:rPr>
        <w:t>ה</w:t>
      </w:r>
      <w:r>
        <w:rPr>
          <w:rFonts w:hint="cs"/>
          <w:rtl/>
        </w:rPr>
        <w:t>מדרש המקורי. "בזמנו"! השמטת העובר הייתה בדיוק ברג</w:t>
      </w:r>
      <w:r w:rsidR="0081325C">
        <w:rPr>
          <w:rFonts w:hint="cs"/>
          <w:rtl/>
        </w:rPr>
        <w:t>ע</w:t>
      </w:r>
      <w:r>
        <w:rPr>
          <w:rFonts w:hint="cs"/>
          <w:rtl/>
        </w:rPr>
        <w:t xml:space="preserve"> הנכון, ברגע האחרון, לפני שהדברים ילכו ויסתבכו.</w:t>
      </w:r>
      <w:r w:rsidR="0081325C">
        <w:rPr>
          <w:rFonts w:hint="cs"/>
          <w:rtl/>
        </w:rPr>
        <w:t xml:space="preserve"> רגע לפני שעם ישראל </w:t>
      </w:r>
      <w:r w:rsidR="0051271F">
        <w:rPr>
          <w:rFonts w:hint="cs"/>
          <w:rtl/>
        </w:rPr>
        <w:t xml:space="preserve">שוקע </w:t>
      </w:r>
      <w:r w:rsidR="0081325C">
        <w:rPr>
          <w:rFonts w:hint="cs"/>
          <w:rtl/>
        </w:rPr>
        <w:t>לגמרי בטומאת מצרים.</w:t>
      </w:r>
    </w:p>
  </w:footnote>
  <w:footnote w:id="8">
    <w:p w:rsidR="0081325C" w:rsidRDefault="0081325C" w:rsidP="0051271F">
      <w:pPr>
        <w:pStyle w:val="a3"/>
        <w:rPr>
          <w:rtl/>
        </w:rPr>
      </w:pPr>
      <w:r>
        <w:rPr>
          <w:rStyle w:val="a5"/>
        </w:rPr>
        <w:footnoteRef/>
      </w:r>
      <w:r>
        <w:rPr>
          <w:rtl/>
        </w:rPr>
        <w:t xml:space="preserve"> </w:t>
      </w:r>
      <w:r>
        <w:rPr>
          <w:rFonts w:hint="cs"/>
          <w:rtl/>
        </w:rPr>
        <w:t xml:space="preserve">נראה לנו שאת הפסוק: "והקרב והכרעיים" יש להשלים: "והקרב והכרעיים ירחץ במים" וזה דימוי מאד חזק ו'צבעוני' (שאולי לא כולם יאהבו) שהוצאת גוי מתוך גוי היא כמו להוציא את האברים הפנימיים ביותר של הבהמה. בין עובר ובין קרב וכרעיים, יש לשטוף היטב במים את מה שיצא או הוצא. ראה </w:t>
      </w:r>
      <w:r>
        <w:rPr>
          <w:rtl/>
        </w:rPr>
        <w:t>יחזקאל טז</w:t>
      </w:r>
      <w:r>
        <w:rPr>
          <w:rFonts w:hint="cs"/>
          <w:rtl/>
        </w:rPr>
        <w:t xml:space="preserve"> ו-ט: "</w:t>
      </w:r>
      <w:r>
        <w:rPr>
          <w:rtl/>
        </w:rPr>
        <w:t>וָאֶעֱבֹר עָלַיִךְ וָאֶרְאֵךְ מִתְבּוֹסֶסֶת בְּדָמָיִךְ וָאֹמַר לָךְ בְּדָמַיִךְ חֲיִי וָאֹמַר לָךְ בְּדָמַיִךְ חֲיִי:</w:t>
      </w:r>
      <w:r>
        <w:rPr>
          <w:rFonts w:hint="cs"/>
          <w:rtl/>
        </w:rPr>
        <w:t xml:space="preserve"> ... </w:t>
      </w:r>
      <w:r>
        <w:rPr>
          <w:rtl/>
        </w:rPr>
        <w:t>וָאֶרְחָצֵךְ בַּמַּיִם וָאֶשְׁטֹף דָּמַיִךְ מֵעָלָיִךְ וָאֲסֻכֵךְ בַּשָּׁמֶן</w:t>
      </w:r>
      <w:r>
        <w:rPr>
          <w:rFonts w:hint="cs"/>
          <w:rtl/>
        </w:rPr>
        <w:t>"</w:t>
      </w:r>
      <w:r w:rsidR="0051271F">
        <w:rPr>
          <w:rFonts w:hint="cs"/>
          <w:rtl/>
        </w:rPr>
        <w:t xml:space="preserve">, </w:t>
      </w:r>
      <w:r>
        <w:rPr>
          <w:rFonts w:hint="cs"/>
          <w:rtl/>
        </w:rPr>
        <w:t>שהם משקל כנגד לדבריו הקשים שם בתחילת הפרק:</w:t>
      </w:r>
      <w:r>
        <w:rPr>
          <w:rtl/>
        </w:rPr>
        <w:t xml:space="preserve"> </w:t>
      </w:r>
      <w:r>
        <w:rPr>
          <w:rFonts w:hint="cs"/>
          <w:rtl/>
        </w:rPr>
        <w:t>"</w:t>
      </w:r>
      <w:r>
        <w:rPr>
          <w:rtl/>
        </w:rPr>
        <w:t>וּמוֹלְדוֹתַיִךְ בְּיוֹם הוּלֶּדֶת אֹתָךְ לֹא כָרַּת שָׁרֵּךְ וּבְמַיִם לֹא רֻחַצְתְּ לְמִשְׁעִי וְהָמְלֵחַ לֹא הֻמְלַחַתְּ וְהָחְתֵּל לֹא חֻתָּלְתְּ</w:t>
      </w:r>
      <w:r>
        <w:rPr>
          <w:rFonts w:hint="cs"/>
          <w:rtl/>
        </w:rPr>
        <w:t>"</w:t>
      </w:r>
      <w:r w:rsidR="00ED31A5">
        <w:rPr>
          <w:rFonts w:hint="cs"/>
          <w:rtl/>
        </w:rPr>
        <w:t>.</w:t>
      </w:r>
      <w:r>
        <w:rPr>
          <w:rtl/>
        </w:rPr>
        <w:t xml:space="preserve"> </w:t>
      </w:r>
      <w:r w:rsidR="00ED31A5">
        <w:rPr>
          <w:rFonts w:hint="cs"/>
          <w:rtl/>
        </w:rPr>
        <w:t>עד כאן צערו של הנשמט. מכאן ואילך ממשיך המדרש לצערו של השומט ולכור הברזל שהמכילתא הזכיר ולא המשיך.</w:t>
      </w:r>
      <w:r>
        <w:rPr>
          <w:rFonts w:hint="cs"/>
          <w:rtl/>
        </w:rPr>
        <w:t xml:space="preserve">  </w:t>
      </w:r>
    </w:p>
  </w:footnote>
  <w:footnote w:id="9">
    <w:p w:rsidR="003B4A29" w:rsidRDefault="003B4A29" w:rsidP="0051271F">
      <w:pPr>
        <w:pStyle w:val="a3"/>
      </w:pPr>
      <w:r>
        <w:rPr>
          <w:rStyle w:val="a5"/>
        </w:rPr>
        <w:footnoteRef/>
      </w:r>
      <w:r>
        <w:rPr>
          <w:rtl/>
        </w:rPr>
        <w:t xml:space="preserve"> </w:t>
      </w:r>
      <w:r>
        <w:rPr>
          <w:rFonts w:hint="cs"/>
          <w:rtl/>
        </w:rPr>
        <w:t>וההמשך שם בדימוי חוזר של מוטיב הבליעה על בסיס הפסוק ב</w:t>
      </w:r>
      <w:r>
        <w:rPr>
          <w:rtl/>
        </w:rPr>
        <w:t>תהלים קכד ג</w:t>
      </w:r>
      <w:r>
        <w:rPr>
          <w:rFonts w:hint="cs"/>
          <w:rtl/>
        </w:rPr>
        <w:t>: "</w:t>
      </w:r>
      <w:r>
        <w:rPr>
          <w:rtl/>
        </w:rPr>
        <w:t>אזי חיים בלעונו</w:t>
      </w:r>
      <w:r>
        <w:rPr>
          <w:rFonts w:hint="cs"/>
          <w:rtl/>
        </w:rPr>
        <w:t xml:space="preserve">". הדימוי השלישי של כור הברזל מעביר את הדגש לקב"ה ומסלק את התמונה הפשוטה יחסית של שני הדימויים הראשונים. השומט, הקב"ה שהוציא את בני ישראל, לא רק פתח את ידו הקפוצה של פרעה על מנת שהציפור תצא </w:t>
      </w:r>
      <w:r>
        <w:rPr>
          <w:rtl/>
        </w:rPr>
        <w:t>–</w:t>
      </w:r>
      <w:r>
        <w:rPr>
          <w:rFonts w:hint="cs"/>
          <w:rtl/>
        </w:rPr>
        <w:t xml:space="preserve"> בדימוי הראשון; לא רק לכלך ידיו בדם של לידה היוצרת חיים חדשים </w:t>
      </w:r>
      <w:r>
        <w:rPr>
          <w:rtl/>
        </w:rPr>
        <w:t>–</w:t>
      </w:r>
      <w:r>
        <w:rPr>
          <w:rFonts w:hint="cs"/>
          <w:rtl/>
        </w:rPr>
        <w:t xml:space="preserve"> בדימוי השני; אלא הכניס את ידו לתוך הכור הבוער, בלי צבת ובלי סמרטוטים (אולי משל לגאולה הישירה בלי שליח ובלי שרף או מלאך) ו</w:t>
      </w:r>
      <w:r w:rsidR="0051271F">
        <w:rPr>
          <w:rFonts w:hint="cs"/>
          <w:rtl/>
        </w:rPr>
        <w:t>כביכול</w:t>
      </w:r>
      <w:r>
        <w:rPr>
          <w:rFonts w:hint="cs"/>
          <w:rtl/>
        </w:rPr>
        <w:t xml:space="preserve"> נכוותה ידו.</w:t>
      </w:r>
    </w:p>
  </w:footnote>
  <w:footnote w:id="10">
    <w:p w:rsidR="00F606CF" w:rsidRDefault="00F606CF">
      <w:pPr>
        <w:pStyle w:val="a3"/>
      </w:pPr>
      <w:r>
        <w:rPr>
          <w:rStyle w:val="a5"/>
        </w:rPr>
        <w:footnoteRef/>
      </w:r>
      <w:r>
        <w:rPr>
          <w:rtl/>
        </w:rPr>
        <w:t xml:space="preserve"> </w:t>
      </w:r>
      <w:r>
        <w:rPr>
          <w:rFonts w:hint="cs"/>
          <w:rtl/>
        </w:rPr>
        <w:t>ואברהם הלך והאיר לפני הקב"ה</w:t>
      </w:r>
      <w:r w:rsidR="00DC02B9">
        <w:rPr>
          <w:rFonts w:hint="cs"/>
          <w:rtl/>
        </w:rPr>
        <w:t>, בראשית רבה ל י.</w:t>
      </w:r>
      <w:r w:rsidR="00D21A4E">
        <w:rPr>
          <w:rFonts w:hint="cs"/>
          <w:rtl/>
        </w:rPr>
        <w:t xml:space="preserve"> בדברינו </w:t>
      </w:r>
      <w:hyperlink r:id="rId4" w:history="1">
        <w:r w:rsidR="00D21A4E" w:rsidRPr="00D21A4E">
          <w:rPr>
            <w:rStyle w:val="Hyperlink"/>
            <w:rFonts w:hint="cs"/>
            <w:rtl/>
          </w:rPr>
          <w:t>נח ואברהם</w:t>
        </w:r>
      </w:hyperlink>
      <w:r w:rsidR="00D21A4E">
        <w:rPr>
          <w:rFonts w:hint="cs"/>
          <w:rtl/>
        </w:rPr>
        <w:t xml:space="preserve"> בפרשת נח.</w:t>
      </w:r>
    </w:p>
  </w:footnote>
  <w:footnote w:id="11">
    <w:p w:rsidR="00736942" w:rsidRDefault="00736942" w:rsidP="00457B2B">
      <w:pPr>
        <w:pStyle w:val="a3"/>
        <w:rPr>
          <w:rtl/>
        </w:rPr>
      </w:pPr>
      <w:r>
        <w:rPr>
          <w:rStyle w:val="a5"/>
        </w:rPr>
        <w:footnoteRef/>
      </w:r>
      <w:r>
        <w:rPr>
          <w:rtl/>
        </w:rPr>
        <w:t xml:space="preserve"> </w:t>
      </w:r>
      <w:r>
        <w:rPr>
          <w:rFonts w:hint="cs"/>
          <w:rtl/>
          <w:lang w:eastAsia="en-US"/>
        </w:rPr>
        <w:t>מדרש זה מצוי בפרשת המן, על הפסוק: "הנני ממטיר לכם לחם מהשמים"</w:t>
      </w:r>
      <w:r w:rsidR="00457B2B">
        <w:rPr>
          <w:rFonts w:hint="cs"/>
          <w:rtl/>
          <w:lang w:eastAsia="en-US"/>
        </w:rPr>
        <w:t xml:space="preserve"> (שמות טז ד)</w:t>
      </w:r>
      <w:r>
        <w:rPr>
          <w:rFonts w:hint="cs"/>
          <w:rtl/>
          <w:lang w:eastAsia="en-US"/>
        </w:rPr>
        <w:t>, ועל רקע זה הוא מונה את שבח מעשי הקב"ה בהשוואה למעשה בני האדם, החל ממעשה בראשית וכלה בנפלאות יציאת מצרים והמדבר. מה שמעניין אותנו היא הפיסקה על לקיחת עבד שיש עליו עוררין. אם יש למישהו טענות כנגד העבד העומד למקח בשוק, טענות ב</w:t>
      </w:r>
      <w:r>
        <w:rPr>
          <w:rFonts w:hint="eastAsia"/>
          <w:rtl/>
          <w:lang w:eastAsia="en-US"/>
        </w:rPr>
        <w:t>ַּ</w:t>
      </w:r>
      <w:r>
        <w:rPr>
          <w:rFonts w:hint="cs"/>
          <w:rtl/>
          <w:lang w:eastAsia="en-US"/>
        </w:rPr>
        <w:t>ע</w:t>
      </w:r>
      <w:r>
        <w:rPr>
          <w:rFonts w:hint="eastAsia"/>
          <w:rtl/>
          <w:lang w:eastAsia="en-US"/>
        </w:rPr>
        <w:t>ָ</w:t>
      </w:r>
      <w:r>
        <w:rPr>
          <w:rFonts w:hint="cs"/>
          <w:rtl/>
          <w:lang w:eastAsia="en-US"/>
        </w:rPr>
        <w:t>לו</w:t>
      </w:r>
      <w:r>
        <w:rPr>
          <w:rFonts w:hint="eastAsia"/>
          <w:rtl/>
          <w:lang w:eastAsia="en-US"/>
        </w:rPr>
        <w:t>ּ</w:t>
      </w:r>
      <w:r>
        <w:rPr>
          <w:rFonts w:hint="cs"/>
          <w:rtl/>
          <w:lang w:eastAsia="en-US"/>
        </w:rPr>
        <w:t xml:space="preserve">ת או טענות שאינו טוב, בני אדם לא ייקחו אותו. אע"פ כן, המלך בוחר בו ולוקח אותו (לקיחה גם מלשון מקח), והנמשל לעם ישראל ולקב"ה ברור.  מה הם העוררין שיש על עם ישראל במצרים? טענות בעלות של המצרים עליהם? טענות על התדרדרותם הרוחנית והפיסית? </w:t>
      </w:r>
      <w:r w:rsidR="00457B2B">
        <w:rPr>
          <w:rFonts w:hint="cs"/>
          <w:rtl/>
          <w:lang w:eastAsia="en-US"/>
        </w:rPr>
        <w:t>כך או כך</w:t>
      </w:r>
      <w:r>
        <w:rPr>
          <w:rFonts w:hint="cs"/>
          <w:rtl/>
          <w:lang w:eastAsia="en-US"/>
        </w:rPr>
        <w:t xml:space="preserve">, הקב"ה מתעלם מטענות וערעורים אלה ולוקח את עם ישראל לו לעם. ובאשר למשפט הסיום של המדרש, מי ישן ומי ער ושומר, ראה </w:t>
      </w:r>
      <w:r>
        <w:rPr>
          <w:rtl/>
          <w:lang w:eastAsia="en-US"/>
        </w:rPr>
        <w:t xml:space="preserve">בראשית רבה </w:t>
      </w:r>
      <w:r>
        <w:rPr>
          <w:rFonts w:hint="cs"/>
          <w:rtl/>
          <w:lang w:eastAsia="en-US"/>
        </w:rPr>
        <w:t>עח א במאבק יעקב והמלאך: "</w:t>
      </w:r>
      <w:r>
        <w:rPr>
          <w:rtl/>
          <w:lang w:eastAsia="en-US"/>
        </w:rPr>
        <w:t>ר' מאיר אומר</w:t>
      </w:r>
      <w:r>
        <w:rPr>
          <w:rFonts w:hint="cs"/>
          <w:rtl/>
          <w:lang w:eastAsia="en-US"/>
        </w:rPr>
        <w:t>:</w:t>
      </w:r>
      <w:r>
        <w:rPr>
          <w:rtl/>
          <w:lang w:eastAsia="en-US"/>
        </w:rPr>
        <w:t xml:space="preserve"> מי גדול</w:t>
      </w:r>
      <w:r>
        <w:rPr>
          <w:rFonts w:hint="cs"/>
          <w:rtl/>
          <w:lang w:eastAsia="en-US"/>
        </w:rPr>
        <w:t>?</w:t>
      </w:r>
      <w:r>
        <w:rPr>
          <w:rtl/>
          <w:lang w:eastAsia="en-US"/>
        </w:rPr>
        <w:t xml:space="preserve"> השומר או הנשמר</w:t>
      </w:r>
      <w:r>
        <w:rPr>
          <w:rFonts w:hint="cs"/>
          <w:rtl/>
          <w:lang w:eastAsia="en-US"/>
        </w:rPr>
        <w:t xml:space="preserve">? ממה שכתוב: </w:t>
      </w:r>
      <w:r>
        <w:rPr>
          <w:rtl/>
          <w:lang w:eastAsia="en-US"/>
        </w:rPr>
        <w:t xml:space="preserve"> כי מלאכיו יצוה לך לשמרך </w:t>
      </w:r>
      <w:r>
        <w:rPr>
          <w:rFonts w:hint="cs"/>
          <w:rtl/>
          <w:lang w:eastAsia="en-US"/>
        </w:rPr>
        <w:t xml:space="preserve">בכל דרכיך </w:t>
      </w:r>
      <w:r>
        <w:rPr>
          <w:rtl/>
          <w:lang w:eastAsia="en-US"/>
        </w:rPr>
        <w:t>(תהלים צא), הוי</w:t>
      </w:r>
      <w:r>
        <w:rPr>
          <w:rFonts w:hint="cs"/>
          <w:rtl/>
          <w:lang w:eastAsia="en-US"/>
        </w:rPr>
        <w:t>:</w:t>
      </w:r>
      <w:r>
        <w:rPr>
          <w:rtl/>
          <w:lang w:eastAsia="en-US"/>
        </w:rPr>
        <w:t xml:space="preserve"> הנשמר גדול מן השומר</w:t>
      </w:r>
      <w:r>
        <w:rPr>
          <w:rFonts w:hint="cs"/>
          <w:rtl/>
          <w:lang w:eastAsia="en-US"/>
        </w:rPr>
        <w:t xml:space="preserve">". ושם עוד דימויים של </w:t>
      </w:r>
      <w:r>
        <w:rPr>
          <w:rtl/>
          <w:lang w:eastAsia="en-US"/>
        </w:rPr>
        <w:t>נושא ונישא</w:t>
      </w:r>
      <w:r>
        <w:rPr>
          <w:rFonts w:hint="cs"/>
          <w:rtl/>
          <w:lang w:eastAsia="en-US"/>
        </w:rPr>
        <w:t xml:space="preserve"> ושל </w:t>
      </w:r>
      <w:r>
        <w:rPr>
          <w:rtl/>
          <w:lang w:eastAsia="en-US"/>
        </w:rPr>
        <w:t xml:space="preserve">משלח </w:t>
      </w:r>
      <w:r>
        <w:rPr>
          <w:rFonts w:hint="cs"/>
          <w:rtl/>
          <w:lang w:eastAsia="en-US"/>
        </w:rPr>
        <w:t>ו</w:t>
      </w:r>
      <w:r>
        <w:rPr>
          <w:rtl/>
          <w:lang w:eastAsia="en-US"/>
        </w:rPr>
        <w:t>משתלח.</w:t>
      </w:r>
    </w:p>
  </w:footnote>
  <w:footnote w:id="12">
    <w:p w:rsidR="00EC6693" w:rsidRDefault="00EC6693" w:rsidP="00BA53C8">
      <w:pPr>
        <w:pStyle w:val="a3"/>
        <w:rPr>
          <w:rtl/>
        </w:rPr>
      </w:pPr>
      <w:r>
        <w:rPr>
          <w:rStyle w:val="a5"/>
        </w:rPr>
        <w:footnoteRef/>
      </w:r>
      <w:r>
        <w:rPr>
          <w:rtl/>
        </w:rPr>
        <w:t xml:space="preserve"> </w:t>
      </w:r>
      <w:r>
        <w:rPr>
          <w:rFonts w:hint="cs"/>
          <w:rtl/>
        </w:rPr>
        <w:t xml:space="preserve">ראה איך התגלגל המשפט האחרון </w:t>
      </w:r>
      <w:r>
        <w:rPr>
          <w:rFonts w:hint="cs"/>
          <w:rtl/>
          <w:lang w:eastAsia="en-US"/>
        </w:rPr>
        <w:t>ב</w:t>
      </w:r>
      <w:r>
        <w:rPr>
          <w:rtl/>
          <w:lang w:eastAsia="en-US"/>
        </w:rPr>
        <w:t>ילקוט שמעוני תהלים רמז תתטז</w:t>
      </w:r>
      <w:r>
        <w:rPr>
          <w:rFonts w:hint="cs"/>
          <w:rtl/>
          <w:lang w:eastAsia="en-US"/>
        </w:rPr>
        <w:t xml:space="preserve">: " ... </w:t>
      </w:r>
      <w:r w:rsidR="00457B2B">
        <w:rPr>
          <w:rFonts w:hint="cs"/>
          <w:rtl/>
          <w:lang w:eastAsia="en-US"/>
        </w:rPr>
        <w:t xml:space="preserve">הדא הוא דכתיב: </w:t>
      </w:r>
      <w:r>
        <w:rPr>
          <w:rtl/>
          <w:lang w:eastAsia="en-US"/>
        </w:rPr>
        <w:t>או הנסה אלהים לב</w:t>
      </w:r>
      <w:r>
        <w:rPr>
          <w:rFonts w:hint="cs"/>
          <w:rtl/>
          <w:lang w:eastAsia="en-US"/>
        </w:rPr>
        <w:t>ו</w:t>
      </w:r>
      <w:r>
        <w:rPr>
          <w:rtl/>
          <w:lang w:eastAsia="en-US"/>
        </w:rPr>
        <w:t>א לקחת לו גוי מקרב גוי</w:t>
      </w:r>
      <w:r>
        <w:rPr>
          <w:rFonts w:hint="cs"/>
          <w:rtl/>
          <w:lang w:eastAsia="en-US"/>
        </w:rPr>
        <w:t xml:space="preserve"> -</w:t>
      </w:r>
      <w:r>
        <w:rPr>
          <w:rtl/>
          <w:lang w:eastAsia="en-US"/>
        </w:rPr>
        <w:t xml:space="preserve"> עם מקרב עם אין כתיב כאן, אלא גוי מקרב גוי, שהיו אלו ערלים ואלו ערלים</w:t>
      </w:r>
      <w:r>
        <w:rPr>
          <w:rFonts w:hint="cs"/>
          <w:rtl/>
          <w:lang w:eastAsia="en-US"/>
        </w:rPr>
        <w:t xml:space="preserve"> וכו'</w:t>
      </w:r>
      <w:r w:rsidR="006D5D75">
        <w:rPr>
          <w:rFonts w:hint="cs"/>
          <w:rtl/>
          <w:lang w:eastAsia="en-US"/>
        </w:rPr>
        <w:t xml:space="preserve"> "</w:t>
      </w:r>
      <w:r>
        <w:rPr>
          <w:rFonts w:hint="cs"/>
          <w:rtl/>
          <w:lang w:eastAsia="en-US"/>
        </w:rPr>
        <w:t xml:space="preserve">. </w:t>
      </w:r>
      <w:r w:rsidR="006D5D75">
        <w:rPr>
          <w:rFonts w:hint="cs"/>
          <w:rtl/>
          <w:lang w:eastAsia="en-US"/>
        </w:rPr>
        <w:t>(וב</w:t>
      </w:r>
      <w:r w:rsidR="006D5D75">
        <w:rPr>
          <w:rtl/>
          <w:lang w:eastAsia="en-US"/>
        </w:rPr>
        <w:t>פסיקתא דרב כהנא</w:t>
      </w:r>
      <w:r w:rsidR="006D5D75">
        <w:rPr>
          <w:rFonts w:hint="cs"/>
          <w:rtl/>
          <w:lang w:eastAsia="en-US"/>
        </w:rPr>
        <w:t xml:space="preserve"> ה הלשון הוא: "</w:t>
      </w:r>
      <w:r w:rsidR="006D5D75">
        <w:rPr>
          <w:rtl/>
          <w:lang w:eastAsia="en-US"/>
        </w:rPr>
        <w:t>אומה מתוך אומה</w:t>
      </w:r>
      <w:r w:rsidR="006D5D75">
        <w:rPr>
          <w:rFonts w:hint="cs"/>
          <w:rtl/>
          <w:lang w:eastAsia="en-US"/>
        </w:rPr>
        <w:t xml:space="preserve">"). </w:t>
      </w:r>
      <w:r>
        <w:rPr>
          <w:rFonts w:hint="cs"/>
          <w:rtl/>
          <w:lang w:eastAsia="en-US"/>
        </w:rPr>
        <w:t xml:space="preserve">נראה שבעקבות לשון חז"ל ש"גוי" הוא נוכרי, תמה המדרש איך זה מכונה עם ישראל "גוי" ולא "עם" ומסקנתו שאכן בני ישראל היו כגויים במצרים. אבל במדרשים הקדומים, </w:t>
      </w:r>
      <w:r w:rsidR="00457B2B">
        <w:rPr>
          <w:rFonts w:hint="cs"/>
          <w:rtl/>
          <w:lang w:eastAsia="en-US"/>
        </w:rPr>
        <w:t>"</w:t>
      </w:r>
      <w:r>
        <w:rPr>
          <w:rFonts w:hint="cs"/>
          <w:rtl/>
          <w:lang w:eastAsia="en-US"/>
        </w:rPr>
        <w:t>גוי</w:t>
      </w:r>
      <w:r w:rsidR="00457B2B">
        <w:rPr>
          <w:rFonts w:hint="cs"/>
          <w:rtl/>
          <w:lang w:eastAsia="en-US"/>
        </w:rPr>
        <w:t>"</w:t>
      </w:r>
      <w:r>
        <w:rPr>
          <w:rFonts w:hint="cs"/>
          <w:rtl/>
          <w:lang w:eastAsia="en-US"/>
        </w:rPr>
        <w:t xml:space="preserve"> הוא כל עם שהוא, גם עם ישראל</w:t>
      </w:r>
      <w:r w:rsidR="00BA53C8">
        <w:rPr>
          <w:rFonts w:hint="cs"/>
          <w:rtl/>
          <w:lang w:eastAsia="en-US"/>
        </w:rPr>
        <w:t xml:space="preserve">, ככתוב: "שני גויים בבטנך" (בראשית כה כג, שבראשית רבה סג ז הפך ל"שני גיאי גויים, רבי ואנטונינוס"), "ואתם תהיו לי ממלכת כהנים וגוי קדוש" (שמות יט ו), </w:t>
      </w:r>
      <w:r w:rsidR="00F82224">
        <w:rPr>
          <w:rFonts w:hint="cs"/>
          <w:rtl/>
          <w:lang w:eastAsia="en-US"/>
        </w:rPr>
        <w:t>"ומי כעמך ישראל גוי אחד בארץ", דברי הימים א יז כא</w:t>
      </w:r>
      <w:r w:rsidR="00BA53C8">
        <w:rPr>
          <w:rFonts w:hint="cs"/>
          <w:rtl/>
          <w:lang w:eastAsia="en-US"/>
        </w:rPr>
        <w:t xml:space="preserve"> ועוד</w:t>
      </w:r>
      <w:r>
        <w:rPr>
          <w:rFonts w:hint="cs"/>
          <w:rtl/>
          <w:lang w:eastAsia="en-US"/>
        </w:rPr>
        <w:t>, כלשון המקרא ולא כלשון חכמים. וכל אחד מהמדרשים, הקדום והמאוחר, יקרא את דברי הקב"ה לאברהם: "וגם את הגוי אשר יעבודו</w:t>
      </w:r>
      <w:r w:rsidR="00F82224">
        <w:rPr>
          <w:rFonts w:hint="cs"/>
          <w:rtl/>
          <w:lang w:eastAsia="en-US"/>
        </w:rPr>
        <w:t>" במשקפיים שלו.</w:t>
      </w:r>
    </w:p>
  </w:footnote>
  <w:footnote w:id="13">
    <w:p w:rsidR="002707C4" w:rsidRDefault="002707C4" w:rsidP="00457B2B">
      <w:pPr>
        <w:pStyle w:val="a3"/>
        <w:rPr>
          <w:rtl/>
        </w:rPr>
      </w:pPr>
      <w:r>
        <w:rPr>
          <w:rStyle w:val="a5"/>
        </w:rPr>
        <w:footnoteRef/>
      </w:r>
      <w:r>
        <w:rPr>
          <w:rtl/>
        </w:rPr>
        <w:t xml:space="preserve"> הדוגמאות שמביא הדרשן, בפרט בלורית וכלאיים, מעוררות חשד שהוא התכוון יותר לדורו מאשר ליוצאי מצרים. אבל בהזדמנויות אחרות כבר הבאנו מדרשים רבים שישראל היו שקועים במ"ט שערי טומאה ועובדי עבודה זרה במצרים (ראה דברינו </w:t>
      </w:r>
      <w:hyperlink r:id="rId5" w:history="1">
        <w:r w:rsidRPr="006C1E96">
          <w:rPr>
            <w:rStyle w:val="Hyperlink"/>
            <w:rFonts w:hint="cs"/>
            <w:rtl/>
          </w:rPr>
          <w:t>משכו וקחו לכם</w:t>
        </w:r>
      </w:hyperlink>
      <w:r>
        <w:rPr>
          <w:rFonts w:hint="cs"/>
          <w:rtl/>
        </w:rPr>
        <w:t xml:space="preserve"> בפרשת בא</w:t>
      </w:r>
      <w:r>
        <w:rPr>
          <w:rtl/>
        </w:rPr>
        <w:t xml:space="preserve">). </w:t>
      </w:r>
      <w:r w:rsidR="00457B2B">
        <w:rPr>
          <w:rFonts w:hint="cs"/>
          <w:rtl/>
          <w:lang w:eastAsia="en-US"/>
        </w:rPr>
        <w:t>והיכן ההבטחה לאבות?</w:t>
      </w:r>
    </w:p>
  </w:footnote>
  <w:footnote w:id="14">
    <w:p w:rsidR="002707C4" w:rsidRDefault="002707C4" w:rsidP="00EA2309">
      <w:pPr>
        <w:pStyle w:val="a3"/>
        <w:rPr>
          <w:rtl/>
        </w:rPr>
      </w:pPr>
      <w:r>
        <w:rPr>
          <w:rStyle w:val="a5"/>
        </w:rPr>
        <w:footnoteRef/>
      </w:r>
      <w:r>
        <w:rPr>
          <w:rtl/>
        </w:rPr>
        <w:t xml:space="preserve"> </w:t>
      </w:r>
      <w:r w:rsidR="001644E3">
        <w:rPr>
          <w:rFonts w:hint="cs"/>
          <w:rtl/>
          <w:lang w:eastAsia="en-US"/>
        </w:rPr>
        <w:t>רק בזכות השבועה שנשבע הקב"ה, היא ההבטחה לאבות, נגאלו בני ישראל ממצרים. והמדרש ממשיך שם מסיים בפסוק שלנו שמכיל את השם הגדול בתוך שבעי</w:t>
      </w:r>
      <w:r w:rsidR="00BA53C8">
        <w:rPr>
          <w:rFonts w:hint="cs"/>
          <w:rtl/>
          <w:lang w:eastAsia="en-US"/>
        </w:rPr>
        <w:t>ם</w:t>
      </w:r>
      <w:r w:rsidR="001644E3">
        <w:rPr>
          <w:rFonts w:hint="cs"/>
          <w:rtl/>
          <w:lang w:eastAsia="en-US"/>
        </w:rPr>
        <w:t xml:space="preserve"> ושתיים אותיותיו, נושא שנראה גם להלן בבראשית רבה. כאן, בנקודה זו, חשובה לנו ההשוואה עם הגויים: </w:t>
      </w:r>
      <w:r w:rsidR="001644E3">
        <w:rPr>
          <w:rFonts w:hint="cs"/>
          <w:rtl/>
        </w:rPr>
        <w:t>"</w:t>
      </w:r>
      <w:r w:rsidR="001644E3">
        <w:rPr>
          <w:rtl/>
        </w:rPr>
        <w:t>אלו ערלים ואלו ערלים</w:t>
      </w:r>
      <w:r w:rsidR="001644E3">
        <w:rPr>
          <w:rFonts w:hint="cs"/>
          <w:rtl/>
        </w:rPr>
        <w:t>,</w:t>
      </w:r>
      <w:r w:rsidR="001644E3" w:rsidRPr="00574596">
        <w:rPr>
          <w:rtl/>
        </w:rPr>
        <w:t xml:space="preserve"> </w:t>
      </w:r>
      <w:r w:rsidR="001644E3">
        <w:rPr>
          <w:rtl/>
        </w:rPr>
        <w:t>אלו מגדלי בלורית ואלו מגדלי בלורית</w:t>
      </w:r>
      <w:r w:rsidR="001644E3">
        <w:rPr>
          <w:rFonts w:hint="cs"/>
          <w:rtl/>
        </w:rPr>
        <w:t xml:space="preserve"> וכו' ", מוטיב שחוזר במדרשים רבים במילים דומות: שיר השירים רבה ב ב, בפסיקתאות להלן, מדרש תהלים טו ועוד. זו המשמעות הקשה של הירידה למצרים, אין הבדל בין בני ישראל והמצרים, מה שאולי נותן משמעות נוספת לכל הפסוקים במכות מצרים שהקב"ה הפלה בין בני ישראל ובין המצרים, בין בכורות אלה לבכורות אלה. </w:t>
      </w:r>
      <w:r w:rsidR="00EA2309">
        <w:rPr>
          <w:rFonts w:hint="cs"/>
          <w:rtl/>
        </w:rPr>
        <w:t xml:space="preserve">ראה </w:t>
      </w:r>
      <w:r w:rsidR="00EA2309">
        <w:rPr>
          <w:rtl/>
        </w:rPr>
        <w:t xml:space="preserve">שכל טוב (בובר) שמות </w:t>
      </w:r>
      <w:r w:rsidR="00EA2309">
        <w:rPr>
          <w:rFonts w:hint="cs"/>
          <w:rtl/>
        </w:rPr>
        <w:t xml:space="preserve">יב </w:t>
      </w:r>
      <w:r w:rsidR="00EA2309">
        <w:rPr>
          <w:rtl/>
        </w:rPr>
        <w:t>פרשת בא</w:t>
      </w:r>
      <w:r w:rsidR="00EA2309">
        <w:rPr>
          <w:rFonts w:hint="cs"/>
          <w:rtl/>
        </w:rPr>
        <w:t>: "</w:t>
      </w:r>
      <w:r w:rsidR="00EA2309">
        <w:rPr>
          <w:rtl/>
        </w:rPr>
        <w:t xml:space="preserve">לפי שהיו ישראל מניחין את המילה כדמוכח בספרי או הנסה אלהים </w:t>
      </w:r>
      <w:r w:rsidR="00286E85">
        <w:rPr>
          <w:rtl/>
        </w:rPr>
        <w:t>לבוא</w:t>
      </w:r>
      <w:r w:rsidR="00EA2309">
        <w:rPr>
          <w:rtl/>
        </w:rPr>
        <w:t xml:space="preserve"> לקחת לו גוי מקרב גוי (דברים ד לד), מלמד שלא מלו ישראל במצרים, כדי למצוא חן בעיני מצרים, לפיכך הפך לבם לשנוא אותם להתנכל בעבדיו</w:t>
      </w:r>
      <w:r w:rsidR="00EA2309">
        <w:rPr>
          <w:rFonts w:hint="cs"/>
          <w:rtl/>
        </w:rPr>
        <w:t>". ו</w:t>
      </w:r>
      <w:r w:rsidR="001644E3">
        <w:rPr>
          <w:rFonts w:hint="cs"/>
          <w:rtl/>
        </w:rPr>
        <w:t xml:space="preserve">פירוש </w:t>
      </w:r>
      <w:r w:rsidR="001644E3">
        <w:rPr>
          <w:rtl/>
          <w:lang w:eastAsia="en-US"/>
        </w:rPr>
        <w:t xml:space="preserve">חזקוני </w:t>
      </w:r>
      <w:r w:rsidR="001644E3">
        <w:rPr>
          <w:rFonts w:hint="cs"/>
          <w:rtl/>
          <w:lang w:eastAsia="en-US"/>
        </w:rPr>
        <w:t>לפסוק: "</w:t>
      </w:r>
      <w:r w:rsidR="001644E3">
        <w:rPr>
          <w:rtl/>
          <w:lang w:eastAsia="en-US"/>
        </w:rPr>
        <w:t>לקחת לו גוי מקרב גוי</w:t>
      </w:r>
      <w:r w:rsidR="001644E3">
        <w:rPr>
          <w:rFonts w:hint="cs"/>
          <w:rtl/>
          <w:lang w:eastAsia="en-US"/>
        </w:rPr>
        <w:t>,</w:t>
      </w:r>
      <w:r w:rsidR="001644E3">
        <w:rPr>
          <w:rtl/>
          <w:lang w:eastAsia="en-US"/>
        </w:rPr>
        <w:t xml:space="preserve"> שאף אתם הייתם גויים כמוהם כדכתיב</w:t>
      </w:r>
      <w:r w:rsidR="001644E3">
        <w:rPr>
          <w:rFonts w:hint="cs"/>
          <w:rtl/>
          <w:lang w:eastAsia="en-US"/>
        </w:rPr>
        <w:t>:</w:t>
      </w:r>
      <w:r w:rsidR="001644E3">
        <w:rPr>
          <w:rtl/>
          <w:lang w:eastAsia="en-US"/>
        </w:rPr>
        <w:t xml:space="preserve"> </w:t>
      </w:r>
      <w:r w:rsidR="001644E3">
        <w:rPr>
          <w:rFonts w:hint="cs"/>
          <w:rtl/>
          <w:lang w:eastAsia="en-US"/>
        </w:rPr>
        <w:t>"</w:t>
      </w:r>
      <w:r w:rsidR="001644E3">
        <w:rPr>
          <w:rtl/>
          <w:lang w:eastAsia="en-US"/>
        </w:rPr>
        <w:t>ואומר אליכם איש גלולי עיניו השליכו</w:t>
      </w:r>
      <w:r w:rsidR="001644E3">
        <w:rPr>
          <w:rFonts w:hint="cs"/>
          <w:rtl/>
          <w:lang w:eastAsia="en-US"/>
        </w:rPr>
        <w:t>"</w:t>
      </w:r>
      <w:r w:rsidR="001644E3">
        <w:rPr>
          <w:rtl/>
          <w:lang w:eastAsia="en-US"/>
        </w:rPr>
        <w:t>.</w:t>
      </w:r>
      <w:r w:rsidR="001644E3">
        <w:rPr>
          <w:rFonts w:hint="cs"/>
          <w:rtl/>
          <w:lang w:eastAsia="en-US"/>
        </w:rPr>
        <w:t xml:space="preserve"> לשם התגעגעו בני ישראל בתלונותיהם במדבר, כפירוש רבי בחיי בן אשר במתאווים, במדבר יא: "</w:t>
      </w:r>
      <w:r w:rsidR="001644E3">
        <w:rPr>
          <w:rtl/>
          <w:lang w:eastAsia="en-US"/>
        </w:rPr>
        <w:t>אשר נאכל במצרים חנם</w:t>
      </w:r>
      <w:r w:rsidR="001644E3">
        <w:rPr>
          <w:rFonts w:hint="cs"/>
          <w:rtl/>
          <w:lang w:eastAsia="en-US"/>
        </w:rPr>
        <w:t xml:space="preserve"> ... </w:t>
      </w:r>
      <w:r w:rsidR="001644E3">
        <w:rPr>
          <w:rtl/>
          <w:lang w:eastAsia="en-US"/>
        </w:rPr>
        <w:t>והיו מזכירים ישיבתם במצרים והם בני חורין מן המצות, וכענין שכתוב: (דברים ד, לד) "גוי מקרב גוי", כי היו שוים למצריים, הולכים בחקותיהם ועובדי עבודת אלילים ומגדלי בלורית כמותם</w:t>
      </w:r>
      <w:r w:rsidR="001644E3">
        <w:rPr>
          <w:rFonts w:hint="cs"/>
          <w:rtl/>
          <w:lang w:eastAsia="en-US"/>
        </w:rPr>
        <w:t xml:space="preserve">". וכבר הארכנו </w:t>
      </w:r>
      <w:r w:rsidR="00A52A60">
        <w:rPr>
          <w:rFonts w:hint="cs"/>
          <w:rtl/>
          <w:lang w:eastAsia="en-US"/>
        </w:rPr>
        <w:t xml:space="preserve">כאמור </w:t>
      </w:r>
      <w:r w:rsidR="001644E3">
        <w:rPr>
          <w:rFonts w:hint="cs"/>
          <w:rtl/>
          <w:lang w:eastAsia="en-US"/>
        </w:rPr>
        <w:t xml:space="preserve">בעניין זה בדברינו </w:t>
      </w:r>
      <w:hyperlink r:id="rId6" w:history="1">
        <w:r w:rsidR="001644E3" w:rsidRPr="001644E3">
          <w:rPr>
            <w:rStyle w:val="Hyperlink"/>
            <w:rFonts w:hint="cs"/>
            <w:rtl/>
            <w:lang w:eastAsia="en-US"/>
          </w:rPr>
          <w:t>משכו וקחו לכם</w:t>
        </w:r>
      </w:hyperlink>
      <w:r w:rsidR="001644E3">
        <w:rPr>
          <w:rFonts w:hint="cs"/>
          <w:rtl/>
          <w:lang w:eastAsia="en-US"/>
        </w:rPr>
        <w:t xml:space="preserve"> בפרשת בא, </w:t>
      </w:r>
      <w:hyperlink r:id="rId7" w:history="1">
        <w:r w:rsidR="001644E3" w:rsidRPr="001644E3">
          <w:rPr>
            <w:rStyle w:val="Hyperlink"/>
            <w:rFonts w:hint="cs"/>
            <w:rtl/>
            <w:lang w:eastAsia="en-US"/>
          </w:rPr>
          <w:t>כולנו גרים</w:t>
        </w:r>
      </w:hyperlink>
      <w:r w:rsidR="001644E3">
        <w:rPr>
          <w:rFonts w:hint="cs"/>
          <w:rtl/>
          <w:lang w:eastAsia="en-US"/>
        </w:rPr>
        <w:t xml:space="preserve"> בשבועות ואולי עוד</w:t>
      </w:r>
      <w:r w:rsidR="001644E3">
        <w:rPr>
          <w:rtl/>
          <w:lang w:eastAsia="en-US"/>
        </w:rPr>
        <w:t>.</w:t>
      </w:r>
      <w:r w:rsidR="001644E3">
        <w:rPr>
          <w:rFonts w:hint="cs"/>
          <w:rtl/>
          <w:lang w:eastAsia="en-US"/>
        </w:rPr>
        <w:t xml:space="preserve"> </w:t>
      </w:r>
    </w:p>
  </w:footnote>
  <w:footnote w:id="15">
    <w:p w:rsidR="00BA537A" w:rsidRDefault="00BA537A" w:rsidP="00F320DA">
      <w:pPr>
        <w:pStyle w:val="a3"/>
        <w:rPr>
          <w:rtl/>
        </w:rPr>
      </w:pPr>
      <w:r>
        <w:rPr>
          <w:rStyle w:val="a5"/>
        </w:rPr>
        <w:footnoteRef/>
      </w:r>
      <w:r>
        <w:rPr>
          <w:rtl/>
        </w:rPr>
        <w:t xml:space="preserve"> </w:t>
      </w:r>
      <w:r>
        <w:rPr>
          <w:rFonts w:hint="cs"/>
          <w:rtl/>
        </w:rPr>
        <w:t xml:space="preserve">כבר הרחבנו לדון במדרש זה בדברינו </w:t>
      </w:r>
      <w:hyperlink r:id="rId8" w:history="1">
        <w:r w:rsidRPr="00E6799F">
          <w:rPr>
            <w:rStyle w:val="Hyperlink"/>
            <w:rFonts w:hint="cs"/>
            <w:rtl/>
          </w:rPr>
          <w:t>בימי שפוט השופטים</w:t>
        </w:r>
      </w:hyperlink>
      <w:r>
        <w:rPr>
          <w:rFonts w:hint="cs"/>
          <w:rtl/>
        </w:rPr>
        <w:t xml:space="preserve"> במגילת רות וכאן נביא רק הדרוש לעניינינו בקצרה. </w:t>
      </w:r>
      <w:r>
        <w:rPr>
          <w:rFonts w:hint="cs"/>
          <w:rtl/>
          <w:lang w:eastAsia="en-US"/>
        </w:rPr>
        <w:t>מוטיב "הללו והללו" חוזר גם לאחר גאולת מצרים, בעת שעם ישראל יושב על אדמתו! כאן כבר אי אפשר "לקחת גוי מקרב גוי", כאן אנחנו אחרי הלקיחה</w:t>
      </w:r>
      <w:r w:rsidR="00F320DA">
        <w:rPr>
          <w:rFonts w:hint="cs"/>
          <w:rtl/>
          <w:lang w:eastAsia="en-US"/>
        </w:rPr>
        <w:t xml:space="preserve">, אחרי </w:t>
      </w:r>
      <w:r>
        <w:rPr>
          <w:rFonts w:hint="cs"/>
          <w:rtl/>
          <w:lang w:eastAsia="en-US"/>
        </w:rPr>
        <w:t>ההמלטה החד-פעמית של יציאת מצרים. בארץ ישראל אין יותר ניסי</w:t>
      </w:r>
      <w:r w:rsidR="00F320DA">
        <w:rPr>
          <w:rFonts w:hint="cs"/>
          <w:rtl/>
          <w:lang w:eastAsia="en-US"/>
        </w:rPr>
        <w:t>ם כמו ב</w:t>
      </w:r>
      <w:r>
        <w:rPr>
          <w:rFonts w:hint="cs"/>
          <w:rtl/>
          <w:lang w:eastAsia="en-US"/>
        </w:rPr>
        <w:t>מצרים ו</w:t>
      </w:r>
      <w:r w:rsidR="00F320DA">
        <w:rPr>
          <w:rFonts w:hint="cs"/>
          <w:rtl/>
          <w:lang w:eastAsia="en-US"/>
        </w:rPr>
        <w:t>ב</w:t>
      </w:r>
      <w:r>
        <w:rPr>
          <w:rFonts w:hint="cs"/>
          <w:rtl/>
          <w:lang w:eastAsia="en-US"/>
        </w:rPr>
        <w:t>מדבר. כאן, או שהעם היושב בארצו יקח את עצמו מתוך עצמו ויתקן את דרכיו</w:t>
      </w:r>
      <w:r w:rsidR="00F320DA">
        <w:rPr>
          <w:rFonts w:hint="cs"/>
          <w:rtl/>
          <w:lang w:eastAsia="en-US"/>
        </w:rPr>
        <w:t>,</w:t>
      </w:r>
      <w:r>
        <w:rPr>
          <w:rFonts w:hint="cs"/>
          <w:rtl/>
          <w:lang w:eastAsia="en-US"/>
        </w:rPr>
        <w:t xml:space="preserve"> או חו"ח ייצא שוב בגלות ויילקח הגוי מארצו. </w:t>
      </w:r>
      <w:r>
        <w:rPr>
          <w:rFonts w:hint="cs"/>
          <w:rtl/>
        </w:rPr>
        <w:t xml:space="preserve">ראה דברינו </w:t>
      </w:r>
      <w:hyperlink r:id="rId9" w:history="1">
        <w:r w:rsidRPr="00E420BF">
          <w:rPr>
            <w:rStyle w:val="Hyperlink"/>
            <w:rFonts w:hint="cs"/>
            <w:rtl/>
          </w:rPr>
          <w:t>כמעשה ארץ מצרים וכמעשה ארץ כנען</w:t>
        </w:r>
      </w:hyperlink>
      <w:r>
        <w:rPr>
          <w:rFonts w:hint="cs"/>
          <w:rtl/>
        </w:rPr>
        <w:t xml:space="preserve"> בפרשת אחרי מות</w:t>
      </w:r>
      <w:r w:rsidR="00F320DA">
        <w:rPr>
          <w:rFonts w:hint="cs"/>
          <w:rtl/>
        </w:rPr>
        <w:t xml:space="preserve"> על הדילמה הקשה בין תרבות מצרים ותרבות כנען</w:t>
      </w:r>
      <w:r w:rsidR="00BA53C8">
        <w:rPr>
          <w:rFonts w:hint="cs"/>
          <w:rtl/>
        </w:rPr>
        <w:t xml:space="preserve"> (שנוצלו ע"י משה לסניגוריה על חטא העגל, שמות רבה מג ז)</w:t>
      </w:r>
      <w:r>
        <w:rPr>
          <w:rFonts w:hint="cs"/>
          <w:rtl/>
        </w:rPr>
        <w:t>.</w:t>
      </w:r>
      <w:r>
        <w:rPr>
          <w:rFonts w:hint="cs"/>
          <w:rtl/>
          <w:lang w:eastAsia="en-US"/>
        </w:rPr>
        <w:t xml:space="preserve"> אבל כאן אנחנו לאחר מתן תורה. יש לעם את תורת החיים שלו. לפיכך, עומדת לעם ישראל הזכות ו"הצדקה</w:t>
      </w:r>
      <w:r>
        <w:rPr>
          <w:rtl/>
        </w:rPr>
        <w:t xml:space="preserve"> שעשיתם את עולמי על שקבלתם את תורתי</w:t>
      </w:r>
      <w:r>
        <w:rPr>
          <w:rFonts w:hint="cs"/>
          <w:rtl/>
          <w:lang w:eastAsia="en-US"/>
        </w:rPr>
        <w:t>". ראה מוטיב זה גם במקבילה ב</w:t>
      </w:r>
      <w:r>
        <w:rPr>
          <w:rtl/>
          <w:lang w:eastAsia="en-US"/>
        </w:rPr>
        <w:t>מדרש תהלים (שוחר טוב; בובר) מזמור טו</w:t>
      </w:r>
      <w:r>
        <w:rPr>
          <w:rFonts w:hint="cs"/>
          <w:rtl/>
          <w:lang w:eastAsia="en-US"/>
        </w:rPr>
        <w:t xml:space="preserve"> ושם התיקון הוא יום הכיפורים: "כך</w:t>
      </w:r>
      <w:r>
        <w:rPr>
          <w:rtl/>
          <w:lang w:eastAsia="en-US"/>
        </w:rPr>
        <w:t xml:space="preserve"> ישראל</w:t>
      </w:r>
      <w:r w:rsidR="00F320DA">
        <w:rPr>
          <w:rFonts w:hint="cs"/>
          <w:rtl/>
          <w:lang w:eastAsia="en-US"/>
        </w:rPr>
        <w:t>,</w:t>
      </w:r>
      <w:r>
        <w:rPr>
          <w:rtl/>
          <w:lang w:eastAsia="en-US"/>
        </w:rPr>
        <w:t xml:space="preserve"> כל עבירות שמתקלקלין בהן כל ימות השנה, אין נתפשים עליהם, לפי שיום הכפורים מכפר להם, שנאמר</w:t>
      </w:r>
      <w:r w:rsidR="00F320DA">
        <w:rPr>
          <w:rFonts w:hint="cs"/>
          <w:rtl/>
          <w:lang w:eastAsia="en-US"/>
        </w:rPr>
        <w:t>:</w:t>
      </w:r>
      <w:r>
        <w:rPr>
          <w:rtl/>
          <w:lang w:eastAsia="en-US"/>
        </w:rPr>
        <w:t xml:space="preserve"> כי ביום הזה יכפר עליכם (ויקרא יו ל)</w:t>
      </w:r>
      <w:r>
        <w:rPr>
          <w:rFonts w:hint="cs"/>
          <w:rtl/>
          <w:lang w:eastAsia="en-US"/>
        </w:rPr>
        <w:t>". נחזור לפרשה שלנו</w:t>
      </w:r>
      <w:r>
        <w:rPr>
          <w:rtl/>
          <w:lang w:eastAsia="en-US"/>
        </w:rPr>
        <w:t>.</w:t>
      </w:r>
    </w:p>
  </w:footnote>
  <w:footnote w:id="16">
    <w:p w:rsidR="0020742B" w:rsidRDefault="0020742B">
      <w:pPr>
        <w:pStyle w:val="a3"/>
      </w:pPr>
      <w:r>
        <w:rPr>
          <w:rStyle w:val="a5"/>
        </w:rPr>
        <w:footnoteRef/>
      </w:r>
      <w:r>
        <w:rPr>
          <w:rtl/>
        </w:rPr>
        <w:t xml:space="preserve"> </w:t>
      </w:r>
      <w:r>
        <w:rPr>
          <w:rFonts w:hint="cs"/>
          <w:rtl/>
        </w:rPr>
        <w:t>לעם ישראל, לשון סגינהור.</w:t>
      </w:r>
    </w:p>
  </w:footnote>
  <w:footnote w:id="17">
    <w:p w:rsidR="00385127" w:rsidRDefault="00385127">
      <w:pPr>
        <w:pStyle w:val="a3"/>
      </w:pPr>
      <w:r>
        <w:rPr>
          <w:rStyle w:val="a5"/>
        </w:rPr>
        <w:footnoteRef/>
      </w:r>
      <w:r>
        <w:rPr>
          <w:rtl/>
        </w:rPr>
        <w:t xml:space="preserve"> </w:t>
      </w:r>
      <w:r>
        <w:rPr>
          <w:rFonts w:hint="cs"/>
          <w:rtl/>
        </w:rPr>
        <w:t xml:space="preserve">במלאכת בורר הלכות שבת למדנו שהאיסור הוא לברור את הפסולת ("הרעה") מתוך האוכל ("היפה"), אבל אוכל מתוך הפסולת, מותר (וכבר הרעישו מחמירים עולמות על הוצאת עצמות הדג או העוף לפני האכילה או אפילו מהפה). ראה שבת עד ע"א דברי רב המנונא, </w:t>
      </w:r>
      <w:r>
        <w:rPr>
          <w:rtl/>
        </w:rPr>
        <w:t>רמב"ם הלכות שבת פרק ח</w:t>
      </w:r>
      <w:r>
        <w:rPr>
          <w:rFonts w:hint="cs"/>
          <w:rtl/>
        </w:rPr>
        <w:t xml:space="preserve"> הלכות יב-יג, שולחן ערוך </w:t>
      </w:r>
      <w:r>
        <w:rPr>
          <w:rtl/>
        </w:rPr>
        <w:t>אורח חיים הלכות שבת סימן שיט</w:t>
      </w:r>
      <w:r>
        <w:rPr>
          <w:rFonts w:hint="cs"/>
          <w:rtl/>
        </w:rPr>
        <w:t>.</w:t>
      </w:r>
    </w:p>
  </w:footnote>
  <w:footnote w:id="18">
    <w:p w:rsidR="00FA3074" w:rsidRDefault="00FA3074" w:rsidP="00D62070">
      <w:pPr>
        <w:pStyle w:val="a3"/>
      </w:pPr>
      <w:r>
        <w:rPr>
          <w:rStyle w:val="a5"/>
        </w:rPr>
        <w:footnoteRef/>
      </w:r>
      <w:r>
        <w:rPr>
          <w:rtl/>
        </w:rPr>
        <w:t xml:space="preserve"> </w:t>
      </w:r>
      <w:r>
        <w:rPr>
          <w:rFonts w:hint="cs"/>
          <w:rtl/>
          <w:lang w:eastAsia="en-US"/>
        </w:rPr>
        <w:t>המשל במדרש תואם את הלכות בורר בשבת, אבל מטיעון קצת אחר. אילו הייתה ההפרדה של עם ישראל משאר האומות נעשית בדרך של הוצאת האומות והשארת ישראל, לא הייתה לעם ישראל תקומה משתי סיבות. אחת, משום שאם הוצא מישהו בטעות, אי אפשר שיחזור, והשנייה, שאין פתח לגירי צדק וחסידי אומות העולם להצטרף ל"יפה". מי שהוצא החוצה - אין לו דרך חזרה. לא חוזרים למיין את מה שהוצא ובודקים שמא יש שם "יפה" שראוי לה</w:t>
      </w:r>
      <w:r w:rsidR="00D62070">
        <w:rPr>
          <w:rFonts w:hint="cs"/>
          <w:rtl/>
          <w:lang w:eastAsia="en-US"/>
        </w:rPr>
        <w:t>חזיר</w:t>
      </w:r>
      <w:r>
        <w:rPr>
          <w:rFonts w:hint="cs"/>
          <w:rtl/>
          <w:lang w:eastAsia="en-US"/>
        </w:rPr>
        <w:t>ו - ה"</w:t>
      </w:r>
      <w:r>
        <w:rPr>
          <w:rtl/>
          <w:lang w:eastAsia="en-US"/>
        </w:rPr>
        <w:t>מברר הרעה מהיפה</w:t>
      </w:r>
      <w:r>
        <w:rPr>
          <w:rFonts w:hint="cs"/>
          <w:rtl/>
          <w:lang w:eastAsia="en-US"/>
        </w:rPr>
        <w:t>,</w:t>
      </w:r>
      <w:r>
        <w:rPr>
          <w:rtl/>
          <w:lang w:eastAsia="en-US"/>
        </w:rPr>
        <w:t xml:space="preserve"> שוב אינו חוזר ומברר</w:t>
      </w:r>
      <w:r>
        <w:rPr>
          <w:rFonts w:hint="cs"/>
          <w:rtl/>
          <w:lang w:eastAsia="en-US"/>
        </w:rPr>
        <w:t>". לפיכך, ההפרדה הייתה בכיוון הנגדי. עם ישראל הובדל מכל העמים ולא הם ממנו, על מנת שתמיד תהיה אפשרות לחזור על הפעולה - לחזור לאנושות הרחבה ולברור ממנה, להבדיל ממנה, את מי שלא נכלל בפעולת ההפרדה הראשונה, את כל גירי הצדק וחסידי אומות העולם שרוצים להצטרף לעם ישראל, גם את האנוסים שנאלצו לצאת אל "הרעה" ומקשים לחזור אל "היפה". כי: "</w:t>
      </w:r>
      <w:r>
        <w:rPr>
          <w:rtl/>
          <w:lang w:eastAsia="en-US"/>
        </w:rPr>
        <w:t>המברר היפה מן הרעה</w:t>
      </w:r>
      <w:r>
        <w:rPr>
          <w:rFonts w:hint="cs"/>
          <w:rtl/>
          <w:lang w:eastAsia="en-US"/>
        </w:rPr>
        <w:t>,</w:t>
      </w:r>
      <w:r>
        <w:rPr>
          <w:rtl/>
          <w:lang w:eastAsia="en-US"/>
        </w:rPr>
        <w:t xml:space="preserve"> שוב חוזר ומברר</w:t>
      </w:r>
      <w:r>
        <w:rPr>
          <w:rFonts w:hint="cs"/>
          <w:rtl/>
          <w:lang w:eastAsia="en-US"/>
        </w:rPr>
        <w:t>". כך נראה להבין מדרש זה, בפרט לאור דברי רבי אחא. כאן, לא מצאנו את אזכור הפסוק "לקחת לו גוי מקרב גוי", אבל זו בדיוק אותה התנועה כמו "ואבדיל אתכם מכל העמים".</w:t>
      </w:r>
      <w:r w:rsidRPr="00247B2A">
        <w:rPr>
          <w:rFonts w:hint="cs"/>
          <w:rtl/>
          <w:lang w:eastAsia="en-US"/>
        </w:rPr>
        <w:t xml:space="preserve"> </w:t>
      </w:r>
      <w:r>
        <w:rPr>
          <w:rFonts w:hint="cs"/>
          <w:rtl/>
          <w:lang w:eastAsia="en-US"/>
        </w:rPr>
        <w:t xml:space="preserve">ראה בהמשך פרשה ו בשיר השירים רבה את המשל של ר' </w:t>
      </w:r>
      <w:r>
        <w:rPr>
          <w:rtl/>
          <w:lang w:eastAsia="en-US"/>
        </w:rPr>
        <w:t xml:space="preserve">שמואל בר נחמן </w:t>
      </w:r>
      <w:r>
        <w:rPr>
          <w:rFonts w:hint="cs"/>
          <w:rtl/>
          <w:lang w:eastAsia="en-US"/>
        </w:rPr>
        <w:t>על הפרדס שמסר ה</w:t>
      </w:r>
      <w:r>
        <w:rPr>
          <w:rtl/>
          <w:lang w:eastAsia="en-US"/>
        </w:rPr>
        <w:t xml:space="preserve">מלך </w:t>
      </w:r>
      <w:r>
        <w:rPr>
          <w:rFonts w:hint="cs"/>
          <w:rtl/>
          <w:lang w:eastAsia="en-US"/>
        </w:rPr>
        <w:t>לבנו: "</w:t>
      </w:r>
      <w:r>
        <w:rPr>
          <w:rtl/>
          <w:lang w:eastAsia="en-US"/>
        </w:rPr>
        <w:t>בזמן שבנו עושה רצונו, היה המלך מחזיר ורואה איזו נטיעה יפה בעולם, והיה עוקרה ומביאה ושותלה בתוך אותו הפרדס, ובזמן שלא היה בנו עושה רצונו, היה המלך רואה איזו נטיעה יפה בתוך הפרדס ועוקרה</w:t>
      </w:r>
      <w:r>
        <w:rPr>
          <w:rFonts w:hint="cs"/>
          <w:rtl/>
          <w:lang w:eastAsia="en-US"/>
        </w:rPr>
        <w:t>".</w:t>
      </w:r>
    </w:p>
  </w:footnote>
  <w:footnote w:id="19">
    <w:p w:rsidR="001644E3" w:rsidRDefault="001644E3" w:rsidP="00D62070">
      <w:pPr>
        <w:pStyle w:val="a3"/>
        <w:rPr>
          <w:rtl/>
        </w:rPr>
      </w:pPr>
      <w:r>
        <w:rPr>
          <w:rStyle w:val="a5"/>
        </w:rPr>
        <w:footnoteRef/>
      </w:r>
      <w:r>
        <w:rPr>
          <w:rtl/>
        </w:rPr>
        <w:t xml:space="preserve"> </w:t>
      </w:r>
      <w:r>
        <w:rPr>
          <w:rFonts w:hint="cs"/>
          <w:rtl/>
        </w:rPr>
        <w:t xml:space="preserve">מה שלא רק </w:t>
      </w:r>
      <w:r w:rsidR="00782E75">
        <w:rPr>
          <w:rFonts w:hint="cs"/>
          <w:rtl/>
        </w:rPr>
        <w:t xml:space="preserve">מטיל ייאוש שנכונו לעם ישראל עוד ארבע גלויות ומלכויות (ואח"כ באה החמישית, היא מלכות ישמעאל שגם אברהם לא ראה והיא </w:t>
      </w:r>
      <w:r w:rsidR="00D62070">
        <w:rPr>
          <w:rFonts w:hint="cs"/>
          <w:rtl/>
        </w:rPr>
        <w:t xml:space="preserve">ע"י </w:t>
      </w:r>
      <w:r w:rsidR="00782E75">
        <w:rPr>
          <w:rFonts w:hint="cs"/>
          <w:rtl/>
        </w:rPr>
        <w:t xml:space="preserve">צאצאיו), אלא אולי גם נותן תקווה, שהקב"ה ידון גם אותם בסוף.  </w:t>
      </w:r>
    </w:p>
  </w:footnote>
  <w:footnote w:id="20">
    <w:p w:rsidR="00D5374E" w:rsidRDefault="00D5374E">
      <w:pPr>
        <w:pStyle w:val="a3"/>
      </w:pPr>
      <w:r>
        <w:rPr>
          <w:rStyle w:val="a5"/>
        </w:rPr>
        <w:footnoteRef/>
      </w:r>
      <w:r>
        <w:rPr>
          <w:rtl/>
        </w:rPr>
        <w:t xml:space="preserve"> </w:t>
      </w:r>
      <w:r>
        <w:rPr>
          <w:rFonts w:hint="cs"/>
          <w:rtl/>
        </w:rPr>
        <w:t>"הגוי" של מצרים.</w:t>
      </w:r>
    </w:p>
  </w:footnote>
  <w:footnote w:id="21">
    <w:p w:rsidR="0051271F" w:rsidRDefault="0051271F" w:rsidP="009872EB">
      <w:pPr>
        <w:pStyle w:val="a3"/>
        <w:rPr>
          <w:rtl/>
        </w:rPr>
      </w:pPr>
      <w:r>
        <w:rPr>
          <w:rStyle w:val="a5"/>
        </w:rPr>
        <w:footnoteRef/>
      </w:r>
      <w:r>
        <w:rPr>
          <w:rtl/>
        </w:rPr>
        <w:t xml:space="preserve"> </w:t>
      </w:r>
      <w:r>
        <w:rPr>
          <w:rFonts w:hint="cs"/>
          <w:rtl/>
        </w:rPr>
        <w:t>ראה מקבילה ב</w:t>
      </w:r>
      <w:r>
        <w:rPr>
          <w:rtl/>
        </w:rPr>
        <w:t>אבות דרבי נתן נוסח א פרק יג</w:t>
      </w:r>
      <w:r>
        <w:rPr>
          <w:rFonts w:hint="cs"/>
          <w:rtl/>
        </w:rPr>
        <w:t xml:space="preserve">: " ... </w:t>
      </w:r>
      <w:r>
        <w:rPr>
          <w:rtl/>
        </w:rPr>
        <w:t>אף הקב"ה אמר מעט ועשה הרבה</w:t>
      </w:r>
      <w:r>
        <w:rPr>
          <w:rFonts w:hint="cs"/>
          <w:rtl/>
        </w:rPr>
        <w:t>,</w:t>
      </w:r>
      <w:r>
        <w:rPr>
          <w:rtl/>
        </w:rPr>
        <w:t xml:space="preserve"> שנאמר</w:t>
      </w:r>
      <w:r>
        <w:rPr>
          <w:rFonts w:hint="cs"/>
          <w:rtl/>
        </w:rPr>
        <w:t>:</w:t>
      </w:r>
      <w:r>
        <w:rPr>
          <w:rtl/>
        </w:rPr>
        <w:t xml:space="preserve"> ויאמר ה' אל אברם ידוע תדע כי גר יהיה זרעך בארץ לא להם ועבדום וענו אותם ארבע מאות שנה וגם את הגוי אשר יעבודו דן אנכי ואחרי כן יצאו ברכוש גדול</w:t>
      </w:r>
      <w:r>
        <w:rPr>
          <w:rFonts w:hint="cs"/>
          <w:rtl/>
        </w:rPr>
        <w:t xml:space="preserve">. </w:t>
      </w:r>
      <w:r>
        <w:rPr>
          <w:rtl/>
        </w:rPr>
        <w:t>לא אמר לו אלא בדלי"ת ונו"ן</w:t>
      </w:r>
      <w:r>
        <w:rPr>
          <w:rFonts w:hint="cs"/>
          <w:rtl/>
        </w:rPr>
        <w:t>,</w:t>
      </w:r>
      <w:r>
        <w:rPr>
          <w:rtl/>
        </w:rPr>
        <w:t xml:space="preserve"> אבל באחרונה כשפרע הקב"ה משונאיהם של ישראל לא פרע אלא בשבעים ושתים אותיות</w:t>
      </w:r>
      <w:r>
        <w:rPr>
          <w:rFonts w:hint="cs"/>
          <w:rtl/>
        </w:rPr>
        <w:t>,</w:t>
      </w:r>
      <w:r>
        <w:rPr>
          <w:rtl/>
        </w:rPr>
        <w:t xml:space="preserve"> שנאמר</w:t>
      </w:r>
      <w:r>
        <w:rPr>
          <w:rFonts w:hint="cs"/>
          <w:rtl/>
        </w:rPr>
        <w:t>:</w:t>
      </w:r>
      <w:r>
        <w:rPr>
          <w:rtl/>
        </w:rPr>
        <w:t xml:space="preserve"> או הנסה אלהים לב</w:t>
      </w:r>
      <w:r w:rsidR="00286E85">
        <w:rPr>
          <w:rFonts w:hint="cs"/>
          <w:rtl/>
        </w:rPr>
        <w:t>ו</w:t>
      </w:r>
      <w:r>
        <w:rPr>
          <w:rtl/>
        </w:rPr>
        <w:t>א לקחת לו גוי מקרב גוי במסות באותות ובמופתים ובמוראים גדולים (דברים ד לד)</w:t>
      </w:r>
      <w:r>
        <w:rPr>
          <w:rFonts w:hint="cs"/>
          <w:rtl/>
        </w:rPr>
        <w:t>"</w:t>
      </w:r>
      <w:r>
        <w:rPr>
          <w:rtl/>
        </w:rPr>
        <w:t>.</w:t>
      </w:r>
      <w:r>
        <w:rPr>
          <w:rFonts w:hint="cs"/>
          <w:rtl/>
        </w:rPr>
        <w:t xml:space="preserve"> מסורת היא שהשם המפורש הוא בן שבעים ושתיים אותיות ונרמז בפסוק זה כמו גם בשלושה פסוקים סמוכים הקשורים גם הם בגאולת מצרים, שכל אחד מהם מכיל ע"ב אותיות, שמות יד יט-כא: : </w:t>
      </w:r>
      <w:r>
        <w:rPr>
          <w:rtl/>
        </w:rPr>
        <w:t>וַיִּסַּע מַלְאַךְ הָאֱלֹהִים הַהֹלֵךְ לִפְנֵי מַחֲנֵה יִשְׂרָאֵל וַיֵּלֶךְ מֵאַחֲרֵיהֶם וַיִּסַּע עַמּוּד הֶעָנָן מִפְּנֵיהֶם וַיַּעֲמֹד מֵאַחֲרֵיהֶם:</w:t>
      </w:r>
      <w:r>
        <w:rPr>
          <w:rFonts w:hint="cs"/>
          <w:rtl/>
        </w:rPr>
        <w:t xml:space="preserve"> </w:t>
      </w:r>
      <w:r>
        <w:rPr>
          <w:rtl/>
        </w:rPr>
        <w:t>וַיָּבֹא בֵּין מַחֲנֵה מִצְרַיִם וּבֵין מַחֲנֵה יִשְׂרָאֵל וַיְהִי הֶעָנָן וְהַחֹשֶׁךְ וַיָּאֶר אֶת הַלָּיְלָה וְלֹא קָרַב זֶה אֶל זֶה כָּל הַלָּיְלָה:</w:t>
      </w:r>
      <w:r>
        <w:rPr>
          <w:rFonts w:hint="cs"/>
          <w:rtl/>
        </w:rPr>
        <w:t xml:space="preserve"> </w:t>
      </w:r>
      <w:r>
        <w:rPr>
          <w:rtl/>
        </w:rPr>
        <w:t>וַיֵּט מֹשֶׁה אֶת יָדוֹ עַל הַיָּם וַיּוֹלֶךְ ה' אֶת הַיָּם בְּרוּחַ קָדִים עַזָּה כָּל הַלַּיְלָה וַיָּשֶׂם אֶת הַיָּם לֶחָרָבָה וַיִּבָּקְעוּ הַמָּיִם</w:t>
      </w:r>
      <w:r>
        <w:rPr>
          <w:rFonts w:hint="cs"/>
          <w:rtl/>
        </w:rPr>
        <w:t>". אפשר לראות את הצורך בשימוש בשם המפורש לגאולה כחיסרון של עם ישראל. מספיקות היו שתי אותיות לגאולה: דל"ת ונו"ן (שגם על זה יש מן הסתם לעוסקים ב</w:t>
      </w:r>
      <w:r w:rsidR="009872EB">
        <w:rPr>
          <w:rFonts w:hint="cs"/>
          <w:rtl/>
        </w:rPr>
        <w:t>תורת הסוד</w:t>
      </w:r>
      <w:r>
        <w:rPr>
          <w:rFonts w:hint="cs"/>
          <w:rtl/>
        </w:rPr>
        <w:t xml:space="preserve"> מה לומר), אבל משום שהיה זה מעשה כה קשה של לקיחת גוי מגוי, נדרש כוחו של השם המפורש. אלא שמדרש בראשית רבה אומר באופן ברור: "</w:t>
      </w:r>
      <w:r>
        <w:rPr>
          <w:rtl/>
        </w:rPr>
        <w:t>ושאם יעשו תשובה</w:t>
      </w:r>
      <w:r>
        <w:rPr>
          <w:rFonts w:hint="cs"/>
          <w:rtl/>
        </w:rPr>
        <w:t>,</w:t>
      </w:r>
      <w:r>
        <w:rPr>
          <w:rtl/>
        </w:rPr>
        <w:t xml:space="preserve"> גואלן בשבעים ושתים אותיות</w:t>
      </w:r>
      <w:r>
        <w:rPr>
          <w:rFonts w:hint="cs"/>
          <w:rtl/>
        </w:rPr>
        <w:t>", משמע שעשו תשובה וזה לשבחם של בני ישראל.</w:t>
      </w:r>
    </w:p>
  </w:footnote>
  <w:footnote w:id="22">
    <w:p w:rsidR="00437D97" w:rsidRDefault="00437D97" w:rsidP="009872EB">
      <w:pPr>
        <w:pStyle w:val="a3"/>
        <w:rPr>
          <w:rtl/>
        </w:rPr>
      </w:pPr>
      <w:r>
        <w:rPr>
          <w:rStyle w:val="a5"/>
        </w:rPr>
        <w:footnoteRef/>
      </w:r>
      <w:r>
        <w:rPr>
          <w:rtl/>
        </w:rPr>
        <w:t xml:space="preserve"> </w:t>
      </w:r>
      <w:r>
        <w:rPr>
          <w:rFonts w:hint="cs"/>
          <w:rtl/>
          <w:lang w:eastAsia="en-US"/>
        </w:rPr>
        <w:t xml:space="preserve">מדרש זה מביא בתמצית את מוטיב הקשר בין הלקיחה של גוי מתוך גוי ובין מצוות קידוש החודש, מוטיב שנדרש בהרחבה בפסיקתא דרב כהנא ה ובפסיקתא רבתי טו, שניהם על פרשת </w:t>
      </w:r>
      <w:hyperlink r:id="rId10" w:history="1">
        <w:r w:rsidRPr="006D5D75">
          <w:rPr>
            <w:rStyle w:val="Hyperlink"/>
            <w:rFonts w:hint="cs"/>
            <w:rtl/>
            <w:lang w:eastAsia="en-US"/>
          </w:rPr>
          <w:t>החודש הזה לכם</w:t>
        </w:r>
      </w:hyperlink>
      <w:r>
        <w:rPr>
          <w:rFonts w:hint="cs"/>
          <w:rtl/>
          <w:lang w:eastAsia="en-US"/>
        </w:rPr>
        <w:t xml:space="preserve"> שהבאנו בשבת החודש. ראה </w:t>
      </w:r>
      <w:r w:rsidR="009872EB">
        <w:rPr>
          <w:rFonts w:hint="cs"/>
          <w:rtl/>
          <w:lang w:eastAsia="en-US"/>
        </w:rPr>
        <w:t xml:space="preserve">שם </w:t>
      </w:r>
      <w:r>
        <w:rPr>
          <w:rFonts w:hint="cs"/>
          <w:rtl/>
          <w:lang w:eastAsia="en-US"/>
        </w:rPr>
        <w:t xml:space="preserve">בפרט הדימויים השונים של מסירת חישוב לוח השנה, כמלך שמסר לבנו את שעונו (אורלוגין), טבעתו, שומרה, אוצרות המלך, </w:t>
      </w:r>
      <w:r w:rsidR="00B15991">
        <w:rPr>
          <w:rFonts w:hint="cs"/>
          <w:rtl/>
          <w:lang w:eastAsia="en-US"/>
        </w:rPr>
        <w:t>נר</w:t>
      </w:r>
      <w:r>
        <w:rPr>
          <w:rFonts w:hint="cs"/>
          <w:rtl/>
          <w:lang w:eastAsia="en-US"/>
        </w:rPr>
        <w:t xml:space="preserve">תיק רפואות ועוד. נראה שבלקיחה של גוי מתוך גוי אנו זקוקים לכל האמצעים הנ"ל. ולשעון השולט על הזמן, יותר מכולם. </w:t>
      </w:r>
      <w:r w:rsidR="00B15991">
        <w:rPr>
          <w:rFonts w:hint="cs"/>
          <w:rtl/>
          <w:lang w:eastAsia="en-US"/>
        </w:rPr>
        <w:t>"</w:t>
      </w:r>
      <w:r w:rsidRPr="00437D97">
        <w:rPr>
          <w:rtl/>
          <w:lang w:eastAsia="en-US"/>
        </w:rPr>
        <w:t>עַבְדֵי זְמָן עַבְדֵי עֲבָדִים הֵם –</w:t>
      </w:r>
      <w:r>
        <w:rPr>
          <w:rFonts w:hint="cs"/>
          <w:rtl/>
          <w:lang w:eastAsia="en-US"/>
        </w:rPr>
        <w:t xml:space="preserve"> </w:t>
      </w:r>
      <w:r w:rsidRPr="00437D97">
        <w:rPr>
          <w:rtl/>
          <w:lang w:eastAsia="en-US"/>
        </w:rPr>
        <w:t>עֶבֶד אֲדֹנָי הוּא לְבַד חָפְשִׁי</w:t>
      </w:r>
      <w:r>
        <w:rPr>
          <w:rFonts w:hint="cs"/>
          <w:rtl/>
          <w:lang w:eastAsia="en-US"/>
        </w:rPr>
        <w:t>" (ריה"ל).</w:t>
      </w:r>
    </w:p>
  </w:footnote>
  <w:footnote w:id="23">
    <w:p w:rsidR="0078154E" w:rsidRDefault="0078154E" w:rsidP="00DA2AF4">
      <w:pPr>
        <w:pStyle w:val="a3"/>
        <w:rPr>
          <w:rtl/>
        </w:rPr>
      </w:pPr>
      <w:r>
        <w:rPr>
          <w:rStyle w:val="a5"/>
        </w:rPr>
        <w:footnoteRef/>
      </w:r>
      <w:r>
        <w:rPr>
          <w:rtl/>
        </w:rPr>
        <w:t xml:space="preserve"> </w:t>
      </w:r>
      <w:r>
        <w:rPr>
          <w:rFonts w:hint="cs"/>
          <w:rtl/>
          <w:lang w:eastAsia="en-US"/>
        </w:rPr>
        <w:t xml:space="preserve">בדפים אלה של הגמרא במסכת מגילה מובאות הצעות רבות של אמוראים כיצד לפתוח את הדרשה בפורים, על מגילת אסתר, מענייני דיומא. כל חכם והצעתו מפסוק אחר במקרא. מכולם, בולטת פתיחתו של רב אשי מהפסוק בפרשתנו "לקחת לו גוי מקרב גוי". אין הוא היחיד שמדמה את נס פורים ליציאת מצרים, ראה שם </w:t>
      </w:r>
      <w:r w:rsidR="00B15991">
        <w:rPr>
          <w:rFonts w:hint="cs"/>
          <w:rtl/>
          <w:lang w:eastAsia="en-US"/>
        </w:rPr>
        <w:t xml:space="preserve">למשל את </w:t>
      </w:r>
      <w:r>
        <w:rPr>
          <w:rFonts w:hint="cs"/>
          <w:rtl/>
          <w:lang w:eastAsia="en-US"/>
        </w:rPr>
        <w:t>פתיחתו של רב חנינא בר פפא</w:t>
      </w:r>
      <w:r w:rsidR="00B15991">
        <w:rPr>
          <w:rFonts w:hint="cs"/>
          <w:rtl/>
          <w:lang w:eastAsia="en-US"/>
        </w:rPr>
        <w:t xml:space="preserve"> על האש בימי נבוכדנצאר והמים בימי פרעה</w:t>
      </w:r>
      <w:r>
        <w:rPr>
          <w:rFonts w:hint="cs"/>
          <w:rtl/>
          <w:lang w:eastAsia="en-US"/>
        </w:rPr>
        <w:t xml:space="preserve">. אבל רב אשי הגדיל מכולם! ראה פירוש </w:t>
      </w:r>
      <w:r>
        <w:rPr>
          <w:rtl/>
          <w:lang w:eastAsia="en-US"/>
        </w:rPr>
        <w:t xml:space="preserve">מהרש"א </w:t>
      </w:r>
      <w:r>
        <w:rPr>
          <w:rFonts w:hint="cs"/>
          <w:rtl/>
          <w:lang w:eastAsia="en-US"/>
        </w:rPr>
        <w:t>על גמרא זו: "</w:t>
      </w:r>
      <w:r>
        <w:rPr>
          <w:rtl/>
          <w:lang w:eastAsia="en-US"/>
        </w:rPr>
        <w:t xml:space="preserve">או הנסה אלהים וגו'. דימה גאולתן בימי מרדכי ואסתר לגאולתן במצרים </w:t>
      </w:r>
      <w:r>
        <w:rPr>
          <w:rFonts w:hint="cs"/>
          <w:rtl/>
          <w:lang w:eastAsia="en-US"/>
        </w:rPr>
        <w:t>...</w:t>
      </w:r>
      <w:r>
        <w:rPr>
          <w:rtl/>
          <w:lang w:eastAsia="en-US"/>
        </w:rPr>
        <w:t xml:space="preserve"> כן היה גאולתן אז כי נהפך הפור לפורינו שהם חשבו להשמיד וגו' את כל היהודים</w:t>
      </w:r>
      <w:r>
        <w:rPr>
          <w:rFonts w:hint="cs"/>
          <w:rtl/>
          <w:lang w:eastAsia="en-US"/>
        </w:rPr>
        <w:t>,</w:t>
      </w:r>
      <w:r>
        <w:rPr>
          <w:rtl/>
          <w:lang w:eastAsia="en-US"/>
        </w:rPr>
        <w:t xml:space="preserve"> בו בדבר נדונו </w:t>
      </w:r>
      <w:r>
        <w:rPr>
          <w:rFonts w:hint="cs"/>
          <w:rtl/>
          <w:lang w:eastAsia="en-US"/>
        </w:rPr>
        <w:t xml:space="preserve">... </w:t>
      </w:r>
      <w:r>
        <w:rPr>
          <w:rtl/>
          <w:lang w:eastAsia="en-US"/>
        </w:rPr>
        <w:t>והיינו</w:t>
      </w:r>
      <w:r>
        <w:rPr>
          <w:rFonts w:hint="cs"/>
          <w:rtl/>
          <w:lang w:eastAsia="en-US"/>
        </w:rPr>
        <w:t>:</w:t>
      </w:r>
      <w:r>
        <w:rPr>
          <w:rtl/>
          <w:lang w:eastAsia="en-US"/>
        </w:rPr>
        <w:t xml:space="preserve"> הנסה אלהים לקחת גוי מקרב גוי גו' </w:t>
      </w:r>
      <w:r>
        <w:rPr>
          <w:rFonts w:hint="cs"/>
          <w:rtl/>
          <w:lang w:eastAsia="en-US"/>
        </w:rPr>
        <w:t xml:space="preserve">- </w:t>
      </w:r>
      <w:r>
        <w:rPr>
          <w:rtl/>
          <w:lang w:eastAsia="en-US"/>
        </w:rPr>
        <w:t>להיות גוי זה תחת הגוי אשר חשבו עליהם רעה</w:t>
      </w:r>
      <w:r>
        <w:rPr>
          <w:rFonts w:hint="cs"/>
          <w:rtl/>
          <w:lang w:eastAsia="en-US"/>
        </w:rPr>
        <w:t xml:space="preserve">". מהרש"א אולי מרכך קצת </w:t>
      </w:r>
      <w:r w:rsidR="00B15991">
        <w:rPr>
          <w:rFonts w:hint="cs"/>
          <w:rtl/>
          <w:lang w:eastAsia="en-US"/>
        </w:rPr>
        <w:t xml:space="preserve">את </w:t>
      </w:r>
      <w:r>
        <w:rPr>
          <w:rFonts w:hint="cs"/>
          <w:rtl/>
          <w:lang w:eastAsia="en-US"/>
        </w:rPr>
        <w:t xml:space="preserve">השוואה </w:t>
      </w:r>
      <w:r w:rsidR="00DA2AF4">
        <w:rPr>
          <w:rFonts w:hint="cs"/>
          <w:rtl/>
          <w:lang w:eastAsia="en-US"/>
        </w:rPr>
        <w:t xml:space="preserve">שעושה רב אשי בין יציאת מצרים ונס פורים, </w:t>
      </w:r>
      <w:r>
        <w:rPr>
          <w:rFonts w:hint="cs"/>
          <w:rtl/>
          <w:lang w:eastAsia="en-US"/>
        </w:rPr>
        <w:t xml:space="preserve">בפירוש שהוא נותן לפסוק של מידה כנגד מידה, אבל עדיין ניתן לשאול: האם יהודי בבל באמת מדמים את נס פורים ליציאת מצרים? נכון שגם שם הייתה התחלה של התבוללות בגויים המקומיים ונס פורים גרם להפרדה וחזרה של יהודים לכור מחצבתם. ראה הפסוק במגילה: "ורבים מעמי הארץ מתייהדים וכו' ". אבל האם זו באמת יציאת מצרים? </w:t>
      </w:r>
      <w:r w:rsidR="00DA2AF4">
        <w:rPr>
          <w:rFonts w:hint="cs"/>
          <w:rtl/>
          <w:lang w:eastAsia="en-US"/>
        </w:rPr>
        <w:t xml:space="preserve">אם באמת כך, </w:t>
      </w:r>
      <w:r>
        <w:rPr>
          <w:rFonts w:hint="cs"/>
          <w:rtl/>
          <w:lang w:eastAsia="en-US"/>
        </w:rPr>
        <w:t xml:space="preserve">מה משמעות נס פורים? מה כעת הייעוד ומה המטרה? להישאר בגלות הנוחה, לתמרן בין הגויים וליישם עליה את הפסוקים של פרשתנו? וארץ ישראל היכן היא? אולי לא בכדי באו דרשות חז"ל על מעין קבלת תורה מחודשת בימי מרדכי ואסתר: "קיימו וקבלו". רק שם נעלמה 'מודעה רבה לאורייתא' (שבת פח ע"א). ורבי יהודה הנשיא מחד גיסא מקדיש מסכת שלימה לפורים ולמגילה (מה שאין בחנוכה) ומצד שני נוטע נטיעה בפורים. ראה דברינו </w:t>
      </w:r>
      <w:hyperlink r:id="rId11" w:history="1">
        <w:r w:rsidRPr="0078154E">
          <w:rPr>
            <w:rStyle w:val="Hyperlink"/>
            <w:rFonts w:hint="cs"/>
            <w:rtl/>
            <w:lang w:eastAsia="en-US"/>
          </w:rPr>
          <w:t>לא מאסתים ולא געלתים</w:t>
        </w:r>
      </w:hyperlink>
      <w:r>
        <w:rPr>
          <w:rFonts w:hint="cs"/>
          <w:rtl/>
          <w:lang w:eastAsia="en-US"/>
        </w:rPr>
        <w:t xml:space="preserve"> בפרשת בחוקותי, על היחס המשתנה לקיום חיים יהודיים בגלות במרוצת הדורות.</w:t>
      </w:r>
    </w:p>
  </w:footnote>
  <w:footnote w:id="24">
    <w:p w:rsidR="00DA2AF4" w:rsidRDefault="00DA2AF4">
      <w:pPr>
        <w:pStyle w:val="a3"/>
        <w:rPr>
          <w:rtl/>
        </w:rPr>
      </w:pPr>
      <w:r>
        <w:rPr>
          <w:rStyle w:val="a5"/>
        </w:rPr>
        <w:footnoteRef/>
      </w:r>
      <w:r>
        <w:rPr>
          <w:rtl/>
        </w:rPr>
        <w:t xml:space="preserve"> </w:t>
      </w:r>
      <w:r>
        <w:rPr>
          <w:rFonts w:hint="cs"/>
          <w:rtl/>
        </w:rPr>
        <w:t xml:space="preserve">אנחנו חוזרים למדרש המכילתא ותהלים בהם פתחנו, הפעם מדרש תהלים על פרק קז שהוא הבסיס לאמירת ברכת הגומל. ראה דברינו </w:t>
      </w:r>
      <w:hyperlink r:id="rId12" w:history="1">
        <w:r w:rsidRPr="00DA2AF4">
          <w:rPr>
            <w:rStyle w:val="Hyperlink"/>
            <w:rFonts w:hint="cs"/>
            <w:rtl/>
          </w:rPr>
          <w:t>ברכת הגומל</w:t>
        </w:r>
      </w:hyperlink>
      <w:r>
        <w:rPr>
          <w:rFonts w:hint="cs"/>
          <w:rtl/>
        </w:rPr>
        <w:t xml:space="preserve"> ביום העצמאות.</w:t>
      </w:r>
    </w:p>
  </w:footnote>
  <w:footnote w:id="25">
    <w:p w:rsidR="00286E85" w:rsidRDefault="00286E85">
      <w:pPr>
        <w:pStyle w:val="a3"/>
        <w:rPr>
          <w:rtl/>
        </w:rPr>
      </w:pPr>
      <w:r>
        <w:rPr>
          <w:rStyle w:val="a5"/>
        </w:rPr>
        <w:footnoteRef/>
      </w:r>
      <w:r>
        <w:rPr>
          <w:rtl/>
        </w:rPr>
        <w:t xml:space="preserve"> </w:t>
      </w:r>
      <w:r>
        <w:rPr>
          <w:rFonts w:hint="cs"/>
          <w:rtl/>
        </w:rPr>
        <w:t xml:space="preserve">גם כאן אפשר שמדרש תהלים המאוחר משמר נוסח קדום יותר או משביח ומוסיף משלו. אם מדרש המכילתא פותח בפסוק משירת הים: "ויושע ה' ביום ההוא את ישראל מיד מצרים", ומדרש תהלים לעיל פותח בפסוק: </w:t>
      </w:r>
      <w:r w:rsidR="00D52A35">
        <w:rPr>
          <w:rFonts w:hint="cs"/>
          <w:rtl/>
        </w:rPr>
        <w:t>"בצאת ישראל ממצרים" (הפרק שהוא דורש), בא מדרש זה ופותח בפסוק ההצלה הראשון שבספר שמות, דברי הקב"ה למשה בסנה. פסוק ממנו משתמע הצורך הדחוף להציל את עם ישראל.</w:t>
      </w:r>
    </w:p>
  </w:footnote>
  <w:footnote w:id="26">
    <w:p w:rsidR="00D52A35" w:rsidRDefault="00D52A35">
      <w:pPr>
        <w:pStyle w:val="a3"/>
      </w:pPr>
      <w:r>
        <w:rPr>
          <w:rStyle w:val="a5"/>
        </w:rPr>
        <w:footnoteRef/>
      </w:r>
      <w:r>
        <w:rPr>
          <w:rtl/>
        </w:rPr>
        <w:t xml:space="preserve"> </w:t>
      </w:r>
      <w:r>
        <w:rPr>
          <w:rFonts w:hint="cs"/>
          <w:rtl/>
        </w:rPr>
        <w:t xml:space="preserve">עד כאן </w:t>
      </w:r>
      <w:r w:rsidR="00BE67BD">
        <w:rPr>
          <w:rFonts w:hint="cs"/>
          <w:rtl/>
        </w:rPr>
        <w:t>כמו המכילתא ומדרש תהלים קיד בהם פתחנו.</w:t>
      </w:r>
    </w:p>
  </w:footnote>
  <w:footnote w:id="27">
    <w:p w:rsidR="006B2C30" w:rsidRDefault="006B2C30">
      <w:pPr>
        <w:pStyle w:val="a3"/>
      </w:pPr>
      <w:r>
        <w:rPr>
          <w:rStyle w:val="a5"/>
        </w:rPr>
        <w:footnoteRef/>
      </w:r>
      <w:r>
        <w:rPr>
          <w:rtl/>
        </w:rPr>
        <w:t xml:space="preserve"> </w:t>
      </w:r>
      <w:r>
        <w:rPr>
          <w:rFonts w:hint="cs"/>
          <w:rtl/>
          <w:lang w:eastAsia="en-US"/>
        </w:rPr>
        <w:t>אולי כנגד דרשת רב אשי לעיל, בא מדרש זה להדגיש שהפעם הבאה בא יתקיים: "לקחת גוי מקרב גוי", תהיה הגאולה והעלייה לארץ ישראל, לא ההצלות פורתא הזמניות בחוץ לארץ. המדרש גם מדגיש שהלקיחה "גוי מקרב גוי" לוותה בתחילתה בפעולה כלל לא פשוטה של כינוס הפזורות השונות, כבר במצרים, למקום אחד ממנו ניתן לצאת כגוי אחד בארץ. ומה שהיה נכון למצרים, נכון שבעתיים בקיבוץ גלויות האחרון בו עם ישראל התפזר בכל קצוות העולם, בקהילות ותרבויות וארצות שונות ומרוחקות מאד זו מזו. נראה שאין טוב ממדרש זה לסיים בו דף בפרשת ואתחנן-נחמו. זכה דורנו לראות לקיחות הרבה של קהילות ישראל מקרב הגויים בהם התפזרו וכינוסם לא רק במחנות מעבר דוגמת רעמסס במצרים, אלא בארץ ישראל. ויקויים בנו המשך הפסוקים שם בישעיהו: "</w:t>
      </w:r>
      <w:r>
        <w:rPr>
          <w:rtl/>
          <w:lang w:eastAsia="en-US"/>
        </w:rPr>
        <w:t>וְסָרָה קִנְאַת אֶפְרַיִם וְצֹרְרֵי יְהוּדָה יִכָּרֵתוּ אֶפְרַיִם לֹא יְקַנֵּא אֶת יְהוּדָה וִיהוּדָה לֹא יָצֹר אֶת  אֶפְרָיִם:</w:t>
      </w:r>
      <w:r>
        <w:rPr>
          <w:rFonts w:hint="cs"/>
          <w:rtl/>
          <w:lang w:eastAsia="en-US"/>
        </w:rPr>
        <w:t xml:space="preserve"> ... </w:t>
      </w:r>
      <w:r>
        <w:rPr>
          <w:rtl/>
          <w:lang w:eastAsia="en-US"/>
        </w:rPr>
        <w:t>וְהָיְתָה מְסִלָּה לִשְׁאָר עַמּוֹ אֲשֶׁר יִשָּׁאֵר מֵאַשּׁוּר כַּאֲשֶׁר הָיְתָה לְיִשְׂרָאֵל בְּיוֹם עֲלֹתוֹ מֵאֶרֶץ מִצְרָיִם</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C1" w:rsidRDefault="00EB5FC1" w:rsidP="006B4375">
    <w:pPr>
      <w:pStyle w:val="1"/>
      <w:tabs>
        <w:tab w:val="right" w:pos="9299"/>
      </w:tabs>
      <w:rPr>
        <w:rtl/>
        <w:lang w:eastAsia="en-US"/>
      </w:rPr>
    </w:pPr>
    <w:r>
      <w:rPr>
        <w:rtl/>
        <w:lang w:eastAsia="en-US"/>
      </w:rPr>
      <w:t xml:space="preserve">פרשת </w:t>
    </w:r>
    <w:fldSimple w:instr=" SUBJECT  \* MERGEFORMAT ">
      <w:r w:rsidR="0020742B">
        <w:rPr>
          <w:rtl/>
          <w:lang w:eastAsia="en-US"/>
        </w:rPr>
        <w:t>ואתחנן, שבת נחמו</w:t>
      </w:r>
    </w:fldSimple>
    <w:r>
      <w:rPr>
        <w:rtl/>
        <w:lang w:eastAsia="en-US"/>
      </w:rPr>
      <w:tab/>
    </w:r>
    <w:r>
      <w:rPr>
        <w:rFonts w:hint="cs"/>
        <w:rtl/>
        <w:lang w:eastAsia="en-US"/>
      </w:rPr>
      <w:t>תשע</w:t>
    </w:r>
    <w:r w:rsidR="00496C2D">
      <w:rPr>
        <w:rFonts w:hint="cs"/>
        <w:rtl/>
        <w:lang w:eastAsia="en-US"/>
      </w:rPr>
      <w:t>"</w:t>
    </w:r>
    <w:r w:rsidR="006B4375">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C1" w:rsidRDefault="00EB5FC1">
    <w:pPr>
      <w:pStyle w:val="1"/>
      <w:rPr>
        <w:szCs w:val="24"/>
        <w:rtl/>
        <w:lang w:eastAsia="en-US"/>
      </w:rPr>
    </w:pPr>
    <w:r>
      <w:rPr>
        <w:szCs w:val="24"/>
        <w:rtl/>
        <w:lang w:eastAsia="en-US"/>
      </w:rPr>
      <w:t xml:space="preserve">פרשת </w:t>
    </w:r>
    <w:fldSimple w:instr=" SUBJECT  \* MERGEFORMAT ">
      <w:r w:rsidR="0020742B" w:rsidRPr="0020742B">
        <w:rPr>
          <w:szCs w:val="24"/>
          <w:rtl/>
          <w:lang w:eastAsia="en-US"/>
        </w:rPr>
        <w:t>ואתחנן, שבת נחמו</w:t>
      </w:r>
    </w:fldSimple>
    <w:r>
      <w:rPr>
        <w:szCs w:val="24"/>
        <w:rtl/>
        <w:lang w:eastAsia="en-US"/>
      </w:rPr>
      <w:t xml:space="preserve"> </w:t>
    </w:r>
    <w:r>
      <w:rPr>
        <w:szCs w:val="24"/>
        <w:rtl/>
        <w:lang w:eastAsia="en-US"/>
      </w:rPr>
      <w:tab/>
    </w:r>
    <w:r w:rsidR="00E75503">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sidR="00E75503">
      <w:rPr>
        <w:szCs w:val="24"/>
        <w:rtl/>
      </w:rPr>
      <w:fldChar w:fldCharType="separate"/>
    </w:r>
    <w:r w:rsidR="005D2B24">
      <w:rPr>
        <w:noProof/>
        <w:szCs w:val="24"/>
        <w:rtl/>
        <w:lang w:eastAsia="en-US"/>
      </w:rPr>
      <w:t>‏תשע"ח</w:t>
    </w:r>
    <w:r w:rsidR="00E75503">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F5"/>
    <w:rsid w:val="000026F4"/>
    <w:rsid w:val="00004BB4"/>
    <w:rsid w:val="00016FF0"/>
    <w:rsid w:val="00023C5A"/>
    <w:rsid w:val="00036A5D"/>
    <w:rsid w:val="00046140"/>
    <w:rsid w:val="00055CD9"/>
    <w:rsid w:val="00060FA9"/>
    <w:rsid w:val="000658BD"/>
    <w:rsid w:val="000833F5"/>
    <w:rsid w:val="000871A8"/>
    <w:rsid w:val="00090614"/>
    <w:rsid w:val="000A0049"/>
    <w:rsid w:val="000A20A9"/>
    <w:rsid w:val="000A4E29"/>
    <w:rsid w:val="000A73B7"/>
    <w:rsid w:val="000A7F09"/>
    <w:rsid w:val="000B33DA"/>
    <w:rsid w:val="000B4040"/>
    <w:rsid w:val="000C1C62"/>
    <w:rsid w:val="000C30C3"/>
    <w:rsid w:val="000C4D4A"/>
    <w:rsid w:val="000C70CA"/>
    <w:rsid w:val="000D3ED0"/>
    <w:rsid w:val="000E1780"/>
    <w:rsid w:val="000E2681"/>
    <w:rsid w:val="000E366A"/>
    <w:rsid w:val="000E705F"/>
    <w:rsid w:val="000F0037"/>
    <w:rsid w:val="000F11E8"/>
    <w:rsid w:val="000F3C3F"/>
    <w:rsid w:val="00101200"/>
    <w:rsid w:val="00104E5D"/>
    <w:rsid w:val="001054A7"/>
    <w:rsid w:val="00110B1B"/>
    <w:rsid w:val="00112C22"/>
    <w:rsid w:val="001162A9"/>
    <w:rsid w:val="00121582"/>
    <w:rsid w:val="00124300"/>
    <w:rsid w:val="00140982"/>
    <w:rsid w:val="0014390B"/>
    <w:rsid w:val="001457D6"/>
    <w:rsid w:val="00146718"/>
    <w:rsid w:val="00147DA8"/>
    <w:rsid w:val="001541F6"/>
    <w:rsid w:val="00160646"/>
    <w:rsid w:val="001644E3"/>
    <w:rsid w:val="00166DA2"/>
    <w:rsid w:val="001675AA"/>
    <w:rsid w:val="00173976"/>
    <w:rsid w:val="00174537"/>
    <w:rsid w:val="001766D8"/>
    <w:rsid w:val="001818BD"/>
    <w:rsid w:val="001833AF"/>
    <w:rsid w:val="001976C5"/>
    <w:rsid w:val="001A3361"/>
    <w:rsid w:val="001A6FE3"/>
    <w:rsid w:val="001B1AF0"/>
    <w:rsid w:val="001B3DBB"/>
    <w:rsid w:val="001B48DE"/>
    <w:rsid w:val="001B5057"/>
    <w:rsid w:val="001D5501"/>
    <w:rsid w:val="001D6891"/>
    <w:rsid w:val="001E538F"/>
    <w:rsid w:val="001E5B53"/>
    <w:rsid w:val="001E7778"/>
    <w:rsid w:val="001F11AF"/>
    <w:rsid w:val="001F6680"/>
    <w:rsid w:val="002026BE"/>
    <w:rsid w:val="0020742B"/>
    <w:rsid w:val="00213892"/>
    <w:rsid w:val="00216BD9"/>
    <w:rsid w:val="002212F3"/>
    <w:rsid w:val="00222158"/>
    <w:rsid w:val="00230198"/>
    <w:rsid w:val="0023108B"/>
    <w:rsid w:val="002351FF"/>
    <w:rsid w:val="00236155"/>
    <w:rsid w:val="002475BF"/>
    <w:rsid w:val="00247B12"/>
    <w:rsid w:val="00247B2A"/>
    <w:rsid w:val="002631F8"/>
    <w:rsid w:val="002644C3"/>
    <w:rsid w:val="00266106"/>
    <w:rsid w:val="002707C4"/>
    <w:rsid w:val="00277AD0"/>
    <w:rsid w:val="0028060C"/>
    <w:rsid w:val="002812E9"/>
    <w:rsid w:val="0028217B"/>
    <w:rsid w:val="00286E85"/>
    <w:rsid w:val="002935EF"/>
    <w:rsid w:val="00295A73"/>
    <w:rsid w:val="00296C7D"/>
    <w:rsid w:val="002A203A"/>
    <w:rsid w:val="002A347D"/>
    <w:rsid w:val="002A3619"/>
    <w:rsid w:val="002B6762"/>
    <w:rsid w:val="002C5394"/>
    <w:rsid w:val="002C7B6A"/>
    <w:rsid w:val="002D388D"/>
    <w:rsid w:val="002E07A6"/>
    <w:rsid w:val="00300DF0"/>
    <w:rsid w:val="00301BD2"/>
    <w:rsid w:val="00303BAE"/>
    <w:rsid w:val="00312892"/>
    <w:rsid w:val="003146C3"/>
    <w:rsid w:val="00314E0A"/>
    <w:rsid w:val="0032518A"/>
    <w:rsid w:val="00325FB8"/>
    <w:rsid w:val="00327432"/>
    <w:rsid w:val="00330E9D"/>
    <w:rsid w:val="003345A8"/>
    <w:rsid w:val="00342773"/>
    <w:rsid w:val="003445C1"/>
    <w:rsid w:val="00344634"/>
    <w:rsid w:val="0035409D"/>
    <w:rsid w:val="00362AA0"/>
    <w:rsid w:val="00366C31"/>
    <w:rsid w:val="00371B6C"/>
    <w:rsid w:val="00374249"/>
    <w:rsid w:val="00382678"/>
    <w:rsid w:val="0038285D"/>
    <w:rsid w:val="00385127"/>
    <w:rsid w:val="00385B48"/>
    <w:rsid w:val="00385BBA"/>
    <w:rsid w:val="0038726C"/>
    <w:rsid w:val="00394057"/>
    <w:rsid w:val="0039589E"/>
    <w:rsid w:val="003963B6"/>
    <w:rsid w:val="003A08BC"/>
    <w:rsid w:val="003A2AAD"/>
    <w:rsid w:val="003B19B2"/>
    <w:rsid w:val="003B277A"/>
    <w:rsid w:val="003B4A29"/>
    <w:rsid w:val="003C2383"/>
    <w:rsid w:val="003E241A"/>
    <w:rsid w:val="003E515F"/>
    <w:rsid w:val="003E608C"/>
    <w:rsid w:val="003F05CE"/>
    <w:rsid w:val="003F1E01"/>
    <w:rsid w:val="003F7429"/>
    <w:rsid w:val="00400246"/>
    <w:rsid w:val="0040335F"/>
    <w:rsid w:val="00405797"/>
    <w:rsid w:val="00405CEF"/>
    <w:rsid w:val="0042114A"/>
    <w:rsid w:val="00423368"/>
    <w:rsid w:val="00427342"/>
    <w:rsid w:val="00431CA7"/>
    <w:rsid w:val="00437D97"/>
    <w:rsid w:val="00443EB4"/>
    <w:rsid w:val="004452D9"/>
    <w:rsid w:val="00452D14"/>
    <w:rsid w:val="00457B2B"/>
    <w:rsid w:val="00471EF9"/>
    <w:rsid w:val="004732A1"/>
    <w:rsid w:val="00484F0F"/>
    <w:rsid w:val="00486AFF"/>
    <w:rsid w:val="00486D5B"/>
    <w:rsid w:val="00494CF3"/>
    <w:rsid w:val="00496C2D"/>
    <w:rsid w:val="004A2CC0"/>
    <w:rsid w:val="004A3169"/>
    <w:rsid w:val="004A3CA7"/>
    <w:rsid w:val="004B1DE6"/>
    <w:rsid w:val="004B25B1"/>
    <w:rsid w:val="004C0B20"/>
    <w:rsid w:val="004C224F"/>
    <w:rsid w:val="004C6D6D"/>
    <w:rsid w:val="004D05E2"/>
    <w:rsid w:val="004D1218"/>
    <w:rsid w:val="004D778E"/>
    <w:rsid w:val="004E044C"/>
    <w:rsid w:val="004E166E"/>
    <w:rsid w:val="004E238B"/>
    <w:rsid w:val="004E6753"/>
    <w:rsid w:val="004F5C40"/>
    <w:rsid w:val="00502295"/>
    <w:rsid w:val="005033C9"/>
    <w:rsid w:val="00503F43"/>
    <w:rsid w:val="00505606"/>
    <w:rsid w:val="0051271F"/>
    <w:rsid w:val="00513340"/>
    <w:rsid w:val="005172DD"/>
    <w:rsid w:val="00530E29"/>
    <w:rsid w:val="005374D9"/>
    <w:rsid w:val="00545FF3"/>
    <w:rsid w:val="005549F5"/>
    <w:rsid w:val="00555B89"/>
    <w:rsid w:val="005575E8"/>
    <w:rsid w:val="00561327"/>
    <w:rsid w:val="005662AC"/>
    <w:rsid w:val="00574596"/>
    <w:rsid w:val="0057656D"/>
    <w:rsid w:val="00581D9C"/>
    <w:rsid w:val="00582508"/>
    <w:rsid w:val="00582607"/>
    <w:rsid w:val="00586BF4"/>
    <w:rsid w:val="00591651"/>
    <w:rsid w:val="005959D4"/>
    <w:rsid w:val="005A3926"/>
    <w:rsid w:val="005A4515"/>
    <w:rsid w:val="005B3E4F"/>
    <w:rsid w:val="005C19CD"/>
    <w:rsid w:val="005C5024"/>
    <w:rsid w:val="005C7564"/>
    <w:rsid w:val="005D08AD"/>
    <w:rsid w:val="005D2B24"/>
    <w:rsid w:val="005D40E3"/>
    <w:rsid w:val="005E28DB"/>
    <w:rsid w:val="005E3DBD"/>
    <w:rsid w:val="005F012B"/>
    <w:rsid w:val="005F41D9"/>
    <w:rsid w:val="00600048"/>
    <w:rsid w:val="006037C6"/>
    <w:rsid w:val="00604A36"/>
    <w:rsid w:val="00604B66"/>
    <w:rsid w:val="006146F0"/>
    <w:rsid w:val="006152D3"/>
    <w:rsid w:val="00626355"/>
    <w:rsid w:val="00632220"/>
    <w:rsid w:val="00632BE7"/>
    <w:rsid w:val="00636DD3"/>
    <w:rsid w:val="0065112E"/>
    <w:rsid w:val="00651C38"/>
    <w:rsid w:val="006528FE"/>
    <w:rsid w:val="00656DB6"/>
    <w:rsid w:val="00657F20"/>
    <w:rsid w:val="00665D1B"/>
    <w:rsid w:val="00666003"/>
    <w:rsid w:val="00673B23"/>
    <w:rsid w:val="006810C2"/>
    <w:rsid w:val="006819EE"/>
    <w:rsid w:val="00681BE8"/>
    <w:rsid w:val="0069087D"/>
    <w:rsid w:val="00693596"/>
    <w:rsid w:val="00696C3C"/>
    <w:rsid w:val="006A5D38"/>
    <w:rsid w:val="006A7007"/>
    <w:rsid w:val="006B2C30"/>
    <w:rsid w:val="006B4375"/>
    <w:rsid w:val="006B6948"/>
    <w:rsid w:val="006C6232"/>
    <w:rsid w:val="006D35A6"/>
    <w:rsid w:val="006D559C"/>
    <w:rsid w:val="006D5D75"/>
    <w:rsid w:val="006E1FA2"/>
    <w:rsid w:val="006F087E"/>
    <w:rsid w:val="006F1AAC"/>
    <w:rsid w:val="006F2452"/>
    <w:rsid w:val="006F2920"/>
    <w:rsid w:val="006F310A"/>
    <w:rsid w:val="006F312B"/>
    <w:rsid w:val="006F35DD"/>
    <w:rsid w:val="006F57D9"/>
    <w:rsid w:val="006F6412"/>
    <w:rsid w:val="00701174"/>
    <w:rsid w:val="00706390"/>
    <w:rsid w:val="00710436"/>
    <w:rsid w:val="007111E8"/>
    <w:rsid w:val="00736942"/>
    <w:rsid w:val="00737C86"/>
    <w:rsid w:val="00744F97"/>
    <w:rsid w:val="00745237"/>
    <w:rsid w:val="00745F53"/>
    <w:rsid w:val="00754CBA"/>
    <w:rsid w:val="00757D48"/>
    <w:rsid w:val="0076034A"/>
    <w:rsid w:val="00761B72"/>
    <w:rsid w:val="0078154E"/>
    <w:rsid w:val="00782E75"/>
    <w:rsid w:val="007867E5"/>
    <w:rsid w:val="00795BF2"/>
    <w:rsid w:val="00797F07"/>
    <w:rsid w:val="007A1C29"/>
    <w:rsid w:val="007A3024"/>
    <w:rsid w:val="007A54C6"/>
    <w:rsid w:val="007A5847"/>
    <w:rsid w:val="007B2131"/>
    <w:rsid w:val="007D2902"/>
    <w:rsid w:val="007D4366"/>
    <w:rsid w:val="007D4469"/>
    <w:rsid w:val="007D75FC"/>
    <w:rsid w:val="007E5D3D"/>
    <w:rsid w:val="007E7886"/>
    <w:rsid w:val="00802365"/>
    <w:rsid w:val="00805615"/>
    <w:rsid w:val="00805A41"/>
    <w:rsid w:val="00806048"/>
    <w:rsid w:val="00807A46"/>
    <w:rsid w:val="0081325C"/>
    <w:rsid w:val="00816FCB"/>
    <w:rsid w:val="00823B15"/>
    <w:rsid w:val="00823D1A"/>
    <w:rsid w:val="00825C53"/>
    <w:rsid w:val="00826936"/>
    <w:rsid w:val="00837B1B"/>
    <w:rsid w:val="00845CE4"/>
    <w:rsid w:val="00850034"/>
    <w:rsid w:val="008603AB"/>
    <w:rsid w:val="0086311B"/>
    <w:rsid w:val="00866C1E"/>
    <w:rsid w:val="00866F3C"/>
    <w:rsid w:val="00867EFD"/>
    <w:rsid w:val="00873D7C"/>
    <w:rsid w:val="00885FD6"/>
    <w:rsid w:val="008925BD"/>
    <w:rsid w:val="00895416"/>
    <w:rsid w:val="008A3552"/>
    <w:rsid w:val="008A3F67"/>
    <w:rsid w:val="008A67A8"/>
    <w:rsid w:val="008A6971"/>
    <w:rsid w:val="008A7316"/>
    <w:rsid w:val="008B171E"/>
    <w:rsid w:val="008C1655"/>
    <w:rsid w:val="008C23B8"/>
    <w:rsid w:val="008C7CF6"/>
    <w:rsid w:val="008D55C9"/>
    <w:rsid w:val="008D7018"/>
    <w:rsid w:val="008F51E6"/>
    <w:rsid w:val="008F713E"/>
    <w:rsid w:val="00901406"/>
    <w:rsid w:val="00904519"/>
    <w:rsid w:val="00904E78"/>
    <w:rsid w:val="00905988"/>
    <w:rsid w:val="00906970"/>
    <w:rsid w:val="00914B2D"/>
    <w:rsid w:val="0091772E"/>
    <w:rsid w:val="00917A26"/>
    <w:rsid w:val="00930CB0"/>
    <w:rsid w:val="00936C9D"/>
    <w:rsid w:val="00953DC4"/>
    <w:rsid w:val="00957E56"/>
    <w:rsid w:val="0096383F"/>
    <w:rsid w:val="0096388B"/>
    <w:rsid w:val="009642A8"/>
    <w:rsid w:val="009658CF"/>
    <w:rsid w:val="00965C0A"/>
    <w:rsid w:val="00970603"/>
    <w:rsid w:val="00971677"/>
    <w:rsid w:val="00975AA7"/>
    <w:rsid w:val="00980049"/>
    <w:rsid w:val="0098223B"/>
    <w:rsid w:val="00984BFE"/>
    <w:rsid w:val="009856EC"/>
    <w:rsid w:val="009872EB"/>
    <w:rsid w:val="0098739F"/>
    <w:rsid w:val="00995CEB"/>
    <w:rsid w:val="009971EB"/>
    <w:rsid w:val="009A544E"/>
    <w:rsid w:val="009B3C35"/>
    <w:rsid w:val="009C132C"/>
    <w:rsid w:val="009C3742"/>
    <w:rsid w:val="009E7939"/>
    <w:rsid w:val="009F156A"/>
    <w:rsid w:val="009F7663"/>
    <w:rsid w:val="00A02BC4"/>
    <w:rsid w:val="00A047F7"/>
    <w:rsid w:val="00A1664B"/>
    <w:rsid w:val="00A20413"/>
    <w:rsid w:val="00A24838"/>
    <w:rsid w:val="00A32B6E"/>
    <w:rsid w:val="00A342A9"/>
    <w:rsid w:val="00A34932"/>
    <w:rsid w:val="00A3508A"/>
    <w:rsid w:val="00A402D7"/>
    <w:rsid w:val="00A52A60"/>
    <w:rsid w:val="00A57092"/>
    <w:rsid w:val="00A64541"/>
    <w:rsid w:val="00A710D9"/>
    <w:rsid w:val="00A71135"/>
    <w:rsid w:val="00A714C8"/>
    <w:rsid w:val="00A840F0"/>
    <w:rsid w:val="00A940BA"/>
    <w:rsid w:val="00A977DB"/>
    <w:rsid w:val="00AA12D2"/>
    <w:rsid w:val="00AA1E72"/>
    <w:rsid w:val="00AA5F25"/>
    <w:rsid w:val="00AB23A4"/>
    <w:rsid w:val="00AB6D83"/>
    <w:rsid w:val="00AC20DD"/>
    <w:rsid w:val="00AC4532"/>
    <w:rsid w:val="00AC4ED2"/>
    <w:rsid w:val="00AD4506"/>
    <w:rsid w:val="00AD5C4C"/>
    <w:rsid w:val="00AD717C"/>
    <w:rsid w:val="00AE4218"/>
    <w:rsid w:val="00AE61B6"/>
    <w:rsid w:val="00AF322E"/>
    <w:rsid w:val="00AF3576"/>
    <w:rsid w:val="00AF4A35"/>
    <w:rsid w:val="00B01304"/>
    <w:rsid w:val="00B01581"/>
    <w:rsid w:val="00B02026"/>
    <w:rsid w:val="00B031A1"/>
    <w:rsid w:val="00B038D8"/>
    <w:rsid w:val="00B1023C"/>
    <w:rsid w:val="00B132A9"/>
    <w:rsid w:val="00B15991"/>
    <w:rsid w:val="00B16FAE"/>
    <w:rsid w:val="00B2630A"/>
    <w:rsid w:val="00B43783"/>
    <w:rsid w:val="00B518A1"/>
    <w:rsid w:val="00B54369"/>
    <w:rsid w:val="00B54BE5"/>
    <w:rsid w:val="00B8198C"/>
    <w:rsid w:val="00B868CC"/>
    <w:rsid w:val="00B87B3B"/>
    <w:rsid w:val="00B9476D"/>
    <w:rsid w:val="00BA29F2"/>
    <w:rsid w:val="00BA537A"/>
    <w:rsid w:val="00BA53C8"/>
    <w:rsid w:val="00BA7227"/>
    <w:rsid w:val="00BB3D79"/>
    <w:rsid w:val="00BB4D71"/>
    <w:rsid w:val="00BB6712"/>
    <w:rsid w:val="00BC37C0"/>
    <w:rsid w:val="00BC570C"/>
    <w:rsid w:val="00BD0983"/>
    <w:rsid w:val="00BD176D"/>
    <w:rsid w:val="00BD4CA8"/>
    <w:rsid w:val="00BD6F8D"/>
    <w:rsid w:val="00BE244E"/>
    <w:rsid w:val="00BE5623"/>
    <w:rsid w:val="00BE67BD"/>
    <w:rsid w:val="00BF1A9E"/>
    <w:rsid w:val="00BF1B13"/>
    <w:rsid w:val="00BF7045"/>
    <w:rsid w:val="00C0424F"/>
    <w:rsid w:val="00C05EE1"/>
    <w:rsid w:val="00C0726B"/>
    <w:rsid w:val="00C2246D"/>
    <w:rsid w:val="00C232CA"/>
    <w:rsid w:val="00C33B06"/>
    <w:rsid w:val="00C33CD6"/>
    <w:rsid w:val="00C53333"/>
    <w:rsid w:val="00C57E4B"/>
    <w:rsid w:val="00C6371E"/>
    <w:rsid w:val="00C64E2B"/>
    <w:rsid w:val="00C839F7"/>
    <w:rsid w:val="00C83CCE"/>
    <w:rsid w:val="00CA0770"/>
    <w:rsid w:val="00CA1AB3"/>
    <w:rsid w:val="00CB7DD9"/>
    <w:rsid w:val="00CE6570"/>
    <w:rsid w:val="00CF6AD6"/>
    <w:rsid w:val="00CF6BC3"/>
    <w:rsid w:val="00D02A8E"/>
    <w:rsid w:val="00D06A36"/>
    <w:rsid w:val="00D10A4F"/>
    <w:rsid w:val="00D16EF6"/>
    <w:rsid w:val="00D173AE"/>
    <w:rsid w:val="00D21A4E"/>
    <w:rsid w:val="00D25BE9"/>
    <w:rsid w:val="00D265D2"/>
    <w:rsid w:val="00D351D8"/>
    <w:rsid w:val="00D37250"/>
    <w:rsid w:val="00D40DDC"/>
    <w:rsid w:val="00D41854"/>
    <w:rsid w:val="00D43DC1"/>
    <w:rsid w:val="00D51394"/>
    <w:rsid w:val="00D52A35"/>
    <w:rsid w:val="00D5374E"/>
    <w:rsid w:val="00D62070"/>
    <w:rsid w:val="00D74B1A"/>
    <w:rsid w:val="00D80332"/>
    <w:rsid w:val="00D806B8"/>
    <w:rsid w:val="00D85430"/>
    <w:rsid w:val="00DA0FF5"/>
    <w:rsid w:val="00DA2AF4"/>
    <w:rsid w:val="00DA4DDC"/>
    <w:rsid w:val="00DB0B32"/>
    <w:rsid w:val="00DB2CD7"/>
    <w:rsid w:val="00DC02B9"/>
    <w:rsid w:val="00DC12B3"/>
    <w:rsid w:val="00DC5A7F"/>
    <w:rsid w:val="00DC6136"/>
    <w:rsid w:val="00DC76DD"/>
    <w:rsid w:val="00DD20F5"/>
    <w:rsid w:val="00DD3515"/>
    <w:rsid w:val="00DD7215"/>
    <w:rsid w:val="00DE455A"/>
    <w:rsid w:val="00DE5F80"/>
    <w:rsid w:val="00DF2650"/>
    <w:rsid w:val="00DF5900"/>
    <w:rsid w:val="00E02530"/>
    <w:rsid w:val="00E03A1D"/>
    <w:rsid w:val="00E3501B"/>
    <w:rsid w:val="00E362E0"/>
    <w:rsid w:val="00E420BF"/>
    <w:rsid w:val="00E539C9"/>
    <w:rsid w:val="00E559F8"/>
    <w:rsid w:val="00E6374D"/>
    <w:rsid w:val="00E669C1"/>
    <w:rsid w:val="00E6799F"/>
    <w:rsid w:val="00E730E2"/>
    <w:rsid w:val="00E75503"/>
    <w:rsid w:val="00E776D1"/>
    <w:rsid w:val="00E832FB"/>
    <w:rsid w:val="00E835AD"/>
    <w:rsid w:val="00E8453F"/>
    <w:rsid w:val="00E93DF4"/>
    <w:rsid w:val="00E955AD"/>
    <w:rsid w:val="00E979AE"/>
    <w:rsid w:val="00EA1CE0"/>
    <w:rsid w:val="00EA2309"/>
    <w:rsid w:val="00EA29EE"/>
    <w:rsid w:val="00EA2AEA"/>
    <w:rsid w:val="00EA3A10"/>
    <w:rsid w:val="00EA6B4A"/>
    <w:rsid w:val="00EA79D6"/>
    <w:rsid w:val="00EB2DF9"/>
    <w:rsid w:val="00EB479B"/>
    <w:rsid w:val="00EB5FC1"/>
    <w:rsid w:val="00EC2357"/>
    <w:rsid w:val="00EC34B2"/>
    <w:rsid w:val="00EC6693"/>
    <w:rsid w:val="00EC7AE3"/>
    <w:rsid w:val="00ED02FA"/>
    <w:rsid w:val="00ED31A5"/>
    <w:rsid w:val="00EE7143"/>
    <w:rsid w:val="00EE7180"/>
    <w:rsid w:val="00EF0972"/>
    <w:rsid w:val="00EF4958"/>
    <w:rsid w:val="00EF63D1"/>
    <w:rsid w:val="00F00237"/>
    <w:rsid w:val="00F0127B"/>
    <w:rsid w:val="00F0368C"/>
    <w:rsid w:val="00F05475"/>
    <w:rsid w:val="00F20344"/>
    <w:rsid w:val="00F2104E"/>
    <w:rsid w:val="00F220E7"/>
    <w:rsid w:val="00F253A4"/>
    <w:rsid w:val="00F320DA"/>
    <w:rsid w:val="00F35FA9"/>
    <w:rsid w:val="00F36FBC"/>
    <w:rsid w:val="00F418B8"/>
    <w:rsid w:val="00F43C82"/>
    <w:rsid w:val="00F44956"/>
    <w:rsid w:val="00F46BD4"/>
    <w:rsid w:val="00F51F44"/>
    <w:rsid w:val="00F5424A"/>
    <w:rsid w:val="00F56279"/>
    <w:rsid w:val="00F606CF"/>
    <w:rsid w:val="00F64A7D"/>
    <w:rsid w:val="00F653FB"/>
    <w:rsid w:val="00F725E3"/>
    <w:rsid w:val="00F727C5"/>
    <w:rsid w:val="00F7420D"/>
    <w:rsid w:val="00F74473"/>
    <w:rsid w:val="00F76DD1"/>
    <w:rsid w:val="00F8071E"/>
    <w:rsid w:val="00F82224"/>
    <w:rsid w:val="00F865BE"/>
    <w:rsid w:val="00FA3074"/>
    <w:rsid w:val="00FA3346"/>
    <w:rsid w:val="00FA4B08"/>
    <w:rsid w:val="00FB2C89"/>
    <w:rsid w:val="00FB5E87"/>
    <w:rsid w:val="00FB6F56"/>
    <w:rsid w:val="00FC07D3"/>
    <w:rsid w:val="00FC1EC2"/>
    <w:rsid w:val="00FE6FC8"/>
    <w:rsid w:val="00FF0A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A9527A-9995-4E8B-B185-43052E7B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A53C8"/>
    <w:pPr>
      <w:bidi/>
    </w:pPr>
    <w:rPr>
      <w:rFonts w:cs="Narkisim"/>
      <w:sz w:val="22"/>
      <w:szCs w:val="22"/>
      <w:lang w:eastAsia="he-IL"/>
    </w:rPr>
  </w:style>
  <w:style w:type="paragraph" w:styleId="1">
    <w:name w:val="heading 1"/>
    <w:basedOn w:val="a"/>
    <w:next w:val="a"/>
    <w:link w:val="10"/>
    <w:qFormat/>
    <w:rsid w:val="00BA53C8"/>
    <w:pPr>
      <w:keepNext/>
      <w:tabs>
        <w:tab w:val="right" w:pos="9469"/>
      </w:tabs>
      <w:jc w:val="both"/>
      <w:outlineLvl w:val="0"/>
    </w:pPr>
    <w:rPr>
      <w:rFonts w:cs="David"/>
      <w:b/>
      <w:bCs/>
      <w:szCs w:val="28"/>
    </w:rPr>
  </w:style>
  <w:style w:type="paragraph" w:styleId="2">
    <w:name w:val="heading 2"/>
    <w:basedOn w:val="a"/>
    <w:next w:val="a"/>
    <w:qFormat/>
    <w:rsid w:val="00366C31"/>
    <w:pPr>
      <w:keepNext/>
      <w:spacing w:before="120"/>
      <w:jc w:val="both"/>
      <w:outlineLvl w:val="1"/>
    </w:pPr>
    <w:rPr>
      <w:rFonts w:cs="David"/>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A53C8"/>
    <w:pPr>
      <w:ind w:left="170" w:hanging="170"/>
      <w:jc w:val="both"/>
    </w:pPr>
    <w:rPr>
      <w:sz w:val="20"/>
      <w:szCs w:val="20"/>
    </w:rPr>
  </w:style>
  <w:style w:type="character" w:styleId="a5">
    <w:name w:val="footnote reference"/>
    <w:basedOn w:val="a0"/>
    <w:semiHidden/>
    <w:rsid w:val="00BA53C8"/>
    <w:rPr>
      <w:vertAlign w:val="superscript"/>
    </w:rPr>
  </w:style>
  <w:style w:type="paragraph" w:styleId="a6">
    <w:name w:val="header"/>
    <w:basedOn w:val="a"/>
    <w:link w:val="a7"/>
    <w:rsid w:val="00BA53C8"/>
    <w:pPr>
      <w:tabs>
        <w:tab w:val="center" w:pos="4153"/>
        <w:tab w:val="right" w:pos="8306"/>
      </w:tabs>
    </w:pPr>
  </w:style>
  <w:style w:type="paragraph" w:styleId="a8">
    <w:name w:val="footer"/>
    <w:basedOn w:val="a"/>
    <w:link w:val="a9"/>
    <w:rsid w:val="00BA53C8"/>
    <w:pPr>
      <w:tabs>
        <w:tab w:val="center" w:pos="4153"/>
        <w:tab w:val="right" w:pos="8306"/>
      </w:tabs>
    </w:pPr>
  </w:style>
  <w:style w:type="paragraph" w:customStyle="1" w:styleId="aa">
    <w:name w:val="כותרת"/>
    <w:basedOn w:val="a"/>
    <w:rsid w:val="00BA53C8"/>
    <w:pPr>
      <w:spacing w:before="240" w:line="320" w:lineRule="atLeast"/>
      <w:jc w:val="center"/>
    </w:pPr>
    <w:rPr>
      <w:rFonts w:cs="David"/>
      <w:b/>
      <w:bCs/>
      <w:spacing w:val="20"/>
      <w:szCs w:val="32"/>
    </w:rPr>
  </w:style>
  <w:style w:type="paragraph" w:customStyle="1" w:styleId="ab">
    <w:name w:val="כותרת קטע"/>
    <w:basedOn w:val="a"/>
    <w:link w:val="Char"/>
    <w:rsid w:val="00BA53C8"/>
    <w:pPr>
      <w:spacing w:before="240" w:line="300" w:lineRule="atLeast"/>
    </w:pPr>
    <w:rPr>
      <w:rFonts w:cs="Arial"/>
      <w:b/>
      <w:bCs/>
      <w:szCs w:val="24"/>
    </w:rPr>
  </w:style>
  <w:style w:type="paragraph" w:customStyle="1" w:styleId="ac">
    <w:name w:val="מקור"/>
    <w:basedOn w:val="a"/>
    <w:rsid w:val="00BA53C8"/>
    <w:pPr>
      <w:spacing w:line="320" w:lineRule="atLeast"/>
      <w:jc w:val="both"/>
    </w:pPr>
    <w:rPr>
      <w:rFonts w:cs="David"/>
      <w:szCs w:val="24"/>
    </w:rPr>
  </w:style>
  <w:style w:type="paragraph" w:customStyle="1" w:styleId="ad">
    <w:name w:val="מחלקי המים"/>
    <w:basedOn w:val="a"/>
    <w:rsid w:val="00BA53C8"/>
    <w:pPr>
      <w:spacing w:line="320" w:lineRule="atLeast"/>
      <w:jc w:val="both"/>
    </w:pPr>
    <w:rPr>
      <w:b/>
      <w:bCs/>
      <w:szCs w:val="24"/>
    </w:rPr>
  </w:style>
  <w:style w:type="character" w:styleId="Hyperlink">
    <w:name w:val="Hyperlink"/>
    <w:basedOn w:val="a0"/>
    <w:rsid w:val="00BA53C8"/>
    <w:rPr>
      <w:color w:val="0000FF" w:themeColor="hyperlink"/>
      <w:u w:val="single"/>
    </w:rPr>
  </w:style>
  <w:style w:type="character" w:styleId="FollowedHyperlink">
    <w:name w:val="FollowedHyperlink"/>
    <w:basedOn w:val="a0"/>
    <w:rsid w:val="00366C31"/>
    <w:rPr>
      <w:color w:val="800080"/>
      <w:u w:val="single"/>
    </w:rPr>
  </w:style>
  <w:style w:type="character" w:styleId="ae">
    <w:name w:val="annotation reference"/>
    <w:basedOn w:val="a0"/>
    <w:semiHidden/>
    <w:rsid w:val="00F727C5"/>
    <w:rPr>
      <w:sz w:val="16"/>
      <w:szCs w:val="16"/>
    </w:rPr>
  </w:style>
  <w:style w:type="paragraph" w:styleId="af">
    <w:name w:val="annotation text"/>
    <w:basedOn w:val="a"/>
    <w:semiHidden/>
    <w:rsid w:val="00F727C5"/>
    <w:rPr>
      <w:sz w:val="20"/>
      <w:szCs w:val="20"/>
    </w:rPr>
  </w:style>
  <w:style w:type="paragraph" w:styleId="af0">
    <w:name w:val="annotation subject"/>
    <w:basedOn w:val="af"/>
    <w:next w:val="af"/>
    <w:semiHidden/>
    <w:rsid w:val="00F727C5"/>
    <w:rPr>
      <w:b/>
      <w:bCs/>
    </w:rPr>
  </w:style>
  <w:style w:type="paragraph" w:styleId="af1">
    <w:name w:val="Balloon Text"/>
    <w:basedOn w:val="a"/>
    <w:link w:val="af2"/>
    <w:uiPriority w:val="99"/>
    <w:semiHidden/>
    <w:unhideWhenUsed/>
    <w:rsid w:val="00BA53C8"/>
    <w:rPr>
      <w:rFonts w:ascii="Tahoma" w:hAnsi="Tahoma" w:cs="Tahoma"/>
      <w:sz w:val="16"/>
      <w:szCs w:val="16"/>
    </w:rPr>
  </w:style>
  <w:style w:type="character" w:styleId="af3">
    <w:name w:val="page number"/>
    <w:basedOn w:val="a0"/>
    <w:rsid w:val="004E044C"/>
  </w:style>
  <w:style w:type="paragraph" w:styleId="af4">
    <w:name w:val="Document Map"/>
    <w:basedOn w:val="a"/>
    <w:semiHidden/>
    <w:rsid w:val="001B1AF0"/>
    <w:pPr>
      <w:shd w:val="clear" w:color="auto" w:fill="000080"/>
    </w:pPr>
    <w:rPr>
      <w:rFonts w:ascii="Tahoma" w:hAnsi="Tahoma" w:cs="Tahoma"/>
      <w:sz w:val="20"/>
      <w:szCs w:val="20"/>
    </w:rPr>
  </w:style>
  <w:style w:type="character" w:customStyle="1" w:styleId="Char">
    <w:name w:val="כותרת קטע Char"/>
    <w:basedOn w:val="a0"/>
    <w:link w:val="ab"/>
    <w:rsid w:val="00A02BC4"/>
    <w:rPr>
      <w:rFonts w:cs="Arial"/>
      <w:b/>
      <w:bCs/>
      <w:sz w:val="22"/>
      <w:szCs w:val="24"/>
      <w:lang w:eastAsia="he-IL"/>
    </w:rPr>
  </w:style>
  <w:style w:type="character" w:customStyle="1" w:styleId="a4">
    <w:name w:val="טקסט הערת שוליים תו"/>
    <w:basedOn w:val="a0"/>
    <w:link w:val="a3"/>
    <w:rsid w:val="00BA53C8"/>
    <w:rPr>
      <w:rFonts w:cs="Narkisim"/>
      <w:lang w:eastAsia="he-IL"/>
    </w:rPr>
  </w:style>
  <w:style w:type="character" w:customStyle="1" w:styleId="10">
    <w:name w:val="כותרת 1 תו"/>
    <w:basedOn w:val="a0"/>
    <w:link w:val="1"/>
    <w:rsid w:val="00BA53C8"/>
    <w:rPr>
      <w:rFonts w:cs="David"/>
      <w:b/>
      <w:bCs/>
      <w:sz w:val="22"/>
      <w:szCs w:val="28"/>
      <w:lang w:eastAsia="he-IL"/>
    </w:rPr>
  </w:style>
  <w:style w:type="character" w:customStyle="1" w:styleId="a7">
    <w:name w:val="כותרת עליונה תו"/>
    <w:basedOn w:val="a0"/>
    <w:link w:val="a6"/>
    <w:rsid w:val="00BA53C8"/>
    <w:rPr>
      <w:rFonts w:cs="Narkisim"/>
      <w:sz w:val="22"/>
      <w:szCs w:val="22"/>
      <w:lang w:eastAsia="he-IL"/>
    </w:rPr>
  </w:style>
  <w:style w:type="character" w:customStyle="1" w:styleId="a9">
    <w:name w:val="כותרת תחתונה תו"/>
    <w:basedOn w:val="a0"/>
    <w:link w:val="a8"/>
    <w:rsid w:val="00BA53C8"/>
    <w:rPr>
      <w:rFonts w:cs="Narkisim"/>
      <w:sz w:val="22"/>
      <w:szCs w:val="22"/>
      <w:lang w:eastAsia="he-IL"/>
    </w:rPr>
  </w:style>
  <w:style w:type="character" w:customStyle="1" w:styleId="af2">
    <w:name w:val="טקסט בלונים תו"/>
    <w:basedOn w:val="a0"/>
    <w:link w:val="af1"/>
    <w:uiPriority w:val="99"/>
    <w:semiHidden/>
    <w:rsid w:val="00BA53C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2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1%d7%99%d7%9e%d7%99-%d7%a9%d7%a4%d7%95%d7%98-%d7%94%d7%a9%d7%95%d7%a4%d7%98%d7%99%d7%9d" TargetMode="External"/><Relationship Id="rId3" Type="http://schemas.openxmlformats.org/officeDocument/2006/relationships/hyperlink" Target="https://www.mayim.org.il/?parasha=%D7%90%D7%A0%D7%99-%D7%95%D7%90%D7%AA%D7%94-%D7%A2%D7%95%D7%9E%D7%93%D7%99%D7%9D-%D7%91%D7%96%D7%99%D7%A8%D7%941-%D7%90%D7%95-%D7%A0%D7%99%D7%A6%D7%97%D7%AA-%D7%90%D7%95-%D7%A0%D7%99%D7%A6%D7%97" TargetMode="External"/><Relationship Id="rId7" Type="http://schemas.openxmlformats.org/officeDocument/2006/relationships/hyperlink" Target="https://www.mayim.org.il/?holiday=%d7%9b%d7%95%d7%9c%d7%a0%d7%95-%d7%92%d7%a8%d7%99%d7%9d" TargetMode="External"/><Relationship Id="rId12" Type="http://schemas.openxmlformats.org/officeDocument/2006/relationships/hyperlink" Target="https://www.mayim.org.il/?holiday=%d7%91%d7%a8%d7%9b%d7%aa-%d7%94%d7%92%d7%95%d7%9e%d7%9c" TargetMode="External"/><Relationship Id="rId2" Type="http://schemas.openxmlformats.org/officeDocument/2006/relationships/hyperlink" Target="https://www.mayim.org.il/?parasha=%D7%A2%D7%A9%D7%A8%D7%AA-%D7%94%D7%93%D7%91%D7%A8%D7%95%D7%AA-%D7%91%D7%A1%D7%99%D7%93%D7%95%D7%A8" TargetMode="External"/><Relationship Id="rId1" Type="http://schemas.openxmlformats.org/officeDocument/2006/relationships/hyperlink" Target="https://www.mayim.org.il/?parasha=%D7%90%D7%99%D7%9F-%D7%A2%D7%95%D7%93-%D7%9E%D7%9C%D7%91%D7%93%D7%95-2" TargetMode="External"/><Relationship Id="rId6" Type="http://schemas.openxmlformats.org/officeDocument/2006/relationships/hyperlink" Target="https://www.mayim.org.il/?parasha=%D7%9E%D7%A9%D7%9B%D7%95-%D7%95%D7%A7%D7%97%D7%95-%D7%9C%D7%9B%D7%9D1" TargetMode="External"/><Relationship Id="rId11" Type="http://schemas.openxmlformats.org/officeDocument/2006/relationships/hyperlink" Target="https://www.mayim.org.il/?parasha=%D7%9C%D7%90-%D7%9E%D7%90%D7%A1%D7%AA%D7%99%D7%9D-%D7%95%D7%9C%D7%90-%D7%92%D7%A2%D7%9C%D7%AA%D7%99%D7%9D" TargetMode="External"/><Relationship Id="rId5" Type="http://schemas.openxmlformats.org/officeDocument/2006/relationships/hyperlink" Target="http://www.mayim.org.il/?parasha=%D7%9E%D7%A9%D7%9B%D7%95-%D7%95%D7%A7%D7%97%D7%95-%D7%9C%D7%9B%D7%9D1" TargetMode="External"/><Relationship Id="rId10" Type="http://schemas.openxmlformats.org/officeDocument/2006/relationships/hyperlink" Target="https://www.mayim.org.il/?holiday=%D7%94%D7%97%D7%95%D7%93%D7%A9-%D7%94%D7%96%D7%94-%D7%9C%D7%9B%D7%9D" TargetMode="External"/><Relationship Id="rId4" Type="http://schemas.openxmlformats.org/officeDocument/2006/relationships/hyperlink" Target="https://www.mayim.org.il/?parasha=%D7%A0%D7%97-%D7%95%D7%90%D7%91%D7%A8%D7%94%D7%9D-%D7%A0%D7%97-%D7%95%D7%9E%D7%A9%D7%941" TargetMode="External"/><Relationship Id="rId9" Type="http://schemas.openxmlformats.org/officeDocument/2006/relationships/hyperlink" Target="https://www.mayim.org.il/?parasha=%D7%9B%D7%9E%D7%A2%D7%A9%D7%94-%D7%90%D7%A8%D7%A5-%D7%9E%D7%A6%D7%A8%D7%99%D7%9D-%D7%95%D7%9B%D7%9E%D7%A2%D7%A9%D7%94-%D7%90%D7%A8%D7%A5-%D7%9B%D7%A0%D7%A2%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9587-018B-4865-9365-7A42A6FD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1216</Words>
  <Characters>6083</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כי היא חכמתכם ובינתכם</vt:lpstr>
    </vt:vector>
  </TitlesOfParts>
  <Company>Microsoft</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היא חכמתכם ובינתכם</dc:title>
  <dc:subject>ואתחנן, שבת נחמו</dc:subject>
  <dc:creator>Asher Yuval</dc:creator>
  <cp:lastModifiedBy>שמעון אפק</cp:lastModifiedBy>
  <cp:revision>2</cp:revision>
  <cp:lastPrinted>2018-07-25T14:48:00Z</cp:lastPrinted>
  <dcterms:created xsi:type="dcterms:W3CDTF">2018-07-26T10:48:00Z</dcterms:created>
  <dcterms:modified xsi:type="dcterms:W3CDTF">2018-07-26T10:48:00Z</dcterms:modified>
</cp:coreProperties>
</file>