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3006F" w:rsidRDefault="00D3006F" w:rsidP="00952ED5">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קמצא ובר קמצא - חלקם של חכמים</w:t>
      </w:r>
      <w:r>
        <w:rPr>
          <w:rtl/>
        </w:rPr>
        <w:fldChar w:fldCharType="end"/>
      </w:r>
    </w:p>
    <w:p w:rsidR="00952ED5" w:rsidRPr="00952ED5" w:rsidRDefault="00952ED5" w:rsidP="00952ED5">
      <w:pPr>
        <w:pStyle w:val="ac"/>
        <w:spacing w:before="240"/>
        <w:rPr>
          <w:rFonts w:cs="Narkisim" w:hint="cs"/>
          <w:szCs w:val="22"/>
          <w:rtl/>
        </w:rPr>
      </w:pPr>
      <w:r w:rsidRPr="00952ED5">
        <w:rPr>
          <w:rFonts w:cs="Narkisim" w:hint="cs"/>
          <w:b/>
          <w:bCs/>
          <w:szCs w:val="22"/>
          <w:rtl/>
        </w:rPr>
        <w:t>מים ראשונים:</w:t>
      </w:r>
      <w:r w:rsidRPr="00952ED5">
        <w:rPr>
          <w:rFonts w:cs="Narkisim" w:hint="cs"/>
          <w:szCs w:val="22"/>
          <w:rtl/>
        </w:rPr>
        <w:t xml:space="preserve"> יש הרואים בסיפורי החורבן העברת כובד המשקל מהכהונה לחכמים, מבית המקדש לבית המדרש. כנגד חורבן הקריה הנאמנה שהפכה לזונה - "תן לי יבנה וחכמיה". אלא שבית המדרש לא חושך את שבטו מעצמו. לא רק הכהונה וההנהגה החומרית הסתאבו. גם לחכמים עצמם חלק נכבד בחורבן. אולי זו יכולת התקומה המופלאה של "יבנה וחכמיה" שידעו לבקר גם את עצמם!</w:t>
      </w:r>
    </w:p>
    <w:p w:rsidR="00D3006F" w:rsidRDefault="00D3006F">
      <w:pPr>
        <w:pStyle w:val="ab"/>
        <w:rPr>
          <w:rFonts w:hint="cs"/>
          <w:rtl/>
        </w:rPr>
      </w:pPr>
      <w:r>
        <w:rPr>
          <w:rFonts w:hint="cs"/>
          <w:rtl/>
        </w:rPr>
        <w:t>מסכת גיטין דף נה עמוד ב</w:t>
      </w:r>
      <w:r>
        <w:rPr>
          <w:rStyle w:val="a5"/>
          <w:rtl/>
        </w:rPr>
        <w:footnoteReference w:id="1"/>
      </w:r>
    </w:p>
    <w:p w:rsidR="00D3006F" w:rsidRDefault="00D3006F">
      <w:pPr>
        <w:pStyle w:val="ac"/>
        <w:rPr>
          <w:rFonts w:hint="cs"/>
          <w:rtl/>
        </w:rPr>
      </w:pPr>
      <w:r>
        <w:rPr>
          <w:rFonts w:hint="cs"/>
          <w:rtl/>
        </w:rPr>
        <w:t>אקמצא ובר קמצא חרוב ירושלים ... על קמצא ובר קמצא חרבה ירושלים</w:t>
      </w:r>
      <w:r>
        <w:rPr>
          <w:rStyle w:val="a5"/>
          <w:rtl/>
        </w:rPr>
        <w:footnoteReference w:id="2"/>
      </w:r>
      <w:r>
        <w:rPr>
          <w:rFonts w:hint="cs"/>
          <w:rtl/>
        </w:rPr>
        <w:t xml:space="preserve"> - אותו אדם שאוהבו היה קמצא ושונאו בר קמצא עשה סעודה (משתה). אמר לו לשמשו: לך והבא לי את קמצא. הלך והביא לו את בר קמצא. בא (בעל הסעודה) ומצאו (את בר קמצא) שהיה יושב. אמר לו: הרי אדם זה שונא את אותו האיש,</w:t>
      </w:r>
      <w:r>
        <w:rPr>
          <w:rStyle w:val="a5"/>
          <w:rtl/>
        </w:rPr>
        <w:footnoteReference w:id="3"/>
      </w:r>
      <w:r>
        <w:rPr>
          <w:rFonts w:hint="cs"/>
          <w:rtl/>
        </w:rPr>
        <w:t xml:space="preserve"> מה אתה מבקש כאן? קום צא! אמר לו: הואיל ובאתי הנח לי ואתן לך דמי מה שאוכל ואשתה. אמר לו: לא. אמר לו: אתן לך דמי מחצית סעודתך! אמר לו: לא. אמר לו: אתן לך דמי כל סעודתך!</w:t>
      </w:r>
      <w:r>
        <w:rPr>
          <w:rStyle w:val="a5"/>
          <w:rtl/>
        </w:rPr>
        <w:footnoteReference w:id="4"/>
      </w:r>
      <w:r>
        <w:rPr>
          <w:rFonts w:hint="cs"/>
          <w:rtl/>
        </w:rPr>
        <w:t xml:space="preserve"> אמר לו: לא. תפסו בידו והעמידו והוציאו. אמר (בר קמצא): הואיל וישבו שם רבנן ולא מחו בו, שמע מיניה (למד מכך) שנוח להם …</w:t>
      </w:r>
      <w:r>
        <w:rPr>
          <w:rStyle w:val="a5"/>
          <w:rtl/>
        </w:rPr>
        <w:footnoteReference w:id="5"/>
      </w:r>
    </w:p>
    <w:p w:rsidR="00D3006F" w:rsidRDefault="00D3006F">
      <w:pPr>
        <w:pStyle w:val="ab"/>
        <w:rPr>
          <w:rFonts w:hint="cs"/>
          <w:rtl/>
        </w:rPr>
      </w:pPr>
      <w:r>
        <w:rPr>
          <w:rFonts w:hint="cs"/>
          <w:rtl/>
        </w:rPr>
        <w:t>מסכת שבת דף נד ע"ב</w:t>
      </w:r>
    </w:p>
    <w:p w:rsidR="00D3006F" w:rsidRDefault="00D3006F">
      <w:pPr>
        <w:pStyle w:val="ac"/>
        <w:rPr>
          <w:rFonts w:hint="cs"/>
          <w:rtl/>
        </w:rPr>
      </w:pPr>
      <w:r>
        <w:rPr>
          <w:rFonts w:hint="cs"/>
          <w:rtl/>
        </w:rPr>
        <w:t>"ה' במשפט יבא עם זקני עמו ושריו" (ישעיהו ג יד) - אם שרים חטאו, זקנים מה חטאו? אלא, אימא: על זקנים שלא מיחו בשרים.</w:t>
      </w:r>
      <w:r>
        <w:rPr>
          <w:rStyle w:val="a5"/>
          <w:rtl/>
        </w:rPr>
        <w:footnoteReference w:id="6"/>
      </w:r>
    </w:p>
    <w:p w:rsidR="00D3006F" w:rsidRDefault="00D3006F">
      <w:pPr>
        <w:pStyle w:val="ab"/>
        <w:rPr>
          <w:rFonts w:hint="cs"/>
          <w:rtl/>
        </w:rPr>
      </w:pPr>
      <w:r>
        <w:rPr>
          <w:rFonts w:hint="cs"/>
          <w:rtl/>
        </w:rPr>
        <w:t>מסכת יבמות דף סה עמוד ב</w:t>
      </w:r>
    </w:p>
    <w:p w:rsidR="00D3006F" w:rsidRDefault="00D3006F">
      <w:pPr>
        <w:pStyle w:val="ac"/>
        <w:rPr>
          <w:rFonts w:hint="cs"/>
          <w:rtl/>
        </w:rPr>
      </w:pPr>
      <w:r>
        <w:rPr>
          <w:rFonts w:hint="cs"/>
          <w:rtl/>
        </w:rPr>
        <w:t>ואמר רבי אילעא משום ר' אלעזר בר' שמעון: כשם שמצוה על אדם לומר דבר הנשמע, כך מצוה על אדם שלא לומר דבר שאינו נשמע. רבי אבא אומר: חובה, שנאמר: "אל תוכח לץ פן ישנאך הוכח לחכם ויאהבך".</w:t>
      </w:r>
      <w:r>
        <w:rPr>
          <w:rStyle w:val="a5"/>
          <w:rtl/>
        </w:rPr>
        <w:footnoteReference w:id="7"/>
      </w:r>
    </w:p>
    <w:p w:rsidR="00D3006F" w:rsidRDefault="00D3006F">
      <w:pPr>
        <w:pStyle w:val="ab"/>
        <w:rPr>
          <w:rFonts w:hint="cs"/>
          <w:rtl/>
        </w:rPr>
      </w:pPr>
      <w:r>
        <w:rPr>
          <w:rFonts w:hint="cs"/>
          <w:rtl/>
        </w:rPr>
        <w:t xml:space="preserve">איכה רבה פרשה ד ג </w:t>
      </w:r>
    </w:p>
    <w:p w:rsidR="00D3006F" w:rsidRDefault="00D3006F">
      <w:pPr>
        <w:pStyle w:val="ac"/>
        <w:rPr>
          <w:rFonts w:hint="cs"/>
          <w:rtl/>
        </w:rPr>
      </w:pPr>
      <w:r>
        <w:rPr>
          <w:rFonts w:hint="cs"/>
          <w:rtl/>
        </w:rPr>
        <w:t>... והיה שם ר' זכריה בן אבקולס והייתה ספק בידו למחות ולא מיחה ...</w:t>
      </w:r>
      <w:r w:rsidR="0075000B">
        <w:rPr>
          <w:rFonts w:hint="cs"/>
          <w:rtl/>
        </w:rPr>
        <w:t xml:space="preserve"> אמר ר' יוסי: ענוותנותו של ר' זכריה בן אבקולוס שרפה את ההיכל.</w:t>
      </w:r>
      <w:r>
        <w:rPr>
          <w:rStyle w:val="a5"/>
          <w:rtl/>
        </w:rPr>
        <w:footnoteReference w:id="8"/>
      </w:r>
    </w:p>
    <w:p w:rsidR="00D3006F" w:rsidRDefault="00D3006F">
      <w:pPr>
        <w:pStyle w:val="ab"/>
        <w:rPr>
          <w:rFonts w:hint="cs"/>
          <w:rtl/>
        </w:rPr>
      </w:pPr>
      <w:r>
        <w:rPr>
          <w:rFonts w:hint="cs"/>
          <w:rtl/>
        </w:rPr>
        <w:lastRenderedPageBreak/>
        <w:t xml:space="preserve">ויקרא רבה כה א </w:t>
      </w:r>
    </w:p>
    <w:p w:rsidR="00D3006F" w:rsidRDefault="00D3006F">
      <w:pPr>
        <w:pStyle w:val="ac"/>
        <w:rPr>
          <w:rFonts w:hint="cs"/>
          <w:rtl/>
        </w:rPr>
      </w:pPr>
      <w:r>
        <w:rPr>
          <w:rFonts w:hint="cs"/>
          <w:rtl/>
        </w:rPr>
        <w:t>ר' אחא בשם ר' תנחום ברבי חייא: למד אדם ולימד ושמר ועשה והייתה ספיקה בידו למחות - ולא מיחה, להחזיק - ולא החזיק, הרי זה בכלל ארור ... לא למד אדם ולא עשה ולא שמר ולא לימד לאחרים, ולא הייתה ספיקה בידו להחזיק - והחזיק ולא למחות - ומיחה, הרי זה בכלל ברוך.</w:t>
      </w:r>
      <w:r>
        <w:rPr>
          <w:rStyle w:val="a5"/>
          <w:rtl/>
        </w:rPr>
        <w:footnoteReference w:id="9"/>
      </w:r>
    </w:p>
    <w:p w:rsidR="00D3006F" w:rsidRDefault="00D3006F">
      <w:pPr>
        <w:pStyle w:val="ab"/>
        <w:rPr>
          <w:rFonts w:hint="cs"/>
          <w:rtl/>
        </w:rPr>
      </w:pPr>
      <w:r>
        <w:rPr>
          <w:rFonts w:hint="cs"/>
          <w:rtl/>
        </w:rPr>
        <w:t>איכה רבה פתיחתא כב</w:t>
      </w:r>
      <w:r>
        <w:rPr>
          <w:rStyle w:val="a5"/>
          <w:rtl/>
        </w:rPr>
        <w:footnoteReference w:id="10"/>
      </w:r>
    </w:p>
    <w:p w:rsidR="00D3006F" w:rsidRDefault="00D3006F">
      <w:pPr>
        <w:pStyle w:val="ac"/>
        <w:rPr>
          <w:rFonts w:hint="cs"/>
          <w:rtl/>
        </w:rPr>
      </w:pPr>
      <w:r>
        <w:rPr>
          <w:rFonts w:hint="cs"/>
          <w:rtl/>
        </w:rPr>
        <w:t>מי גרם למקום לחרב</w:t>
      </w:r>
      <w:r w:rsidR="00D60E71">
        <w:rPr>
          <w:rFonts w:hint="cs"/>
          <w:rtl/>
        </w:rPr>
        <w:t>?</w:t>
      </w:r>
      <w:r>
        <w:rPr>
          <w:rFonts w:hint="cs"/>
          <w:rtl/>
        </w:rPr>
        <w:t xml:space="preserve"> על שלא הניחו מקום שלא עבדו בו עבודת כוכבים. בתחילה היו עובדין אותו במטמוניות ... וכיון שלא מיחו בידם חזרו להיות עושין אחר הדלת ... וכיון שלא מיחו בידן חזרו להיות עושין על הגגות ... וכיון שלא מיחו בידן חזרו להיות עושין בגנות ... וכיון שלא מיחו בידן חזרו להיות עושין בראשי ההרים ... וכיון שלא מיחו בידן חזרו להיות עושין בשדות ... וכיון שלא מיחו בידן חזרו להיות עושין בראשי הדרכים ... וכיון שלא מיחו בידן התחילו (חזרו) להיות עושין ברחובות ... וכיון שלא מיחו בידן חזרו להיות עושין בעיירות ... וכיון שלא מיחו בידן חזרו להיות עושין בחוצות ... עד אימתי? עד שהכניסוה לבית קדשי הקדשים ...</w:t>
      </w:r>
      <w:r>
        <w:rPr>
          <w:rStyle w:val="a5"/>
          <w:rtl/>
        </w:rPr>
        <w:footnoteReference w:id="11"/>
      </w:r>
    </w:p>
    <w:p w:rsidR="00D3006F" w:rsidRDefault="00D3006F">
      <w:pPr>
        <w:pStyle w:val="ab"/>
        <w:rPr>
          <w:rFonts w:hint="cs"/>
          <w:rtl/>
        </w:rPr>
      </w:pPr>
      <w:r>
        <w:rPr>
          <w:rFonts w:hint="cs"/>
          <w:rtl/>
        </w:rPr>
        <w:t>ויקרא רבה כח ב</w:t>
      </w:r>
      <w:r>
        <w:rPr>
          <w:rStyle w:val="a5"/>
          <w:rtl/>
        </w:rPr>
        <w:footnoteReference w:id="12"/>
      </w:r>
    </w:p>
    <w:p w:rsidR="00D3006F" w:rsidRDefault="00D3006F" w:rsidP="00D60E71">
      <w:pPr>
        <w:pStyle w:val="ac"/>
        <w:rPr>
          <w:rFonts w:hint="cs"/>
          <w:rtl/>
        </w:rPr>
      </w:pPr>
      <w:r>
        <w:rPr>
          <w:rFonts w:hint="cs"/>
          <w:rtl/>
        </w:rPr>
        <w:t>שמעון בירבי עשה סעודה למשתה בנו. הלך וקרא לכל רבותינו ושכח לקרוא לבר קפרא. הלך (בר קפרא) וכתב על דלתו: אחר שמחתך מות ומה יתרון לשמחתך?</w:t>
      </w:r>
      <w:r>
        <w:rPr>
          <w:rStyle w:val="a5"/>
          <w:rtl/>
        </w:rPr>
        <w:footnoteReference w:id="13"/>
      </w:r>
      <w:r>
        <w:rPr>
          <w:rFonts w:hint="cs"/>
          <w:rtl/>
        </w:rPr>
        <w:t xml:space="preserve"> אמר: מי עשה לי זה? יש מי שלא קראנו לו? אמרו לו: בר קפרא, ששכחת לקרוא לו. אמר: לקרוא עכשיו לבדו, שנוא הוא. הלך ועשה סעודה אחרת וקרא לכל רבותינו וקרא לו.</w:t>
      </w:r>
      <w:r>
        <w:rPr>
          <w:rStyle w:val="a5"/>
          <w:rtl/>
        </w:rPr>
        <w:footnoteReference w:id="14"/>
      </w:r>
      <w:r>
        <w:rPr>
          <w:rFonts w:hint="cs"/>
          <w:rtl/>
        </w:rPr>
        <w:t xml:space="preserve"> כל תבשיל ותבשיל שהיו מביאים לפניהם, היה (בר קפרא) אומר עליו שלש מאות משלי שועלים.</w:t>
      </w:r>
      <w:r w:rsidR="00CB209B">
        <w:rPr>
          <w:rStyle w:val="a5"/>
          <w:rtl/>
        </w:rPr>
        <w:footnoteReference w:id="15"/>
      </w:r>
      <w:r>
        <w:rPr>
          <w:rFonts w:hint="cs"/>
          <w:rtl/>
        </w:rPr>
        <w:t xml:space="preserve"> ולא היו טועמים את התבשיל משום שהיה צונן. והיו מוציאים כל תבשיל ותבשיל כמו שהיה.</w:t>
      </w:r>
      <w:r>
        <w:rPr>
          <w:rStyle w:val="a5"/>
          <w:rtl/>
        </w:rPr>
        <w:footnoteReference w:id="16"/>
      </w:r>
      <w:r>
        <w:rPr>
          <w:rFonts w:hint="cs"/>
          <w:rtl/>
        </w:rPr>
        <w:t xml:space="preserve"> אמר ר' שמעון בירבי לשמשו: על מה התבשילים שלמים? אמר לו: זקן אחד יושב שם והוא אומר על כל תבשיל ותבשיל משלים, עד שהם נעשים צוננים ואינם אוכלים.</w:t>
      </w:r>
      <w:r>
        <w:rPr>
          <w:rStyle w:val="a5"/>
          <w:rtl/>
        </w:rPr>
        <w:footnoteReference w:id="17"/>
      </w:r>
      <w:r>
        <w:rPr>
          <w:rFonts w:hint="cs"/>
          <w:rtl/>
        </w:rPr>
        <w:t xml:space="preserve"> עלה אצלו, אמר לו: מה עשיתי לך שקלקלת סעודתי? אמר לו: </w:t>
      </w:r>
      <w:r>
        <w:rPr>
          <w:rFonts w:hint="cs"/>
          <w:rtl/>
        </w:rPr>
        <w:lastRenderedPageBreak/>
        <w:t>וכי לסעודתך אני צריך?</w:t>
      </w:r>
      <w:r>
        <w:rPr>
          <w:rStyle w:val="a5"/>
          <w:rtl/>
        </w:rPr>
        <w:footnoteReference w:id="18"/>
      </w:r>
      <w:r>
        <w:rPr>
          <w:rFonts w:hint="cs"/>
          <w:rtl/>
        </w:rPr>
        <w:t xml:space="preserve"> לא כך אמר שלמה: "מה יתרון לאדם בכל עמלו שיעמול תחת השמש". מה כתוב אחריו: "דור הולך ודור בא והארץ לעולם עומדת" (קהלת א ד). משנתפייסו זה עם זה ועשו שלום, אמר לו: ומה העולם הזה שאינו שלך השפיע לך הקב"ה שלוה, העולם הבא שכולו שלך על אחת כמה וכמה.</w:t>
      </w:r>
      <w:r>
        <w:rPr>
          <w:rStyle w:val="a5"/>
          <w:rtl/>
        </w:rPr>
        <w:footnoteReference w:id="19"/>
      </w:r>
    </w:p>
    <w:p w:rsidR="00D70B53" w:rsidRDefault="00D70B53" w:rsidP="00D70B53">
      <w:pPr>
        <w:pStyle w:val="ab"/>
        <w:rPr>
          <w:rtl/>
          <w:lang w:eastAsia="en-US"/>
        </w:rPr>
      </w:pPr>
      <w:r>
        <w:rPr>
          <w:rFonts w:hint="eastAsia"/>
          <w:rtl/>
          <w:lang w:eastAsia="en-US"/>
        </w:rPr>
        <w:t>חתם</w:t>
      </w:r>
      <w:r>
        <w:rPr>
          <w:rtl/>
          <w:lang w:eastAsia="en-US"/>
        </w:rPr>
        <w:t xml:space="preserve"> </w:t>
      </w:r>
      <w:r>
        <w:rPr>
          <w:rFonts w:hint="eastAsia"/>
          <w:rtl/>
          <w:lang w:eastAsia="en-US"/>
        </w:rPr>
        <w:t>סופר</w:t>
      </w:r>
      <w:r>
        <w:rPr>
          <w:rtl/>
          <w:lang w:eastAsia="en-US"/>
        </w:rPr>
        <w:t xml:space="preserve"> </w:t>
      </w:r>
      <w:r>
        <w:rPr>
          <w:rFonts w:hint="eastAsia"/>
          <w:rtl/>
          <w:lang w:eastAsia="en-US"/>
        </w:rPr>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נה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20199D" w:rsidRDefault="00D70B53" w:rsidP="0020199D">
      <w:pPr>
        <w:pStyle w:val="ac"/>
        <w:rPr>
          <w:rFonts w:hint="cs"/>
          <w:rtl/>
          <w:lang w:eastAsia="en-US"/>
        </w:rPr>
      </w:pPr>
      <w:r w:rsidRPr="00A61B31">
        <w:rPr>
          <w:rFonts w:hint="eastAsia"/>
          <w:rtl/>
        </w:rPr>
        <w:t>מאי</w:t>
      </w:r>
      <w:r>
        <w:rPr>
          <w:rtl/>
          <w:lang w:eastAsia="en-US"/>
        </w:rPr>
        <w:t xml:space="preserve"> </w:t>
      </w:r>
      <w:r>
        <w:rPr>
          <w:rFonts w:hint="eastAsia"/>
          <w:rtl/>
          <w:lang w:eastAsia="en-US"/>
        </w:rPr>
        <w:t>דכתיב</w:t>
      </w:r>
      <w:r w:rsidR="00952ED5">
        <w:rPr>
          <w:rFonts w:hint="cs"/>
          <w:rtl/>
          <w:lang w:eastAsia="en-US"/>
        </w:rPr>
        <w:t>: "</w:t>
      </w:r>
      <w:r>
        <w:rPr>
          <w:rFonts w:hint="eastAsia"/>
          <w:rtl/>
          <w:lang w:eastAsia="en-US"/>
        </w:rPr>
        <w:t>אשרי</w:t>
      </w:r>
      <w:r>
        <w:rPr>
          <w:rtl/>
          <w:lang w:eastAsia="en-US"/>
        </w:rPr>
        <w:t xml:space="preserve"> </w:t>
      </w:r>
      <w:r>
        <w:rPr>
          <w:rFonts w:hint="eastAsia"/>
          <w:rtl/>
          <w:lang w:eastAsia="en-US"/>
        </w:rPr>
        <w:t>אדם</w:t>
      </w:r>
      <w:r>
        <w:rPr>
          <w:rtl/>
          <w:lang w:eastAsia="en-US"/>
        </w:rPr>
        <w:t xml:space="preserve"> </w:t>
      </w:r>
      <w:r w:rsidR="00952ED5">
        <w:rPr>
          <w:rFonts w:hint="cs"/>
          <w:rtl/>
          <w:lang w:eastAsia="en-US"/>
        </w:rPr>
        <w:t xml:space="preserve">מפחד תמיד </w:t>
      </w:r>
      <w:r>
        <w:rPr>
          <w:rFonts w:hint="eastAsia"/>
          <w:rtl/>
          <w:lang w:eastAsia="en-US"/>
        </w:rPr>
        <w:t>וכו</w:t>
      </w:r>
      <w:r>
        <w:rPr>
          <w:rtl/>
          <w:lang w:eastAsia="en-US"/>
        </w:rPr>
        <w:t>'</w:t>
      </w:r>
      <w:r w:rsidR="00952ED5">
        <w:rPr>
          <w:rFonts w:hint="cs"/>
          <w:rtl/>
          <w:lang w:eastAsia="en-US"/>
        </w:rPr>
        <w:t xml:space="preserve"> "</w:t>
      </w:r>
      <w:r w:rsidR="00A61B31">
        <w:rPr>
          <w:rFonts w:hint="cs"/>
          <w:rtl/>
          <w:lang w:eastAsia="en-US"/>
        </w:rPr>
        <w:t>?</w:t>
      </w:r>
      <w:r>
        <w:rPr>
          <w:rtl/>
          <w:lang w:eastAsia="en-US"/>
        </w:rPr>
        <w:t xml:space="preserve"> </w:t>
      </w:r>
      <w:r>
        <w:rPr>
          <w:rFonts w:hint="eastAsia"/>
          <w:rtl/>
          <w:lang w:eastAsia="en-US"/>
        </w:rPr>
        <w:t>שמעתי</w:t>
      </w:r>
      <w:r>
        <w:rPr>
          <w:rtl/>
          <w:lang w:eastAsia="en-US"/>
        </w:rPr>
        <w:t xml:space="preserve"> </w:t>
      </w:r>
      <w:r>
        <w:rPr>
          <w:rFonts w:hint="eastAsia"/>
          <w:rtl/>
          <w:lang w:eastAsia="en-US"/>
        </w:rPr>
        <w:t>מפי</w:t>
      </w:r>
      <w:r>
        <w:rPr>
          <w:rtl/>
          <w:lang w:eastAsia="en-US"/>
        </w:rPr>
        <w:t xml:space="preserve"> </w:t>
      </w:r>
      <w:r>
        <w:rPr>
          <w:rFonts w:hint="eastAsia"/>
          <w:rtl/>
          <w:lang w:eastAsia="en-US"/>
        </w:rPr>
        <w:t>הרב</w:t>
      </w:r>
      <w:r>
        <w:rPr>
          <w:rtl/>
          <w:lang w:eastAsia="en-US"/>
        </w:rPr>
        <w:t xml:space="preserve"> </w:t>
      </w:r>
      <w:r>
        <w:rPr>
          <w:rFonts w:hint="eastAsia"/>
          <w:rtl/>
          <w:lang w:eastAsia="en-US"/>
        </w:rPr>
        <w:t>הגדול</w:t>
      </w:r>
      <w:r>
        <w:rPr>
          <w:rtl/>
          <w:lang w:eastAsia="en-US"/>
        </w:rPr>
        <w:t xml:space="preserve"> </w:t>
      </w:r>
      <w:r>
        <w:rPr>
          <w:rFonts w:hint="eastAsia"/>
          <w:rtl/>
          <w:lang w:eastAsia="en-US"/>
        </w:rPr>
        <w:t>מו</w:t>
      </w:r>
      <w:r>
        <w:rPr>
          <w:rtl/>
          <w:lang w:eastAsia="en-US"/>
        </w:rPr>
        <w:t>"</w:t>
      </w:r>
      <w:r>
        <w:rPr>
          <w:rFonts w:hint="eastAsia"/>
          <w:rtl/>
          <w:lang w:eastAsia="en-US"/>
        </w:rPr>
        <w:t>ה</w:t>
      </w:r>
      <w:r>
        <w:rPr>
          <w:rtl/>
          <w:lang w:eastAsia="en-US"/>
        </w:rPr>
        <w:t xml:space="preserve"> </w:t>
      </w:r>
      <w:r>
        <w:rPr>
          <w:rFonts w:hint="eastAsia"/>
          <w:rtl/>
          <w:lang w:eastAsia="en-US"/>
        </w:rPr>
        <w:t>יעקב</w:t>
      </w:r>
      <w:r>
        <w:rPr>
          <w:rtl/>
          <w:lang w:eastAsia="en-US"/>
        </w:rPr>
        <w:t xml:space="preserve"> </w:t>
      </w:r>
      <w:r>
        <w:rPr>
          <w:rFonts w:hint="eastAsia"/>
          <w:rtl/>
          <w:lang w:eastAsia="en-US"/>
        </w:rPr>
        <w:t>ווירמיז</w:t>
      </w:r>
      <w:r>
        <w:rPr>
          <w:rtl/>
          <w:lang w:eastAsia="en-US"/>
        </w:rPr>
        <w:t xml:space="preserve"> </w:t>
      </w:r>
      <w:r>
        <w:rPr>
          <w:rFonts w:hint="eastAsia"/>
          <w:rtl/>
          <w:lang w:eastAsia="en-US"/>
        </w:rPr>
        <w:t>זצ</w:t>
      </w:r>
      <w:r>
        <w:rPr>
          <w:rtl/>
          <w:lang w:eastAsia="en-US"/>
        </w:rPr>
        <w:t>"</w:t>
      </w:r>
      <w:r>
        <w:rPr>
          <w:rFonts w:hint="eastAsia"/>
          <w:rtl/>
          <w:lang w:eastAsia="en-US"/>
        </w:rPr>
        <w:t>ל</w:t>
      </w:r>
      <w:r>
        <w:rPr>
          <w:rtl/>
          <w:lang w:eastAsia="en-US"/>
        </w:rPr>
        <w:t xml:space="preserve"> </w:t>
      </w:r>
      <w:r>
        <w:rPr>
          <w:rFonts w:hint="eastAsia"/>
          <w:rtl/>
          <w:lang w:eastAsia="en-US"/>
        </w:rPr>
        <w:t>שהי</w:t>
      </w:r>
      <w:r w:rsidR="00A61B31">
        <w:rPr>
          <w:rFonts w:hint="cs"/>
          <w:rtl/>
          <w:lang w:eastAsia="en-US"/>
        </w:rPr>
        <w:t>ה</w:t>
      </w:r>
      <w:r>
        <w:rPr>
          <w:rtl/>
          <w:lang w:eastAsia="en-US"/>
        </w:rPr>
        <w:t xml:space="preserve"> </w:t>
      </w:r>
      <w:r>
        <w:rPr>
          <w:rFonts w:hint="eastAsia"/>
          <w:rtl/>
          <w:lang w:eastAsia="en-US"/>
        </w:rPr>
        <w:t>רב</w:t>
      </w:r>
      <w:r>
        <w:rPr>
          <w:rtl/>
          <w:lang w:eastAsia="en-US"/>
        </w:rPr>
        <w:t>"</w:t>
      </w:r>
      <w:r>
        <w:rPr>
          <w:rFonts w:hint="eastAsia"/>
          <w:rtl/>
          <w:lang w:eastAsia="en-US"/>
        </w:rPr>
        <w:t>ד</w:t>
      </w:r>
      <w:r>
        <w:rPr>
          <w:rtl/>
          <w:lang w:eastAsia="en-US"/>
        </w:rPr>
        <w:t xml:space="preserve"> </w:t>
      </w:r>
      <w:r>
        <w:rPr>
          <w:rFonts w:hint="eastAsia"/>
          <w:rtl/>
          <w:lang w:eastAsia="en-US"/>
        </w:rPr>
        <w:t>ורב</w:t>
      </w:r>
      <w:r>
        <w:rPr>
          <w:rtl/>
          <w:lang w:eastAsia="en-US"/>
        </w:rPr>
        <w:t xml:space="preserve"> </w:t>
      </w:r>
      <w:r>
        <w:rPr>
          <w:rFonts w:hint="eastAsia"/>
          <w:rtl/>
          <w:lang w:eastAsia="en-US"/>
        </w:rPr>
        <w:t>בביהמ</w:t>
      </w:r>
      <w:r>
        <w:rPr>
          <w:rtl/>
          <w:lang w:eastAsia="en-US"/>
        </w:rPr>
        <w:t>"</w:t>
      </w:r>
      <w:r>
        <w:rPr>
          <w:rFonts w:hint="eastAsia"/>
          <w:rtl/>
          <w:lang w:eastAsia="en-US"/>
        </w:rPr>
        <w:t>ד</w:t>
      </w:r>
      <w:r>
        <w:rPr>
          <w:rtl/>
          <w:lang w:eastAsia="en-US"/>
        </w:rPr>
        <w:t xml:space="preserve"> </w:t>
      </w:r>
      <w:r>
        <w:rPr>
          <w:rFonts w:hint="eastAsia"/>
          <w:rtl/>
          <w:lang w:eastAsia="en-US"/>
        </w:rPr>
        <w:t>הגדול</w:t>
      </w:r>
      <w:r>
        <w:rPr>
          <w:rtl/>
          <w:lang w:eastAsia="en-US"/>
        </w:rPr>
        <w:t xml:space="preserve"> </w:t>
      </w:r>
      <w:r>
        <w:rPr>
          <w:rFonts w:hint="eastAsia"/>
          <w:rtl/>
          <w:lang w:eastAsia="en-US"/>
        </w:rPr>
        <w:t>שבק</w:t>
      </w:r>
      <w:r>
        <w:rPr>
          <w:rtl/>
          <w:lang w:eastAsia="en-US"/>
        </w:rPr>
        <w:t>"</w:t>
      </w:r>
      <w:r>
        <w:rPr>
          <w:rFonts w:hint="eastAsia"/>
          <w:rtl/>
          <w:lang w:eastAsia="en-US"/>
        </w:rPr>
        <w:t>ק</w:t>
      </w:r>
      <w:r>
        <w:rPr>
          <w:rtl/>
          <w:lang w:eastAsia="en-US"/>
        </w:rPr>
        <w:t xml:space="preserve"> </w:t>
      </w:r>
      <w:r w:rsidR="00952ED5">
        <w:rPr>
          <w:rFonts w:hint="cs"/>
          <w:rtl/>
          <w:lang w:eastAsia="en-US"/>
        </w:rPr>
        <w:t>פרנקפורט דמיין</w:t>
      </w:r>
      <w:r>
        <w:rPr>
          <w:rtl/>
          <w:lang w:eastAsia="en-US"/>
        </w:rPr>
        <w:t xml:space="preserve">, </w:t>
      </w:r>
      <w:r>
        <w:rPr>
          <w:rFonts w:hint="eastAsia"/>
          <w:rtl/>
          <w:lang w:eastAsia="en-US"/>
        </w:rPr>
        <w:t>אהא</w:t>
      </w:r>
      <w:r>
        <w:rPr>
          <w:rtl/>
          <w:lang w:eastAsia="en-US"/>
        </w:rPr>
        <w:t xml:space="preserve"> </w:t>
      </w:r>
      <w:r>
        <w:rPr>
          <w:rFonts w:hint="eastAsia"/>
          <w:rtl/>
          <w:lang w:eastAsia="en-US"/>
        </w:rPr>
        <w:t>דאמר</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בשבת</w:t>
      </w:r>
      <w:r w:rsidR="00952E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שהעמידו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sidR="00952ED5">
        <w:rPr>
          <w:rFonts w:hint="cs"/>
          <w:rtl/>
          <w:lang w:eastAsia="en-US"/>
        </w:rPr>
        <w:t xml:space="preserve">, ובפרק קמא </w:t>
      </w:r>
      <w:r>
        <w:rPr>
          <w:rFonts w:hint="eastAsia"/>
          <w:rtl/>
          <w:lang w:eastAsia="en-US"/>
        </w:rPr>
        <w:t>דיומא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sidR="00952E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שנאת</w:t>
      </w:r>
      <w:r>
        <w:rPr>
          <w:rtl/>
          <w:lang w:eastAsia="en-US"/>
        </w:rPr>
        <w:t xml:space="preserve"> </w:t>
      </w:r>
      <w:r>
        <w:rPr>
          <w:rFonts w:hint="eastAsia"/>
          <w:rtl/>
          <w:lang w:eastAsia="en-US"/>
        </w:rPr>
        <w:t>חנם</w:t>
      </w:r>
      <w:r w:rsidR="00A61B31">
        <w:rPr>
          <w:rFonts w:hint="cs"/>
          <w:rtl/>
          <w:lang w:eastAsia="en-US"/>
        </w:rPr>
        <w:t>.</w:t>
      </w:r>
      <w:r w:rsidR="00933D7E">
        <w:rPr>
          <w:rStyle w:val="a5"/>
          <w:rtl/>
          <w:lang w:eastAsia="en-US"/>
        </w:rPr>
        <w:footnoteReference w:id="20"/>
      </w:r>
      <w:r>
        <w:rPr>
          <w:rtl/>
          <w:lang w:eastAsia="en-US"/>
        </w:rPr>
        <w:t xml:space="preserve"> </w:t>
      </w:r>
      <w:r>
        <w:rPr>
          <w:rFonts w:hint="eastAsia"/>
          <w:rtl/>
          <w:lang w:eastAsia="en-US"/>
        </w:rPr>
        <w:t>אע</w:t>
      </w:r>
      <w:r>
        <w:rPr>
          <w:rtl/>
          <w:lang w:eastAsia="en-US"/>
        </w:rPr>
        <w:t>"</w:t>
      </w:r>
      <w:r>
        <w:rPr>
          <w:rFonts w:hint="eastAsia"/>
          <w:rtl/>
          <w:lang w:eastAsia="en-US"/>
        </w:rPr>
        <w:t>ג</w:t>
      </w:r>
      <w:r>
        <w:rPr>
          <w:rtl/>
          <w:lang w:eastAsia="en-US"/>
        </w:rPr>
        <w:t xml:space="preserve"> </w:t>
      </w:r>
      <w:r>
        <w:rPr>
          <w:rFonts w:hint="eastAsia"/>
          <w:rtl/>
          <w:lang w:eastAsia="en-US"/>
        </w:rPr>
        <w:t>די</w:t>
      </w:r>
      <w:r>
        <w:rPr>
          <w:rtl/>
          <w:lang w:eastAsia="en-US"/>
        </w:rPr>
        <w:t>"</w:t>
      </w:r>
      <w:r>
        <w:rPr>
          <w:rFonts w:hint="eastAsia"/>
          <w:rtl/>
          <w:lang w:eastAsia="en-US"/>
        </w:rPr>
        <w:t>ל</w:t>
      </w:r>
      <w:r>
        <w:rPr>
          <w:rtl/>
          <w:lang w:eastAsia="en-US"/>
        </w:rPr>
        <w:t xml:space="preserve"> </w:t>
      </w:r>
      <w:r>
        <w:rPr>
          <w:rFonts w:hint="eastAsia"/>
          <w:rtl/>
          <w:lang w:eastAsia="en-US"/>
        </w:rPr>
        <w:t>הא</w:t>
      </w:r>
      <w:r>
        <w:rPr>
          <w:rtl/>
          <w:lang w:eastAsia="en-US"/>
        </w:rPr>
        <w:t xml:space="preserve"> </w:t>
      </w:r>
      <w:r>
        <w:rPr>
          <w:rFonts w:hint="eastAsia"/>
          <w:rtl/>
          <w:lang w:eastAsia="en-US"/>
        </w:rPr>
        <w:t>בבית</w:t>
      </w:r>
      <w:r>
        <w:rPr>
          <w:rtl/>
          <w:lang w:eastAsia="en-US"/>
        </w:rPr>
        <w:t xml:space="preserve"> </w:t>
      </w:r>
      <w:r>
        <w:rPr>
          <w:rFonts w:hint="eastAsia"/>
          <w:rtl/>
          <w:lang w:eastAsia="en-US"/>
        </w:rPr>
        <w:t>ראשון</w:t>
      </w:r>
      <w:r>
        <w:rPr>
          <w:rtl/>
          <w:lang w:eastAsia="en-US"/>
        </w:rPr>
        <w:t xml:space="preserve"> </w:t>
      </w:r>
      <w:r>
        <w:rPr>
          <w:rFonts w:hint="eastAsia"/>
          <w:rtl/>
          <w:lang w:eastAsia="en-US"/>
        </w:rPr>
        <w:t>והא</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מ</w:t>
      </w:r>
      <w:r w:rsidR="00933D7E">
        <w:rPr>
          <w:rFonts w:hint="cs"/>
          <w:rtl/>
          <w:lang w:eastAsia="en-US"/>
        </w:rPr>
        <w:t xml:space="preserve">כל מקום, נראה לי </w:t>
      </w:r>
      <w:r>
        <w:rPr>
          <w:rFonts w:hint="eastAsia"/>
          <w:rtl/>
          <w:lang w:eastAsia="en-US"/>
        </w:rPr>
        <w:t>עפ</w:t>
      </w:r>
      <w:r>
        <w:rPr>
          <w:rtl/>
          <w:lang w:eastAsia="en-US"/>
        </w:rPr>
        <w:t>"</w:t>
      </w:r>
      <w:r>
        <w:rPr>
          <w:rFonts w:hint="eastAsia"/>
          <w:rtl/>
          <w:lang w:eastAsia="en-US"/>
        </w:rPr>
        <w:t>י</w:t>
      </w:r>
      <w:r>
        <w:rPr>
          <w:rtl/>
          <w:lang w:eastAsia="en-US"/>
        </w:rPr>
        <w:t xml:space="preserve"> </w:t>
      </w:r>
      <w:r>
        <w:rPr>
          <w:rFonts w:hint="eastAsia"/>
          <w:rtl/>
          <w:lang w:eastAsia="en-US"/>
        </w:rPr>
        <w:t>דברי</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דהכא</w:t>
      </w:r>
      <w:r>
        <w:rPr>
          <w:rtl/>
          <w:lang w:eastAsia="en-US"/>
        </w:rPr>
        <w:t xml:space="preserve"> </w:t>
      </w:r>
      <w:r>
        <w:rPr>
          <w:rFonts w:hint="eastAsia"/>
          <w:rtl/>
          <w:lang w:eastAsia="en-US"/>
        </w:rPr>
        <w:t>דהכל</w:t>
      </w:r>
      <w:r>
        <w:rPr>
          <w:rtl/>
          <w:lang w:eastAsia="en-US"/>
        </w:rPr>
        <w:t xml:space="preserve"> </w:t>
      </w:r>
      <w:r>
        <w:rPr>
          <w:rFonts w:hint="eastAsia"/>
          <w:rtl/>
          <w:lang w:eastAsia="en-US"/>
        </w:rPr>
        <w:t>אמת</w:t>
      </w:r>
      <w:r w:rsidR="00A61B31">
        <w:rPr>
          <w:rFonts w:hint="cs"/>
          <w:rtl/>
          <w:lang w:eastAsia="en-US"/>
        </w:rPr>
        <w:t>.</w:t>
      </w:r>
      <w:r w:rsidR="0020199D">
        <w:rPr>
          <w:rStyle w:val="a5"/>
          <w:rtl/>
          <w:lang w:eastAsia="en-US"/>
        </w:rPr>
        <w:footnoteReference w:id="21"/>
      </w:r>
      <w:r>
        <w:rPr>
          <w:rtl/>
          <w:lang w:eastAsia="en-US"/>
        </w:rPr>
        <w:t xml:space="preserve"> </w:t>
      </w:r>
      <w:r>
        <w:rPr>
          <w:rFonts w:hint="eastAsia"/>
          <w:rtl/>
          <w:lang w:eastAsia="en-US"/>
        </w:rPr>
        <w:t>דהא</w:t>
      </w:r>
      <w:r>
        <w:rPr>
          <w:rtl/>
          <w:lang w:eastAsia="en-US"/>
        </w:rPr>
        <w:t xml:space="preserve"> </w:t>
      </w:r>
      <w:r>
        <w:rPr>
          <w:rFonts w:hint="eastAsia"/>
          <w:rtl/>
          <w:lang w:eastAsia="en-US"/>
        </w:rPr>
        <w:t>באמת</w:t>
      </w:r>
      <w:r>
        <w:rPr>
          <w:rtl/>
          <w:lang w:eastAsia="en-US"/>
        </w:rPr>
        <w:t xml:space="preserve"> </w:t>
      </w:r>
      <w:r>
        <w:rPr>
          <w:rFonts w:hint="eastAsia"/>
          <w:rtl/>
          <w:lang w:eastAsia="en-US"/>
        </w:rPr>
        <w:t>צריך</w:t>
      </w:r>
      <w:r>
        <w:rPr>
          <w:rtl/>
          <w:lang w:eastAsia="en-US"/>
        </w:rPr>
        <w:t xml:space="preserve"> </w:t>
      </w:r>
      <w:r>
        <w:rPr>
          <w:rFonts w:hint="eastAsia"/>
          <w:rtl/>
          <w:lang w:eastAsia="en-US"/>
        </w:rPr>
        <w:t>להבין</w:t>
      </w:r>
      <w:r>
        <w:rPr>
          <w:rtl/>
          <w:lang w:eastAsia="en-US"/>
        </w:rPr>
        <w:t xml:space="preserve"> </w:t>
      </w:r>
      <w:r>
        <w:rPr>
          <w:rFonts w:hint="eastAsia"/>
          <w:rtl/>
          <w:lang w:eastAsia="en-US"/>
        </w:rPr>
        <w:t>מ</w:t>
      </w:r>
      <w:r w:rsidR="00952ED5">
        <w:rPr>
          <w:rFonts w:hint="cs"/>
          <w:rtl/>
          <w:lang w:eastAsia="en-US"/>
        </w:rPr>
        <w:t xml:space="preserve">אי טעמא </w:t>
      </w:r>
      <w:r>
        <w:rPr>
          <w:rFonts w:hint="eastAsia"/>
          <w:rtl/>
          <w:lang w:eastAsia="en-US"/>
        </w:rPr>
        <w:t>שתקו</w:t>
      </w:r>
      <w:r>
        <w:rPr>
          <w:rtl/>
          <w:lang w:eastAsia="en-US"/>
        </w:rPr>
        <w:t xml:space="preserve"> </w:t>
      </w:r>
      <w:r>
        <w:rPr>
          <w:rFonts w:hint="eastAsia"/>
          <w:rtl/>
          <w:lang w:eastAsia="en-US"/>
        </w:rPr>
        <w:t>חכמי</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מיחו</w:t>
      </w:r>
      <w:r>
        <w:rPr>
          <w:rtl/>
          <w:lang w:eastAsia="en-US"/>
        </w:rPr>
        <w:t xml:space="preserve"> </w:t>
      </w:r>
      <w:r>
        <w:rPr>
          <w:rFonts w:hint="eastAsia"/>
          <w:rtl/>
          <w:lang w:eastAsia="en-US"/>
        </w:rPr>
        <w:t>שלא</w:t>
      </w:r>
      <w:r>
        <w:rPr>
          <w:rtl/>
          <w:lang w:eastAsia="en-US"/>
        </w:rPr>
        <w:t xml:space="preserve"> </w:t>
      </w:r>
      <w:r>
        <w:rPr>
          <w:rFonts w:hint="eastAsia"/>
          <w:rtl/>
          <w:lang w:eastAsia="en-US"/>
        </w:rPr>
        <w:t>לבייש</w:t>
      </w:r>
      <w:r>
        <w:rPr>
          <w:rtl/>
          <w:lang w:eastAsia="en-US"/>
        </w:rPr>
        <w:t xml:space="preserve"> </w:t>
      </w:r>
      <w:r>
        <w:rPr>
          <w:rFonts w:hint="eastAsia"/>
          <w:rtl/>
          <w:lang w:eastAsia="en-US"/>
        </w:rPr>
        <w:t>את</w:t>
      </w:r>
      <w:r>
        <w:rPr>
          <w:rtl/>
          <w:lang w:eastAsia="en-US"/>
        </w:rPr>
        <w:t xml:space="preserve"> </w:t>
      </w:r>
      <w:r>
        <w:rPr>
          <w:rFonts w:hint="eastAsia"/>
          <w:rtl/>
          <w:lang w:eastAsia="en-US"/>
        </w:rPr>
        <w:t>בר</w:t>
      </w:r>
      <w:r>
        <w:rPr>
          <w:rtl/>
          <w:lang w:eastAsia="en-US"/>
        </w:rPr>
        <w:t xml:space="preserve"> </w:t>
      </w:r>
      <w:r>
        <w:rPr>
          <w:rFonts w:hint="eastAsia"/>
          <w:rtl/>
          <w:lang w:eastAsia="en-US"/>
        </w:rPr>
        <w:t>קמצא</w:t>
      </w:r>
      <w:r w:rsidR="00A61B31">
        <w:rPr>
          <w:rFonts w:hint="cs"/>
          <w:rtl/>
          <w:lang w:eastAsia="en-US"/>
        </w:rPr>
        <w:t>?</w:t>
      </w:r>
      <w:r>
        <w:rPr>
          <w:rtl/>
          <w:lang w:eastAsia="en-US"/>
        </w:rPr>
        <w:t xml:space="preserve"> </w:t>
      </w:r>
      <w:r>
        <w:rPr>
          <w:rFonts w:hint="eastAsia"/>
          <w:rtl/>
          <w:lang w:eastAsia="en-US"/>
        </w:rPr>
        <w:t>וי</w:t>
      </w:r>
      <w:r>
        <w:rPr>
          <w:rtl/>
          <w:lang w:eastAsia="en-US"/>
        </w:rPr>
        <w:t>"</w:t>
      </w:r>
      <w:r>
        <w:rPr>
          <w:rFonts w:hint="eastAsia"/>
          <w:rtl/>
          <w:lang w:eastAsia="en-US"/>
        </w:rPr>
        <w:t>ל</w:t>
      </w:r>
      <w:r>
        <w:rPr>
          <w:rtl/>
          <w:lang w:eastAsia="en-US"/>
        </w:rPr>
        <w:t xml:space="preserve"> </w:t>
      </w:r>
      <w:r>
        <w:rPr>
          <w:rFonts w:hint="eastAsia"/>
          <w:rtl/>
          <w:lang w:eastAsia="en-US"/>
        </w:rPr>
        <w:t>בפסחים</w:t>
      </w:r>
      <w:r>
        <w:rPr>
          <w:rtl/>
          <w:lang w:eastAsia="en-US"/>
        </w:rPr>
        <w:t xml:space="preserve"> </w:t>
      </w:r>
      <w:r>
        <w:rPr>
          <w:rFonts w:hint="eastAsia"/>
          <w:rtl/>
          <w:lang w:eastAsia="en-US"/>
        </w:rPr>
        <w:t>קי</w:t>
      </w:r>
      <w:r>
        <w:rPr>
          <w:rtl/>
          <w:lang w:eastAsia="en-US"/>
        </w:rPr>
        <w:t>"</w:t>
      </w:r>
      <w:r>
        <w:rPr>
          <w:rFonts w:hint="eastAsia"/>
          <w:rtl/>
          <w:lang w:eastAsia="en-US"/>
        </w:rPr>
        <w:t>ג</w:t>
      </w:r>
      <w:r>
        <w:rPr>
          <w:rtl/>
          <w:lang w:eastAsia="en-US"/>
        </w:rPr>
        <w:t xml:space="preserve"> </w:t>
      </w:r>
      <w:r>
        <w:rPr>
          <w:rFonts w:hint="eastAsia"/>
          <w:rtl/>
          <w:lang w:eastAsia="en-US"/>
        </w:rPr>
        <w:t>ע</w:t>
      </w:r>
      <w:r>
        <w:rPr>
          <w:rtl/>
          <w:lang w:eastAsia="en-US"/>
        </w:rPr>
        <w:t>"</w:t>
      </w:r>
      <w:r>
        <w:rPr>
          <w:rFonts w:hint="eastAsia"/>
          <w:rtl/>
          <w:lang w:eastAsia="en-US"/>
        </w:rPr>
        <w:t>ב</w:t>
      </w:r>
      <w:r>
        <w:rPr>
          <w:rtl/>
          <w:lang w:eastAsia="en-US"/>
        </w:rPr>
        <w:t xml:space="preserve"> </w:t>
      </w:r>
      <w:r>
        <w:rPr>
          <w:rFonts w:hint="eastAsia"/>
          <w:rtl/>
          <w:lang w:eastAsia="en-US"/>
        </w:rPr>
        <w:t>אמרי</w:t>
      </w:r>
      <w:r w:rsidR="00952ED5">
        <w:rPr>
          <w:rFonts w:hint="cs"/>
          <w:rtl/>
          <w:lang w:eastAsia="en-US"/>
        </w:rPr>
        <w:t>נן:</w:t>
      </w:r>
      <w:r>
        <w:rPr>
          <w:rtl/>
          <w:lang w:eastAsia="en-US"/>
        </w:rPr>
        <w:t xml:space="preserve"> </w:t>
      </w:r>
      <w:r>
        <w:rPr>
          <w:rFonts w:hint="eastAsia"/>
          <w:rtl/>
          <w:lang w:eastAsia="en-US"/>
        </w:rPr>
        <w:t>הרואה</w:t>
      </w:r>
      <w:r>
        <w:rPr>
          <w:rtl/>
          <w:lang w:eastAsia="en-US"/>
        </w:rPr>
        <w:t xml:space="preserve"> </w:t>
      </w:r>
      <w:r>
        <w:rPr>
          <w:rFonts w:hint="eastAsia"/>
          <w:rtl/>
          <w:lang w:eastAsia="en-US"/>
        </w:rPr>
        <w:t>דבר</w:t>
      </w:r>
      <w:r>
        <w:rPr>
          <w:rtl/>
          <w:lang w:eastAsia="en-US"/>
        </w:rPr>
        <w:t xml:space="preserve"> </w:t>
      </w:r>
      <w:r>
        <w:rPr>
          <w:rFonts w:hint="eastAsia"/>
          <w:rtl/>
          <w:lang w:eastAsia="en-US"/>
        </w:rPr>
        <w:t>ערוה</w:t>
      </w:r>
      <w:r>
        <w:rPr>
          <w:rtl/>
          <w:lang w:eastAsia="en-US"/>
        </w:rPr>
        <w:t xml:space="preserve"> </w:t>
      </w:r>
      <w:r>
        <w:rPr>
          <w:rFonts w:hint="eastAsia"/>
          <w:rtl/>
          <w:lang w:eastAsia="en-US"/>
        </w:rPr>
        <w:t>בחברו</w:t>
      </w:r>
      <w:r>
        <w:rPr>
          <w:rtl/>
          <w:lang w:eastAsia="en-US"/>
        </w:rPr>
        <w:t xml:space="preserve"> </w:t>
      </w:r>
      <w:r>
        <w:rPr>
          <w:rFonts w:hint="eastAsia"/>
          <w:rtl/>
          <w:lang w:eastAsia="en-US"/>
        </w:rPr>
        <w:t>אסור</w:t>
      </w:r>
      <w:r>
        <w:rPr>
          <w:rtl/>
          <w:lang w:eastAsia="en-US"/>
        </w:rPr>
        <w:t xml:space="preserve"> </w:t>
      </w:r>
      <w:r>
        <w:rPr>
          <w:rFonts w:hint="eastAsia"/>
          <w:rtl/>
          <w:lang w:eastAsia="en-US"/>
        </w:rPr>
        <w:t>להעיד</w:t>
      </w:r>
      <w:r>
        <w:rPr>
          <w:rtl/>
          <w:lang w:eastAsia="en-US"/>
        </w:rPr>
        <w:t xml:space="preserve"> </w:t>
      </w:r>
      <w:r>
        <w:rPr>
          <w:rFonts w:hint="eastAsia"/>
          <w:rtl/>
          <w:lang w:eastAsia="en-US"/>
        </w:rPr>
        <w:t>עליו</w:t>
      </w:r>
      <w:r>
        <w:rPr>
          <w:rtl/>
          <w:lang w:eastAsia="en-US"/>
        </w:rPr>
        <w:t xml:space="preserve"> </w:t>
      </w:r>
      <w:r>
        <w:rPr>
          <w:rFonts w:hint="eastAsia"/>
          <w:rtl/>
          <w:lang w:eastAsia="en-US"/>
        </w:rPr>
        <w:t>יחידי</w:t>
      </w:r>
      <w:r w:rsidR="00952ED5">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מצוה</w:t>
      </w:r>
      <w:r>
        <w:rPr>
          <w:rtl/>
          <w:lang w:eastAsia="en-US"/>
        </w:rPr>
        <w:t xml:space="preserve"> </w:t>
      </w:r>
      <w:r>
        <w:rPr>
          <w:rFonts w:hint="eastAsia"/>
          <w:rtl/>
          <w:lang w:eastAsia="en-US"/>
        </w:rPr>
        <w:t>לשנאתו</w:t>
      </w:r>
      <w:r w:rsidR="00952ED5">
        <w:rPr>
          <w:rFonts w:hint="cs"/>
          <w:rtl/>
          <w:lang w:eastAsia="en-US"/>
        </w:rPr>
        <w:t>.</w:t>
      </w:r>
      <w:r>
        <w:rPr>
          <w:rtl/>
          <w:lang w:eastAsia="en-US"/>
        </w:rPr>
        <w:t xml:space="preserve"> </w:t>
      </w:r>
      <w:r>
        <w:rPr>
          <w:rFonts w:hint="eastAsia"/>
          <w:rtl/>
          <w:lang w:eastAsia="en-US"/>
        </w:rPr>
        <w:t>והעלו</w:t>
      </w:r>
      <w:r>
        <w:rPr>
          <w:rtl/>
          <w:lang w:eastAsia="en-US"/>
        </w:rPr>
        <w:t xml:space="preserve"> </w:t>
      </w:r>
      <w:r>
        <w:rPr>
          <w:rFonts w:hint="eastAsia"/>
          <w:rtl/>
          <w:lang w:eastAsia="en-US"/>
        </w:rPr>
        <w:t>שם</w:t>
      </w:r>
      <w:r>
        <w:rPr>
          <w:rtl/>
          <w:lang w:eastAsia="en-US"/>
        </w:rPr>
        <w:t xml:space="preserve"> </w:t>
      </w:r>
      <w:r>
        <w:rPr>
          <w:rFonts w:hint="eastAsia"/>
          <w:rtl/>
          <w:lang w:eastAsia="en-US"/>
        </w:rPr>
        <w:t>תוס</w:t>
      </w:r>
      <w:r w:rsidR="00952ED5">
        <w:rPr>
          <w:rFonts w:hint="cs"/>
          <w:rtl/>
          <w:lang w:eastAsia="en-US"/>
        </w:rPr>
        <w:t>פות:</w:t>
      </w:r>
      <w:r>
        <w:rPr>
          <w:rtl/>
          <w:lang w:eastAsia="en-US"/>
        </w:rPr>
        <w:t xml:space="preserve"> </w:t>
      </w:r>
      <w:r>
        <w:rPr>
          <w:rFonts w:hint="eastAsia"/>
          <w:rtl/>
          <w:lang w:eastAsia="en-US"/>
        </w:rPr>
        <w:t>מכל</w:t>
      </w:r>
      <w:r>
        <w:rPr>
          <w:rtl/>
          <w:lang w:eastAsia="en-US"/>
        </w:rPr>
        <w:t xml:space="preserve"> </w:t>
      </w:r>
      <w:r>
        <w:rPr>
          <w:rFonts w:hint="eastAsia"/>
          <w:rtl/>
          <w:lang w:eastAsia="en-US"/>
        </w:rPr>
        <w:t>מקום</w:t>
      </w:r>
      <w:r>
        <w:rPr>
          <w:rtl/>
          <w:lang w:eastAsia="en-US"/>
        </w:rPr>
        <w:t xml:space="preserve"> </w:t>
      </w:r>
      <w:r>
        <w:rPr>
          <w:rFonts w:hint="eastAsia"/>
          <w:rtl/>
          <w:lang w:eastAsia="en-US"/>
        </w:rPr>
        <w:t>לא</w:t>
      </w:r>
      <w:r>
        <w:rPr>
          <w:rtl/>
          <w:lang w:eastAsia="en-US"/>
        </w:rPr>
        <w:t xml:space="preserve"> </w:t>
      </w:r>
      <w:r>
        <w:rPr>
          <w:rFonts w:hint="eastAsia"/>
          <w:rtl/>
          <w:lang w:eastAsia="en-US"/>
        </w:rPr>
        <w:t>יראה</w:t>
      </w:r>
      <w:r>
        <w:rPr>
          <w:rtl/>
          <w:lang w:eastAsia="en-US"/>
        </w:rPr>
        <w:t xml:space="preserve"> </w:t>
      </w:r>
      <w:r>
        <w:rPr>
          <w:rFonts w:hint="eastAsia"/>
          <w:rtl/>
          <w:lang w:eastAsia="en-US"/>
        </w:rPr>
        <w:t>לפניו</w:t>
      </w:r>
      <w:r>
        <w:rPr>
          <w:rtl/>
          <w:lang w:eastAsia="en-US"/>
        </w:rPr>
        <w:t xml:space="preserve"> </w:t>
      </w:r>
      <w:r>
        <w:rPr>
          <w:rFonts w:hint="eastAsia"/>
          <w:rtl/>
          <w:lang w:eastAsia="en-US"/>
        </w:rPr>
        <w:t>שנאה</w:t>
      </w:r>
      <w:r>
        <w:rPr>
          <w:rtl/>
          <w:lang w:eastAsia="en-US"/>
        </w:rPr>
        <w:t xml:space="preserve"> </w:t>
      </w:r>
      <w:r>
        <w:rPr>
          <w:rFonts w:hint="eastAsia"/>
          <w:rtl/>
          <w:lang w:eastAsia="en-US"/>
        </w:rPr>
        <w:t>בפרהסיא</w:t>
      </w:r>
      <w:r>
        <w:rPr>
          <w:rtl/>
          <w:lang w:eastAsia="en-US"/>
        </w:rPr>
        <w:t xml:space="preserve"> </w:t>
      </w:r>
      <w:r>
        <w:rPr>
          <w:rFonts w:hint="eastAsia"/>
          <w:rtl/>
          <w:lang w:eastAsia="en-US"/>
        </w:rPr>
        <w:t>משום</w:t>
      </w:r>
      <w:r>
        <w:rPr>
          <w:rtl/>
          <w:lang w:eastAsia="en-US"/>
        </w:rPr>
        <w:t xml:space="preserve"> </w:t>
      </w:r>
      <w:r>
        <w:rPr>
          <w:rFonts w:hint="eastAsia"/>
          <w:rtl/>
          <w:lang w:eastAsia="en-US"/>
        </w:rPr>
        <w:t>כמים</w:t>
      </w:r>
      <w:r>
        <w:rPr>
          <w:rtl/>
          <w:lang w:eastAsia="en-US"/>
        </w:rPr>
        <w:t xml:space="preserve"> </w:t>
      </w:r>
      <w:r>
        <w:rPr>
          <w:rFonts w:hint="eastAsia"/>
          <w:rtl/>
          <w:lang w:eastAsia="en-US"/>
        </w:rPr>
        <w:t>הפנים</w:t>
      </w:r>
      <w:r>
        <w:rPr>
          <w:rtl/>
          <w:lang w:eastAsia="en-US"/>
        </w:rPr>
        <w:t xml:space="preserve"> </w:t>
      </w:r>
      <w:r>
        <w:rPr>
          <w:rFonts w:hint="eastAsia"/>
          <w:rtl/>
          <w:lang w:eastAsia="en-US"/>
        </w:rPr>
        <w:t>אל</w:t>
      </w:r>
      <w:r>
        <w:rPr>
          <w:rtl/>
          <w:lang w:eastAsia="en-US"/>
        </w:rPr>
        <w:t xml:space="preserve"> </w:t>
      </w:r>
      <w:r w:rsidRPr="00952ED5">
        <w:rPr>
          <w:rFonts w:hint="eastAsia"/>
          <w:rtl/>
          <w:lang w:eastAsia="en-US"/>
        </w:rPr>
        <w:t>פנים</w:t>
      </w:r>
      <w:r w:rsidRPr="00952ED5">
        <w:rPr>
          <w:rtl/>
          <w:lang w:eastAsia="en-US"/>
        </w:rPr>
        <w:t xml:space="preserve"> </w:t>
      </w:r>
      <w:r w:rsidRPr="00952ED5">
        <w:rPr>
          <w:rFonts w:hint="eastAsia"/>
          <w:rtl/>
          <w:lang w:eastAsia="en-US"/>
        </w:rPr>
        <w:t>ע</w:t>
      </w:r>
      <w:r w:rsidRPr="00952ED5">
        <w:rPr>
          <w:rtl/>
          <w:lang w:eastAsia="en-US"/>
        </w:rPr>
        <w:t>"</w:t>
      </w:r>
      <w:r w:rsidRPr="00952ED5">
        <w:rPr>
          <w:rFonts w:hint="eastAsia"/>
          <w:rtl/>
          <w:lang w:eastAsia="en-US"/>
        </w:rPr>
        <w:t>ש</w:t>
      </w:r>
      <w:r w:rsidR="00A61B31" w:rsidRPr="00952ED5">
        <w:rPr>
          <w:rFonts w:hint="cs"/>
          <w:rtl/>
          <w:lang w:eastAsia="en-US"/>
        </w:rPr>
        <w:t>.</w:t>
      </w:r>
      <w:r w:rsidRPr="00952ED5">
        <w:rPr>
          <w:rtl/>
          <w:lang w:eastAsia="en-US"/>
        </w:rPr>
        <w:t xml:space="preserve"> </w:t>
      </w:r>
      <w:r w:rsidRPr="00952ED5">
        <w:rPr>
          <w:rFonts w:hint="eastAsia"/>
          <w:rtl/>
          <w:lang w:eastAsia="en-US"/>
        </w:rPr>
        <w:t>ונראה</w:t>
      </w:r>
      <w:r w:rsidRPr="00952ED5">
        <w:rPr>
          <w:rtl/>
          <w:lang w:eastAsia="en-US"/>
        </w:rPr>
        <w:t xml:space="preserve"> </w:t>
      </w:r>
      <w:r w:rsidRPr="00952ED5">
        <w:rPr>
          <w:rFonts w:hint="eastAsia"/>
          <w:rtl/>
          <w:lang w:eastAsia="en-US"/>
        </w:rPr>
        <w:t>להרב</w:t>
      </w:r>
      <w:r w:rsidRPr="00952ED5">
        <w:rPr>
          <w:rtl/>
          <w:lang w:eastAsia="en-US"/>
        </w:rPr>
        <w:t xml:space="preserve"> </w:t>
      </w:r>
      <w:r w:rsidRPr="00952ED5">
        <w:rPr>
          <w:rFonts w:hint="eastAsia"/>
          <w:rtl/>
          <w:lang w:eastAsia="en-US"/>
        </w:rPr>
        <w:t>הנ</w:t>
      </w:r>
      <w:r w:rsidRPr="00952ED5">
        <w:rPr>
          <w:rtl/>
          <w:lang w:eastAsia="en-US"/>
        </w:rPr>
        <w:t>"</w:t>
      </w:r>
      <w:r w:rsidRPr="00952ED5">
        <w:rPr>
          <w:rFonts w:hint="eastAsia"/>
          <w:rtl/>
          <w:lang w:eastAsia="en-US"/>
        </w:rPr>
        <w:t>ל</w:t>
      </w:r>
      <w:r w:rsidRPr="00952ED5">
        <w:rPr>
          <w:rtl/>
          <w:lang w:eastAsia="en-US"/>
        </w:rPr>
        <w:t xml:space="preserve"> </w:t>
      </w:r>
      <w:r w:rsidRPr="00952ED5">
        <w:rPr>
          <w:rFonts w:hint="eastAsia"/>
          <w:rtl/>
          <w:lang w:eastAsia="en-US"/>
        </w:rPr>
        <w:t>דזהו</w:t>
      </w:r>
      <w:r w:rsidRPr="00952ED5">
        <w:rPr>
          <w:rtl/>
          <w:lang w:eastAsia="en-US"/>
        </w:rPr>
        <w:t xml:space="preserve"> </w:t>
      </w:r>
      <w:r w:rsidRPr="00952ED5">
        <w:rPr>
          <w:rFonts w:hint="eastAsia"/>
          <w:rtl/>
          <w:lang w:eastAsia="en-US"/>
        </w:rPr>
        <w:t>בכלל</w:t>
      </w:r>
      <w:r w:rsidRPr="00952ED5">
        <w:rPr>
          <w:rtl/>
          <w:lang w:eastAsia="en-US"/>
        </w:rPr>
        <w:t xml:space="preserve"> </w:t>
      </w:r>
      <w:r w:rsidRPr="00952ED5">
        <w:rPr>
          <w:rFonts w:hint="eastAsia"/>
          <w:rtl/>
          <w:lang w:eastAsia="en-US"/>
        </w:rPr>
        <w:t>לפנים</w:t>
      </w:r>
      <w:r w:rsidRPr="00952ED5">
        <w:rPr>
          <w:rtl/>
          <w:lang w:eastAsia="en-US"/>
        </w:rPr>
        <w:t xml:space="preserve"> </w:t>
      </w:r>
      <w:r w:rsidRPr="00952ED5">
        <w:rPr>
          <w:rFonts w:hint="eastAsia"/>
          <w:rtl/>
          <w:lang w:eastAsia="en-US"/>
        </w:rPr>
        <w:t>משורת</w:t>
      </w:r>
      <w:r w:rsidRPr="00952ED5">
        <w:rPr>
          <w:rtl/>
          <w:lang w:eastAsia="en-US"/>
        </w:rPr>
        <w:t xml:space="preserve"> </w:t>
      </w:r>
      <w:r w:rsidRPr="00952ED5">
        <w:rPr>
          <w:rFonts w:hint="eastAsia"/>
          <w:rtl/>
          <w:lang w:eastAsia="en-US"/>
        </w:rPr>
        <w:t>הדין</w:t>
      </w:r>
      <w:r w:rsidR="0020199D">
        <w:rPr>
          <w:rFonts w:hint="cs"/>
          <w:rtl/>
          <w:lang w:eastAsia="en-US"/>
        </w:rPr>
        <w:t>.</w:t>
      </w:r>
      <w:r w:rsidR="0020199D">
        <w:rPr>
          <w:rStyle w:val="a5"/>
          <w:rtl/>
          <w:lang w:eastAsia="en-US"/>
        </w:rPr>
        <w:footnoteReference w:id="22"/>
      </w:r>
      <w:r w:rsidRPr="00952ED5">
        <w:rPr>
          <w:rtl/>
          <w:lang w:eastAsia="en-US"/>
        </w:rPr>
        <w:t xml:space="preserve"> </w:t>
      </w:r>
      <w:r w:rsidRPr="00952ED5">
        <w:rPr>
          <w:rFonts w:hint="eastAsia"/>
          <w:rtl/>
          <w:lang w:eastAsia="en-US"/>
        </w:rPr>
        <w:t>והנה</w:t>
      </w:r>
      <w:r w:rsidR="0020199D">
        <w:rPr>
          <w:rFonts w:hint="cs"/>
          <w:rtl/>
          <w:lang w:eastAsia="en-US"/>
        </w:rPr>
        <w:t>,</w:t>
      </w:r>
      <w:r w:rsidRPr="00952ED5">
        <w:rPr>
          <w:rtl/>
          <w:lang w:eastAsia="en-US"/>
        </w:rPr>
        <w:t xml:space="preserve"> </w:t>
      </w:r>
      <w:r w:rsidRPr="00952ED5">
        <w:rPr>
          <w:rFonts w:hint="eastAsia"/>
          <w:rtl/>
          <w:lang w:eastAsia="en-US"/>
        </w:rPr>
        <w:t>בשעת</w:t>
      </w:r>
      <w:r w:rsidRPr="00952ED5">
        <w:rPr>
          <w:rtl/>
          <w:lang w:eastAsia="en-US"/>
        </w:rPr>
        <w:t xml:space="preserve"> </w:t>
      </w:r>
      <w:r w:rsidRPr="00952ED5">
        <w:rPr>
          <w:rFonts w:hint="eastAsia"/>
          <w:rtl/>
          <w:lang w:eastAsia="en-US"/>
        </w:rPr>
        <w:t>כשלונם</w:t>
      </w:r>
      <w:r w:rsidRPr="00952ED5">
        <w:rPr>
          <w:rtl/>
          <w:lang w:eastAsia="en-US"/>
        </w:rPr>
        <w:t xml:space="preserve"> </w:t>
      </w:r>
      <w:r w:rsidRPr="00952ED5">
        <w:rPr>
          <w:rFonts w:hint="eastAsia"/>
          <w:rtl/>
          <w:lang w:eastAsia="en-US"/>
        </w:rPr>
        <w:t>של</w:t>
      </w:r>
      <w:r w:rsidRPr="00952ED5">
        <w:rPr>
          <w:rtl/>
          <w:lang w:eastAsia="en-US"/>
        </w:rPr>
        <w:t xml:space="preserve"> </w:t>
      </w:r>
      <w:r w:rsidRPr="00952ED5">
        <w:rPr>
          <w:rFonts w:hint="eastAsia"/>
          <w:rtl/>
          <w:lang w:eastAsia="en-US"/>
        </w:rPr>
        <w:t>ישראל</w:t>
      </w:r>
      <w:r w:rsidRPr="00952ED5">
        <w:rPr>
          <w:rtl/>
          <w:lang w:eastAsia="en-US"/>
        </w:rPr>
        <w:t xml:space="preserve"> </w:t>
      </w:r>
      <w:r w:rsidRPr="00952ED5">
        <w:rPr>
          <w:rFonts w:hint="eastAsia"/>
          <w:rtl/>
          <w:lang w:eastAsia="en-US"/>
        </w:rPr>
        <w:t>נכשלו</w:t>
      </w:r>
      <w:r w:rsidRPr="00952ED5">
        <w:rPr>
          <w:rtl/>
          <w:lang w:eastAsia="en-US"/>
        </w:rPr>
        <w:t xml:space="preserve"> </w:t>
      </w:r>
      <w:r w:rsidRPr="00952ED5">
        <w:rPr>
          <w:rFonts w:hint="eastAsia"/>
          <w:rtl/>
          <w:lang w:eastAsia="en-US"/>
        </w:rPr>
        <w:t>ההדיוטים</w:t>
      </w:r>
      <w:r w:rsidRPr="00952ED5">
        <w:rPr>
          <w:rtl/>
          <w:lang w:eastAsia="en-US"/>
        </w:rPr>
        <w:t xml:space="preserve"> </w:t>
      </w:r>
      <w:r w:rsidRPr="00952ED5">
        <w:rPr>
          <w:rFonts w:hint="eastAsia"/>
          <w:rtl/>
          <w:lang w:eastAsia="en-US"/>
        </w:rPr>
        <w:t>בשנאת</w:t>
      </w:r>
      <w:r w:rsidRPr="00952ED5">
        <w:rPr>
          <w:rtl/>
          <w:lang w:eastAsia="en-US"/>
        </w:rPr>
        <w:t xml:space="preserve"> </w:t>
      </w:r>
      <w:r w:rsidRPr="00952ED5">
        <w:rPr>
          <w:rFonts w:hint="eastAsia"/>
          <w:rtl/>
          <w:lang w:eastAsia="en-US"/>
        </w:rPr>
        <w:t>חנם</w:t>
      </w:r>
      <w:r w:rsidRPr="00952ED5">
        <w:rPr>
          <w:rtl/>
          <w:lang w:eastAsia="en-US"/>
        </w:rPr>
        <w:t xml:space="preserve">, </w:t>
      </w:r>
      <w:r w:rsidRPr="00952ED5">
        <w:rPr>
          <w:rFonts w:hint="eastAsia"/>
          <w:rtl/>
          <w:lang w:eastAsia="en-US"/>
        </w:rPr>
        <w:t>וחכמי</w:t>
      </w:r>
      <w:r w:rsidRPr="00952ED5">
        <w:rPr>
          <w:rtl/>
          <w:lang w:eastAsia="en-US"/>
        </w:rPr>
        <w:t xml:space="preserve"> </w:t>
      </w:r>
      <w:r w:rsidRPr="00952ED5">
        <w:rPr>
          <w:rFonts w:hint="eastAsia"/>
          <w:rtl/>
          <w:lang w:eastAsia="en-US"/>
        </w:rPr>
        <w:t>ישראל</w:t>
      </w:r>
      <w:r w:rsidRPr="00952ED5">
        <w:rPr>
          <w:rtl/>
          <w:lang w:eastAsia="en-US"/>
        </w:rPr>
        <w:t xml:space="preserve"> </w:t>
      </w:r>
      <w:r w:rsidRPr="00952ED5">
        <w:rPr>
          <w:rFonts w:hint="eastAsia"/>
          <w:rtl/>
          <w:lang w:eastAsia="en-US"/>
        </w:rPr>
        <w:t>נכשלו</w:t>
      </w:r>
      <w:r w:rsidRPr="00952ED5">
        <w:rPr>
          <w:rtl/>
          <w:lang w:eastAsia="en-US"/>
        </w:rPr>
        <w:t xml:space="preserve"> </w:t>
      </w:r>
      <w:r w:rsidRPr="00952ED5">
        <w:rPr>
          <w:rFonts w:hint="eastAsia"/>
          <w:rtl/>
          <w:lang w:eastAsia="en-US"/>
        </w:rPr>
        <w:t>בהעמדת</w:t>
      </w:r>
      <w:r w:rsidRPr="00952ED5">
        <w:rPr>
          <w:rtl/>
          <w:lang w:eastAsia="en-US"/>
        </w:rPr>
        <w:t xml:space="preserve"> </w:t>
      </w:r>
      <w:r w:rsidRPr="00952ED5">
        <w:rPr>
          <w:rFonts w:hint="eastAsia"/>
          <w:rtl/>
          <w:lang w:eastAsia="en-US"/>
        </w:rPr>
        <w:t>דיניהם</w:t>
      </w:r>
      <w:r w:rsidRPr="00952ED5">
        <w:rPr>
          <w:rtl/>
          <w:lang w:eastAsia="en-US"/>
        </w:rPr>
        <w:t xml:space="preserve"> </w:t>
      </w:r>
      <w:r w:rsidRPr="00952ED5">
        <w:rPr>
          <w:rFonts w:hint="eastAsia"/>
          <w:rtl/>
          <w:lang w:eastAsia="en-US"/>
        </w:rPr>
        <w:t>על</w:t>
      </w:r>
      <w:r w:rsidRPr="00952ED5">
        <w:rPr>
          <w:rtl/>
          <w:lang w:eastAsia="en-US"/>
        </w:rPr>
        <w:t xml:space="preserve"> </w:t>
      </w:r>
      <w:r w:rsidRPr="00952ED5">
        <w:rPr>
          <w:rFonts w:hint="eastAsia"/>
          <w:rtl/>
          <w:lang w:eastAsia="en-US"/>
        </w:rPr>
        <w:t>דין</w:t>
      </w:r>
      <w:r w:rsidRPr="00952ED5">
        <w:rPr>
          <w:rtl/>
          <w:lang w:eastAsia="en-US"/>
        </w:rPr>
        <w:t xml:space="preserve"> </w:t>
      </w:r>
      <w:r w:rsidRPr="00952ED5">
        <w:rPr>
          <w:rFonts w:hint="eastAsia"/>
          <w:rtl/>
          <w:lang w:eastAsia="en-US"/>
        </w:rPr>
        <w:t>תורה</w:t>
      </w:r>
      <w:r w:rsidR="00933D7E">
        <w:rPr>
          <w:rFonts w:hint="cs"/>
          <w:rtl/>
          <w:lang w:eastAsia="en-US"/>
        </w:rPr>
        <w:t>.</w:t>
      </w:r>
      <w:r w:rsidRPr="00952ED5">
        <w:rPr>
          <w:rtl/>
          <w:lang w:eastAsia="en-US"/>
        </w:rPr>
        <w:t xml:space="preserve"> </w:t>
      </w:r>
      <w:r w:rsidRPr="00952ED5">
        <w:rPr>
          <w:rFonts w:hint="eastAsia"/>
          <w:rtl/>
          <w:lang w:eastAsia="en-US"/>
        </w:rPr>
        <w:t>וע</w:t>
      </w:r>
      <w:r w:rsidR="00933D7E">
        <w:rPr>
          <w:rFonts w:hint="cs"/>
          <w:rtl/>
          <w:lang w:eastAsia="en-US"/>
        </w:rPr>
        <w:t xml:space="preserve">ל כן, </w:t>
      </w:r>
      <w:r w:rsidRPr="00952ED5">
        <w:rPr>
          <w:rFonts w:hint="eastAsia"/>
          <w:rtl/>
          <w:lang w:eastAsia="en-US"/>
        </w:rPr>
        <w:t>זה</w:t>
      </w:r>
      <w:r w:rsidRPr="00952ED5">
        <w:rPr>
          <w:rtl/>
          <w:lang w:eastAsia="en-US"/>
        </w:rPr>
        <w:t xml:space="preserve"> </w:t>
      </w:r>
      <w:r w:rsidRPr="00952ED5">
        <w:rPr>
          <w:rFonts w:hint="eastAsia"/>
          <w:rtl/>
          <w:lang w:eastAsia="en-US"/>
        </w:rPr>
        <w:t>הי</w:t>
      </w:r>
      <w:r w:rsidR="00933D7E">
        <w:rPr>
          <w:rFonts w:hint="cs"/>
          <w:rtl/>
          <w:lang w:eastAsia="en-US"/>
        </w:rPr>
        <w:t>ה</w:t>
      </w:r>
      <w:r w:rsidRPr="00952ED5">
        <w:rPr>
          <w:rtl/>
          <w:lang w:eastAsia="en-US"/>
        </w:rPr>
        <w:t xml:space="preserve"> </w:t>
      </w:r>
      <w:r w:rsidRPr="00952ED5">
        <w:rPr>
          <w:rFonts w:hint="eastAsia"/>
          <w:rtl/>
          <w:lang w:eastAsia="en-US"/>
        </w:rPr>
        <w:t>לו</w:t>
      </w:r>
      <w:r w:rsidRPr="00952ED5">
        <w:rPr>
          <w:rtl/>
          <w:lang w:eastAsia="en-US"/>
        </w:rPr>
        <w:t xml:space="preserve"> </w:t>
      </w:r>
      <w:r w:rsidRPr="00952ED5">
        <w:rPr>
          <w:rFonts w:hint="eastAsia"/>
          <w:rtl/>
          <w:lang w:eastAsia="en-US"/>
        </w:rPr>
        <w:t>שנאת</w:t>
      </w:r>
      <w:r w:rsidRPr="00952ED5">
        <w:rPr>
          <w:rtl/>
          <w:lang w:eastAsia="en-US"/>
        </w:rPr>
        <w:t xml:space="preserve"> </w:t>
      </w:r>
      <w:r w:rsidRPr="00952ED5">
        <w:rPr>
          <w:rFonts w:hint="eastAsia"/>
          <w:rtl/>
          <w:lang w:eastAsia="en-US"/>
        </w:rPr>
        <w:t>חנם</w:t>
      </w:r>
      <w:r w:rsidRPr="00952ED5">
        <w:rPr>
          <w:rtl/>
          <w:lang w:eastAsia="en-US"/>
        </w:rPr>
        <w:t xml:space="preserve"> </w:t>
      </w:r>
      <w:r w:rsidRPr="00952ED5">
        <w:rPr>
          <w:rFonts w:hint="eastAsia"/>
          <w:rtl/>
          <w:lang w:eastAsia="en-US"/>
        </w:rPr>
        <w:t>על</w:t>
      </w:r>
      <w:r w:rsidRPr="00952ED5">
        <w:rPr>
          <w:rtl/>
          <w:lang w:eastAsia="en-US"/>
        </w:rPr>
        <w:t xml:space="preserve"> </w:t>
      </w:r>
      <w:r w:rsidRPr="00952ED5">
        <w:rPr>
          <w:rFonts w:hint="eastAsia"/>
          <w:rtl/>
          <w:lang w:eastAsia="en-US"/>
        </w:rPr>
        <w:t>בר</w:t>
      </w:r>
      <w:r w:rsidRPr="00952ED5">
        <w:rPr>
          <w:rtl/>
          <w:lang w:eastAsia="en-US"/>
        </w:rPr>
        <w:t xml:space="preserve"> </w:t>
      </w:r>
      <w:r w:rsidRPr="00952ED5">
        <w:rPr>
          <w:rFonts w:hint="eastAsia"/>
          <w:rtl/>
          <w:lang w:eastAsia="en-US"/>
        </w:rPr>
        <w:t>קמצא</w:t>
      </w:r>
      <w:r w:rsidR="00933D7E">
        <w:rPr>
          <w:rFonts w:hint="cs"/>
          <w:rtl/>
          <w:lang w:eastAsia="en-US"/>
        </w:rPr>
        <w:t>,</w:t>
      </w:r>
      <w:r w:rsidRPr="00952ED5">
        <w:rPr>
          <w:rtl/>
          <w:lang w:eastAsia="en-US"/>
        </w:rPr>
        <w:t xml:space="preserve"> </w:t>
      </w:r>
      <w:r w:rsidRPr="00952ED5">
        <w:rPr>
          <w:rFonts w:hint="eastAsia"/>
          <w:rtl/>
          <w:lang w:eastAsia="en-US"/>
        </w:rPr>
        <w:t>אך</w:t>
      </w:r>
      <w:r w:rsidRPr="00952ED5">
        <w:rPr>
          <w:rtl/>
          <w:lang w:eastAsia="en-US"/>
        </w:rPr>
        <w:t xml:space="preserve"> </w:t>
      </w:r>
      <w:r w:rsidRPr="00952ED5">
        <w:rPr>
          <w:rFonts w:hint="eastAsia"/>
          <w:rtl/>
          <w:lang w:eastAsia="en-US"/>
        </w:rPr>
        <w:t>חכמי</w:t>
      </w:r>
      <w:r w:rsidRPr="00952ED5">
        <w:rPr>
          <w:rtl/>
          <w:lang w:eastAsia="en-US"/>
        </w:rPr>
        <w:t xml:space="preserve"> </w:t>
      </w:r>
      <w:r w:rsidRPr="00952ED5">
        <w:rPr>
          <w:rFonts w:hint="eastAsia"/>
          <w:rtl/>
          <w:lang w:eastAsia="en-US"/>
        </w:rPr>
        <w:t>ישראל</w:t>
      </w:r>
      <w:r>
        <w:rPr>
          <w:rtl/>
          <w:lang w:eastAsia="en-US"/>
        </w:rPr>
        <w:t xml:space="preserve"> </w:t>
      </w:r>
      <w:r>
        <w:rPr>
          <w:rFonts w:hint="eastAsia"/>
          <w:rtl/>
          <w:lang w:eastAsia="en-US"/>
        </w:rPr>
        <w:t>דנו</w:t>
      </w:r>
      <w:r>
        <w:rPr>
          <w:rtl/>
          <w:lang w:eastAsia="en-US"/>
        </w:rPr>
        <w:t xml:space="preserve"> </w:t>
      </w:r>
      <w:r w:rsidR="00952ED5">
        <w:rPr>
          <w:rFonts w:hint="cs"/>
          <w:rtl/>
          <w:lang w:eastAsia="en-US"/>
        </w:rPr>
        <w:t>לזכות,</w:t>
      </w:r>
      <w:r>
        <w:rPr>
          <w:rtl/>
          <w:lang w:eastAsia="en-US"/>
        </w:rPr>
        <w:t xml:space="preserve"> </w:t>
      </w:r>
      <w:r>
        <w:rPr>
          <w:rFonts w:hint="eastAsia"/>
          <w:rtl/>
          <w:lang w:eastAsia="en-US"/>
        </w:rPr>
        <w:t>מסתמא</w:t>
      </w:r>
      <w:r>
        <w:rPr>
          <w:rtl/>
          <w:lang w:eastAsia="en-US"/>
        </w:rPr>
        <w:t xml:space="preserve"> </w:t>
      </w:r>
      <w:r>
        <w:rPr>
          <w:rFonts w:hint="eastAsia"/>
          <w:rtl/>
          <w:lang w:eastAsia="en-US"/>
        </w:rPr>
        <w:t>ראה</w:t>
      </w:r>
      <w:r>
        <w:rPr>
          <w:rtl/>
          <w:lang w:eastAsia="en-US"/>
        </w:rPr>
        <w:t xml:space="preserve"> </w:t>
      </w:r>
      <w:r>
        <w:rPr>
          <w:rFonts w:hint="eastAsia"/>
          <w:rtl/>
          <w:lang w:eastAsia="en-US"/>
        </w:rPr>
        <w:t>בו</w:t>
      </w:r>
      <w:r>
        <w:rPr>
          <w:rtl/>
          <w:lang w:eastAsia="en-US"/>
        </w:rPr>
        <w:t xml:space="preserve"> </w:t>
      </w:r>
      <w:r>
        <w:rPr>
          <w:rFonts w:hint="eastAsia"/>
          <w:rtl/>
          <w:lang w:eastAsia="en-US"/>
        </w:rPr>
        <w:t>דבר</w:t>
      </w:r>
      <w:r>
        <w:rPr>
          <w:rtl/>
          <w:lang w:eastAsia="en-US"/>
        </w:rPr>
        <w:t xml:space="preserve"> </w:t>
      </w:r>
      <w:r>
        <w:rPr>
          <w:rFonts w:hint="eastAsia"/>
          <w:rtl/>
          <w:lang w:eastAsia="en-US"/>
        </w:rPr>
        <w:t>ערוה</w:t>
      </w:r>
      <w:r>
        <w:rPr>
          <w:rtl/>
          <w:lang w:eastAsia="en-US"/>
        </w:rPr>
        <w:t xml:space="preserve"> </w:t>
      </w:r>
      <w:r>
        <w:rPr>
          <w:rFonts w:hint="eastAsia"/>
          <w:rtl/>
          <w:lang w:eastAsia="en-US"/>
        </w:rPr>
        <w:t>שמצוה</w:t>
      </w:r>
      <w:r>
        <w:rPr>
          <w:rtl/>
          <w:lang w:eastAsia="en-US"/>
        </w:rPr>
        <w:t xml:space="preserve"> </w:t>
      </w:r>
      <w:r>
        <w:rPr>
          <w:rFonts w:hint="eastAsia"/>
          <w:rtl/>
          <w:lang w:eastAsia="en-US"/>
        </w:rPr>
        <w:t>לשנאותו</w:t>
      </w:r>
      <w:r>
        <w:rPr>
          <w:rtl/>
          <w:lang w:eastAsia="en-US"/>
        </w:rPr>
        <w:t xml:space="preserve"> </w:t>
      </w:r>
      <w:r>
        <w:rPr>
          <w:rFonts w:hint="eastAsia"/>
          <w:rtl/>
          <w:lang w:eastAsia="en-US"/>
        </w:rPr>
        <w:t>ואסור</w:t>
      </w:r>
      <w:r>
        <w:rPr>
          <w:rtl/>
          <w:lang w:eastAsia="en-US"/>
        </w:rPr>
        <w:t xml:space="preserve"> </w:t>
      </w:r>
      <w:r>
        <w:rPr>
          <w:rFonts w:hint="eastAsia"/>
          <w:rtl/>
          <w:lang w:eastAsia="en-US"/>
        </w:rPr>
        <w:t>לו</w:t>
      </w:r>
      <w:r>
        <w:rPr>
          <w:rtl/>
          <w:lang w:eastAsia="en-US"/>
        </w:rPr>
        <w:t xml:space="preserve"> </w:t>
      </w:r>
      <w:r>
        <w:rPr>
          <w:rFonts w:hint="eastAsia"/>
          <w:rtl/>
          <w:lang w:eastAsia="en-US"/>
        </w:rPr>
        <w:t>לגלות</w:t>
      </w:r>
      <w:r>
        <w:rPr>
          <w:rtl/>
          <w:lang w:eastAsia="en-US"/>
        </w:rPr>
        <w:t xml:space="preserve"> </w:t>
      </w:r>
      <w:r>
        <w:rPr>
          <w:rFonts w:hint="eastAsia"/>
          <w:rtl/>
          <w:lang w:eastAsia="en-US"/>
        </w:rPr>
        <w:t>לנו</w:t>
      </w:r>
      <w:r w:rsidR="00952ED5">
        <w:rPr>
          <w:rFonts w:hint="cs"/>
          <w:rtl/>
          <w:lang w:eastAsia="en-US"/>
        </w:rPr>
        <w:t xml:space="preserve">, על כן </w:t>
      </w:r>
      <w:r>
        <w:rPr>
          <w:rFonts w:hint="eastAsia"/>
          <w:rtl/>
          <w:lang w:eastAsia="en-US"/>
        </w:rPr>
        <w:t>שתקו</w:t>
      </w:r>
      <w:r>
        <w:rPr>
          <w:rtl/>
          <w:lang w:eastAsia="en-US"/>
        </w:rPr>
        <w:t xml:space="preserve"> </w:t>
      </w:r>
      <w:r>
        <w:rPr>
          <w:rFonts w:hint="eastAsia"/>
          <w:rtl/>
          <w:lang w:eastAsia="en-US"/>
        </w:rPr>
        <w:t>ולא</w:t>
      </w:r>
      <w:r>
        <w:rPr>
          <w:rtl/>
          <w:lang w:eastAsia="en-US"/>
        </w:rPr>
        <w:t xml:space="preserve"> </w:t>
      </w:r>
      <w:r>
        <w:rPr>
          <w:rFonts w:hint="eastAsia"/>
          <w:rtl/>
          <w:lang w:eastAsia="en-US"/>
        </w:rPr>
        <w:t>מיחו</w:t>
      </w:r>
      <w:r w:rsidR="00952ED5">
        <w:rPr>
          <w:rFonts w:hint="cs"/>
          <w:rtl/>
          <w:lang w:eastAsia="en-US"/>
        </w:rPr>
        <w:t>.</w:t>
      </w:r>
      <w:r>
        <w:rPr>
          <w:rtl/>
          <w:lang w:eastAsia="en-US"/>
        </w:rPr>
        <w:t xml:space="preserve"> </w:t>
      </w:r>
      <w:r>
        <w:rPr>
          <w:rFonts w:hint="eastAsia"/>
          <w:rtl/>
          <w:lang w:eastAsia="en-US"/>
        </w:rPr>
        <w:t>אמנם</w:t>
      </w:r>
      <w:r w:rsidR="00952ED5">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לאו</w:t>
      </w:r>
      <w:r>
        <w:rPr>
          <w:rtl/>
          <w:lang w:eastAsia="en-US"/>
        </w:rPr>
        <w:t xml:space="preserve"> </w:t>
      </w:r>
      <w:r>
        <w:rPr>
          <w:rFonts w:hint="eastAsia"/>
          <w:rtl/>
          <w:lang w:eastAsia="en-US"/>
        </w:rPr>
        <w:t>דהעמידו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Pr>
          <w:rtl/>
          <w:lang w:eastAsia="en-US"/>
        </w:rPr>
        <w:t xml:space="preserve"> </w:t>
      </w:r>
      <w:r>
        <w:rPr>
          <w:rFonts w:hint="eastAsia"/>
          <w:rtl/>
          <w:lang w:eastAsia="en-US"/>
        </w:rPr>
        <w:t>היו</w:t>
      </w:r>
      <w:r>
        <w:rPr>
          <w:rtl/>
          <w:lang w:eastAsia="en-US"/>
        </w:rPr>
        <w:t xml:space="preserve"> </w:t>
      </w:r>
      <w:r>
        <w:rPr>
          <w:rFonts w:hint="eastAsia"/>
          <w:rtl/>
          <w:lang w:eastAsia="en-US"/>
        </w:rPr>
        <w:t>מוחין</w:t>
      </w:r>
      <w:r w:rsidR="00952ED5">
        <w:rPr>
          <w:rFonts w:hint="cs"/>
          <w:rtl/>
          <w:lang w:eastAsia="en-US"/>
        </w:rPr>
        <w:t>,</w:t>
      </w:r>
      <w:r>
        <w:rPr>
          <w:rtl/>
          <w:lang w:eastAsia="en-US"/>
        </w:rPr>
        <w:t xml:space="preserve"> </w:t>
      </w:r>
      <w:r>
        <w:rPr>
          <w:rFonts w:hint="eastAsia"/>
          <w:rtl/>
          <w:lang w:eastAsia="en-US"/>
        </w:rPr>
        <w:t>מטעם</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sidR="00952ED5">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להראות</w:t>
      </w:r>
      <w:r>
        <w:rPr>
          <w:rtl/>
          <w:lang w:eastAsia="en-US"/>
        </w:rPr>
        <w:t xml:space="preserve"> </w:t>
      </w:r>
      <w:r>
        <w:rPr>
          <w:rFonts w:hint="eastAsia"/>
          <w:rtl/>
          <w:lang w:eastAsia="en-US"/>
        </w:rPr>
        <w:t>שנאה</w:t>
      </w:r>
      <w:r>
        <w:rPr>
          <w:rtl/>
          <w:lang w:eastAsia="en-US"/>
        </w:rPr>
        <w:t xml:space="preserve"> </w:t>
      </w:r>
      <w:r>
        <w:rPr>
          <w:rFonts w:hint="eastAsia"/>
          <w:rtl/>
          <w:lang w:eastAsia="en-US"/>
        </w:rPr>
        <w:t>בפרהסיא</w:t>
      </w:r>
      <w:r w:rsidR="00952ED5">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Pr>
          <w:rtl/>
          <w:lang w:eastAsia="en-US"/>
        </w:rPr>
        <w:t xml:space="preserve"> </w:t>
      </w:r>
      <w:r>
        <w:rPr>
          <w:rFonts w:hint="eastAsia"/>
          <w:rtl/>
          <w:lang w:eastAsia="en-US"/>
        </w:rPr>
        <w:t>ו</w:t>
      </w:r>
      <w:smartTag w:uri="urn:schemas-microsoft-com:office:smarttags" w:element="PersonName">
        <w:smartTagPr>
          <w:attr w:name="ProductID" w:val="אתי שפיר"/>
        </w:smartTagPr>
        <w:r>
          <w:rPr>
            <w:rFonts w:hint="eastAsia"/>
            <w:rtl/>
            <w:lang w:eastAsia="en-US"/>
          </w:rPr>
          <w:t>אתי</w:t>
        </w:r>
        <w:r>
          <w:rPr>
            <w:rtl/>
            <w:lang w:eastAsia="en-US"/>
          </w:rPr>
          <w:t xml:space="preserve"> </w:t>
        </w:r>
        <w:r>
          <w:rPr>
            <w:rFonts w:hint="eastAsia"/>
            <w:rtl/>
            <w:lang w:eastAsia="en-US"/>
          </w:rPr>
          <w:t>שפיר</w:t>
        </w:r>
      </w:smartTag>
      <w:r>
        <w:rPr>
          <w:rtl/>
          <w:lang w:eastAsia="en-US"/>
        </w:rPr>
        <w:t xml:space="preserve"> </w:t>
      </w:r>
      <w:r>
        <w:rPr>
          <w:rFonts w:hint="eastAsia"/>
          <w:rtl/>
          <w:lang w:eastAsia="en-US"/>
        </w:rPr>
        <w:t>ושפתים</w:t>
      </w:r>
      <w:r>
        <w:rPr>
          <w:rtl/>
          <w:lang w:eastAsia="en-US"/>
        </w:rPr>
        <w:t xml:space="preserve"> </w:t>
      </w:r>
      <w:r>
        <w:rPr>
          <w:rFonts w:hint="eastAsia"/>
          <w:rtl/>
          <w:lang w:eastAsia="en-US"/>
        </w:rPr>
        <w:t>יושק</w:t>
      </w:r>
      <w:r w:rsidR="0020199D">
        <w:rPr>
          <w:rFonts w:hint="cs"/>
          <w:rtl/>
          <w:lang w:eastAsia="en-US"/>
        </w:rPr>
        <w:t>.</w:t>
      </w:r>
      <w:r w:rsidR="00A44BD6">
        <w:rPr>
          <w:rStyle w:val="a5"/>
          <w:rtl/>
          <w:lang w:eastAsia="en-US"/>
        </w:rPr>
        <w:footnoteReference w:id="23"/>
      </w:r>
    </w:p>
    <w:p w:rsidR="00D70B53" w:rsidRDefault="00D70B53" w:rsidP="00A44BD6">
      <w:pPr>
        <w:pStyle w:val="a3"/>
        <w:rPr>
          <w:rFonts w:hint="cs"/>
          <w:rtl/>
          <w:lang w:eastAsia="en-US"/>
        </w:rPr>
      </w:pPr>
    </w:p>
    <w:p w:rsidR="0020199D" w:rsidRDefault="0020199D" w:rsidP="0020199D">
      <w:pPr>
        <w:pStyle w:val="a3"/>
        <w:rPr>
          <w:rtl/>
          <w:lang w:eastAsia="en-US"/>
        </w:rPr>
      </w:pPr>
    </w:p>
    <w:p w:rsidR="00D3006F" w:rsidRDefault="00D3006F" w:rsidP="0020199D">
      <w:pPr>
        <w:pStyle w:val="ad"/>
        <w:spacing w:before="240"/>
        <w:rPr>
          <w:rFonts w:hint="cs"/>
          <w:rtl/>
        </w:rPr>
      </w:pPr>
      <w:r>
        <w:rPr>
          <w:rFonts w:hint="cs"/>
          <w:rtl/>
        </w:rPr>
        <w:t>צום קל ושנזכה ל</w:t>
      </w:r>
      <w:r w:rsidR="0020199D">
        <w:rPr>
          <w:rFonts w:hint="cs"/>
          <w:rtl/>
        </w:rPr>
        <w:t>נחמת ציון ובניין ירושלים</w:t>
      </w:r>
    </w:p>
    <w:p w:rsidR="00D3006F" w:rsidRDefault="00D3006F">
      <w:pPr>
        <w:pStyle w:val="ad"/>
        <w:rPr>
          <w:rFonts w:hint="cs"/>
          <w:rtl/>
        </w:rPr>
      </w:pPr>
      <w:r>
        <w:rPr>
          <w:rtl/>
        </w:rPr>
        <w:t>מחלקי המים</w:t>
      </w:r>
    </w:p>
    <w:p w:rsidR="00D3006F" w:rsidRPr="0020199D" w:rsidRDefault="0020199D" w:rsidP="0020199D">
      <w:pPr>
        <w:pStyle w:val="ac"/>
        <w:spacing w:before="120" w:line="280" w:lineRule="atLeast"/>
        <w:rPr>
          <w:rFonts w:cs="Narkisim" w:hint="cs"/>
          <w:szCs w:val="22"/>
          <w:rtl/>
        </w:rPr>
      </w:pPr>
      <w:r w:rsidRPr="0020199D">
        <w:rPr>
          <w:rFonts w:cs="Narkisim" w:hint="cs"/>
          <w:b/>
          <w:bCs/>
          <w:szCs w:val="22"/>
          <w:rtl/>
        </w:rPr>
        <w:t>מים אחרונים:</w:t>
      </w:r>
      <w:r w:rsidRPr="0020199D">
        <w:rPr>
          <w:rFonts w:cs="Narkisim" w:hint="cs"/>
          <w:szCs w:val="22"/>
          <w:rtl/>
        </w:rPr>
        <w:t xml:space="preserve"> </w:t>
      </w:r>
      <w:r w:rsidR="00D3006F" w:rsidRPr="0020199D">
        <w:rPr>
          <w:rFonts w:cs="Narkisim" w:hint="cs"/>
          <w:szCs w:val="22"/>
          <w:rtl/>
        </w:rPr>
        <w:t>לסיפור של קמצא ובר קמצא יש גם היבט הלכתי. ראה שו"ע או"ח הלכות שבת סימן שז סעיף יב בדבר האיסור בשבת לקרוא בשם האורחים מן הכתב שמא ישנה את רשימת האורחים (או התפריט) משום שאין לו מספיק ולא ירצה לבוא לידי תקלה כמו במקרה של קמצא ובר קמצא. ל</w:t>
      </w:r>
      <w:r>
        <w:rPr>
          <w:rFonts w:cs="Narkisim" w:hint="eastAsia"/>
          <w:szCs w:val="22"/>
          <w:rtl/>
        </w:rPr>
        <w:t>ָ</w:t>
      </w:r>
      <w:r w:rsidR="00D3006F" w:rsidRPr="0020199D">
        <w:rPr>
          <w:rFonts w:cs="Narkisim" w:hint="cs"/>
          <w:szCs w:val="22"/>
          <w:rtl/>
        </w:rPr>
        <w:t>ש</w:t>
      </w:r>
      <w:r>
        <w:rPr>
          <w:rFonts w:cs="Narkisim" w:hint="eastAsia"/>
          <w:szCs w:val="22"/>
          <w:rtl/>
        </w:rPr>
        <w:t>ָׁ</w:t>
      </w:r>
      <w:r w:rsidR="00D3006F" w:rsidRPr="0020199D">
        <w:rPr>
          <w:rFonts w:cs="Narkisim" w:hint="cs"/>
          <w:szCs w:val="22"/>
          <w:rtl/>
        </w:rPr>
        <w:t>מ</w:t>
      </w:r>
      <w:r>
        <w:rPr>
          <w:rFonts w:cs="Narkisim" w:hint="eastAsia"/>
          <w:szCs w:val="22"/>
          <w:rtl/>
        </w:rPr>
        <w:t>ָ</w:t>
      </w:r>
      <w:r w:rsidR="00D3006F" w:rsidRPr="0020199D">
        <w:rPr>
          <w:rFonts w:cs="Narkisim" w:hint="cs"/>
          <w:szCs w:val="22"/>
          <w:rtl/>
        </w:rPr>
        <w:t>ש מותר ולבעל הבית אסור. ראה משנה ברורה שם וכן שו"ת יעקב חלק ג סימן כא.</w:t>
      </w:r>
    </w:p>
    <w:sectPr w:rsidR="00D3006F" w:rsidRPr="0020199D" w:rsidSect="0020199D">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4EA" w:rsidRDefault="006F34EA">
      <w:r>
        <w:separator/>
      </w:r>
    </w:p>
  </w:endnote>
  <w:endnote w:type="continuationSeparator" w:id="0">
    <w:p w:rsidR="006F34EA" w:rsidRDefault="006F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D5" w:rsidRDefault="00952ED5" w:rsidP="00952ED5">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1D097A">
      <w:rPr>
        <w:rStyle w:val="af"/>
        <w:noProof/>
        <w:rtl/>
      </w:rPr>
      <w:t>3</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1D097A">
      <w:rPr>
        <w:rStyle w:val="af"/>
        <w:noProof/>
        <w:rtl/>
      </w:rPr>
      <w:t>3</w:t>
    </w:r>
    <w:r>
      <w:rPr>
        <w:rStyle w:val="af"/>
        <w:rtl/>
      </w:rPr>
      <w:fldChar w:fldCharType="end"/>
    </w:r>
  </w:p>
  <w:p w:rsidR="00952ED5" w:rsidRDefault="00952E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4EA" w:rsidRDefault="006F34EA">
      <w:r>
        <w:separator/>
      </w:r>
    </w:p>
  </w:footnote>
  <w:footnote w:type="continuationSeparator" w:id="0">
    <w:p w:rsidR="006F34EA" w:rsidRDefault="006F34EA">
      <w:r>
        <w:continuationSeparator/>
      </w:r>
    </w:p>
  </w:footnote>
  <w:footnote w:id="1">
    <w:p w:rsidR="00CB209B" w:rsidRDefault="00CB209B">
      <w:pPr>
        <w:pStyle w:val="a3"/>
        <w:rPr>
          <w:rFonts w:hint="cs"/>
          <w:rtl/>
        </w:rPr>
      </w:pPr>
      <w:r>
        <w:rPr>
          <w:rStyle w:val="a5"/>
        </w:rPr>
        <w:footnoteRef/>
      </w:r>
      <w:r>
        <w:t xml:space="preserve"> </w:t>
      </w:r>
      <w:r>
        <w:rPr>
          <w:rFonts w:hint="cs"/>
          <w:rtl/>
        </w:rPr>
        <w:t xml:space="preserve"> הסיפור על חורבן בית שני, כולל הויכוח הפנימי בין הקנאים למתונים, הרס העיר ע"י הקנאים, מפגש ריב"ז ואספסיינוס "תן לי יבנה וחכמיה" וכו', מופיע בשלושה \ ארבעה מקורות עיקריים: הגמרא בגיטין כאן, איכה רבה פרשה ד סימן ג ואבות דרבי נתן: נוסח א פרק ד ונוסח ב פרקים ו-ז. וכבר רבו המאמרים והמחקרים המשווים ביניהם. אבל הסיפור על קמצא ובר קמצא כפתיח לחורבן הבית מופיע רק בשניים הראשונים: גיטין ואיכה. בפתיחה זו "אקמצא ובר קמצא חרבה ירושלים" נבקש הפעם לעסוק. מומלץ מאד לקרוא את הסיפור המלא תחילה באחד ממקורות אלה לפחות. ראה גם ספר האגדה לח"נ ביאליק, עמוד קמג.</w:t>
      </w:r>
    </w:p>
  </w:footnote>
  <w:footnote w:id="2">
    <w:p w:rsidR="00CB209B" w:rsidRDefault="00CB209B">
      <w:pPr>
        <w:pStyle w:val="a3"/>
        <w:rPr>
          <w:rFonts w:hint="cs"/>
          <w:rtl/>
        </w:rPr>
      </w:pPr>
      <w:r>
        <w:rPr>
          <w:rStyle w:val="a5"/>
        </w:rPr>
        <w:footnoteRef/>
      </w:r>
      <w:r>
        <w:t xml:space="preserve"> </w:t>
      </w:r>
      <w:r>
        <w:rPr>
          <w:rFonts w:hint="cs"/>
          <w:rtl/>
        </w:rPr>
        <w:t xml:space="preserve"> </w:t>
      </w:r>
      <w:r>
        <w:rPr>
          <w:rFonts w:hint="cs"/>
          <w:rtl/>
        </w:rPr>
        <w:t>את המשך הסיפור נביא בעברית ע"ס תרגומו של שטיינזלץ שם.</w:t>
      </w:r>
    </w:p>
  </w:footnote>
  <w:footnote w:id="3">
    <w:p w:rsidR="00CB209B" w:rsidRDefault="00CB209B">
      <w:pPr>
        <w:pStyle w:val="a3"/>
        <w:rPr>
          <w:rFonts w:hint="cs"/>
          <w:rtl/>
        </w:rPr>
      </w:pPr>
      <w:r>
        <w:rPr>
          <w:rStyle w:val="a5"/>
        </w:rPr>
        <w:footnoteRef/>
      </w:r>
      <w:r>
        <w:t xml:space="preserve"> </w:t>
      </w:r>
      <w:r>
        <w:rPr>
          <w:rFonts w:hint="cs"/>
          <w:rtl/>
        </w:rPr>
        <w:t xml:space="preserve"> </w:t>
      </w:r>
      <w:r>
        <w:rPr>
          <w:rFonts w:hint="cs"/>
          <w:rtl/>
        </w:rPr>
        <w:t xml:space="preserve">דיבור בגוף שלישי - הרי אתה שונא אותי (או שמא, אני שונא אותך …). אגב, שים </w:t>
      </w:r>
      <w:smartTag w:uri="urn:schemas-microsoft-com:office:smarttags" w:element="PersonName">
        <w:smartTagPr>
          <w:attr w:name="ProductID" w:val="לב שהשנאה לא"/>
        </w:smartTagPr>
        <w:r>
          <w:rPr>
            <w:rFonts w:hint="cs"/>
            <w:rtl/>
          </w:rPr>
          <w:t>לב שהשנאה לא</w:t>
        </w:r>
      </w:smartTag>
      <w:r>
        <w:rPr>
          <w:rFonts w:hint="cs"/>
          <w:rtl/>
        </w:rPr>
        <w:t xml:space="preserve"> הייתה בין קמצא ובר קמצא, אלא בין בעל הסעודה ובר קמצא. קמצא עצמו כלל לא שייך לסיפור. הביטוי "אקמצא ובר קמצא חרבה ירושלים" קצת מטעה. והכל בגלל שמש שלא רק שלא שומע טוב, אלא גם איננו יודע מי החברים ומי אינם חברים של אדונו ...</w:t>
      </w:r>
    </w:p>
  </w:footnote>
  <w:footnote w:id="4">
    <w:p w:rsidR="00CB209B" w:rsidRDefault="00CB209B">
      <w:pPr>
        <w:pStyle w:val="a3"/>
        <w:rPr>
          <w:rFonts w:hint="cs"/>
          <w:rtl/>
        </w:rPr>
      </w:pPr>
      <w:r>
        <w:rPr>
          <w:rStyle w:val="a5"/>
        </w:rPr>
        <w:footnoteRef/>
      </w:r>
      <w:r>
        <w:t xml:space="preserve"> </w:t>
      </w:r>
      <w:r>
        <w:rPr>
          <w:rFonts w:hint="cs"/>
          <w:rtl/>
        </w:rPr>
        <w:t xml:space="preserve"> </w:t>
      </w:r>
      <w:r>
        <w:rPr>
          <w:rFonts w:hint="cs"/>
          <w:rtl/>
        </w:rPr>
        <w:t xml:space="preserve">ובלבד שלא תוציאני ולא תביישני ברבים. מצד בר קמצא הנקודה המרכזית היא הבושה, כפי שהגמרא עצמה מסכמת שני דפים מאוחר יותר (נז ע"א): "תניא, אמר רבי אלעזר: בא וראה כמה גדולה כחה של בושה, שהרי סייע הקב"ה את בר קמצא, והחריב את ביתו ושרף את היכלו". ובספר אורחות צדיקים שער הבושה כתב: "וחורבן ירושלים נתגלגל על ידי בושת דבר קמצא". </w:t>
      </w:r>
    </w:p>
  </w:footnote>
  <w:footnote w:id="5">
    <w:p w:rsidR="00CB209B" w:rsidRDefault="00CB209B">
      <w:pPr>
        <w:pStyle w:val="a3"/>
        <w:rPr>
          <w:rtl/>
        </w:rPr>
      </w:pPr>
      <w:r>
        <w:rPr>
          <w:rStyle w:val="a5"/>
        </w:rPr>
        <w:footnoteRef/>
      </w:r>
      <w:r>
        <w:t xml:space="preserve"> </w:t>
      </w:r>
      <w:r>
        <w:rPr>
          <w:rFonts w:hint="cs"/>
          <w:rtl/>
        </w:rPr>
        <w:t xml:space="preserve"> </w:t>
      </w:r>
      <w:r>
        <w:rPr>
          <w:rFonts w:hint="cs"/>
          <w:rtl/>
        </w:rPr>
        <w:t xml:space="preserve">"הואיל ולא מיחו רבנן". הבושה מתעצמת משום שהדבר נעשה לעיני ציבור שלם ו"אף אחד לא קם". בפרט שנכחו שם חכמים והם לא מחו. ראה פירוש מהרש"א כאן שמנסה להצדיק את מעשה החכמים בכך שלא יכלו למחות: "איכא למימר מה שלא מיחו מפני שלא היה בידם למחות ... כי החנופה היא שגברה באותו הדור, כמו שכתוב בסוטה גבי אגריפס המלך". ראה סוטה מא ע"ב.  </w:t>
      </w:r>
    </w:p>
  </w:footnote>
  <w:footnote w:id="6">
    <w:p w:rsidR="00CB209B" w:rsidRDefault="00CB209B">
      <w:pPr>
        <w:pStyle w:val="a3"/>
        <w:rPr>
          <w:rFonts w:hint="cs"/>
          <w:rtl/>
        </w:rPr>
      </w:pPr>
      <w:r>
        <w:rPr>
          <w:rStyle w:val="a5"/>
        </w:rPr>
        <w:footnoteRef/>
      </w:r>
      <w:r>
        <w:t xml:space="preserve"> </w:t>
      </w:r>
      <w:r>
        <w:rPr>
          <w:rFonts w:hint="cs"/>
          <w:rtl/>
        </w:rPr>
        <w:t xml:space="preserve"> </w:t>
      </w:r>
      <w:r>
        <w:rPr>
          <w:rFonts w:hint="cs"/>
          <w:rtl/>
        </w:rPr>
        <w:t xml:space="preserve">ההנהגה הרוחנית (הזקנים) צריכה להשמיע את קולה בברור נגד ההנהגה הפוליטית (השרים)! מדרשים והלכות רבות יש לנו בנושא מצווה זו של מחאה או תוכחה (סוכה כט ע"ב: "בשביל ד' דברים נכסי בעלי בתים נמסרים למלכות, על שהיה סיפק בידם למחות ולא מחו", סנהדרין כז ע"ב: "וכשלו איש באחיו - שהיה בידם למחות ולא מחו" ועוד). נושא זה גם מתקשר יפה עם פרשת השבוע, פרשת דברים שלעולם תחול בשבת חזון: "אלה הדברים אשר דבר </w:t>
      </w:r>
      <w:smartTag w:uri="urn:schemas-microsoft-com:office:smarttags" w:element="PersonName">
        <w:smartTagPr>
          <w:attr w:name="ProductID" w:val="משה - מלמד"/>
        </w:smartTagPr>
        <w:r>
          <w:rPr>
            <w:rFonts w:hint="cs"/>
            <w:rtl/>
          </w:rPr>
          <w:t>משה - מלמד</w:t>
        </w:r>
      </w:smartTag>
      <w:r>
        <w:rPr>
          <w:rFonts w:hint="cs"/>
          <w:rtl/>
        </w:rPr>
        <w:t xml:space="preserve"> שהיו דברי תוכחות" (ספרי דברים פיסקא א).</w:t>
      </w:r>
    </w:p>
  </w:footnote>
  <w:footnote w:id="7">
    <w:p w:rsidR="00CB209B" w:rsidRDefault="00CB209B">
      <w:pPr>
        <w:pStyle w:val="a3"/>
        <w:rPr>
          <w:rFonts w:hint="cs"/>
          <w:rtl/>
        </w:rPr>
      </w:pPr>
      <w:r>
        <w:rPr>
          <w:rStyle w:val="a5"/>
        </w:rPr>
        <w:footnoteRef/>
      </w:r>
      <w:r>
        <w:t xml:space="preserve"> </w:t>
      </w:r>
      <w:r>
        <w:rPr>
          <w:rFonts w:hint="cs"/>
          <w:rtl/>
        </w:rPr>
        <w:t xml:space="preserve"> </w:t>
      </w:r>
      <w:r>
        <w:rPr>
          <w:rFonts w:hint="cs"/>
          <w:rtl/>
        </w:rPr>
        <w:t>מדרש זה ורבים כמותו מטילים הגבלה על מצוות המחאה והתוכחה וכדברי המהרש"א לעיל יכולים לשמש סניגוריה מסוימת. וגם במדרשים הקודמים שהבאנו (ראה הערת שוליים קודמת) הלשון ברורה: "שהיה בידם למחות". אבל מה הגבול? כמה זה "בידם"? ראה שבת דף נה עמוד א: "אמרה מדת הדין לפני הקב"ה: ריבונו של עולם, מה נשתנו אלו מאלו? אמר לה: הללו צדיקים גמורים, והללו רשעים גמורים. אמרה לפניו: ריבונו של עולם, היה בידם למחות ולא מיחו! אמר לה: גלוי וידוע לפני, שאם מיחו בהם - לא יקבלו מהם. אמרה לפניו: ריבונו של עולם, אם לפניך גלוי - להם מי גלוי?" אגב, ראה נוסח הירושלמי מסכת תרומות פרק ה דף מג עמוד ד: "כשם שמצוה לומר על דבר שהוא נעשה כך מצוה שלא לומר על דבר שאינו נעשה". נעשה (הירושלמי) ונשמע (הבבלי).</w:t>
      </w:r>
    </w:p>
  </w:footnote>
  <w:footnote w:id="8">
    <w:p w:rsidR="00CB209B" w:rsidRDefault="00CB209B" w:rsidP="00C35E25">
      <w:pPr>
        <w:pStyle w:val="a3"/>
        <w:rPr>
          <w:rFonts w:hint="cs"/>
          <w:rtl/>
        </w:rPr>
      </w:pPr>
      <w:r>
        <w:rPr>
          <w:rStyle w:val="a5"/>
        </w:rPr>
        <w:footnoteRef/>
      </w:r>
      <w:r>
        <w:t xml:space="preserve"> </w:t>
      </w:r>
      <w:r>
        <w:rPr>
          <w:rFonts w:hint="cs"/>
          <w:rtl/>
        </w:rPr>
        <w:t xml:space="preserve"> </w:t>
      </w:r>
      <w:r>
        <w:rPr>
          <w:rFonts w:hint="cs"/>
          <w:rtl/>
        </w:rPr>
        <w:t>איכה רבה הוא כאמור המקור השני לסיפור על קמצא ובר קמצא ויש בו הבדלים לעומת המקור בגיטין שמן הדין לדון בהם פעם אחרת בהרחבה ולהשוות בין שני הסיפורים. במה שנוגע לנושא שלנו, מחאתם או אי מחאתם של החכמים, יש הבדל מרכזי בין שני המקורות. ראשית, בנוסח איכה רבה משמע שרק זכריה בן אבקולוס היה נוכח בסעודה (ראה פירוש מהר"ם שיף שמנסה להשליך מכאן גם על הנוסח בגיטין ורואה בכך פתרון לאי המחאה של החכמים, שאם לא כן: "טפי הוי ליה לומר ולמתלי על רבנן שלא מיחו, הן הן הגורמים"). שנית, בנוסח של איכה רבה, אין מקום לספק כלשהו אם יכול היה החכם, ר' זכריה בן אבקולוס, למחות או לא: "הייתה סיפק בידו למחות ולא מחה" אומר המדרש בברור ואנו פטורים מהדיון הקודם של יכלו או לא יכלו חכמים למחות. בנוסח איכה רבה גם ברור מאד מה היא אותה ענוותנות של ר' זכריה בן אבקולוס "שהחריבה את ביתנו ושרפה את היכלנו והגליתנו מארצנו". לא ההתנגדות להקרבת קדשים שיש בהם מום ולא ההתנגדות להצעה להרוג את בר קמצא מדין מוסר. "ענוונותו" של ר' זכריה בן אבקולס (לא מן החכמים המפורסמים והידועים, אולי דמות סמלית?) שגרמה לכל זאת, מתמצית אך ורק בכך שלא מחה היכן שצריך היה למחות!</w:t>
      </w:r>
      <w:r w:rsidR="00A44BD6">
        <w:rPr>
          <w:rFonts w:hint="cs"/>
          <w:rtl/>
        </w:rPr>
        <w:t xml:space="preserve"> </w:t>
      </w:r>
      <w:r w:rsidR="00C35E25">
        <w:rPr>
          <w:rFonts w:hint="cs"/>
          <w:rtl/>
        </w:rPr>
        <w:t>וכבר הארכנו לדון במצוות תוכחה ב</w:t>
      </w:r>
      <w:r w:rsidR="00A44BD6">
        <w:rPr>
          <w:rFonts w:hint="cs"/>
          <w:rtl/>
        </w:rPr>
        <w:t xml:space="preserve">דברינו </w:t>
      </w:r>
      <w:hyperlink r:id="rId1" w:history="1">
        <w:r w:rsidR="00A44BD6" w:rsidRPr="00C35E25">
          <w:rPr>
            <w:rStyle w:val="Hyperlink"/>
            <w:rFonts w:hint="cs"/>
            <w:rtl/>
          </w:rPr>
          <w:t>הוכח תוכיח את עמיתך</w:t>
        </w:r>
      </w:hyperlink>
      <w:r w:rsidR="00A44BD6">
        <w:rPr>
          <w:rFonts w:hint="cs"/>
          <w:rtl/>
        </w:rPr>
        <w:t xml:space="preserve"> בפרשת קדושים.</w:t>
      </w:r>
    </w:p>
  </w:footnote>
  <w:footnote w:id="9">
    <w:p w:rsidR="00CB209B" w:rsidRDefault="00CB209B">
      <w:pPr>
        <w:pStyle w:val="a3"/>
        <w:rPr>
          <w:rFonts w:hint="cs"/>
          <w:rtl/>
        </w:rPr>
      </w:pPr>
      <w:r>
        <w:rPr>
          <w:rStyle w:val="a5"/>
        </w:rPr>
        <w:footnoteRef/>
      </w:r>
      <w:r>
        <w:t xml:space="preserve"> </w:t>
      </w:r>
      <w:r>
        <w:rPr>
          <w:rFonts w:hint="cs"/>
          <w:rtl/>
        </w:rPr>
        <w:t xml:space="preserve"> </w:t>
      </w:r>
      <w:r>
        <w:rPr>
          <w:rFonts w:hint="cs"/>
          <w:rtl/>
        </w:rPr>
        <w:t xml:space="preserve">מצוות מחאה והחזקה (סיוע חומרי ללימוד תורה) משולות כנגד התורה כולה! שים לב לדיוק הלשון. על צד השלילה (ארור), שהיה ביכולתו למחות ולא מחה. על צד החיוב (ברוך), שעשה מעל ומעבר ליכולתו "לא הייתה ספיקה בידו למחות - ומיחה". בכל מקרה, לא נראה שהחכמים שנכחו בסעודת קמצא ובר קמצא עשו מעל ומעבר. מדרש זה, כקודמו, מסלק כל אפשרות של סניגוריה על חכמים במקרה של קמצא ובר קמצא.  </w:t>
      </w:r>
    </w:p>
  </w:footnote>
  <w:footnote w:id="10">
    <w:p w:rsidR="00CB209B" w:rsidRDefault="00CB209B">
      <w:pPr>
        <w:pStyle w:val="a3"/>
        <w:rPr>
          <w:rFonts w:hint="cs"/>
          <w:rtl/>
        </w:rPr>
      </w:pPr>
      <w:r>
        <w:rPr>
          <w:rStyle w:val="a5"/>
        </w:rPr>
        <w:footnoteRef/>
      </w:r>
      <w:r>
        <w:t xml:space="preserve"> </w:t>
      </w:r>
      <w:r>
        <w:rPr>
          <w:rFonts w:hint="cs"/>
          <w:rtl/>
        </w:rPr>
        <w:t xml:space="preserve"> </w:t>
      </w:r>
      <w:r>
        <w:rPr>
          <w:rFonts w:hint="cs"/>
          <w:rtl/>
        </w:rPr>
        <w:t xml:space="preserve">שלושים וארבע פתיחתאות יש למדרש איכה רבה (ולפי שיטות אחרות שלושים ושישה כמנין איכ"ה)! יותר מכל מדרש אחר המצוי בידינו. לכל הדרשנים הידועים: ר' אבא בר כהנא, רב הונא, ר' יהושע </w:t>
      </w:r>
      <w:smartTag w:uri="urn:schemas-microsoft-com:office:smarttags" w:element="PersonName">
        <w:smartTagPr>
          <w:attr w:name="ProductID" w:val="בן לוי"/>
        </w:smartTagPr>
        <w:r>
          <w:rPr>
            <w:rFonts w:hint="cs"/>
            <w:rtl/>
          </w:rPr>
          <w:t>בן לוי</w:t>
        </w:r>
      </w:smartTag>
      <w:r>
        <w:rPr>
          <w:rFonts w:hint="cs"/>
          <w:rtl/>
        </w:rPr>
        <w:t xml:space="preserve">, ר' אבהו, ר' יצחק, ר' חנינא בר פפא, ר' אבין, ר' יודן ועוד ועוד, הייתה פתיחתא משלו לדרשותיו על איכה. לחלק מהם אף יותר מפתיחתא אחת. חלק גדול ממדרשי החורבן נמצא בפתיחתות אלה. </w:t>
      </w:r>
    </w:p>
  </w:footnote>
  <w:footnote w:id="11">
    <w:p w:rsidR="00CB209B" w:rsidRDefault="00CB209B" w:rsidP="006319AE">
      <w:pPr>
        <w:pStyle w:val="a3"/>
        <w:rPr>
          <w:rFonts w:hint="cs"/>
          <w:rtl/>
        </w:rPr>
      </w:pPr>
      <w:r>
        <w:rPr>
          <w:rStyle w:val="a5"/>
        </w:rPr>
        <w:footnoteRef/>
      </w:r>
      <w:r>
        <w:t xml:space="preserve"> </w:t>
      </w:r>
      <w:r>
        <w:rPr>
          <w:rFonts w:hint="cs"/>
          <w:rtl/>
        </w:rPr>
        <w:t xml:space="preserve"> </w:t>
      </w:r>
      <w:r>
        <w:rPr>
          <w:rFonts w:hint="cs"/>
          <w:rtl/>
        </w:rPr>
        <w:t xml:space="preserve">מדרש זה לא משאיר מקום לשום ספקות ולשום סניגוריה. אי המחאה היא הסיבה המרכזית להתדרדרות שהביאה לחורבן הבית. עבירה שמתחילה במטמוניות, אם לא מוחים וזועקים כנגדה, סופה שתיגמר בבית קדשי הקודשים! ותוכחה כמוה כמחאה כפי שכבר צוין לעיל. ראה מסכת שבת קיט ע"ב: "אמר רב עמרם בריה דרבי </w:t>
      </w:r>
      <w:smartTag w:uri="urn:schemas-microsoft-com:office:smarttags" w:element="PersonName">
        <w:smartTagPr>
          <w:attr w:name="ProductID" w:val="שמעון בר"/>
        </w:smartTagPr>
        <w:r>
          <w:rPr>
            <w:rFonts w:hint="cs"/>
            <w:rtl/>
          </w:rPr>
          <w:t>שמעון בר</w:t>
        </w:r>
      </w:smartTag>
      <w:r>
        <w:rPr>
          <w:rFonts w:hint="cs"/>
          <w:rtl/>
        </w:rPr>
        <w:t xml:space="preserve"> אבא אמר רבי </w:t>
      </w:r>
      <w:smartTag w:uri="urn:schemas-microsoft-com:office:smarttags" w:element="PersonName">
        <w:smartTagPr>
          <w:attr w:name="ProductID" w:val="שמעון בר"/>
        </w:smartTagPr>
        <w:r>
          <w:rPr>
            <w:rFonts w:hint="cs"/>
            <w:rtl/>
          </w:rPr>
          <w:t>שמעון בר</w:t>
        </w:r>
      </w:smartTag>
      <w:r>
        <w:rPr>
          <w:rFonts w:hint="cs"/>
          <w:rtl/>
        </w:rPr>
        <w:t xml:space="preserve"> אבא אמר רבי חנינא: לא חרבה ירושלים אלא בשביל שלא הוכיחו זה את זה, שנאמר: "היו שריה כאילים לא מצאו מרעה". מה איל זה ראשו של זה בצד זנבו של זה - אף ישראל שבאותו הדור, כבשו פניהם בקרקע ולא הוכיחו זה את זה". אמנם, שני מדרשים אלה (איכה ושבת) מדברים על חורבן בית ראשון, אבל כידוע שני החורבנות שזורים זה בזה ודא עקא שלמרות שבמספר מקומות מודגש על מה חרב בית ראשון ועל מה השני (ראה למשל יומא ט ע"ב), המשותף של שניהם הוא אי המחאה. כל אחד הסתגר </w:t>
      </w:r>
      <w:r w:rsidR="00A44BD6">
        <w:rPr>
          <w:rFonts w:hint="cs"/>
          <w:rtl/>
        </w:rPr>
        <w:t>בקונכיי</w:t>
      </w:r>
      <w:r w:rsidR="00A44BD6">
        <w:rPr>
          <w:rFonts w:hint="eastAsia"/>
          <w:rtl/>
        </w:rPr>
        <w:t>ה</w:t>
      </w:r>
      <w:r>
        <w:rPr>
          <w:rFonts w:hint="cs"/>
          <w:rtl/>
        </w:rPr>
        <w:t xml:space="preserve"> שלו. </w:t>
      </w:r>
    </w:p>
  </w:footnote>
  <w:footnote w:id="12">
    <w:p w:rsidR="00CB209B" w:rsidRDefault="00CB209B">
      <w:pPr>
        <w:pStyle w:val="a3"/>
        <w:rPr>
          <w:rFonts w:hint="cs"/>
          <w:rtl/>
        </w:rPr>
      </w:pPr>
      <w:r>
        <w:rPr>
          <w:rStyle w:val="a5"/>
        </w:rPr>
        <w:footnoteRef/>
      </w:r>
      <w:r>
        <w:t xml:space="preserve"> </w:t>
      </w:r>
      <w:r>
        <w:rPr>
          <w:rFonts w:hint="cs"/>
          <w:rtl/>
        </w:rPr>
        <w:t xml:space="preserve"> </w:t>
      </w:r>
      <w:r>
        <w:rPr>
          <w:rFonts w:hint="cs"/>
          <w:rtl/>
        </w:rPr>
        <w:t>מקבילה לסיפור זה נמצאת במדרש קהלת רבה פרשה א סימן ג.</w:t>
      </w:r>
    </w:p>
  </w:footnote>
  <w:footnote w:id="13">
    <w:p w:rsidR="00CB209B" w:rsidRDefault="00CB209B" w:rsidP="006319AE">
      <w:pPr>
        <w:pStyle w:val="a3"/>
        <w:rPr>
          <w:rFonts w:hint="cs"/>
          <w:rtl/>
        </w:rPr>
      </w:pPr>
      <w:r>
        <w:rPr>
          <w:rStyle w:val="a5"/>
        </w:rPr>
        <w:footnoteRef/>
      </w:r>
      <w:r>
        <w:t xml:space="preserve"> </w:t>
      </w:r>
      <w:r>
        <w:rPr>
          <w:rFonts w:hint="cs"/>
          <w:rtl/>
        </w:rPr>
        <w:t xml:space="preserve"> </w:t>
      </w:r>
      <w:r>
        <w:rPr>
          <w:rFonts w:hint="cs"/>
          <w:rtl/>
        </w:rPr>
        <w:t>נשמע אולי כמו פסוק בקהלת, אבל אין פסוק כזה. זו פרפראזה, של בר קפרא, על הפסוק "מה יתרון לאדם ב</w:t>
      </w:r>
      <w:r w:rsidR="006319AE">
        <w:rPr>
          <w:rFonts w:hint="cs"/>
          <w:rtl/>
        </w:rPr>
        <w:t>כ</w:t>
      </w:r>
      <w:r>
        <w:rPr>
          <w:rFonts w:hint="cs"/>
          <w:rtl/>
        </w:rPr>
        <w:t>ל עמלו"</w:t>
      </w:r>
      <w:r w:rsidR="006319AE">
        <w:rPr>
          <w:rFonts w:hint="cs"/>
          <w:rtl/>
        </w:rPr>
        <w:t xml:space="preserve"> שמופיע בהמשך הסיפור</w:t>
      </w:r>
      <w:r>
        <w:rPr>
          <w:rFonts w:hint="cs"/>
          <w:rtl/>
        </w:rPr>
        <w:t xml:space="preserve">. מדרש ויקרא רבה וגם המקבילה בקהלת רבה הם על פסוק זה מקהלת פרק א פסוק ג. </w:t>
      </w:r>
    </w:p>
  </w:footnote>
  <w:footnote w:id="14">
    <w:p w:rsidR="00CB209B" w:rsidRDefault="00CB209B">
      <w:pPr>
        <w:pStyle w:val="a3"/>
        <w:rPr>
          <w:rFonts w:hint="cs"/>
          <w:rtl/>
        </w:rPr>
      </w:pPr>
      <w:r>
        <w:rPr>
          <w:rStyle w:val="a5"/>
        </w:rPr>
        <w:footnoteRef/>
      </w:r>
      <w:r>
        <w:t xml:space="preserve"> </w:t>
      </w:r>
      <w:r>
        <w:rPr>
          <w:rFonts w:hint="cs"/>
          <w:rtl/>
        </w:rPr>
        <w:t xml:space="preserve"> </w:t>
      </w:r>
      <w:r>
        <w:rPr>
          <w:rFonts w:hint="cs"/>
          <w:rtl/>
        </w:rPr>
        <w:t>שים לב לפתיח "סעודה למשתה בנו". מדובר, מן הסתם, בסעודת נישואין של הבן. לאור זאת, "הלך ועשה סעודה אחרת" מקבל משמעות מיוחדת. חתונה חוזרת? או אולי פשוט שבע ברכות. כך אן כך, ר' שמעון נהג באופן בהחלט חריג. ראה אותו ר' שמעון בגמרא בסוף הוריות ...</w:t>
      </w:r>
    </w:p>
  </w:footnote>
  <w:footnote w:id="15">
    <w:p w:rsidR="00CB209B" w:rsidRDefault="00CB209B" w:rsidP="00CB209B">
      <w:pPr>
        <w:pStyle w:val="a3"/>
        <w:rPr>
          <w:rFonts w:hint="cs"/>
        </w:rPr>
      </w:pPr>
      <w:r>
        <w:rPr>
          <w:rStyle w:val="a5"/>
        </w:rPr>
        <w:footnoteRef/>
      </w:r>
      <w:r>
        <w:rPr>
          <w:rtl/>
        </w:rPr>
        <w:t xml:space="preserve"> </w:t>
      </w:r>
      <w:r>
        <w:rPr>
          <w:rFonts w:hint="cs"/>
          <w:rtl/>
        </w:rPr>
        <w:t xml:space="preserve">כבר </w:t>
      </w:r>
      <w:r w:rsidRPr="00CB209B">
        <w:rPr>
          <w:rFonts w:hint="cs"/>
          <w:rtl/>
        </w:rPr>
        <w:t xml:space="preserve">ניסינו להתחקות אחר אותם משלי שועלים, דרך הגמרא בסנהדרין </w:t>
      </w:r>
      <w:r w:rsidRPr="00CB209B">
        <w:rPr>
          <w:rFonts w:hint="eastAsia"/>
          <w:rtl/>
          <w:lang w:eastAsia="en-US"/>
        </w:rPr>
        <w:t>מסכת</w:t>
      </w:r>
      <w:r w:rsidRPr="00CB209B">
        <w:rPr>
          <w:rtl/>
          <w:lang w:eastAsia="en-US"/>
        </w:rPr>
        <w:t xml:space="preserve"> </w:t>
      </w:r>
      <w:r w:rsidRPr="00CB209B">
        <w:rPr>
          <w:rFonts w:hint="eastAsia"/>
          <w:rtl/>
          <w:lang w:eastAsia="en-US"/>
        </w:rPr>
        <w:t>סנהדרין</w:t>
      </w:r>
      <w:r w:rsidRPr="00CB209B">
        <w:rPr>
          <w:rtl/>
          <w:lang w:eastAsia="en-US"/>
        </w:rPr>
        <w:t xml:space="preserve"> </w:t>
      </w:r>
      <w:r w:rsidRPr="00CB209B">
        <w:rPr>
          <w:rFonts w:hint="eastAsia"/>
          <w:rtl/>
          <w:lang w:eastAsia="en-US"/>
        </w:rPr>
        <w:t>דף</w:t>
      </w:r>
      <w:r w:rsidRPr="00CB209B">
        <w:rPr>
          <w:rtl/>
          <w:lang w:eastAsia="en-US"/>
        </w:rPr>
        <w:t xml:space="preserve"> </w:t>
      </w:r>
      <w:r w:rsidRPr="00CB209B">
        <w:rPr>
          <w:rFonts w:hint="eastAsia"/>
          <w:rtl/>
          <w:lang w:eastAsia="en-US"/>
        </w:rPr>
        <w:t>לח</w:t>
      </w:r>
      <w:r w:rsidRPr="00CB209B">
        <w:rPr>
          <w:rtl/>
          <w:lang w:eastAsia="en-US"/>
        </w:rPr>
        <w:t xml:space="preserve"> </w:t>
      </w:r>
      <w:r w:rsidRPr="00CB209B">
        <w:rPr>
          <w:rFonts w:hint="eastAsia"/>
          <w:rtl/>
          <w:lang w:eastAsia="en-US"/>
        </w:rPr>
        <w:t>עמוד</w:t>
      </w:r>
      <w:r w:rsidRPr="00CB209B">
        <w:rPr>
          <w:rtl/>
          <w:lang w:eastAsia="en-US"/>
        </w:rPr>
        <w:t xml:space="preserve"> </w:t>
      </w:r>
      <w:r w:rsidRPr="00CB209B">
        <w:rPr>
          <w:rFonts w:hint="eastAsia"/>
          <w:rtl/>
          <w:lang w:eastAsia="en-US"/>
        </w:rPr>
        <w:t>ב</w:t>
      </w:r>
      <w:r>
        <w:rPr>
          <w:rFonts w:hint="cs"/>
          <w:rtl/>
          <w:lang w:eastAsia="en-US"/>
        </w:rPr>
        <w:t>: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שלש</w:t>
      </w:r>
      <w:r>
        <w:rPr>
          <w:rtl/>
          <w:lang w:eastAsia="en-US"/>
        </w:rPr>
        <w:t xml:space="preserve"> </w:t>
      </w:r>
      <w:r w:rsidRPr="00956FAB">
        <w:rPr>
          <w:rFonts w:hint="eastAsia"/>
          <w:rtl/>
          <w:lang w:eastAsia="en-US"/>
        </w:rPr>
        <w:t>מאות</w:t>
      </w:r>
      <w:r w:rsidRPr="00956FAB">
        <w:rPr>
          <w:rtl/>
          <w:lang w:eastAsia="en-US"/>
        </w:rPr>
        <w:t xml:space="preserve"> </w:t>
      </w:r>
      <w:r w:rsidRPr="00956FAB">
        <w:rPr>
          <w:rFonts w:hint="eastAsia"/>
          <w:rtl/>
          <w:lang w:eastAsia="en-US"/>
        </w:rPr>
        <w:t>משלות</w:t>
      </w:r>
      <w:r w:rsidRPr="00956FAB">
        <w:rPr>
          <w:rtl/>
          <w:lang w:eastAsia="en-US"/>
        </w:rPr>
        <w:t xml:space="preserve"> </w:t>
      </w:r>
      <w:r w:rsidRPr="00956FAB">
        <w:rPr>
          <w:rFonts w:hint="eastAsia"/>
          <w:rtl/>
          <w:lang w:eastAsia="en-US"/>
        </w:rPr>
        <w:t>שועלים</w:t>
      </w:r>
      <w:r w:rsidRPr="00956FAB">
        <w:rPr>
          <w:rtl/>
          <w:lang w:eastAsia="en-US"/>
        </w:rPr>
        <w:t xml:space="preserve"> </w:t>
      </w:r>
      <w:r w:rsidRPr="00956FAB">
        <w:rPr>
          <w:rFonts w:hint="eastAsia"/>
          <w:rtl/>
          <w:lang w:eastAsia="en-US"/>
        </w:rPr>
        <w:t>היו</w:t>
      </w:r>
      <w:r w:rsidRPr="00956FAB">
        <w:rPr>
          <w:rtl/>
          <w:lang w:eastAsia="en-US"/>
        </w:rPr>
        <w:t xml:space="preserve"> </w:t>
      </w:r>
      <w:r w:rsidRPr="00956FAB">
        <w:rPr>
          <w:rFonts w:hint="eastAsia"/>
          <w:rtl/>
          <w:lang w:eastAsia="en-US"/>
        </w:rPr>
        <w:t>לו</w:t>
      </w:r>
      <w:r w:rsidRPr="00956FAB">
        <w:rPr>
          <w:rtl/>
          <w:lang w:eastAsia="en-US"/>
        </w:rPr>
        <w:t xml:space="preserve"> </w:t>
      </w:r>
      <w:r w:rsidRPr="00956FAB">
        <w:rPr>
          <w:rFonts w:hint="eastAsia"/>
          <w:rtl/>
          <w:lang w:eastAsia="en-US"/>
        </w:rPr>
        <w:t>לרבי</w:t>
      </w:r>
      <w:r w:rsidRPr="00956FAB">
        <w:rPr>
          <w:rtl/>
          <w:lang w:eastAsia="en-US"/>
        </w:rPr>
        <w:t xml:space="preserve"> </w:t>
      </w:r>
      <w:r w:rsidRPr="00956FAB">
        <w:rPr>
          <w:rFonts w:hint="eastAsia"/>
          <w:rtl/>
          <w:lang w:eastAsia="en-US"/>
        </w:rPr>
        <w:t>מאיר</w:t>
      </w:r>
      <w:r w:rsidRPr="00956FAB">
        <w:rPr>
          <w:rtl/>
          <w:lang w:eastAsia="en-US"/>
        </w:rPr>
        <w:t xml:space="preserve">, </w:t>
      </w:r>
      <w:r w:rsidRPr="00956FAB">
        <w:rPr>
          <w:rFonts w:hint="eastAsia"/>
          <w:rtl/>
          <w:lang w:eastAsia="en-US"/>
        </w:rPr>
        <w:t>ואנו</w:t>
      </w:r>
      <w:r w:rsidRPr="00956FAB">
        <w:rPr>
          <w:rtl/>
          <w:lang w:eastAsia="en-US"/>
        </w:rPr>
        <w:t xml:space="preserve"> </w:t>
      </w:r>
      <w:r w:rsidRPr="00956FAB">
        <w:rPr>
          <w:rFonts w:hint="eastAsia"/>
          <w:rtl/>
          <w:lang w:eastAsia="en-US"/>
        </w:rPr>
        <w:t>אין</w:t>
      </w:r>
      <w:r w:rsidRPr="00956FAB">
        <w:rPr>
          <w:rtl/>
          <w:lang w:eastAsia="en-US"/>
        </w:rPr>
        <w:t xml:space="preserve"> </w:t>
      </w:r>
      <w:r w:rsidRPr="00956FAB">
        <w:rPr>
          <w:rFonts w:hint="eastAsia"/>
          <w:rtl/>
          <w:lang w:eastAsia="en-US"/>
        </w:rPr>
        <w:t>לנו</w:t>
      </w:r>
      <w:r w:rsidRPr="00956FAB">
        <w:rPr>
          <w:rtl/>
          <w:lang w:eastAsia="en-US"/>
        </w:rPr>
        <w:t xml:space="preserve"> </w:t>
      </w:r>
      <w:r w:rsidRPr="00956FAB">
        <w:rPr>
          <w:rFonts w:hint="eastAsia"/>
          <w:rtl/>
          <w:lang w:eastAsia="en-US"/>
        </w:rPr>
        <w:t>אלא</w:t>
      </w:r>
      <w:r w:rsidRPr="00956FAB">
        <w:rPr>
          <w:rtl/>
          <w:lang w:eastAsia="en-US"/>
        </w:rPr>
        <w:t xml:space="preserve"> </w:t>
      </w:r>
      <w:r w:rsidRPr="00956FAB">
        <w:rPr>
          <w:rFonts w:hint="eastAsia"/>
          <w:rtl/>
          <w:lang w:eastAsia="en-US"/>
        </w:rPr>
        <w:t>שלש</w:t>
      </w:r>
      <w:r>
        <w:rPr>
          <w:rFonts w:hint="cs"/>
          <w:rtl/>
        </w:rPr>
        <w:t xml:space="preserve">". ואנו לא מצאנו אלא שניים. ראה דברינו </w:t>
      </w:r>
      <w:hyperlink r:id="rId2" w:history="1">
        <w:r w:rsidRPr="006319AE">
          <w:rPr>
            <w:rStyle w:val="Hyperlink"/>
            <w:rFonts w:hint="cs"/>
            <w:rtl/>
          </w:rPr>
          <w:t>משלי חיות במדרש</w:t>
        </w:r>
      </w:hyperlink>
      <w:r>
        <w:rPr>
          <w:rFonts w:hint="cs"/>
          <w:rtl/>
        </w:rPr>
        <w:t xml:space="preserve"> בפרשת וישלח.</w:t>
      </w:r>
    </w:p>
  </w:footnote>
  <w:footnote w:id="16">
    <w:p w:rsidR="00CB209B" w:rsidRDefault="00CB209B">
      <w:pPr>
        <w:pStyle w:val="a3"/>
        <w:rPr>
          <w:rFonts w:hint="cs"/>
          <w:rtl/>
        </w:rPr>
      </w:pPr>
      <w:r>
        <w:rPr>
          <w:rStyle w:val="a5"/>
        </w:rPr>
        <w:footnoteRef/>
      </w:r>
      <w:r>
        <w:t xml:space="preserve"> </w:t>
      </w:r>
      <w:r>
        <w:rPr>
          <w:rFonts w:hint="cs"/>
          <w:rtl/>
        </w:rPr>
        <w:t xml:space="preserve"> </w:t>
      </w:r>
      <w:r>
        <w:rPr>
          <w:rFonts w:hint="cs"/>
          <w:rtl/>
        </w:rPr>
        <w:t>התבשילים היו חוזרים למטבח בלי שנגעו בהם, בגלל דרשותיו הארוכות של בר קפרא.</w:t>
      </w:r>
    </w:p>
  </w:footnote>
  <w:footnote w:id="17">
    <w:p w:rsidR="00CB209B" w:rsidRDefault="00CB209B">
      <w:pPr>
        <w:pStyle w:val="a3"/>
        <w:rPr>
          <w:rFonts w:hint="cs"/>
          <w:rtl/>
        </w:rPr>
      </w:pPr>
      <w:r>
        <w:rPr>
          <w:rStyle w:val="a5"/>
        </w:rPr>
        <w:footnoteRef/>
      </w:r>
      <w:r>
        <w:t xml:space="preserve"> </w:t>
      </w:r>
      <w:r>
        <w:rPr>
          <w:rFonts w:hint="cs"/>
          <w:rtl/>
        </w:rPr>
        <w:t xml:space="preserve"> </w:t>
      </w:r>
      <w:r>
        <w:rPr>
          <w:rFonts w:hint="cs"/>
          <w:rtl/>
        </w:rPr>
        <w:t>אז היכן היה בעל הבית, שמעון בן רבי, כל אותה העת? במטבח! משגיח על הכנסת והוצאת המזונות ואפילו לא יושב עם שאר החכמים! ראה מכילתא דרבי ישמעאל יתרו פרשה א: "הדבר הזה דרש ר' יצחק ואמר: כשעשה רבן גמליאל סעודה לחכמים, היו כל חכמי ישראל מסובים אצלו. עמד רבן גמליאל ושמשן. אמרו החכמים: אין אנו כדי שישמשנו. אמר להן ר' יהושע: הניחו לו שישמש, שמצינו שגדול מרבן גמליאל שמש את הבריות. אמרו לו: אי זה זה? אמר להם: אברהם אבינו גדול העולם, ששימש מלאכי השרת, והיה סבור בהן שהם בני אדם ערביים עובדי עבודה זרה. רבן גמליאל שישמש חכמים לומדי תורה, על אחת כמה וכמה". אותו ר' יהושע ואותו רבן גמליאל שבמקומות אחרים (שבת, ברכות</w:t>
      </w:r>
      <w:r w:rsidR="006319AE">
        <w:rPr>
          <w:rFonts w:hint="cs"/>
          <w:rtl/>
        </w:rPr>
        <w:t xml:space="preserve"> כז</w:t>
      </w:r>
      <w:r>
        <w:rPr>
          <w:rFonts w:hint="cs"/>
          <w:rtl/>
        </w:rPr>
        <w:t>) מתעמתים בכל העוצמה.</w:t>
      </w:r>
    </w:p>
  </w:footnote>
  <w:footnote w:id="18">
    <w:p w:rsidR="00CB209B" w:rsidRDefault="00CB209B">
      <w:pPr>
        <w:pStyle w:val="a3"/>
        <w:rPr>
          <w:rFonts w:hint="cs"/>
          <w:rtl/>
        </w:rPr>
      </w:pPr>
      <w:r>
        <w:rPr>
          <w:rStyle w:val="a5"/>
        </w:rPr>
        <w:footnoteRef/>
      </w:r>
      <w:r>
        <w:t xml:space="preserve"> </w:t>
      </w:r>
      <w:r>
        <w:rPr>
          <w:rFonts w:hint="cs"/>
          <w:rtl/>
        </w:rPr>
        <w:t xml:space="preserve"> </w:t>
      </w:r>
      <w:r>
        <w:rPr>
          <w:rFonts w:hint="cs"/>
          <w:rtl/>
        </w:rPr>
        <w:t>ובמקבילה בקהלת רבה הנוסח הוא: "אמר לו: לא תהא סבור דבגין מגיסך אתית אלא בגין דלא צווחת לי עם חברי". תרגום: אל תחשוב שבשביל סעודתך באתי (ובגלל זה כעסתי עליך), אלא בגלל שלא קראתי לי עם חברי.</w:t>
      </w:r>
    </w:p>
  </w:footnote>
  <w:footnote w:id="19">
    <w:p w:rsidR="00CB209B" w:rsidRDefault="00CB209B" w:rsidP="006319AE">
      <w:pPr>
        <w:pStyle w:val="a3"/>
        <w:rPr>
          <w:rFonts w:hint="cs"/>
          <w:rtl/>
        </w:rPr>
      </w:pPr>
      <w:r>
        <w:rPr>
          <w:rStyle w:val="a5"/>
        </w:rPr>
        <w:footnoteRef/>
      </w:r>
      <w:r>
        <w:t xml:space="preserve"> </w:t>
      </w:r>
      <w:r>
        <w:rPr>
          <w:rFonts w:hint="cs"/>
          <w:rtl/>
        </w:rPr>
        <w:t xml:space="preserve"> </w:t>
      </w:r>
      <w:r>
        <w:rPr>
          <w:rFonts w:hint="cs"/>
          <w:rtl/>
        </w:rPr>
        <w:t xml:space="preserve">סיפור מתקן? בר קפרא כנגד בר קמצא? שלושה \ארבעה דורות </w:t>
      </w:r>
      <w:r w:rsidR="006319AE">
        <w:rPr>
          <w:rFonts w:hint="cs"/>
          <w:rtl/>
        </w:rPr>
        <w:t>לאחר קמצא ובר קמצא</w:t>
      </w:r>
      <w:r>
        <w:rPr>
          <w:rFonts w:hint="cs"/>
          <w:rtl/>
        </w:rPr>
        <w:t xml:space="preserve">, נראה שלפחות בחוג החכמים הפנימי נלמד הלקח ... </w:t>
      </w:r>
    </w:p>
  </w:footnote>
  <w:footnote w:id="20">
    <w:p w:rsidR="00933D7E" w:rsidRDefault="00933D7E" w:rsidP="00933D7E">
      <w:pPr>
        <w:pStyle w:val="a3"/>
        <w:rPr>
          <w:rFonts w:hint="cs"/>
          <w:rtl/>
        </w:rPr>
      </w:pPr>
      <w:r>
        <w:rPr>
          <w:rStyle w:val="a5"/>
        </w:rPr>
        <w:footnoteRef/>
      </w:r>
      <w:r>
        <w:rPr>
          <w:rtl/>
        </w:rPr>
        <w:t xml:space="preserve"> </w:t>
      </w:r>
      <w:r>
        <w:rPr>
          <w:rFonts w:hint="cs"/>
          <w:rtl/>
        </w:rPr>
        <w:t>אם כוונתו לד</w:t>
      </w:r>
      <w:r>
        <w:rPr>
          <w:rtl/>
        </w:rPr>
        <w:t>ף קיט ע</w:t>
      </w:r>
      <w:r>
        <w:rPr>
          <w:rFonts w:hint="cs"/>
          <w:rtl/>
        </w:rPr>
        <w:t>"ב במסכת שבת, שם יש סיבות רבות אחרות לחורבנה של ירושלים: "</w:t>
      </w:r>
      <w:r>
        <w:rPr>
          <w:rtl/>
        </w:rPr>
        <w:t>שחללו בה את השבת</w:t>
      </w:r>
      <w:r>
        <w:rPr>
          <w:rFonts w:hint="cs"/>
          <w:rtl/>
        </w:rPr>
        <w:t>"</w:t>
      </w:r>
      <w:r>
        <w:rPr>
          <w:rtl/>
        </w:rPr>
        <w:t xml:space="preserve">, </w:t>
      </w:r>
      <w:r>
        <w:rPr>
          <w:rFonts w:hint="cs"/>
          <w:rtl/>
        </w:rPr>
        <w:t>"</w:t>
      </w:r>
      <w:r>
        <w:rPr>
          <w:rtl/>
        </w:rPr>
        <w:t>שביטלו קריאת שמע שחרית וערבית</w:t>
      </w:r>
      <w:r>
        <w:rPr>
          <w:rFonts w:hint="cs"/>
          <w:rtl/>
        </w:rPr>
        <w:t>"</w:t>
      </w:r>
      <w:r>
        <w:rPr>
          <w:rtl/>
        </w:rPr>
        <w:t xml:space="preserve">, </w:t>
      </w:r>
      <w:r>
        <w:rPr>
          <w:rFonts w:hint="cs"/>
          <w:rtl/>
        </w:rPr>
        <w:t>"</w:t>
      </w:r>
      <w:r>
        <w:rPr>
          <w:rtl/>
        </w:rPr>
        <w:t>שביטלו בה תינוקות של בית רבן</w:t>
      </w:r>
      <w:r>
        <w:rPr>
          <w:rFonts w:hint="cs"/>
          <w:rtl/>
        </w:rPr>
        <w:t>" ועוד. אבל עניין העמדה על דין תורה, נזכר ב</w:t>
      </w:r>
      <w:r>
        <w:rPr>
          <w:rtl/>
        </w:rPr>
        <w:t>מסכת בבא מציעא דף ל ע</w:t>
      </w:r>
      <w:r>
        <w:rPr>
          <w:rFonts w:hint="cs"/>
          <w:rtl/>
        </w:rPr>
        <w:t>"ב: "</w:t>
      </w:r>
      <w:r>
        <w:rPr>
          <w:rtl/>
        </w:rPr>
        <w:t>תני רב יוסף: והודעת להם - זה בית חייהם, את הדרך - זו גמילות חסדים, ילכו - זה ביקור חולים, בה - זו קבורה, ואת המעשה - זה הדין, אשר יעשון - זו לפנים משורת הדין</w:t>
      </w:r>
      <w:r>
        <w:rPr>
          <w:rFonts w:hint="cs"/>
          <w:rtl/>
        </w:rPr>
        <w:t xml:space="preserve"> ...</w:t>
      </w:r>
      <w:r>
        <w:rPr>
          <w:rtl/>
        </w:rPr>
        <w:t xml:space="preserve"> דאמר רבי יוחנן: לא חרבה ירושלים אלא על שדנו בה דין תורה</w:t>
      </w:r>
      <w:r>
        <w:rPr>
          <w:rFonts w:hint="cs"/>
          <w:rtl/>
        </w:rPr>
        <w:t xml:space="preserve"> ...</w:t>
      </w:r>
      <w:r>
        <w:rPr>
          <w:rtl/>
        </w:rPr>
        <w:t xml:space="preserve"> שהעמידו דיניהם על דין תורה, ולא עבדו לפנים משורת הדין</w:t>
      </w:r>
      <w:r>
        <w:rPr>
          <w:rFonts w:hint="cs"/>
          <w:rtl/>
        </w:rPr>
        <w:t>".</w:t>
      </w:r>
    </w:p>
  </w:footnote>
  <w:footnote w:id="21">
    <w:p w:rsidR="0020199D" w:rsidRDefault="0020199D" w:rsidP="001D097A">
      <w:pPr>
        <w:pStyle w:val="a3"/>
        <w:rPr>
          <w:rFonts w:hint="cs"/>
        </w:rPr>
      </w:pPr>
      <w:r>
        <w:rPr>
          <w:rStyle w:val="a5"/>
        </w:rPr>
        <w:footnoteRef/>
      </w:r>
      <w:r>
        <w:rPr>
          <w:rtl/>
        </w:rPr>
        <w:t xml:space="preserve"> </w:t>
      </w:r>
      <w:r w:rsidR="001D097A">
        <w:rPr>
          <w:rFonts w:hint="cs"/>
          <w:rtl/>
        </w:rPr>
        <w:t xml:space="preserve">כלומר, שניתן לחבר את שני ההסברים על מה חרבה ירושלים, זה של בית ראשון וזה של בית שני, להסבר אחד. </w:t>
      </w:r>
      <w:r>
        <w:rPr>
          <w:rFonts w:hint="cs"/>
          <w:rtl/>
        </w:rPr>
        <w:t xml:space="preserve">הסיבה שהעמידו דבריהם על דין תורה </w:t>
      </w:r>
      <w:r w:rsidR="001D097A">
        <w:rPr>
          <w:rFonts w:hint="cs"/>
          <w:rtl/>
        </w:rPr>
        <w:t xml:space="preserve">בבית ראשון </w:t>
      </w:r>
      <w:r>
        <w:rPr>
          <w:rFonts w:hint="cs"/>
          <w:rtl/>
        </w:rPr>
        <w:t>מתחברת לסיבה של שנאת חינם</w:t>
      </w:r>
      <w:r w:rsidR="001D097A">
        <w:rPr>
          <w:rFonts w:hint="cs"/>
          <w:rtl/>
        </w:rPr>
        <w:t xml:space="preserve"> </w:t>
      </w:r>
      <w:r>
        <w:rPr>
          <w:rFonts w:hint="cs"/>
          <w:rtl/>
        </w:rPr>
        <w:t>בבית שני ובסיפור של קמצא ובר קמצא.</w:t>
      </w:r>
    </w:p>
  </w:footnote>
  <w:footnote w:id="22">
    <w:p w:rsidR="0020199D" w:rsidRDefault="0020199D">
      <w:pPr>
        <w:pStyle w:val="a3"/>
        <w:rPr>
          <w:rFonts w:hint="cs"/>
          <w:rtl/>
        </w:rPr>
      </w:pPr>
      <w:r>
        <w:rPr>
          <w:rStyle w:val="a5"/>
        </w:rPr>
        <w:footnoteRef/>
      </w:r>
      <w:r>
        <w:rPr>
          <w:rtl/>
        </w:rPr>
        <w:t xml:space="preserve"> </w:t>
      </w:r>
      <w:r>
        <w:rPr>
          <w:rFonts w:hint="cs"/>
          <w:rtl/>
          <w:lang w:eastAsia="en-US"/>
        </w:rPr>
        <w:t>היינו שאמנם מעיקר הדין "מצווה לשנאתו", אבל לפנים משורת הדין, אין לעשות כן ובפרט בפרהסיא.</w:t>
      </w:r>
    </w:p>
  </w:footnote>
  <w:footnote w:id="23">
    <w:p w:rsidR="00A44BD6" w:rsidRDefault="00A44BD6">
      <w:pPr>
        <w:pStyle w:val="a3"/>
        <w:rPr>
          <w:rFonts w:hint="cs"/>
          <w:rtl/>
        </w:rPr>
      </w:pPr>
      <w:r>
        <w:rPr>
          <w:rStyle w:val="a5"/>
        </w:rPr>
        <w:footnoteRef/>
      </w:r>
      <w:r>
        <w:rPr>
          <w:rtl/>
        </w:rPr>
        <w:t xml:space="preserve"> </w:t>
      </w:r>
      <w:r>
        <w:rPr>
          <w:rFonts w:hint="cs"/>
          <w:rtl/>
          <w:lang w:eastAsia="en-US"/>
        </w:rPr>
        <w:t>החכמים שנכחו בסעודה, הניחו שאם בעל הסעודה מגרש את בר קמצא ושונא אותו, מן הסתם ראה בו דבר ערווה ולכן שנא אותו. לא חס וחלילה סתם שנאה ... לפיכך, נהגו "כדין התורה" ש"מצווה לשנאתו" ולא מיחו בפני בעל הסעודה ו"דנו אותו לזכות" (יהודי צדיק כזה, אם הוא שונא מישהו, מן הסתם יש לו סיבה טובה לכך ...). אם היו דנים לפני משורת הדין, כפי שהתוספות מעירים שם בגמרא פסחים קיג, היו כן מוחים ומונעים את הריב וההלשנה והחורבן. אולי גם על זה נאמר: "אל תהי צדיק הרבה למה תשומם". כך, עכ"פ, מחבר החתם סופר, בשם ר' יעקב ווירמיז, בין העמדה על דין תורה ובין שנאת חינם.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09B" w:rsidRDefault="00333698" w:rsidP="00766A62">
    <w:pPr>
      <w:pStyle w:val="1"/>
      <w:rPr>
        <w:rFonts w:hint="cs"/>
        <w:rtl/>
      </w:rPr>
    </w:pPr>
    <w:r>
      <w:rPr>
        <w:rFonts w:hint="cs"/>
        <w:rtl/>
      </w:rPr>
      <w:t>תשעה באב</w:t>
    </w:r>
    <w:r w:rsidR="00CB209B">
      <w:rPr>
        <w:rtl/>
      </w:rPr>
      <w:tab/>
    </w:r>
    <w:r w:rsidR="00CB209B">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09B" w:rsidRDefault="00CB209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 שבת חזון, ערב 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720B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62"/>
    <w:rsid w:val="00120A70"/>
    <w:rsid w:val="0019570B"/>
    <w:rsid w:val="001D097A"/>
    <w:rsid w:val="0020199D"/>
    <w:rsid w:val="002B4A3A"/>
    <w:rsid w:val="00333698"/>
    <w:rsid w:val="003A09D4"/>
    <w:rsid w:val="004266FF"/>
    <w:rsid w:val="00574AA5"/>
    <w:rsid w:val="006319AE"/>
    <w:rsid w:val="006F34EA"/>
    <w:rsid w:val="0075000B"/>
    <w:rsid w:val="0076585C"/>
    <w:rsid w:val="00766A62"/>
    <w:rsid w:val="007A6FA0"/>
    <w:rsid w:val="00881DE6"/>
    <w:rsid w:val="00933D7E"/>
    <w:rsid w:val="00952ED5"/>
    <w:rsid w:val="00A44BD6"/>
    <w:rsid w:val="00A61B31"/>
    <w:rsid w:val="00AA46C0"/>
    <w:rsid w:val="00B720BC"/>
    <w:rsid w:val="00C35E25"/>
    <w:rsid w:val="00CB209B"/>
    <w:rsid w:val="00D3006F"/>
    <w:rsid w:val="00D60E71"/>
    <w:rsid w:val="00D70B53"/>
    <w:rsid w:val="00D80A89"/>
    <w:rsid w:val="00DE1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1A9C78-5A99-478E-BB94-1A4D61F2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097A"/>
    <w:pPr>
      <w:bidi/>
    </w:pPr>
    <w:rPr>
      <w:rFonts w:cs="Narkisim"/>
      <w:sz w:val="22"/>
      <w:szCs w:val="22"/>
      <w:lang w:eastAsia="he-IL"/>
    </w:rPr>
  </w:style>
  <w:style w:type="paragraph" w:styleId="1">
    <w:name w:val="heading 1"/>
    <w:basedOn w:val="a"/>
    <w:next w:val="a"/>
    <w:link w:val="10"/>
    <w:qFormat/>
    <w:rsid w:val="001D097A"/>
    <w:pPr>
      <w:keepNext/>
      <w:tabs>
        <w:tab w:val="right" w:pos="9469"/>
      </w:tabs>
      <w:jc w:val="both"/>
      <w:outlineLvl w:val="0"/>
    </w:pPr>
    <w:rPr>
      <w:rFonts w:cs="David"/>
      <w:b/>
      <w:bCs/>
      <w:szCs w:val="28"/>
    </w:rPr>
  </w:style>
  <w:style w:type="character" w:default="1" w:styleId="a0">
    <w:name w:val="Default Paragraph Font"/>
    <w:uiPriority w:val="1"/>
    <w:semiHidden/>
    <w:unhideWhenUsed/>
    <w:rsid w:val="001D09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097A"/>
  </w:style>
  <w:style w:type="paragraph" w:styleId="a3">
    <w:name w:val="footnote text"/>
    <w:basedOn w:val="a"/>
    <w:link w:val="a4"/>
    <w:rsid w:val="001D097A"/>
    <w:pPr>
      <w:ind w:left="170" w:hanging="170"/>
      <w:jc w:val="both"/>
    </w:pPr>
    <w:rPr>
      <w:sz w:val="20"/>
      <w:szCs w:val="20"/>
    </w:rPr>
  </w:style>
  <w:style w:type="character" w:styleId="a5">
    <w:name w:val="footnote reference"/>
    <w:semiHidden/>
    <w:rsid w:val="001D097A"/>
    <w:rPr>
      <w:vertAlign w:val="superscript"/>
    </w:rPr>
  </w:style>
  <w:style w:type="paragraph" w:styleId="a6">
    <w:name w:val="header"/>
    <w:basedOn w:val="a"/>
    <w:link w:val="a7"/>
    <w:rsid w:val="001D097A"/>
    <w:pPr>
      <w:tabs>
        <w:tab w:val="center" w:pos="4153"/>
        <w:tab w:val="right" w:pos="8306"/>
      </w:tabs>
    </w:pPr>
  </w:style>
  <w:style w:type="paragraph" w:styleId="a8">
    <w:name w:val="footer"/>
    <w:basedOn w:val="a"/>
    <w:link w:val="a9"/>
    <w:rsid w:val="001D097A"/>
    <w:pPr>
      <w:tabs>
        <w:tab w:val="center" w:pos="4153"/>
        <w:tab w:val="right" w:pos="8306"/>
      </w:tabs>
    </w:pPr>
  </w:style>
  <w:style w:type="paragraph" w:customStyle="1" w:styleId="aa">
    <w:name w:val="כותרת"/>
    <w:basedOn w:val="a"/>
    <w:rsid w:val="001D097A"/>
    <w:pPr>
      <w:spacing w:before="240" w:line="320" w:lineRule="atLeast"/>
      <w:jc w:val="center"/>
    </w:pPr>
    <w:rPr>
      <w:rFonts w:cs="David"/>
      <w:b/>
      <w:bCs/>
      <w:spacing w:val="20"/>
      <w:szCs w:val="32"/>
    </w:rPr>
  </w:style>
  <w:style w:type="paragraph" w:customStyle="1" w:styleId="ab">
    <w:name w:val="כותרת קטע"/>
    <w:basedOn w:val="a"/>
    <w:rsid w:val="001D097A"/>
    <w:pPr>
      <w:spacing w:before="240" w:line="300" w:lineRule="atLeast"/>
    </w:pPr>
    <w:rPr>
      <w:rFonts w:cs="Arial"/>
      <w:b/>
      <w:bCs/>
      <w:szCs w:val="24"/>
    </w:rPr>
  </w:style>
  <w:style w:type="paragraph" w:customStyle="1" w:styleId="ac">
    <w:name w:val="מקור"/>
    <w:basedOn w:val="a"/>
    <w:rsid w:val="001D097A"/>
    <w:pPr>
      <w:spacing w:line="320" w:lineRule="atLeast"/>
      <w:jc w:val="both"/>
    </w:pPr>
    <w:rPr>
      <w:rFonts w:cs="David"/>
      <w:szCs w:val="24"/>
    </w:rPr>
  </w:style>
  <w:style w:type="paragraph" w:customStyle="1" w:styleId="ad">
    <w:name w:val="מחלקי המים"/>
    <w:basedOn w:val="a"/>
    <w:rsid w:val="001D097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D097A"/>
    <w:rPr>
      <w:color w:val="0000FF"/>
      <w:u w:val="single"/>
    </w:rPr>
  </w:style>
  <w:style w:type="character" w:customStyle="1" w:styleId="a4">
    <w:name w:val="טקסט הערת שוליים תו"/>
    <w:link w:val="a3"/>
    <w:rsid w:val="001D097A"/>
    <w:rPr>
      <w:rFonts w:cs="Narkisim"/>
      <w:lang w:eastAsia="he-IL"/>
    </w:rPr>
  </w:style>
  <w:style w:type="character" w:customStyle="1" w:styleId="10">
    <w:name w:val="כותרת 1 תו"/>
    <w:link w:val="1"/>
    <w:rsid w:val="001D097A"/>
    <w:rPr>
      <w:rFonts w:cs="David"/>
      <w:b/>
      <w:bCs/>
      <w:sz w:val="22"/>
      <w:szCs w:val="28"/>
      <w:lang w:eastAsia="he-IL"/>
    </w:rPr>
  </w:style>
  <w:style w:type="character" w:customStyle="1" w:styleId="a7">
    <w:name w:val="כותרת עליונה תו"/>
    <w:link w:val="a6"/>
    <w:rsid w:val="001D097A"/>
    <w:rPr>
      <w:rFonts w:cs="Narkisim"/>
      <w:sz w:val="22"/>
      <w:szCs w:val="22"/>
      <w:lang w:eastAsia="he-IL"/>
    </w:rPr>
  </w:style>
  <w:style w:type="character" w:customStyle="1" w:styleId="a9">
    <w:name w:val="כותרת תחתונה תו"/>
    <w:link w:val="a8"/>
    <w:rsid w:val="001D097A"/>
    <w:rPr>
      <w:rFonts w:cs="Narkisim"/>
      <w:sz w:val="22"/>
      <w:szCs w:val="22"/>
      <w:lang w:eastAsia="he-IL"/>
    </w:rPr>
  </w:style>
  <w:style w:type="character" w:styleId="af">
    <w:name w:val="page number"/>
    <w:unhideWhenUsed/>
    <w:rsid w:val="00952ED5"/>
  </w:style>
  <w:style w:type="paragraph" w:styleId="af0">
    <w:name w:val="Balloon Text"/>
    <w:basedOn w:val="a"/>
    <w:link w:val="af1"/>
    <w:uiPriority w:val="99"/>
    <w:unhideWhenUsed/>
    <w:rsid w:val="001D097A"/>
    <w:rPr>
      <w:rFonts w:ascii="Tahoma" w:hAnsi="Tahoma" w:cs="Tahoma"/>
      <w:sz w:val="16"/>
      <w:szCs w:val="16"/>
    </w:rPr>
  </w:style>
  <w:style w:type="character" w:customStyle="1" w:styleId="af1">
    <w:name w:val="טקסט בלונים תו"/>
    <w:link w:val="af0"/>
    <w:uiPriority w:val="99"/>
    <w:rsid w:val="001D097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3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9%D7%9C%D7%99-%D7%97%D7%99%D7%95%D7%AA-%D7%91%D7%9E%D7%93%D7%A8%D7%A91" TargetMode="External"/><Relationship Id="rId1" Type="http://schemas.openxmlformats.org/officeDocument/2006/relationships/hyperlink" Target="http://www.mayim.org.il/?parasha=%D7%94%D7%95%D7%9B%D7%97-%D7%AA%D7%95%D7%9B%D7%99%D7%97-%D7%90%D7%AA-%D7%A2%D7%9E%D7%99%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E7D3-88D5-49C2-AC39-CC2A84BA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787</Words>
  <Characters>3937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קמצא ובר קמצא - חלקם של חכמים</vt:lpstr>
      <vt:lpstr>קמצא ובר קמצא - חלקם של חכמים</vt:lpstr>
    </vt:vector>
  </TitlesOfParts>
  <Company> </Company>
  <LinksUpToDate>false</LinksUpToDate>
  <CharactersWithSpaces>4715</CharactersWithSpaces>
  <SharedDoc>false</SharedDoc>
  <HLinks>
    <vt:vector size="12" baseType="variant">
      <vt:variant>
        <vt:i4>3735672</vt:i4>
      </vt:variant>
      <vt:variant>
        <vt:i4>3</vt:i4>
      </vt:variant>
      <vt:variant>
        <vt:i4>0</vt:i4>
      </vt:variant>
      <vt:variant>
        <vt:i4>5</vt:i4>
      </vt:variant>
      <vt:variant>
        <vt:lpwstr>http://www.mayim.org.il/?parasha=%D7%9E%D7%A9%D7%9C%D7%99-%D7%97%D7%99%D7%95%D7%AA-%D7%91%D7%9E%D7%93%D7%A8%D7%A91</vt:lpwstr>
      </vt:variant>
      <vt:variant>
        <vt:lpwstr/>
      </vt:variant>
      <vt:variant>
        <vt:i4>131164</vt:i4>
      </vt:variant>
      <vt:variant>
        <vt:i4>0</vt:i4>
      </vt:variant>
      <vt:variant>
        <vt:i4>0</vt:i4>
      </vt:variant>
      <vt:variant>
        <vt:i4>5</vt:i4>
      </vt:variant>
      <vt:variant>
        <vt:lpwstr>http://www.mayim.org.il/?parasha=%D7%94%D7%95%D7%9B%D7%97-%D7%AA%D7%95%D7%9B%D7%99%D7%97-%D7%90%D7%AA-%D7%A2%D7%9E%D7%99%D7%AA%D7%9A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קמצא ובר קמצא - חלקם של חכמים</dc:title>
  <dc:subject>דברים, שבת חזון, ערב תשעה באב</dc:subject>
  <dc:creator>אשר יובל</dc:creator>
  <cp:keywords/>
  <dc:description/>
  <cp:lastModifiedBy>שמעון אפק</cp:lastModifiedBy>
  <cp:revision>2</cp:revision>
  <cp:lastPrinted>2001-07-27T06:17:00Z</cp:lastPrinted>
  <dcterms:created xsi:type="dcterms:W3CDTF">2018-07-20T06:14:00Z</dcterms:created>
  <dcterms:modified xsi:type="dcterms:W3CDTF">2018-07-20T06:14:00Z</dcterms:modified>
</cp:coreProperties>
</file>