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83" w:rsidRPr="00B74D92" w:rsidRDefault="006B2BDD" w:rsidP="002D7791">
      <w:pPr>
        <w:pStyle w:val="aa"/>
        <w:spacing w:line="360" w:lineRule="auto"/>
        <w:rPr>
          <w:rtl/>
        </w:rPr>
      </w:pPr>
      <w:bookmarkStart w:id="0" w:name="_GoBack"/>
      <w:bookmarkEnd w:id="0"/>
      <w:r>
        <w:rPr>
          <w:rFonts w:hint="cs"/>
          <w:rtl/>
        </w:rPr>
        <w:t>לפי כוחו לפי כוחם</w:t>
      </w:r>
    </w:p>
    <w:p w:rsidR="004E0D33" w:rsidRPr="00B74D92" w:rsidRDefault="006B2BDD" w:rsidP="00845EED">
      <w:pPr>
        <w:autoSpaceDE w:val="0"/>
        <w:autoSpaceDN w:val="0"/>
        <w:adjustRightInd w:val="0"/>
        <w:spacing w:before="240" w:line="320" w:lineRule="atLeast"/>
        <w:jc w:val="both"/>
        <w:rPr>
          <w:rFonts w:cs="David" w:hint="cs"/>
          <w:b/>
          <w:bCs/>
          <w:sz w:val="24"/>
          <w:szCs w:val="24"/>
          <w:rtl/>
        </w:rPr>
      </w:pPr>
      <w:r w:rsidRPr="006B2BDD">
        <w:rPr>
          <w:rFonts w:cs="David"/>
          <w:b/>
          <w:bCs/>
          <w:sz w:val="24"/>
          <w:szCs w:val="24"/>
          <w:rtl/>
        </w:rPr>
        <w:t xml:space="preserve">וַיְדַבֵּר </w:t>
      </w:r>
      <w:r>
        <w:rPr>
          <w:rFonts w:cs="David" w:hint="cs"/>
          <w:b/>
          <w:bCs/>
          <w:sz w:val="24"/>
          <w:szCs w:val="24"/>
          <w:rtl/>
        </w:rPr>
        <w:t>ה'</w:t>
      </w:r>
      <w:r w:rsidRPr="006B2BDD">
        <w:rPr>
          <w:rFonts w:cs="David"/>
          <w:b/>
          <w:bCs/>
          <w:sz w:val="24"/>
          <w:szCs w:val="24"/>
          <w:rtl/>
        </w:rPr>
        <w:t xml:space="preserve"> אֶל מֹשֶׁה לֵּאמֹר:</w:t>
      </w:r>
      <w:r>
        <w:rPr>
          <w:rFonts w:cs="David" w:hint="cs"/>
          <w:b/>
          <w:bCs/>
          <w:sz w:val="24"/>
          <w:szCs w:val="24"/>
          <w:rtl/>
        </w:rPr>
        <w:t xml:space="preserve"> </w:t>
      </w:r>
      <w:r w:rsidRPr="006B2BDD">
        <w:rPr>
          <w:rFonts w:cs="David"/>
          <w:b/>
          <w:bCs/>
          <w:sz w:val="24"/>
          <w:szCs w:val="24"/>
          <w:rtl/>
        </w:rPr>
        <w:t xml:space="preserve">צַו אֶת בְּנֵי יִשְׂרָאֵל וְאָמַרְתָּ אֲלֵהֶם אֶת קָרְבָּנִי לַחְמִי לְאִשַּׁי רֵיחַ נִיחֹחִי תִּשְׁמְרוּ לְהַקְרִיב לִי בְּמוֹעֲדוֹ: </w:t>
      </w:r>
      <w:r w:rsidR="004E0D33" w:rsidRPr="00B74D92">
        <w:rPr>
          <w:rtl/>
        </w:rPr>
        <w:t xml:space="preserve">(במדבר </w:t>
      </w:r>
      <w:r w:rsidR="004E0D33" w:rsidRPr="00B74D92">
        <w:rPr>
          <w:rFonts w:hint="cs"/>
          <w:rtl/>
        </w:rPr>
        <w:t>כ</w:t>
      </w:r>
      <w:r>
        <w:rPr>
          <w:rFonts w:hint="cs"/>
          <w:rtl/>
        </w:rPr>
        <w:t>ח א-ב).</w:t>
      </w:r>
      <w:r w:rsidR="004E0D33" w:rsidRPr="00B74D92">
        <w:rPr>
          <w:rStyle w:val="a5"/>
          <w:rtl/>
        </w:rPr>
        <w:footnoteReference w:id="1"/>
      </w:r>
    </w:p>
    <w:p w:rsidR="006B2BDD" w:rsidRDefault="006B2BDD" w:rsidP="002D7791">
      <w:pPr>
        <w:pStyle w:val="ab"/>
        <w:rPr>
          <w:rtl/>
          <w:lang w:eastAsia="en-US"/>
        </w:rPr>
      </w:pPr>
      <w:r>
        <w:rPr>
          <w:rtl/>
          <w:lang w:eastAsia="en-US"/>
        </w:rPr>
        <w:t xml:space="preserve">במדבר רבה </w:t>
      </w:r>
      <w:r w:rsidR="002D7791">
        <w:rPr>
          <w:rFonts w:hint="cs"/>
          <w:rtl/>
          <w:lang w:eastAsia="en-US"/>
        </w:rPr>
        <w:t xml:space="preserve">כא כב, פרשת </w:t>
      </w:r>
      <w:r>
        <w:rPr>
          <w:rtl/>
          <w:lang w:eastAsia="en-US"/>
        </w:rPr>
        <w:t>פינחס</w:t>
      </w:r>
    </w:p>
    <w:p w:rsidR="00A75CF5" w:rsidRDefault="002D7791" w:rsidP="00A75CF5">
      <w:pPr>
        <w:pStyle w:val="ac"/>
        <w:rPr>
          <w:rFonts w:hint="cs"/>
          <w:rtl/>
          <w:lang w:eastAsia="en-US"/>
        </w:rPr>
      </w:pPr>
      <w:r>
        <w:rPr>
          <w:rFonts w:hint="cs"/>
          <w:rtl/>
          <w:lang w:eastAsia="en-US"/>
        </w:rPr>
        <w:t>"</w:t>
      </w:r>
      <w:r w:rsidR="006B2BDD">
        <w:rPr>
          <w:rtl/>
          <w:lang w:eastAsia="en-US"/>
        </w:rPr>
        <w:t>צו את בני ישראל ואמרת אליהם את קרבני לחמי לאשי</w:t>
      </w:r>
      <w:r>
        <w:rPr>
          <w:rFonts w:hint="cs"/>
          <w:rtl/>
          <w:lang w:eastAsia="en-US"/>
        </w:rPr>
        <w:t>" (במדבר כח ב). זהו שאמר הכתוב: "</w:t>
      </w:r>
      <w:r w:rsidR="006B2BDD">
        <w:rPr>
          <w:rtl/>
          <w:lang w:eastAsia="en-US"/>
        </w:rPr>
        <w:t>שדי לא מצאנוהו שגיא כח</w:t>
      </w:r>
      <w:r>
        <w:rPr>
          <w:rFonts w:hint="cs"/>
          <w:rtl/>
          <w:lang w:eastAsia="en-US"/>
        </w:rPr>
        <w:t>" (</w:t>
      </w:r>
      <w:r>
        <w:rPr>
          <w:rtl/>
          <w:lang w:eastAsia="en-US"/>
        </w:rPr>
        <w:t>איוב לז</w:t>
      </w:r>
      <w:r>
        <w:rPr>
          <w:rFonts w:hint="cs"/>
          <w:rtl/>
          <w:lang w:eastAsia="en-US"/>
        </w:rPr>
        <w:t xml:space="preserve"> כג</w:t>
      </w:r>
      <w:r>
        <w:rPr>
          <w:rtl/>
          <w:lang w:eastAsia="en-US"/>
        </w:rPr>
        <w:t>)</w:t>
      </w:r>
      <w:r>
        <w:rPr>
          <w:rFonts w:hint="cs"/>
          <w:rtl/>
          <w:lang w:eastAsia="en-US"/>
        </w:rPr>
        <w:t>, וכתוב: "</w:t>
      </w:r>
      <w:r w:rsidR="006B2BDD">
        <w:rPr>
          <w:rtl/>
          <w:lang w:eastAsia="en-US"/>
        </w:rPr>
        <w:t>הן אל ישגיב בכ</w:t>
      </w:r>
      <w:r>
        <w:rPr>
          <w:rFonts w:hint="cs"/>
          <w:rtl/>
          <w:lang w:eastAsia="en-US"/>
        </w:rPr>
        <w:t>ו</w:t>
      </w:r>
      <w:r w:rsidR="006B2BDD">
        <w:rPr>
          <w:rtl/>
          <w:lang w:eastAsia="en-US"/>
        </w:rPr>
        <w:t>חו מי כמוהו מורה</w:t>
      </w:r>
      <w:r>
        <w:rPr>
          <w:rFonts w:hint="cs"/>
          <w:rtl/>
          <w:lang w:eastAsia="en-US"/>
        </w:rPr>
        <w:t>"</w:t>
      </w:r>
      <w:r w:rsidR="006B2BDD">
        <w:rPr>
          <w:rtl/>
          <w:lang w:eastAsia="en-US"/>
        </w:rPr>
        <w:t xml:space="preserve"> </w:t>
      </w:r>
      <w:r>
        <w:rPr>
          <w:rtl/>
          <w:lang w:eastAsia="en-US"/>
        </w:rPr>
        <w:t>(שם</w:t>
      </w:r>
      <w:r>
        <w:rPr>
          <w:rFonts w:hint="cs"/>
          <w:rtl/>
          <w:lang w:eastAsia="en-US"/>
        </w:rPr>
        <w:t xml:space="preserve"> </w:t>
      </w:r>
      <w:r>
        <w:rPr>
          <w:rtl/>
          <w:lang w:eastAsia="en-US"/>
        </w:rPr>
        <w:t>לו</w:t>
      </w:r>
      <w:r>
        <w:rPr>
          <w:rFonts w:hint="cs"/>
          <w:rtl/>
          <w:lang w:eastAsia="en-US"/>
        </w:rPr>
        <w:t xml:space="preserve"> כב</w:t>
      </w:r>
      <w:r>
        <w:rPr>
          <w:rtl/>
          <w:lang w:eastAsia="en-US"/>
        </w:rPr>
        <w:t xml:space="preserve">) </w:t>
      </w:r>
      <w:r>
        <w:rPr>
          <w:rFonts w:hint="cs"/>
          <w:rtl/>
          <w:lang w:eastAsia="en-US"/>
        </w:rPr>
        <w:t xml:space="preserve">- </w:t>
      </w:r>
      <w:r w:rsidR="006B2BDD">
        <w:rPr>
          <w:rtl/>
          <w:lang w:eastAsia="en-US"/>
        </w:rPr>
        <w:t>כיצד יתקיימו שני מקראות אלו</w:t>
      </w:r>
      <w:r>
        <w:rPr>
          <w:rFonts w:hint="cs"/>
          <w:rtl/>
          <w:lang w:eastAsia="en-US"/>
        </w:rPr>
        <w:t>?</w:t>
      </w:r>
      <w:r w:rsidR="001278FA">
        <w:rPr>
          <w:rStyle w:val="a5"/>
          <w:rtl/>
          <w:lang w:eastAsia="en-US"/>
        </w:rPr>
        <w:footnoteReference w:id="2"/>
      </w:r>
      <w:r w:rsidR="006B2BDD">
        <w:rPr>
          <w:rtl/>
          <w:lang w:eastAsia="en-US"/>
        </w:rPr>
        <w:t xml:space="preserve"> אלא כשהוא נותן להם</w:t>
      </w:r>
      <w:r>
        <w:rPr>
          <w:rFonts w:hint="cs"/>
          <w:rtl/>
          <w:lang w:eastAsia="en-US"/>
        </w:rPr>
        <w:t>,</w:t>
      </w:r>
      <w:r w:rsidR="006B2BDD">
        <w:rPr>
          <w:rtl/>
          <w:lang w:eastAsia="en-US"/>
        </w:rPr>
        <w:t xml:space="preserve"> נותן להם לפי כ</w:t>
      </w:r>
      <w:r>
        <w:rPr>
          <w:rFonts w:hint="cs"/>
          <w:rtl/>
          <w:lang w:eastAsia="en-US"/>
        </w:rPr>
        <w:t>ו</w:t>
      </w:r>
      <w:r w:rsidR="006B2BDD">
        <w:rPr>
          <w:rtl/>
          <w:lang w:eastAsia="en-US"/>
        </w:rPr>
        <w:t>חו</w:t>
      </w:r>
      <w:r>
        <w:rPr>
          <w:rFonts w:hint="cs"/>
          <w:rtl/>
          <w:lang w:eastAsia="en-US"/>
        </w:rPr>
        <w:t>,</w:t>
      </w:r>
      <w:r w:rsidR="006B2BDD">
        <w:rPr>
          <w:rtl/>
          <w:lang w:eastAsia="en-US"/>
        </w:rPr>
        <w:t xml:space="preserve"> וכשהוא מבקש </w:t>
      </w:r>
      <w:r>
        <w:rPr>
          <w:rFonts w:hint="cs"/>
          <w:rtl/>
          <w:lang w:eastAsia="en-US"/>
        </w:rPr>
        <w:t xml:space="preserve">מהם, </w:t>
      </w:r>
      <w:r w:rsidR="006B2BDD">
        <w:rPr>
          <w:rtl/>
          <w:lang w:eastAsia="en-US"/>
        </w:rPr>
        <w:t>אינו מבקש אלא לפי כ</w:t>
      </w:r>
      <w:r>
        <w:rPr>
          <w:rFonts w:hint="cs"/>
          <w:rtl/>
          <w:lang w:eastAsia="en-US"/>
        </w:rPr>
        <w:t>ו</w:t>
      </w:r>
      <w:r w:rsidR="006B2BDD">
        <w:rPr>
          <w:rtl/>
          <w:lang w:eastAsia="en-US"/>
        </w:rPr>
        <w:t>ח</w:t>
      </w:r>
      <w:r>
        <w:rPr>
          <w:rFonts w:hint="cs"/>
          <w:rtl/>
          <w:lang w:eastAsia="en-US"/>
        </w:rPr>
        <w:t>ם.</w:t>
      </w:r>
      <w:r w:rsidR="006B2BDD">
        <w:rPr>
          <w:rtl/>
          <w:lang w:eastAsia="en-US"/>
        </w:rPr>
        <w:t xml:space="preserve"> ראה מה כת</w:t>
      </w:r>
      <w:r>
        <w:rPr>
          <w:rFonts w:hint="cs"/>
          <w:rtl/>
          <w:lang w:eastAsia="en-US"/>
        </w:rPr>
        <w:t>ו</w:t>
      </w:r>
      <w:r w:rsidR="006B2BDD">
        <w:rPr>
          <w:rtl/>
          <w:lang w:eastAsia="en-US"/>
        </w:rPr>
        <w:t>ב</w:t>
      </w:r>
      <w:r>
        <w:rPr>
          <w:rFonts w:hint="cs"/>
          <w:rtl/>
          <w:lang w:eastAsia="en-US"/>
        </w:rPr>
        <w:t>:</w:t>
      </w:r>
      <w:r w:rsidR="006B2BDD">
        <w:rPr>
          <w:rtl/>
          <w:lang w:eastAsia="en-US"/>
        </w:rPr>
        <w:t xml:space="preserve"> </w:t>
      </w:r>
      <w:r>
        <w:rPr>
          <w:rFonts w:hint="cs"/>
          <w:rtl/>
          <w:lang w:eastAsia="en-US"/>
        </w:rPr>
        <w:t>"</w:t>
      </w:r>
      <w:r w:rsidR="006B2BDD">
        <w:rPr>
          <w:rtl/>
          <w:lang w:eastAsia="en-US"/>
        </w:rPr>
        <w:t>את המשכן תעשה עשר יריעות</w:t>
      </w:r>
      <w:r>
        <w:rPr>
          <w:rFonts w:hint="cs"/>
          <w:rtl/>
          <w:lang w:eastAsia="en-US"/>
        </w:rPr>
        <w:t>"</w:t>
      </w:r>
      <w:r w:rsidR="006B2BDD">
        <w:rPr>
          <w:rtl/>
          <w:lang w:eastAsia="en-US"/>
        </w:rPr>
        <w:t xml:space="preserve"> </w:t>
      </w:r>
      <w:r>
        <w:rPr>
          <w:rtl/>
          <w:lang w:eastAsia="en-US"/>
        </w:rPr>
        <w:t>(שמות כו</w:t>
      </w:r>
      <w:r>
        <w:rPr>
          <w:rFonts w:hint="cs"/>
          <w:rtl/>
          <w:lang w:eastAsia="en-US"/>
        </w:rPr>
        <w:t xml:space="preserve"> כא</w:t>
      </w:r>
      <w:r>
        <w:rPr>
          <w:rtl/>
          <w:lang w:eastAsia="en-US"/>
        </w:rPr>
        <w:t>)</w:t>
      </w:r>
      <w:r>
        <w:rPr>
          <w:rFonts w:hint="cs"/>
          <w:rtl/>
          <w:lang w:eastAsia="en-US"/>
        </w:rPr>
        <w:t>.</w:t>
      </w:r>
      <w:r w:rsidR="00A84CB0">
        <w:rPr>
          <w:rStyle w:val="a5"/>
          <w:rtl/>
          <w:lang w:eastAsia="en-US"/>
        </w:rPr>
        <w:footnoteReference w:id="3"/>
      </w:r>
      <w:r>
        <w:rPr>
          <w:rtl/>
          <w:lang w:eastAsia="en-US"/>
        </w:rPr>
        <w:t xml:space="preserve"> </w:t>
      </w:r>
      <w:r w:rsidR="006B2BDD">
        <w:rPr>
          <w:rtl/>
          <w:lang w:eastAsia="en-US"/>
        </w:rPr>
        <w:t xml:space="preserve">ועתיד </w:t>
      </w:r>
      <w:r>
        <w:rPr>
          <w:rtl/>
          <w:lang w:eastAsia="en-US"/>
        </w:rPr>
        <w:t>הקב"ה</w:t>
      </w:r>
      <w:r w:rsidR="006B2BDD">
        <w:rPr>
          <w:rtl/>
          <w:lang w:eastAsia="en-US"/>
        </w:rPr>
        <w:t xml:space="preserve"> לעשות לכל צדיק וצדיק חופה של ענני כבוד</w:t>
      </w:r>
      <w:r>
        <w:rPr>
          <w:rFonts w:hint="cs"/>
          <w:rtl/>
          <w:lang w:eastAsia="en-US"/>
        </w:rPr>
        <w:t>,</w:t>
      </w:r>
      <w:r w:rsidR="006B2BDD">
        <w:rPr>
          <w:rtl/>
          <w:lang w:eastAsia="en-US"/>
        </w:rPr>
        <w:t xml:space="preserve"> שנאמר</w:t>
      </w:r>
      <w:r>
        <w:rPr>
          <w:rFonts w:hint="cs"/>
          <w:rtl/>
          <w:lang w:eastAsia="en-US"/>
        </w:rPr>
        <w:t>:</w:t>
      </w:r>
      <w:r w:rsidR="006B2BDD">
        <w:rPr>
          <w:rtl/>
          <w:lang w:eastAsia="en-US"/>
        </w:rPr>
        <w:t xml:space="preserve"> </w:t>
      </w:r>
      <w:r>
        <w:rPr>
          <w:rFonts w:hint="cs"/>
          <w:rtl/>
          <w:lang w:eastAsia="en-US"/>
        </w:rPr>
        <w:t>"</w:t>
      </w:r>
      <w:r w:rsidR="006B2BDD">
        <w:rPr>
          <w:rtl/>
          <w:lang w:eastAsia="en-US"/>
        </w:rPr>
        <w:t>וברא ה' על כל מכון הר ציון ועל מקראיה ענן יומם ועשן ונגה אש להבה לילה כי על כל כבוד חופה</w:t>
      </w:r>
      <w:r>
        <w:rPr>
          <w:rFonts w:hint="cs"/>
          <w:rtl/>
          <w:lang w:eastAsia="en-US"/>
        </w:rPr>
        <w:t xml:space="preserve">" </w:t>
      </w:r>
      <w:r>
        <w:rPr>
          <w:rtl/>
          <w:lang w:eastAsia="en-US"/>
        </w:rPr>
        <w:t>(ישעיה ד</w:t>
      </w:r>
      <w:r>
        <w:rPr>
          <w:rFonts w:hint="cs"/>
          <w:rtl/>
          <w:lang w:eastAsia="en-US"/>
        </w:rPr>
        <w:t xml:space="preserve"> ה</w:t>
      </w:r>
      <w:r>
        <w:rPr>
          <w:rtl/>
          <w:lang w:eastAsia="en-US"/>
        </w:rPr>
        <w:t>)</w:t>
      </w:r>
      <w:r>
        <w:rPr>
          <w:rFonts w:hint="cs"/>
          <w:rtl/>
          <w:lang w:eastAsia="en-US"/>
        </w:rPr>
        <w:t>. "</w:t>
      </w:r>
      <w:r w:rsidR="006B2BDD">
        <w:rPr>
          <w:rtl/>
          <w:lang w:eastAsia="en-US"/>
        </w:rPr>
        <w:t>עשן</w:t>
      </w:r>
      <w:r>
        <w:rPr>
          <w:rFonts w:hint="cs"/>
          <w:rtl/>
          <w:lang w:eastAsia="en-US"/>
        </w:rPr>
        <w:t>"</w:t>
      </w:r>
      <w:r w:rsidR="006B2BDD">
        <w:rPr>
          <w:rtl/>
          <w:lang w:eastAsia="en-US"/>
        </w:rPr>
        <w:t xml:space="preserve"> בחופה למה</w:t>
      </w:r>
      <w:r>
        <w:rPr>
          <w:rFonts w:hint="cs"/>
          <w:rtl/>
          <w:lang w:eastAsia="en-US"/>
        </w:rPr>
        <w:t>?</w:t>
      </w:r>
      <w:r w:rsidR="006B2BDD">
        <w:rPr>
          <w:rtl/>
          <w:lang w:eastAsia="en-US"/>
        </w:rPr>
        <w:t xml:space="preserve"> </w:t>
      </w:r>
      <w:r>
        <w:rPr>
          <w:rFonts w:hint="cs"/>
          <w:rtl/>
          <w:lang w:eastAsia="en-US"/>
        </w:rPr>
        <w:t>ש</w:t>
      </w:r>
      <w:r w:rsidR="006B2BDD">
        <w:rPr>
          <w:rtl/>
          <w:lang w:eastAsia="en-US"/>
        </w:rPr>
        <w:t>ל מי שנותן עיניו עושנות וצרות בתלמידים בעו</w:t>
      </w:r>
      <w:r>
        <w:rPr>
          <w:rFonts w:hint="cs"/>
          <w:rtl/>
          <w:lang w:eastAsia="en-US"/>
        </w:rPr>
        <w:t xml:space="preserve">לם הזה, </w:t>
      </w:r>
      <w:r w:rsidR="006B2BDD">
        <w:rPr>
          <w:rtl/>
          <w:lang w:eastAsia="en-US"/>
        </w:rPr>
        <w:t>מתמלא</w:t>
      </w:r>
      <w:r>
        <w:rPr>
          <w:rFonts w:hint="cs"/>
          <w:rtl/>
          <w:lang w:eastAsia="en-US"/>
        </w:rPr>
        <w:t>ה</w:t>
      </w:r>
      <w:r w:rsidR="006B2BDD">
        <w:rPr>
          <w:rtl/>
          <w:lang w:eastAsia="en-US"/>
        </w:rPr>
        <w:t xml:space="preserve"> חופתו עשן לעו</w:t>
      </w:r>
      <w:r>
        <w:rPr>
          <w:rFonts w:hint="cs"/>
          <w:rtl/>
          <w:lang w:eastAsia="en-US"/>
        </w:rPr>
        <w:t>לם הבא. "</w:t>
      </w:r>
      <w:r w:rsidR="006B2BDD">
        <w:rPr>
          <w:rtl/>
          <w:lang w:eastAsia="en-US"/>
        </w:rPr>
        <w:t>אש</w:t>
      </w:r>
      <w:r>
        <w:rPr>
          <w:rFonts w:hint="cs"/>
          <w:rtl/>
          <w:lang w:eastAsia="en-US"/>
        </w:rPr>
        <w:t>"</w:t>
      </w:r>
      <w:r w:rsidR="006B2BDD">
        <w:rPr>
          <w:rtl/>
          <w:lang w:eastAsia="en-US"/>
        </w:rPr>
        <w:t xml:space="preserve"> בחופה למה</w:t>
      </w:r>
      <w:r>
        <w:rPr>
          <w:rFonts w:hint="cs"/>
          <w:rtl/>
          <w:lang w:eastAsia="en-US"/>
        </w:rPr>
        <w:t>?</w:t>
      </w:r>
      <w:r w:rsidR="006B2BDD">
        <w:rPr>
          <w:rtl/>
          <w:lang w:eastAsia="en-US"/>
        </w:rPr>
        <w:t xml:space="preserve"> מלמד שכל צדיק </w:t>
      </w:r>
      <w:r w:rsidR="00B939FD">
        <w:rPr>
          <w:rFonts w:hint="cs"/>
          <w:rtl/>
          <w:lang w:eastAsia="en-US"/>
        </w:rPr>
        <w:t xml:space="preserve">וצדיק נכוה מחופתו של חבירו </w:t>
      </w:r>
      <w:r w:rsidR="006B2BDD">
        <w:rPr>
          <w:rtl/>
          <w:lang w:eastAsia="en-US"/>
        </w:rPr>
        <w:t>שמעולה מ</w:t>
      </w:r>
      <w:r w:rsidR="00B939FD">
        <w:rPr>
          <w:rFonts w:hint="cs"/>
          <w:rtl/>
          <w:lang w:eastAsia="en-US"/>
        </w:rPr>
        <w:t>מנו.</w:t>
      </w:r>
      <w:r w:rsidR="007754C9">
        <w:rPr>
          <w:rStyle w:val="a5"/>
          <w:rtl/>
          <w:lang w:eastAsia="en-US"/>
        </w:rPr>
        <w:footnoteReference w:id="4"/>
      </w:r>
      <w:r w:rsidR="00A75CF5">
        <w:rPr>
          <w:rFonts w:hint="cs"/>
          <w:rtl/>
          <w:lang w:eastAsia="en-US"/>
        </w:rPr>
        <w:t xml:space="preserve"> </w:t>
      </w:r>
      <w:r w:rsidR="00B939FD">
        <w:rPr>
          <w:rFonts w:hint="cs"/>
          <w:rtl/>
          <w:lang w:eastAsia="en-US"/>
        </w:rPr>
        <w:t>"</w:t>
      </w:r>
      <w:r w:rsidR="006B2BDD">
        <w:rPr>
          <w:rtl/>
          <w:lang w:eastAsia="en-US"/>
        </w:rPr>
        <w:t>נוגה</w:t>
      </w:r>
      <w:r w:rsidR="00B939FD">
        <w:rPr>
          <w:rFonts w:hint="cs"/>
          <w:rtl/>
          <w:lang w:eastAsia="en-US"/>
        </w:rPr>
        <w:t>" -</w:t>
      </w:r>
      <w:r w:rsidR="006B2BDD">
        <w:rPr>
          <w:rtl/>
          <w:lang w:eastAsia="en-US"/>
        </w:rPr>
        <w:t xml:space="preserve"> שזיוו מבהיק מסוף העולם ועד סופו</w:t>
      </w:r>
      <w:r w:rsidR="00B939FD">
        <w:rPr>
          <w:rFonts w:hint="cs"/>
          <w:rtl/>
          <w:lang w:eastAsia="en-US"/>
        </w:rPr>
        <w:t>.</w:t>
      </w:r>
      <w:r w:rsidR="006B2BDD">
        <w:rPr>
          <w:rtl/>
          <w:lang w:eastAsia="en-US"/>
        </w:rPr>
        <w:t xml:space="preserve"> לכך כתיב</w:t>
      </w:r>
      <w:r w:rsidR="00B939FD">
        <w:rPr>
          <w:rFonts w:hint="cs"/>
          <w:rtl/>
          <w:lang w:eastAsia="en-US"/>
        </w:rPr>
        <w:t>:</w:t>
      </w:r>
      <w:r w:rsidR="006B2BDD">
        <w:rPr>
          <w:rtl/>
          <w:lang w:eastAsia="en-US"/>
        </w:rPr>
        <w:t xml:space="preserve"> </w:t>
      </w:r>
      <w:r w:rsidR="00B939FD">
        <w:rPr>
          <w:rFonts w:hint="cs"/>
          <w:rtl/>
          <w:lang w:eastAsia="en-US"/>
        </w:rPr>
        <w:t>"</w:t>
      </w:r>
      <w:r w:rsidR="006B2BDD">
        <w:rPr>
          <w:rtl/>
          <w:lang w:eastAsia="en-US"/>
        </w:rPr>
        <w:t>הן אל ישגיב בכ</w:t>
      </w:r>
      <w:r w:rsidR="00B939FD">
        <w:rPr>
          <w:rFonts w:hint="cs"/>
          <w:rtl/>
          <w:lang w:eastAsia="en-US"/>
        </w:rPr>
        <w:t>ו</w:t>
      </w:r>
      <w:r w:rsidR="006B2BDD">
        <w:rPr>
          <w:rtl/>
          <w:lang w:eastAsia="en-US"/>
        </w:rPr>
        <w:t>חו</w:t>
      </w:r>
      <w:r w:rsidR="00B939FD">
        <w:rPr>
          <w:rFonts w:hint="cs"/>
          <w:rtl/>
          <w:lang w:eastAsia="en-US"/>
        </w:rPr>
        <w:t>".</w:t>
      </w:r>
      <w:r w:rsidR="007754C9">
        <w:rPr>
          <w:rStyle w:val="a5"/>
          <w:rtl/>
          <w:lang w:eastAsia="en-US"/>
        </w:rPr>
        <w:footnoteReference w:id="5"/>
      </w:r>
      <w:r w:rsidR="00B939FD">
        <w:rPr>
          <w:rFonts w:hint="cs"/>
          <w:rtl/>
          <w:lang w:eastAsia="en-US"/>
        </w:rPr>
        <w:t xml:space="preserve"> </w:t>
      </w:r>
    </w:p>
    <w:p w:rsidR="00B939FD" w:rsidRDefault="006B2BDD" w:rsidP="00B939FD">
      <w:pPr>
        <w:pStyle w:val="ac"/>
        <w:rPr>
          <w:rFonts w:hint="cs"/>
          <w:rtl/>
          <w:lang w:eastAsia="en-US"/>
        </w:rPr>
      </w:pPr>
      <w:r>
        <w:rPr>
          <w:rtl/>
          <w:lang w:eastAsia="en-US"/>
        </w:rPr>
        <w:t xml:space="preserve">כשבקש </w:t>
      </w:r>
      <w:r w:rsidR="00B939FD">
        <w:rPr>
          <w:rFonts w:hint="cs"/>
          <w:rtl/>
          <w:lang w:eastAsia="en-US"/>
        </w:rPr>
        <w:t xml:space="preserve">ממשה, </w:t>
      </w:r>
      <w:r>
        <w:rPr>
          <w:rtl/>
          <w:lang w:eastAsia="en-US"/>
        </w:rPr>
        <w:t>לא ביקש אלא לפי כ</w:t>
      </w:r>
      <w:r w:rsidR="00B939FD">
        <w:rPr>
          <w:rFonts w:hint="cs"/>
          <w:rtl/>
          <w:lang w:eastAsia="en-US"/>
        </w:rPr>
        <w:t>ו</w:t>
      </w:r>
      <w:r w:rsidR="00B939FD">
        <w:rPr>
          <w:rtl/>
          <w:lang w:eastAsia="en-US"/>
        </w:rPr>
        <w:t>ח</w:t>
      </w:r>
      <w:r w:rsidR="00B939FD">
        <w:rPr>
          <w:rFonts w:hint="cs"/>
          <w:rtl/>
          <w:lang w:eastAsia="en-US"/>
        </w:rPr>
        <w:t>ם:</w:t>
      </w:r>
      <w:r>
        <w:rPr>
          <w:rtl/>
          <w:lang w:eastAsia="en-US"/>
        </w:rPr>
        <w:t xml:space="preserve"> </w:t>
      </w:r>
      <w:r w:rsidR="00B939FD">
        <w:rPr>
          <w:rFonts w:hint="cs"/>
          <w:rtl/>
          <w:lang w:eastAsia="en-US"/>
        </w:rPr>
        <w:t>"</w:t>
      </w:r>
      <w:r>
        <w:rPr>
          <w:rtl/>
          <w:lang w:eastAsia="en-US"/>
        </w:rPr>
        <w:t>ואתה תצוה את בני ישראל ויקחו אליך שמן זית זך כתית למאור להעלות נר תמיד</w:t>
      </w:r>
      <w:r w:rsidR="00B939FD">
        <w:rPr>
          <w:rFonts w:hint="cs"/>
          <w:rtl/>
          <w:lang w:eastAsia="en-US"/>
        </w:rPr>
        <w:t>"</w:t>
      </w:r>
      <w:r>
        <w:rPr>
          <w:rtl/>
          <w:lang w:eastAsia="en-US"/>
        </w:rPr>
        <w:t xml:space="preserve"> </w:t>
      </w:r>
      <w:r w:rsidR="00B939FD">
        <w:rPr>
          <w:rtl/>
          <w:lang w:eastAsia="en-US"/>
        </w:rPr>
        <w:t>(שמות כז</w:t>
      </w:r>
      <w:r w:rsidR="00B939FD">
        <w:rPr>
          <w:rFonts w:hint="cs"/>
          <w:rtl/>
          <w:lang w:eastAsia="en-US"/>
        </w:rPr>
        <w:t xml:space="preserve"> כ</w:t>
      </w:r>
      <w:r w:rsidR="00B939FD">
        <w:rPr>
          <w:rtl/>
          <w:lang w:eastAsia="en-US"/>
        </w:rPr>
        <w:t>)</w:t>
      </w:r>
      <w:r w:rsidR="00B939FD">
        <w:rPr>
          <w:rFonts w:hint="cs"/>
          <w:rtl/>
          <w:lang w:eastAsia="en-US"/>
        </w:rPr>
        <w:t>,</w:t>
      </w:r>
      <w:r w:rsidR="00B939FD">
        <w:rPr>
          <w:rtl/>
          <w:lang w:eastAsia="en-US"/>
        </w:rPr>
        <w:t xml:space="preserve"> </w:t>
      </w:r>
      <w:r>
        <w:rPr>
          <w:rtl/>
          <w:lang w:eastAsia="en-US"/>
        </w:rPr>
        <w:t>וכשהאיר להם</w:t>
      </w:r>
      <w:r w:rsidR="00B939FD">
        <w:rPr>
          <w:rFonts w:hint="cs"/>
          <w:rtl/>
          <w:lang w:eastAsia="en-US"/>
        </w:rPr>
        <w:t xml:space="preserve"> -</w:t>
      </w:r>
      <w:r>
        <w:rPr>
          <w:rtl/>
          <w:lang w:eastAsia="en-US"/>
        </w:rPr>
        <w:t xml:space="preserve"> לפי כ</w:t>
      </w:r>
      <w:r w:rsidR="00B939FD">
        <w:rPr>
          <w:rFonts w:hint="cs"/>
          <w:rtl/>
          <w:lang w:eastAsia="en-US"/>
        </w:rPr>
        <w:t>ו</w:t>
      </w:r>
      <w:r>
        <w:rPr>
          <w:rtl/>
          <w:lang w:eastAsia="en-US"/>
        </w:rPr>
        <w:t>חו</w:t>
      </w:r>
      <w:r w:rsidR="00B939FD">
        <w:rPr>
          <w:rFonts w:hint="cs"/>
          <w:rtl/>
          <w:lang w:eastAsia="en-US"/>
        </w:rPr>
        <w:t>:</w:t>
      </w:r>
      <w:r>
        <w:rPr>
          <w:rtl/>
          <w:lang w:eastAsia="en-US"/>
        </w:rPr>
        <w:t xml:space="preserve"> </w:t>
      </w:r>
      <w:r w:rsidR="00B939FD">
        <w:rPr>
          <w:rFonts w:hint="cs"/>
          <w:rtl/>
          <w:lang w:eastAsia="en-US"/>
        </w:rPr>
        <w:t>"</w:t>
      </w:r>
      <w:r>
        <w:rPr>
          <w:rtl/>
          <w:lang w:eastAsia="en-US"/>
        </w:rPr>
        <w:t>וה' הולך לפניהם יומם</w:t>
      </w:r>
      <w:r w:rsidR="00B939FD">
        <w:rPr>
          <w:rFonts w:hint="cs"/>
          <w:rtl/>
          <w:lang w:eastAsia="en-US"/>
        </w:rPr>
        <w:t xml:space="preserve"> בעמוד ענן ... ולילה בעמוד אש"</w:t>
      </w:r>
      <w:r>
        <w:rPr>
          <w:rtl/>
          <w:lang w:eastAsia="en-US"/>
        </w:rPr>
        <w:t xml:space="preserve"> </w:t>
      </w:r>
      <w:r w:rsidR="00B939FD">
        <w:rPr>
          <w:rtl/>
          <w:lang w:eastAsia="en-US"/>
        </w:rPr>
        <w:t>(שמות יג</w:t>
      </w:r>
      <w:r w:rsidR="00B939FD">
        <w:rPr>
          <w:rFonts w:hint="cs"/>
          <w:rtl/>
          <w:lang w:eastAsia="en-US"/>
        </w:rPr>
        <w:t xml:space="preserve"> כא</w:t>
      </w:r>
      <w:r w:rsidR="00B939FD">
        <w:rPr>
          <w:rtl/>
          <w:lang w:eastAsia="en-US"/>
        </w:rPr>
        <w:t>)</w:t>
      </w:r>
      <w:r w:rsidR="00B939FD">
        <w:rPr>
          <w:rFonts w:hint="cs"/>
          <w:rtl/>
          <w:lang w:eastAsia="en-US"/>
        </w:rPr>
        <w:t>,</w:t>
      </w:r>
      <w:r w:rsidR="00B939FD">
        <w:rPr>
          <w:rtl/>
          <w:lang w:eastAsia="en-US"/>
        </w:rPr>
        <w:t xml:space="preserve"> </w:t>
      </w:r>
      <w:r>
        <w:rPr>
          <w:rtl/>
          <w:lang w:eastAsia="en-US"/>
        </w:rPr>
        <w:t>ולעתיד לבוא</w:t>
      </w:r>
      <w:r w:rsidR="00B939FD">
        <w:rPr>
          <w:rFonts w:hint="cs"/>
          <w:rtl/>
          <w:lang w:eastAsia="en-US"/>
        </w:rPr>
        <w:t>: "</w:t>
      </w:r>
      <w:r>
        <w:rPr>
          <w:rtl/>
          <w:lang w:eastAsia="en-US"/>
        </w:rPr>
        <w:t>קומי אורי כי בא אורך וכבוד ה' עליך זרח</w:t>
      </w:r>
      <w:r w:rsidR="00B939FD">
        <w:rPr>
          <w:rFonts w:hint="cs"/>
          <w:rtl/>
          <w:lang w:eastAsia="en-US"/>
        </w:rPr>
        <w:t xml:space="preserve">" </w:t>
      </w:r>
      <w:r>
        <w:rPr>
          <w:rtl/>
          <w:lang w:eastAsia="en-US"/>
        </w:rPr>
        <w:t>(ישעיהו ס</w:t>
      </w:r>
      <w:r w:rsidR="00B939FD">
        <w:rPr>
          <w:rFonts w:hint="cs"/>
          <w:rtl/>
          <w:lang w:eastAsia="en-US"/>
        </w:rPr>
        <w:t xml:space="preserve"> א), "</w:t>
      </w:r>
      <w:r>
        <w:rPr>
          <w:rtl/>
          <w:lang w:eastAsia="en-US"/>
        </w:rPr>
        <w:t>ועליך יזרח ה' וכבודו עליך יראה</w:t>
      </w:r>
      <w:r w:rsidR="00B939FD">
        <w:rPr>
          <w:rFonts w:hint="cs"/>
          <w:rtl/>
          <w:lang w:eastAsia="en-US"/>
        </w:rPr>
        <w:t>"</w:t>
      </w:r>
      <w:r>
        <w:rPr>
          <w:rtl/>
          <w:lang w:eastAsia="en-US"/>
        </w:rPr>
        <w:t xml:space="preserve"> (</w:t>
      </w:r>
      <w:r w:rsidR="00B939FD">
        <w:rPr>
          <w:rFonts w:hint="cs"/>
          <w:rtl/>
          <w:lang w:eastAsia="en-US"/>
        </w:rPr>
        <w:t>שם ב</w:t>
      </w:r>
      <w:r>
        <w:rPr>
          <w:rtl/>
          <w:lang w:eastAsia="en-US"/>
        </w:rPr>
        <w:t>)</w:t>
      </w:r>
      <w:r w:rsidR="00B939FD">
        <w:rPr>
          <w:rFonts w:hint="cs"/>
          <w:rtl/>
          <w:lang w:eastAsia="en-US"/>
        </w:rPr>
        <w:t>,</w:t>
      </w:r>
      <w:r>
        <w:rPr>
          <w:rtl/>
          <w:lang w:eastAsia="en-US"/>
        </w:rPr>
        <w:t xml:space="preserve"> </w:t>
      </w:r>
      <w:r w:rsidR="00B939FD">
        <w:rPr>
          <w:rFonts w:hint="cs"/>
          <w:rtl/>
          <w:lang w:eastAsia="en-US"/>
        </w:rPr>
        <w:t>"</w:t>
      </w:r>
      <w:r>
        <w:rPr>
          <w:rtl/>
          <w:lang w:eastAsia="en-US"/>
        </w:rPr>
        <w:t>והלכו גוים לאורך ומלכים לנגה זרחך</w:t>
      </w:r>
      <w:r w:rsidR="00B939FD">
        <w:rPr>
          <w:rFonts w:hint="cs"/>
          <w:rtl/>
          <w:lang w:eastAsia="en-US"/>
        </w:rPr>
        <w:t xml:space="preserve">" </w:t>
      </w:r>
      <w:r>
        <w:rPr>
          <w:rtl/>
          <w:lang w:eastAsia="en-US"/>
        </w:rPr>
        <w:t>(</w:t>
      </w:r>
      <w:r w:rsidR="00B939FD">
        <w:rPr>
          <w:rFonts w:hint="cs"/>
          <w:rtl/>
          <w:lang w:eastAsia="en-US"/>
        </w:rPr>
        <w:t>שם ג</w:t>
      </w:r>
      <w:r>
        <w:rPr>
          <w:rtl/>
          <w:lang w:eastAsia="en-US"/>
        </w:rPr>
        <w:t>)</w:t>
      </w:r>
      <w:r w:rsidR="00B939FD">
        <w:rPr>
          <w:rFonts w:hint="cs"/>
          <w:rtl/>
          <w:lang w:eastAsia="en-US"/>
        </w:rPr>
        <w:t>, "</w:t>
      </w:r>
      <w:r>
        <w:rPr>
          <w:rtl/>
          <w:lang w:eastAsia="en-US"/>
        </w:rPr>
        <w:t>והיה אור הלבנה כאור החמה ואור החמה יהיה שבעתים</w:t>
      </w:r>
      <w:r w:rsidR="00B939FD">
        <w:rPr>
          <w:rFonts w:hint="cs"/>
          <w:rtl/>
          <w:lang w:eastAsia="en-US"/>
        </w:rPr>
        <w:t>" (שם ל כו).</w:t>
      </w:r>
      <w:r>
        <w:rPr>
          <w:rtl/>
          <w:lang w:eastAsia="en-US"/>
        </w:rPr>
        <w:t xml:space="preserve"> הוי</w:t>
      </w:r>
      <w:r w:rsidR="00B939FD">
        <w:rPr>
          <w:rFonts w:hint="cs"/>
          <w:rtl/>
          <w:lang w:eastAsia="en-US"/>
        </w:rPr>
        <w:t>:</w:t>
      </w:r>
      <w:r>
        <w:rPr>
          <w:rtl/>
          <w:lang w:eastAsia="en-US"/>
        </w:rPr>
        <w:t xml:space="preserve"> </w:t>
      </w:r>
      <w:r w:rsidR="00B939FD">
        <w:rPr>
          <w:rFonts w:hint="cs"/>
          <w:rtl/>
          <w:lang w:eastAsia="en-US"/>
        </w:rPr>
        <w:t>"</w:t>
      </w:r>
      <w:r>
        <w:rPr>
          <w:rtl/>
          <w:lang w:eastAsia="en-US"/>
        </w:rPr>
        <w:t>הן אל ישגיב בכ</w:t>
      </w:r>
      <w:r w:rsidR="005159E7">
        <w:rPr>
          <w:rFonts w:hint="cs"/>
          <w:rtl/>
          <w:lang w:eastAsia="en-US"/>
        </w:rPr>
        <w:t>ו</w:t>
      </w:r>
      <w:r>
        <w:rPr>
          <w:rtl/>
          <w:lang w:eastAsia="en-US"/>
        </w:rPr>
        <w:t>חו</w:t>
      </w:r>
      <w:r w:rsidR="00B939FD">
        <w:rPr>
          <w:rFonts w:hint="cs"/>
          <w:rtl/>
          <w:lang w:eastAsia="en-US"/>
        </w:rPr>
        <w:t>".</w:t>
      </w:r>
      <w:r w:rsidR="005159E7">
        <w:rPr>
          <w:rStyle w:val="a5"/>
          <w:rtl/>
          <w:lang w:eastAsia="en-US"/>
        </w:rPr>
        <w:footnoteReference w:id="6"/>
      </w:r>
      <w:r>
        <w:rPr>
          <w:rtl/>
          <w:lang w:eastAsia="en-US"/>
        </w:rPr>
        <w:t xml:space="preserve"> </w:t>
      </w:r>
    </w:p>
    <w:p w:rsidR="00CA5F0B" w:rsidRDefault="006B2BDD" w:rsidP="00764B23">
      <w:pPr>
        <w:pStyle w:val="ac"/>
        <w:rPr>
          <w:rFonts w:hint="cs"/>
          <w:rtl/>
          <w:lang w:eastAsia="en-US"/>
        </w:rPr>
      </w:pPr>
      <w:r>
        <w:rPr>
          <w:rtl/>
          <w:lang w:eastAsia="en-US"/>
        </w:rPr>
        <w:t>כשבקש מ</w:t>
      </w:r>
      <w:r w:rsidR="00B939FD">
        <w:rPr>
          <w:rFonts w:hint="cs"/>
          <w:rtl/>
          <w:lang w:eastAsia="en-US"/>
        </w:rPr>
        <w:t>ממשה, ל</w:t>
      </w:r>
      <w:r>
        <w:rPr>
          <w:rtl/>
          <w:lang w:eastAsia="en-US"/>
        </w:rPr>
        <w:t>א בקש מהם</w:t>
      </w:r>
      <w:r w:rsidR="00B939FD">
        <w:rPr>
          <w:rFonts w:hint="cs"/>
          <w:rtl/>
          <w:lang w:eastAsia="en-US"/>
        </w:rPr>
        <w:t>,</w:t>
      </w:r>
      <w:r>
        <w:rPr>
          <w:rtl/>
          <w:lang w:eastAsia="en-US"/>
        </w:rPr>
        <w:t xml:space="preserve"> אלא לפי כ</w:t>
      </w:r>
      <w:r w:rsidR="00B939FD">
        <w:rPr>
          <w:rFonts w:hint="cs"/>
          <w:rtl/>
          <w:lang w:eastAsia="en-US"/>
        </w:rPr>
        <w:t>ו</w:t>
      </w:r>
      <w:r w:rsidR="00B939FD">
        <w:rPr>
          <w:rtl/>
          <w:lang w:eastAsia="en-US"/>
        </w:rPr>
        <w:t>ח</w:t>
      </w:r>
      <w:r w:rsidR="00B939FD">
        <w:rPr>
          <w:rFonts w:hint="cs"/>
          <w:rtl/>
          <w:lang w:eastAsia="en-US"/>
        </w:rPr>
        <w:t>ם, כמו שאתה אומר: "</w:t>
      </w:r>
      <w:r>
        <w:rPr>
          <w:rtl/>
          <w:lang w:eastAsia="en-US"/>
        </w:rPr>
        <w:t>ראשית בכורי אדמתך</w:t>
      </w:r>
      <w:r w:rsidR="00B939FD">
        <w:rPr>
          <w:rFonts w:hint="cs"/>
          <w:rtl/>
          <w:lang w:eastAsia="en-US"/>
        </w:rPr>
        <w:t xml:space="preserve"> תביא בית ה' אלהיך"</w:t>
      </w:r>
      <w:r>
        <w:rPr>
          <w:rtl/>
          <w:lang w:eastAsia="en-US"/>
        </w:rPr>
        <w:t xml:space="preserve"> </w:t>
      </w:r>
      <w:r w:rsidR="00B939FD">
        <w:rPr>
          <w:rtl/>
          <w:lang w:eastAsia="en-US"/>
        </w:rPr>
        <w:t>(שמות כג</w:t>
      </w:r>
      <w:r w:rsidR="00B939FD">
        <w:rPr>
          <w:rFonts w:hint="cs"/>
          <w:rtl/>
          <w:lang w:eastAsia="en-US"/>
        </w:rPr>
        <w:t xml:space="preserve"> יט</w:t>
      </w:r>
      <w:r w:rsidR="00B939FD">
        <w:rPr>
          <w:rtl/>
          <w:lang w:eastAsia="en-US"/>
        </w:rPr>
        <w:t>)</w:t>
      </w:r>
      <w:r w:rsidR="00B939FD">
        <w:rPr>
          <w:rFonts w:hint="cs"/>
          <w:rtl/>
          <w:lang w:eastAsia="en-US"/>
        </w:rPr>
        <w:t>,</w:t>
      </w:r>
      <w:r w:rsidR="00B939FD">
        <w:rPr>
          <w:rtl/>
          <w:lang w:eastAsia="en-US"/>
        </w:rPr>
        <w:t xml:space="preserve"> וכשנותן לה</w:t>
      </w:r>
      <w:r w:rsidR="00B939FD">
        <w:rPr>
          <w:rFonts w:hint="cs"/>
          <w:rtl/>
          <w:lang w:eastAsia="en-US"/>
        </w:rPr>
        <w:t>ם,</w:t>
      </w:r>
      <w:r>
        <w:rPr>
          <w:rtl/>
          <w:lang w:eastAsia="en-US"/>
        </w:rPr>
        <w:t xml:space="preserve"> </w:t>
      </w:r>
      <w:r w:rsidR="00B939FD">
        <w:rPr>
          <w:rFonts w:hint="cs"/>
          <w:rtl/>
          <w:lang w:eastAsia="en-US"/>
        </w:rPr>
        <w:t>נותן לפי כו</w:t>
      </w:r>
      <w:r>
        <w:rPr>
          <w:rtl/>
          <w:lang w:eastAsia="en-US"/>
        </w:rPr>
        <w:t>חו</w:t>
      </w:r>
      <w:r w:rsidR="00B939FD">
        <w:rPr>
          <w:rFonts w:hint="cs"/>
          <w:rtl/>
          <w:lang w:eastAsia="en-US"/>
        </w:rPr>
        <w:t>:</w:t>
      </w:r>
      <w:r>
        <w:rPr>
          <w:rtl/>
          <w:lang w:eastAsia="en-US"/>
        </w:rPr>
        <w:t xml:space="preserve"> </w:t>
      </w:r>
      <w:r w:rsidR="00B939FD">
        <w:rPr>
          <w:rFonts w:hint="cs"/>
          <w:rtl/>
          <w:lang w:eastAsia="en-US"/>
        </w:rPr>
        <w:t>"</w:t>
      </w:r>
      <w:r>
        <w:rPr>
          <w:rtl/>
          <w:lang w:eastAsia="en-US"/>
        </w:rPr>
        <w:t>ועל הנחל יעלה על שפתו מזה ומזה כל עץ מאכל לא יבול עלהו ולא יתם פריו לחדשיו יבכר</w:t>
      </w:r>
      <w:r w:rsidR="000E3E06">
        <w:rPr>
          <w:rFonts w:hint="cs"/>
          <w:rtl/>
          <w:lang w:eastAsia="en-US"/>
        </w:rPr>
        <w:t>"</w:t>
      </w:r>
      <w:r>
        <w:rPr>
          <w:rtl/>
          <w:lang w:eastAsia="en-US"/>
        </w:rPr>
        <w:t xml:space="preserve"> </w:t>
      </w:r>
      <w:r w:rsidR="00B939FD">
        <w:rPr>
          <w:rtl/>
          <w:lang w:eastAsia="en-US"/>
        </w:rPr>
        <w:t>(יחזקאל מז</w:t>
      </w:r>
      <w:r w:rsidR="000E3E06">
        <w:rPr>
          <w:rFonts w:hint="cs"/>
          <w:rtl/>
          <w:lang w:eastAsia="en-US"/>
        </w:rPr>
        <w:t xml:space="preserve"> יב</w:t>
      </w:r>
      <w:r w:rsidR="00B939FD">
        <w:rPr>
          <w:rtl/>
          <w:lang w:eastAsia="en-US"/>
        </w:rPr>
        <w:t>)</w:t>
      </w:r>
      <w:r w:rsidR="000E3E06">
        <w:rPr>
          <w:rFonts w:hint="cs"/>
          <w:rtl/>
          <w:lang w:eastAsia="en-US"/>
        </w:rPr>
        <w:t>.</w:t>
      </w:r>
      <w:r w:rsidR="00B939FD">
        <w:rPr>
          <w:rtl/>
          <w:lang w:eastAsia="en-US"/>
        </w:rPr>
        <w:t xml:space="preserve"> </w:t>
      </w:r>
      <w:r>
        <w:rPr>
          <w:rtl/>
          <w:lang w:eastAsia="en-US"/>
        </w:rPr>
        <w:t xml:space="preserve">מהו </w:t>
      </w:r>
      <w:r w:rsidR="000E3E06">
        <w:rPr>
          <w:rFonts w:hint="cs"/>
          <w:rtl/>
          <w:lang w:eastAsia="en-US"/>
        </w:rPr>
        <w:t>"</w:t>
      </w:r>
      <w:r>
        <w:rPr>
          <w:rtl/>
          <w:lang w:eastAsia="en-US"/>
        </w:rPr>
        <w:t>לחדשיו יבכר</w:t>
      </w:r>
      <w:r w:rsidR="000E3E06">
        <w:rPr>
          <w:rFonts w:hint="cs"/>
          <w:rtl/>
          <w:lang w:eastAsia="en-US"/>
        </w:rPr>
        <w:t>"?</w:t>
      </w:r>
      <w:r>
        <w:rPr>
          <w:rtl/>
          <w:lang w:eastAsia="en-US"/>
        </w:rPr>
        <w:t xml:space="preserve"> שכל אילן מחדש ב</w:t>
      </w:r>
      <w:r w:rsidR="00847A85">
        <w:rPr>
          <w:rtl/>
          <w:lang w:eastAsia="en-US"/>
        </w:rPr>
        <w:t>ִּ</w:t>
      </w:r>
      <w:r>
        <w:rPr>
          <w:rtl/>
          <w:lang w:eastAsia="en-US"/>
        </w:rPr>
        <w:t>כ</w:t>
      </w:r>
      <w:r w:rsidR="00847A85">
        <w:rPr>
          <w:rtl/>
          <w:lang w:eastAsia="en-US"/>
        </w:rPr>
        <w:t>ּ</w:t>
      </w:r>
      <w:r>
        <w:rPr>
          <w:rtl/>
          <w:lang w:eastAsia="en-US"/>
        </w:rPr>
        <w:t>ו</w:t>
      </w:r>
      <w:r w:rsidR="00847A85">
        <w:rPr>
          <w:rtl/>
          <w:lang w:eastAsia="en-US"/>
        </w:rPr>
        <w:t>ּ</w:t>
      </w:r>
      <w:r>
        <w:rPr>
          <w:rtl/>
          <w:lang w:eastAsia="en-US"/>
        </w:rPr>
        <w:t>ר</w:t>
      </w:r>
      <w:r w:rsidR="00847A85">
        <w:rPr>
          <w:rtl/>
          <w:lang w:eastAsia="en-US"/>
        </w:rPr>
        <w:t>ִ</w:t>
      </w:r>
      <w:r>
        <w:rPr>
          <w:rtl/>
          <w:lang w:eastAsia="en-US"/>
        </w:rPr>
        <w:t>ים אחרים כל ח</w:t>
      </w:r>
      <w:r w:rsidR="000E3E06">
        <w:rPr>
          <w:rFonts w:hint="cs"/>
          <w:rtl/>
          <w:lang w:eastAsia="en-US"/>
        </w:rPr>
        <w:t>ו</w:t>
      </w:r>
      <w:r>
        <w:rPr>
          <w:rtl/>
          <w:lang w:eastAsia="en-US"/>
        </w:rPr>
        <w:t>דש וח</w:t>
      </w:r>
      <w:r w:rsidR="000E3E06">
        <w:rPr>
          <w:rFonts w:hint="cs"/>
          <w:rtl/>
          <w:lang w:eastAsia="en-US"/>
        </w:rPr>
        <w:t>ו</w:t>
      </w:r>
      <w:r>
        <w:rPr>
          <w:rtl/>
          <w:lang w:eastAsia="en-US"/>
        </w:rPr>
        <w:t>דש, לא כבכורי ח</w:t>
      </w:r>
      <w:r w:rsidR="000E3E06">
        <w:rPr>
          <w:rFonts w:hint="cs"/>
          <w:rtl/>
          <w:lang w:eastAsia="en-US"/>
        </w:rPr>
        <w:t>ו</w:t>
      </w:r>
      <w:r>
        <w:rPr>
          <w:rtl/>
          <w:lang w:eastAsia="en-US"/>
        </w:rPr>
        <w:t>דש זה בכורי ח</w:t>
      </w:r>
      <w:r w:rsidR="000E3E06">
        <w:rPr>
          <w:rFonts w:hint="cs"/>
          <w:rtl/>
          <w:lang w:eastAsia="en-US"/>
        </w:rPr>
        <w:t>ו</w:t>
      </w:r>
      <w:r>
        <w:rPr>
          <w:rtl/>
          <w:lang w:eastAsia="en-US"/>
        </w:rPr>
        <w:t>דש זה</w:t>
      </w:r>
      <w:r w:rsidR="000E3E06">
        <w:rPr>
          <w:rFonts w:hint="cs"/>
          <w:rtl/>
          <w:lang w:eastAsia="en-US"/>
        </w:rPr>
        <w:t>.</w:t>
      </w:r>
      <w:r w:rsidR="00847A85">
        <w:rPr>
          <w:rStyle w:val="a5"/>
          <w:rtl/>
          <w:lang w:eastAsia="en-US"/>
        </w:rPr>
        <w:footnoteReference w:id="7"/>
      </w:r>
      <w:r>
        <w:rPr>
          <w:rtl/>
          <w:lang w:eastAsia="en-US"/>
        </w:rPr>
        <w:t xml:space="preserve"> כשבקש לא בקש אלא לפי כ</w:t>
      </w:r>
      <w:r w:rsidR="000E3E06">
        <w:rPr>
          <w:rFonts w:hint="cs"/>
          <w:rtl/>
          <w:lang w:eastAsia="en-US"/>
        </w:rPr>
        <w:t>ו</w:t>
      </w:r>
      <w:r>
        <w:rPr>
          <w:rtl/>
          <w:lang w:eastAsia="en-US"/>
        </w:rPr>
        <w:t>ח</w:t>
      </w:r>
      <w:r w:rsidR="000E3E06">
        <w:rPr>
          <w:rFonts w:hint="cs"/>
          <w:rtl/>
          <w:lang w:eastAsia="en-US"/>
        </w:rPr>
        <w:t>ם: "</w:t>
      </w:r>
      <w:r>
        <w:rPr>
          <w:rtl/>
          <w:lang w:eastAsia="en-US"/>
        </w:rPr>
        <w:t xml:space="preserve">ולקחתם לכם ביום </w:t>
      </w:r>
      <w:r>
        <w:rPr>
          <w:rtl/>
          <w:lang w:eastAsia="en-US"/>
        </w:rPr>
        <w:lastRenderedPageBreak/>
        <w:t>הראשון פרי עץ הדר</w:t>
      </w:r>
      <w:r w:rsidR="000E3E06">
        <w:rPr>
          <w:rFonts w:hint="cs"/>
          <w:rtl/>
          <w:lang w:eastAsia="en-US"/>
        </w:rPr>
        <w:t xml:space="preserve">" </w:t>
      </w:r>
      <w:r w:rsidR="000E3E06">
        <w:rPr>
          <w:rtl/>
          <w:lang w:eastAsia="en-US"/>
        </w:rPr>
        <w:t>(ויקרא כג</w:t>
      </w:r>
      <w:r w:rsidR="000E3E06">
        <w:rPr>
          <w:rFonts w:hint="cs"/>
          <w:rtl/>
          <w:lang w:eastAsia="en-US"/>
        </w:rPr>
        <w:t xml:space="preserve"> מ</w:t>
      </w:r>
      <w:r w:rsidR="000E3E06">
        <w:rPr>
          <w:rtl/>
          <w:lang w:eastAsia="en-US"/>
        </w:rPr>
        <w:t>)</w:t>
      </w:r>
      <w:r w:rsidR="000E3E06">
        <w:rPr>
          <w:rFonts w:hint="cs"/>
          <w:rtl/>
          <w:lang w:eastAsia="en-US"/>
        </w:rPr>
        <w:t>, וכשהוא נ</w:t>
      </w:r>
      <w:r>
        <w:rPr>
          <w:rtl/>
          <w:lang w:eastAsia="en-US"/>
        </w:rPr>
        <w:t>ותן לה</w:t>
      </w:r>
      <w:r w:rsidR="000E3E06">
        <w:rPr>
          <w:rFonts w:hint="cs"/>
          <w:rtl/>
          <w:lang w:eastAsia="en-US"/>
        </w:rPr>
        <w:t>ם,</w:t>
      </w:r>
      <w:r>
        <w:rPr>
          <w:rtl/>
          <w:lang w:eastAsia="en-US"/>
        </w:rPr>
        <w:t xml:space="preserve"> </w:t>
      </w:r>
      <w:r w:rsidR="000E3E06">
        <w:rPr>
          <w:rFonts w:hint="cs"/>
          <w:rtl/>
          <w:lang w:eastAsia="en-US"/>
        </w:rPr>
        <w:t xml:space="preserve">נותן </w:t>
      </w:r>
      <w:r>
        <w:rPr>
          <w:rtl/>
          <w:lang w:eastAsia="en-US"/>
        </w:rPr>
        <w:t>לפי כ</w:t>
      </w:r>
      <w:r w:rsidR="000E3E06">
        <w:rPr>
          <w:rFonts w:hint="cs"/>
          <w:rtl/>
          <w:lang w:eastAsia="en-US"/>
        </w:rPr>
        <w:t>ו</w:t>
      </w:r>
      <w:r>
        <w:rPr>
          <w:rtl/>
          <w:lang w:eastAsia="en-US"/>
        </w:rPr>
        <w:t>חו</w:t>
      </w:r>
      <w:r w:rsidR="000E3E06">
        <w:rPr>
          <w:rFonts w:hint="cs"/>
          <w:rtl/>
          <w:lang w:eastAsia="en-US"/>
        </w:rPr>
        <w:t>:</w:t>
      </w:r>
      <w:r>
        <w:rPr>
          <w:rtl/>
          <w:lang w:eastAsia="en-US"/>
        </w:rPr>
        <w:t xml:space="preserve"> </w:t>
      </w:r>
      <w:r w:rsidR="000E3E06">
        <w:rPr>
          <w:rFonts w:hint="cs"/>
          <w:rtl/>
          <w:lang w:eastAsia="en-US"/>
        </w:rPr>
        <w:t>"</w:t>
      </w:r>
      <w:r>
        <w:rPr>
          <w:rtl/>
          <w:lang w:eastAsia="en-US"/>
        </w:rPr>
        <w:t>אתן במדבר ארז ש</w:t>
      </w:r>
      <w:r w:rsidR="000E3E06">
        <w:rPr>
          <w:rFonts w:hint="cs"/>
          <w:rtl/>
          <w:lang w:eastAsia="en-US"/>
        </w:rPr>
        <w:t>י</w:t>
      </w:r>
      <w:r>
        <w:rPr>
          <w:rtl/>
          <w:lang w:eastAsia="en-US"/>
        </w:rPr>
        <w:t>טה והדס ועץ שמן</w:t>
      </w:r>
      <w:r w:rsidR="000E3E06">
        <w:rPr>
          <w:rFonts w:hint="cs"/>
          <w:rtl/>
          <w:lang w:eastAsia="en-US"/>
        </w:rPr>
        <w:t xml:space="preserve">" </w:t>
      </w:r>
      <w:r w:rsidR="000E3E06">
        <w:rPr>
          <w:rtl/>
          <w:lang w:eastAsia="en-US"/>
        </w:rPr>
        <w:t>(ישעיה מא</w:t>
      </w:r>
      <w:r w:rsidR="000E3E06">
        <w:rPr>
          <w:rFonts w:hint="cs"/>
          <w:rtl/>
          <w:lang w:eastAsia="en-US"/>
        </w:rPr>
        <w:t xml:space="preserve"> יט</w:t>
      </w:r>
      <w:r w:rsidR="000E3E06">
        <w:rPr>
          <w:rtl/>
          <w:lang w:eastAsia="en-US"/>
        </w:rPr>
        <w:t>)</w:t>
      </w:r>
      <w:r w:rsidR="000E3E06">
        <w:rPr>
          <w:rFonts w:hint="cs"/>
          <w:rtl/>
          <w:lang w:eastAsia="en-US"/>
        </w:rPr>
        <w:t>, וכתוב: "</w:t>
      </w:r>
      <w:r>
        <w:rPr>
          <w:rtl/>
          <w:lang w:eastAsia="en-US"/>
        </w:rPr>
        <w:t>תחת הנעצוץ יעלה ברוש</w:t>
      </w:r>
      <w:r w:rsidR="000E3E06">
        <w:rPr>
          <w:rFonts w:hint="cs"/>
          <w:rtl/>
          <w:lang w:eastAsia="en-US"/>
        </w:rPr>
        <w:t>" (שם נהי ג).</w:t>
      </w:r>
      <w:r w:rsidR="00764B23">
        <w:rPr>
          <w:rStyle w:val="a5"/>
          <w:rtl/>
          <w:lang w:eastAsia="en-US"/>
        </w:rPr>
        <w:footnoteReference w:id="8"/>
      </w:r>
    </w:p>
    <w:p w:rsidR="00E373F0" w:rsidRPr="00B6252E" w:rsidRDefault="00E373F0" w:rsidP="00E373F0">
      <w:pPr>
        <w:pStyle w:val="ab"/>
        <w:rPr>
          <w:rtl/>
        </w:rPr>
      </w:pPr>
      <w:r w:rsidRPr="00B6252E">
        <w:rPr>
          <w:rtl/>
        </w:rPr>
        <w:t>ויקרא רבה פרשת אמור</w:t>
      </w:r>
      <w:r>
        <w:rPr>
          <w:rFonts w:hint="cs"/>
          <w:rtl/>
        </w:rPr>
        <w:t>,</w:t>
      </w:r>
      <w:r w:rsidRPr="00B6252E">
        <w:rPr>
          <w:rtl/>
        </w:rPr>
        <w:t xml:space="preserve"> פרשה כז </w:t>
      </w:r>
      <w:r>
        <w:rPr>
          <w:rFonts w:hint="cs"/>
          <w:rtl/>
        </w:rPr>
        <w:t>סימן ו</w:t>
      </w:r>
    </w:p>
    <w:p w:rsidR="00E373F0" w:rsidRDefault="00E373F0" w:rsidP="004E0592">
      <w:pPr>
        <w:pStyle w:val="ac"/>
        <w:rPr>
          <w:rFonts w:hint="cs"/>
          <w:rtl/>
        </w:rPr>
      </w:pPr>
      <w:r w:rsidRPr="00B6252E">
        <w:rPr>
          <w:rtl/>
        </w:rPr>
        <w:t>אמר ר' יצחק</w:t>
      </w:r>
      <w:r>
        <w:rPr>
          <w:rFonts w:hint="cs"/>
          <w:rtl/>
        </w:rPr>
        <w:t>:</w:t>
      </w:r>
      <w:r w:rsidRPr="00B6252E">
        <w:rPr>
          <w:rtl/>
        </w:rPr>
        <w:t xml:space="preserve"> משל למלך ששלח פרו</w:t>
      </w:r>
      <w:r>
        <w:rPr>
          <w:rFonts w:hint="cs"/>
          <w:rtl/>
        </w:rPr>
        <w:t>ס</w:t>
      </w:r>
      <w:r w:rsidRPr="00B6252E">
        <w:rPr>
          <w:rtl/>
        </w:rPr>
        <w:t>דגמא שלו למדינה</w:t>
      </w:r>
      <w:r>
        <w:rPr>
          <w:rFonts w:hint="cs"/>
          <w:rtl/>
        </w:rPr>
        <w:t>.</w:t>
      </w:r>
      <w:r>
        <w:rPr>
          <w:rStyle w:val="a5"/>
          <w:rtl/>
        </w:rPr>
        <w:footnoteReference w:id="9"/>
      </w:r>
      <w:r w:rsidRPr="00B6252E">
        <w:rPr>
          <w:rtl/>
        </w:rPr>
        <w:t xml:space="preserve"> מה עשו בני המדינה</w:t>
      </w:r>
      <w:r>
        <w:rPr>
          <w:rFonts w:hint="cs"/>
          <w:rtl/>
        </w:rPr>
        <w:t>?</w:t>
      </w:r>
      <w:r w:rsidRPr="00B6252E">
        <w:rPr>
          <w:rtl/>
        </w:rPr>
        <w:t xml:space="preserve"> עמדו על רגליהם ופרעו את ראשיהם וקראוה באימה וביראה</w:t>
      </w:r>
      <w:r>
        <w:rPr>
          <w:rFonts w:hint="cs"/>
          <w:rtl/>
        </w:rPr>
        <w:t>,</w:t>
      </w:r>
      <w:r w:rsidRPr="00B6252E">
        <w:rPr>
          <w:rtl/>
        </w:rPr>
        <w:t xml:space="preserve"> ברתת ובזיע</w:t>
      </w:r>
      <w:r>
        <w:rPr>
          <w:rFonts w:hint="cs"/>
          <w:rtl/>
        </w:rPr>
        <w:t>.</w:t>
      </w:r>
      <w:r w:rsidRPr="00B6252E">
        <w:rPr>
          <w:rtl/>
        </w:rPr>
        <w:t xml:space="preserve"> כך אמר </w:t>
      </w:r>
      <w:r>
        <w:rPr>
          <w:rtl/>
        </w:rPr>
        <w:t>הקב"ה</w:t>
      </w:r>
      <w:r w:rsidRPr="00B6252E">
        <w:rPr>
          <w:rtl/>
        </w:rPr>
        <w:t xml:space="preserve"> לישראל</w:t>
      </w:r>
      <w:r>
        <w:rPr>
          <w:rFonts w:hint="cs"/>
          <w:rtl/>
        </w:rPr>
        <w:t>:</w:t>
      </w:r>
      <w:r w:rsidRPr="00B6252E">
        <w:rPr>
          <w:rtl/>
        </w:rPr>
        <w:t xml:space="preserve"> </w:t>
      </w:r>
      <w:r>
        <w:rPr>
          <w:rFonts w:hint="cs"/>
          <w:rtl/>
        </w:rPr>
        <w:t>ק</w:t>
      </w:r>
      <w:r>
        <w:rPr>
          <w:rFonts w:hint="eastAsia"/>
          <w:rtl/>
        </w:rPr>
        <w:t>ְ</w:t>
      </w:r>
      <w:r>
        <w:rPr>
          <w:rFonts w:hint="cs"/>
          <w:rtl/>
        </w:rPr>
        <w:t>ר</w:t>
      </w:r>
      <w:r>
        <w:rPr>
          <w:rFonts w:hint="eastAsia"/>
          <w:rtl/>
        </w:rPr>
        <w:t>ִ</w:t>
      </w:r>
      <w:r>
        <w:rPr>
          <w:rFonts w:hint="cs"/>
          <w:rtl/>
        </w:rPr>
        <w:t>י</w:t>
      </w:r>
      <w:r>
        <w:rPr>
          <w:rFonts w:hint="eastAsia"/>
          <w:rtl/>
        </w:rPr>
        <w:t>ַ</w:t>
      </w:r>
      <w:r>
        <w:rPr>
          <w:rFonts w:hint="cs"/>
          <w:rtl/>
        </w:rPr>
        <w:t xml:space="preserve">ת שמע היא </w:t>
      </w:r>
      <w:r w:rsidRPr="00B6252E">
        <w:rPr>
          <w:rtl/>
        </w:rPr>
        <w:t>פרוסדגמ</w:t>
      </w:r>
      <w:r>
        <w:rPr>
          <w:rFonts w:hint="cs"/>
          <w:rtl/>
        </w:rPr>
        <w:t xml:space="preserve">א שלי. </w:t>
      </w:r>
      <w:r w:rsidRPr="00B6252E">
        <w:rPr>
          <w:rtl/>
        </w:rPr>
        <w:t>לא הטרחתי עליכם ולא אמרתי אליכם שתה</w:t>
      </w:r>
      <w:r>
        <w:rPr>
          <w:rFonts w:hint="cs"/>
          <w:rtl/>
        </w:rPr>
        <w:t>ו</w:t>
      </w:r>
      <w:r w:rsidRPr="00B6252E">
        <w:rPr>
          <w:rtl/>
        </w:rPr>
        <w:t xml:space="preserve"> קורי</w:t>
      </w:r>
      <w:r>
        <w:rPr>
          <w:rFonts w:hint="cs"/>
          <w:rtl/>
        </w:rPr>
        <w:t>ם</w:t>
      </w:r>
      <w:r w:rsidRPr="00B6252E">
        <w:rPr>
          <w:rtl/>
        </w:rPr>
        <w:t xml:space="preserve"> </w:t>
      </w:r>
      <w:r>
        <w:rPr>
          <w:rFonts w:hint="cs"/>
          <w:rtl/>
        </w:rPr>
        <w:t xml:space="preserve">אותה, </w:t>
      </w:r>
      <w:r w:rsidRPr="00B6252E">
        <w:rPr>
          <w:rtl/>
        </w:rPr>
        <w:t>לא עומדי</w:t>
      </w:r>
      <w:r>
        <w:rPr>
          <w:rFonts w:hint="cs"/>
          <w:rtl/>
        </w:rPr>
        <w:t>ם</w:t>
      </w:r>
      <w:r w:rsidRPr="00B6252E">
        <w:rPr>
          <w:rtl/>
        </w:rPr>
        <w:t xml:space="preserve"> על רגליכם ולא פורעי</w:t>
      </w:r>
      <w:r>
        <w:rPr>
          <w:rFonts w:hint="cs"/>
          <w:rtl/>
        </w:rPr>
        <w:t>ם</w:t>
      </w:r>
      <w:r w:rsidRPr="00B6252E">
        <w:rPr>
          <w:rtl/>
        </w:rPr>
        <w:t xml:space="preserve"> ראשיכם</w:t>
      </w:r>
      <w:r>
        <w:rPr>
          <w:rFonts w:hint="cs"/>
          <w:rtl/>
        </w:rPr>
        <w:t>,</w:t>
      </w:r>
      <w:r w:rsidRPr="00B6252E">
        <w:rPr>
          <w:rtl/>
        </w:rPr>
        <w:t xml:space="preserve"> אלא</w:t>
      </w:r>
      <w:r>
        <w:rPr>
          <w:rFonts w:hint="cs"/>
          <w:rtl/>
        </w:rPr>
        <w:t>: "</w:t>
      </w:r>
      <w:r w:rsidRPr="00B6252E">
        <w:rPr>
          <w:rtl/>
        </w:rPr>
        <w:t>בשבתך בביתך ובלכתך בדרך ובשכבך ובקומך</w:t>
      </w:r>
      <w:r>
        <w:rPr>
          <w:rFonts w:hint="cs"/>
          <w:rtl/>
        </w:rPr>
        <w:t>"</w:t>
      </w:r>
      <w:r w:rsidRPr="00B6252E">
        <w:rPr>
          <w:rtl/>
        </w:rPr>
        <w:t xml:space="preserve"> (דברים ו</w:t>
      </w:r>
      <w:r>
        <w:rPr>
          <w:rFonts w:hint="cs"/>
          <w:rtl/>
        </w:rPr>
        <w:t xml:space="preserve"> ז</w:t>
      </w:r>
      <w:r w:rsidRPr="00B6252E">
        <w:rPr>
          <w:rtl/>
        </w:rPr>
        <w:t>)</w:t>
      </w:r>
      <w:r>
        <w:rPr>
          <w:rFonts w:hint="cs"/>
          <w:rtl/>
        </w:rPr>
        <w:t>.</w:t>
      </w:r>
      <w:r>
        <w:rPr>
          <w:rStyle w:val="a5"/>
          <w:rtl/>
        </w:rPr>
        <w:footnoteReference w:id="10"/>
      </w:r>
      <w:r w:rsidRPr="00B6252E">
        <w:rPr>
          <w:rtl/>
        </w:rPr>
        <w:t xml:space="preserve"> </w:t>
      </w:r>
    </w:p>
    <w:p w:rsidR="00313D7D" w:rsidRDefault="00E373F0" w:rsidP="004E0592">
      <w:pPr>
        <w:pStyle w:val="ac"/>
        <w:rPr>
          <w:rFonts w:hint="cs"/>
          <w:rtl/>
          <w:lang w:eastAsia="en-US"/>
        </w:rPr>
      </w:pPr>
      <w:r w:rsidRPr="00B6252E">
        <w:rPr>
          <w:rtl/>
        </w:rPr>
        <w:t>אמר ר' יהודה בר ר' סימון</w:t>
      </w:r>
      <w:r>
        <w:rPr>
          <w:rFonts w:hint="cs"/>
          <w:rtl/>
        </w:rPr>
        <w:t>:</w:t>
      </w:r>
      <w:r w:rsidRPr="00B6252E">
        <w:rPr>
          <w:rtl/>
        </w:rPr>
        <w:t xml:space="preserve"> אמר </w:t>
      </w:r>
      <w:r>
        <w:rPr>
          <w:rtl/>
        </w:rPr>
        <w:t>הקב"ה</w:t>
      </w:r>
      <w:r>
        <w:rPr>
          <w:rFonts w:hint="cs"/>
          <w:rtl/>
        </w:rPr>
        <w:t>:</w:t>
      </w:r>
      <w:r w:rsidRPr="00B6252E">
        <w:rPr>
          <w:rtl/>
        </w:rPr>
        <w:t xml:space="preserve"> עשרה מיני בהמות מסרתי לך</w:t>
      </w:r>
      <w:r>
        <w:rPr>
          <w:rFonts w:hint="cs"/>
          <w:rtl/>
        </w:rPr>
        <w:t>,</w:t>
      </w:r>
      <w:r w:rsidRPr="00B6252E">
        <w:rPr>
          <w:rtl/>
        </w:rPr>
        <w:t xml:space="preserve"> שלשה ברשותך ו</w:t>
      </w:r>
      <w:r>
        <w:rPr>
          <w:rFonts w:hint="cs"/>
          <w:rtl/>
        </w:rPr>
        <w:t xml:space="preserve">שבעה </w:t>
      </w:r>
      <w:r w:rsidRPr="00B6252E">
        <w:rPr>
          <w:rtl/>
        </w:rPr>
        <w:t>אינ</w:t>
      </w:r>
      <w:r>
        <w:rPr>
          <w:rFonts w:hint="cs"/>
          <w:rtl/>
        </w:rPr>
        <w:t>ם</w:t>
      </w:r>
      <w:r w:rsidRPr="00B6252E">
        <w:rPr>
          <w:rtl/>
        </w:rPr>
        <w:t xml:space="preserve"> ברשותך</w:t>
      </w:r>
      <w:r>
        <w:rPr>
          <w:rFonts w:hint="cs"/>
          <w:rtl/>
        </w:rPr>
        <w:t>.</w:t>
      </w:r>
      <w:r w:rsidRPr="00B6252E">
        <w:rPr>
          <w:rtl/>
        </w:rPr>
        <w:t xml:space="preserve"> שלשה ברשותך</w:t>
      </w:r>
      <w:r>
        <w:rPr>
          <w:rFonts w:hint="cs"/>
          <w:rtl/>
        </w:rPr>
        <w:t>:</w:t>
      </w:r>
      <w:r w:rsidRPr="00B6252E">
        <w:rPr>
          <w:rtl/>
        </w:rPr>
        <w:t xml:space="preserve"> </w:t>
      </w:r>
      <w:r>
        <w:rPr>
          <w:rFonts w:hint="cs"/>
          <w:rtl/>
        </w:rPr>
        <w:t>"</w:t>
      </w:r>
      <w:r w:rsidRPr="00B6252E">
        <w:rPr>
          <w:rtl/>
        </w:rPr>
        <w:t>שור שה כשבים ושה עזים</w:t>
      </w:r>
      <w:r>
        <w:rPr>
          <w:rFonts w:hint="cs"/>
          <w:rtl/>
        </w:rPr>
        <w:t xml:space="preserve">" </w:t>
      </w:r>
      <w:r w:rsidRPr="00B6252E">
        <w:rPr>
          <w:rtl/>
        </w:rPr>
        <w:t>(דברים יד</w:t>
      </w:r>
      <w:r>
        <w:rPr>
          <w:rFonts w:hint="cs"/>
          <w:rtl/>
        </w:rPr>
        <w:t xml:space="preserve"> ד</w:t>
      </w:r>
      <w:r w:rsidRPr="00B6252E">
        <w:rPr>
          <w:rtl/>
        </w:rPr>
        <w:t>)</w:t>
      </w:r>
      <w:r>
        <w:rPr>
          <w:rFonts w:hint="cs"/>
          <w:rtl/>
        </w:rPr>
        <w:t xml:space="preserve">. ושבעה </w:t>
      </w:r>
      <w:r w:rsidRPr="00B6252E">
        <w:rPr>
          <w:rtl/>
        </w:rPr>
        <w:t>אינ</w:t>
      </w:r>
      <w:r>
        <w:rPr>
          <w:rFonts w:hint="cs"/>
          <w:rtl/>
        </w:rPr>
        <w:t>ם</w:t>
      </w:r>
      <w:r w:rsidRPr="00B6252E">
        <w:rPr>
          <w:rtl/>
        </w:rPr>
        <w:t xml:space="preserve"> ברשותך</w:t>
      </w:r>
      <w:r>
        <w:rPr>
          <w:rFonts w:hint="cs"/>
          <w:rtl/>
        </w:rPr>
        <w:t>:</w:t>
      </w:r>
      <w:r w:rsidRPr="00B6252E">
        <w:rPr>
          <w:rtl/>
        </w:rPr>
        <w:t xml:space="preserve"> </w:t>
      </w:r>
      <w:r>
        <w:rPr>
          <w:rFonts w:hint="cs"/>
          <w:rtl/>
        </w:rPr>
        <w:t>"</w:t>
      </w:r>
      <w:r w:rsidRPr="00B6252E">
        <w:rPr>
          <w:rtl/>
        </w:rPr>
        <w:t>איל וצבי ויחמור ואקו ודישון ותאו וזמר</w:t>
      </w:r>
      <w:r>
        <w:rPr>
          <w:rFonts w:hint="cs"/>
          <w:rtl/>
        </w:rPr>
        <w:t>" (שם ה).</w:t>
      </w:r>
      <w:r w:rsidRPr="00B6252E">
        <w:rPr>
          <w:rtl/>
        </w:rPr>
        <w:t xml:space="preserve"> לא הטרחתי עליכם ולא אמרתי אליכם להתייגע בהרים להביא לפני קרבן מאלו שאינן ברשותך</w:t>
      </w:r>
      <w:r>
        <w:rPr>
          <w:rFonts w:hint="cs"/>
          <w:rtl/>
        </w:rPr>
        <w:t>,</w:t>
      </w:r>
      <w:r w:rsidRPr="00B6252E">
        <w:rPr>
          <w:rtl/>
        </w:rPr>
        <w:t xml:space="preserve"> אלא ממה שברשותך</w:t>
      </w:r>
      <w:r>
        <w:rPr>
          <w:rFonts w:hint="cs"/>
          <w:rtl/>
        </w:rPr>
        <w:t>,</w:t>
      </w:r>
      <w:r w:rsidRPr="00B6252E">
        <w:rPr>
          <w:rtl/>
        </w:rPr>
        <w:t xml:space="preserve"> מן הגדל על אבוסך</w:t>
      </w:r>
      <w:r>
        <w:rPr>
          <w:rFonts w:hint="cs"/>
          <w:rtl/>
        </w:rPr>
        <w:t>. זהו שכתוב: "</w:t>
      </w:r>
      <w:r w:rsidRPr="00B6252E">
        <w:rPr>
          <w:rtl/>
        </w:rPr>
        <w:t>שור או כשב או עז</w:t>
      </w:r>
      <w:r>
        <w:rPr>
          <w:rFonts w:hint="cs"/>
          <w:rtl/>
        </w:rPr>
        <w:t>"</w:t>
      </w:r>
      <w:r w:rsidRPr="00B6252E">
        <w:rPr>
          <w:rtl/>
        </w:rPr>
        <w:t>.</w:t>
      </w:r>
      <w:r w:rsidR="002627EE">
        <w:rPr>
          <w:rStyle w:val="a5"/>
          <w:rtl/>
          <w:lang w:eastAsia="en-US"/>
        </w:rPr>
        <w:footnoteReference w:id="11"/>
      </w:r>
    </w:p>
    <w:p w:rsidR="00E373F0" w:rsidRPr="00E373F0" w:rsidRDefault="002627EE" w:rsidP="002627EE">
      <w:pPr>
        <w:pStyle w:val="ab"/>
        <w:rPr>
          <w:rtl/>
        </w:rPr>
      </w:pPr>
      <w:r>
        <w:rPr>
          <w:rFonts w:hint="cs"/>
          <w:rtl/>
        </w:rPr>
        <w:t xml:space="preserve">יעקב אנטולי, </w:t>
      </w:r>
      <w:r w:rsidR="00E373F0" w:rsidRPr="00E373F0">
        <w:rPr>
          <w:rtl/>
        </w:rPr>
        <w:t>ספר מלמד התלמידים פרשת ויקרא</w:t>
      </w:r>
      <w:r>
        <w:rPr>
          <w:rStyle w:val="a5"/>
          <w:rtl/>
        </w:rPr>
        <w:footnoteReference w:id="12"/>
      </w:r>
    </w:p>
    <w:p w:rsidR="00E373F0" w:rsidRDefault="00E373F0" w:rsidP="002627EE">
      <w:pPr>
        <w:pStyle w:val="ac"/>
        <w:rPr>
          <w:rFonts w:hint="cs"/>
          <w:rtl/>
        </w:rPr>
      </w:pPr>
      <w:r w:rsidRPr="00E373F0">
        <w:rPr>
          <w:rtl/>
        </w:rPr>
        <w:t>ואדונינו המלך הגדול האנפודור פדריק שיחיה ויאריך ימים</w:t>
      </w:r>
      <w:r w:rsidR="002627EE">
        <w:rPr>
          <w:rFonts w:hint="cs"/>
          <w:rtl/>
        </w:rPr>
        <w:t>,</w:t>
      </w:r>
      <w:r w:rsidR="002627EE">
        <w:rPr>
          <w:rStyle w:val="a5"/>
          <w:rtl/>
        </w:rPr>
        <w:footnoteReference w:id="13"/>
      </w:r>
      <w:r w:rsidRPr="00E373F0">
        <w:rPr>
          <w:rtl/>
        </w:rPr>
        <w:t xml:space="preserve"> נתן טעם מדוע צוה ה' להקריב קרבן ממין הבקר והצאן ולא צוה להקריב שום מין ממיני חיות</w:t>
      </w:r>
      <w:r w:rsidR="00116AC9">
        <w:rPr>
          <w:rFonts w:hint="cs"/>
          <w:rtl/>
        </w:rPr>
        <w:t>?</w:t>
      </w:r>
      <w:r w:rsidR="00116AC9">
        <w:rPr>
          <w:rStyle w:val="a5"/>
          <w:rtl/>
        </w:rPr>
        <w:footnoteReference w:id="14"/>
      </w:r>
      <w:r w:rsidRPr="00E373F0">
        <w:rPr>
          <w:rtl/>
        </w:rPr>
        <w:t xml:space="preserve"> ואמר לפי שכונת הקרבן לעשות בו רצון לבורא ואין אדם מרצה אחר בדבר שאינו שלו</w:t>
      </w:r>
      <w:r w:rsidR="00116AC9">
        <w:rPr>
          <w:rFonts w:hint="cs"/>
          <w:rtl/>
        </w:rPr>
        <w:t>.</w:t>
      </w:r>
      <w:r w:rsidRPr="00E373F0">
        <w:rPr>
          <w:rtl/>
        </w:rPr>
        <w:t xml:space="preserve"> ומיני הבקר והצאן הם בייתות</w:t>
      </w:r>
      <w:r w:rsidR="00AE3AE3">
        <w:rPr>
          <w:rStyle w:val="a5"/>
          <w:rtl/>
        </w:rPr>
        <w:footnoteReference w:id="15"/>
      </w:r>
      <w:r w:rsidRPr="00E373F0">
        <w:rPr>
          <w:rtl/>
        </w:rPr>
        <w:t xml:space="preserve"> והם נכסי בעלים אשר טרח בהם או בדמיהם ומיני החיות הם מדבריות ואין להם בעלים ואינו טורח בהם. והם כאילו אינם שלו על כן לא צוה להקריב אליו לרצון על מזבחו ממיני החיות</w:t>
      </w:r>
      <w:r w:rsidR="00AE3AE3">
        <w:rPr>
          <w:rFonts w:hint="cs"/>
          <w:rtl/>
        </w:rPr>
        <w:t>.</w:t>
      </w:r>
      <w:r w:rsidRPr="00E373F0">
        <w:rPr>
          <w:rtl/>
        </w:rPr>
        <w:t xml:space="preserve"> והראיה על זה כי לאשר לא השיג ידו ציוה להקריב ממיני העוף בני יונה ותורים לפי שהיה נהוג לגדלם בבית.</w:t>
      </w:r>
      <w:r w:rsidR="00AE3AE3">
        <w:rPr>
          <w:rStyle w:val="a5"/>
          <w:rtl/>
        </w:rPr>
        <w:footnoteReference w:id="16"/>
      </w:r>
    </w:p>
    <w:p w:rsidR="009A3C51" w:rsidRDefault="009A3C51" w:rsidP="009A3C51">
      <w:pPr>
        <w:pStyle w:val="ab"/>
        <w:rPr>
          <w:rtl/>
          <w:lang w:eastAsia="en-US"/>
        </w:rPr>
      </w:pPr>
      <w:r>
        <w:rPr>
          <w:rtl/>
          <w:lang w:eastAsia="en-US"/>
        </w:rPr>
        <w:lastRenderedPageBreak/>
        <w:t>בראשית רבה</w:t>
      </w:r>
      <w:r>
        <w:rPr>
          <w:rFonts w:hint="cs"/>
          <w:rtl/>
          <w:lang w:eastAsia="en-US"/>
        </w:rPr>
        <w:t xml:space="preserve"> נה ח, </w:t>
      </w:r>
      <w:r>
        <w:rPr>
          <w:rtl/>
          <w:lang w:eastAsia="en-US"/>
        </w:rPr>
        <w:t>פרשת וירא</w:t>
      </w:r>
    </w:p>
    <w:p w:rsidR="00416504" w:rsidRDefault="00C36343" w:rsidP="00640E71">
      <w:pPr>
        <w:pStyle w:val="ac"/>
        <w:rPr>
          <w:lang w:eastAsia="en-US"/>
        </w:rPr>
      </w:pPr>
      <w:r>
        <w:rPr>
          <w:rFonts w:hint="cs"/>
          <w:rtl/>
          <w:lang w:eastAsia="en-US"/>
        </w:rPr>
        <w:t>"</w:t>
      </w:r>
      <w:r w:rsidR="009A3C51">
        <w:rPr>
          <w:rtl/>
          <w:lang w:eastAsia="en-US"/>
        </w:rPr>
        <w:t>ויבקע עצי עולה</w:t>
      </w:r>
      <w:r>
        <w:rPr>
          <w:rFonts w:hint="cs"/>
          <w:rtl/>
          <w:lang w:eastAsia="en-US"/>
        </w:rPr>
        <w:t>"</w:t>
      </w:r>
      <w:r w:rsidR="009A3C51">
        <w:rPr>
          <w:rtl/>
          <w:lang w:eastAsia="en-US"/>
        </w:rPr>
        <w:t xml:space="preserve"> ר' חייא בר יוסי אמ</w:t>
      </w:r>
      <w:r>
        <w:rPr>
          <w:rFonts w:hint="cs"/>
          <w:rtl/>
          <w:lang w:eastAsia="en-US"/>
        </w:rPr>
        <w:t>ר</w:t>
      </w:r>
      <w:r>
        <w:rPr>
          <w:rtl/>
          <w:lang w:eastAsia="en-US"/>
        </w:rPr>
        <w:t xml:space="preserve"> לה </w:t>
      </w:r>
      <w:r w:rsidR="001A1C65">
        <w:rPr>
          <w:rFonts w:hint="cs"/>
          <w:rtl/>
          <w:lang w:eastAsia="en-US"/>
        </w:rPr>
        <w:t>ב</w:t>
      </w:r>
      <w:r>
        <w:rPr>
          <w:rtl/>
          <w:lang w:eastAsia="en-US"/>
        </w:rPr>
        <w:t>ש</w:t>
      </w:r>
      <w:r>
        <w:rPr>
          <w:rFonts w:hint="cs"/>
          <w:rtl/>
          <w:lang w:eastAsia="en-US"/>
        </w:rPr>
        <w:t>ם</w:t>
      </w:r>
      <w:r w:rsidR="009A3C51">
        <w:rPr>
          <w:rtl/>
          <w:lang w:eastAsia="en-US"/>
        </w:rPr>
        <w:t xml:space="preserve"> ר' מ</w:t>
      </w:r>
      <w:r w:rsidR="001A1C65">
        <w:rPr>
          <w:rtl/>
          <w:lang w:eastAsia="en-US"/>
        </w:rPr>
        <w:t>ְ</w:t>
      </w:r>
      <w:r w:rsidR="009A3C51">
        <w:rPr>
          <w:rtl/>
          <w:lang w:eastAsia="en-US"/>
        </w:rPr>
        <w:t>י</w:t>
      </w:r>
      <w:r w:rsidR="001A1C65">
        <w:rPr>
          <w:rtl/>
          <w:lang w:eastAsia="en-US"/>
        </w:rPr>
        <w:t>ָ</w:t>
      </w:r>
      <w:r w:rsidR="001A1C65">
        <w:rPr>
          <w:rFonts w:hint="cs"/>
          <w:rtl/>
          <w:lang w:eastAsia="en-US"/>
        </w:rPr>
        <w:t>א</w:t>
      </w:r>
      <w:r w:rsidR="009A3C51">
        <w:rPr>
          <w:rtl/>
          <w:lang w:eastAsia="en-US"/>
        </w:rPr>
        <w:t>ש</w:t>
      </w:r>
      <w:r w:rsidR="001A1C65">
        <w:rPr>
          <w:rtl/>
          <w:lang w:eastAsia="en-US"/>
        </w:rPr>
        <w:t>ָׁ</w:t>
      </w:r>
      <w:r w:rsidR="009A3C51">
        <w:rPr>
          <w:rtl/>
          <w:lang w:eastAsia="en-US"/>
        </w:rPr>
        <w:t>א ו</w:t>
      </w:r>
      <w:r w:rsidR="001A1C65">
        <w:rPr>
          <w:rFonts w:hint="cs"/>
          <w:rtl/>
          <w:lang w:eastAsia="en-US"/>
        </w:rPr>
        <w:t>שנה אותה</w:t>
      </w:r>
      <w:r w:rsidR="009A3C51">
        <w:rPr>
          <w:rtl/>
          <w:lang w:eastAsia="en-US"/>
        </w:rPr>
        <w:t xml:space="preserve"> </w:t>
      </w:r>
      <w:r w:rsidR="001A1C65">
        <w:rPr>
          <w:rFonts w:hint="cs"/>
          <w:rtl/>
          <w:lang w:eastAsia="en-US"/>
        </w:rPr>
        <w:t>ב</w:t>
      </w:r>
      <w:r w:rsidR="009A3C51">
        <w:rPr>
          <w:rtl/>
          <w:lang w:eastAsia="en-US"/>
        </w:rPr>
        <w:t>ש</w:t>
      </w:r>
      <w:r>
        <w:rPr>
          <w:rFonts w:hint="cs"/>
          <w:rtl/>
          <w:lang w:eastAsia="en-US"/>
        </w:rPr>
        <w:t>ם</w:t>
      </w:r>
      <w:r w:rsidR="009A3C51">
        <w:rPr>
          <w:rtl/>
          <w:lang w:eastAsia="en-US"/>
        </w:rPr>
        <w:t xml:space="preserve"> ר' בנייה</w:t>
      </w:r>
      <w:r>
        <w:rPr>
          <w:rFonts w:hint="cs"/>
          <w:rtl/>
          <w:lang w:eastAsia="en-US"/>
        </w:rPr>
        <w:t>:</w:t>
      </w:r>
      <w:r w:rsidR="009A3C51">
        <w:rPr>
          <w:rtl/>
          <w:lang w:eastAsia="en-US"/>
        </w:rPr>
        <w:t xml:space="preserve"> בשכר שתי בקיעות שביקע אברהם אבינו עצי עולה זכה שביקע </w:t>
      </w:r>
      <w:r w:rsidR="002D7791">
        <w:rPr>
          <w:rtl/>
          <w:lang w:eastAsia="en-US"/>
        </w:rPr>
        <w:t>הקב"ה</w:t>
      </w:r>
      <w:r w:rsidR="009A3C51">
        <w:rPr>
          <w:rtl/>
          <w:lang w:eastAsia="en-US"/>
        </w:rPr>
        <w:t xml:space="preserve"> את הים לפני בניו</w:t>
      </w:r>
      <w:r w:rsidR="001A1C65">
        <w:rPr>
          <w:rFonts w:hint="cs"/>
          <w:rtl/>
          <w:lang w:eastAsia="en-US"/>
        </w:rPr>
        <w:t>. נאמר כאן: "ויבקע עצי עולה" ו</w:t>
      </w:r>
      <w:r w:rsidR="009A3C51">
        <w:rPr>
          <w:rtl/>
          <w:lang w:eastAsia="en-US"/>
        </w:rPr>
        <w:t>נ</w:t>
      </w:r>
      <w:r w:rsidR="004E1B7D">
        <w:rPr>
          <w:rFonts w:hint="cs"/>
          <w:rtl/>
          <w:lang w:eastAsia="en-US"/>
        </w:rPr>
        <w:t>אמר</w:t>
      </w:r>
      <w:r w:rsidR="001A1C65">
        <w:rPr>
          <w:rFonts w:hint="cs"/>
          <w:rtl/>
          <w:lang w:eastAsia="en-US"/>
        </w:rPr>
        <w:t xml:space="preserve"> להלן</w:t>
      </w:r>
      <w:r w:rsidR="004E1B7D">
        <w:rPr>
          <w:rFonts w:hint="cs"/>
          <w:rtl/>
          <w:lang w:eastAsia="en-US"/>
        </w:rPr>
        <w:t>: "</w:t>
      </w:r>
      <w:r w:rsidR="009A3C51">
        <w:rPr>
          <w:rtl/>
          <w:lang w:eastAsia="en-US"/>
        </w:rPr>
        <w:t>ויבקעו המים</w:t>
      </w:r>
      <w:r w:rsidR="004E1B7D">
        <w:rPr>
          <w:rFonts w:hint="cs"/>
          <w:rtl/>
          <w:lang w:eastAsia="en-US"/>
        </w:rPr>
        <w:t>"</w:t>
      </w:r>
      <w:r w:rsidR="009A3C51">
        <w:rPr>
          <w:rtl/>
          <w:lang w:eastAsia="en-US"/>
        </w:rPr>
        <w:t xml:space="preserve"> (שמות יד כא)</w:t>
      </w:r>
      <w:r w:rsidR="004E1B7D">
        <w:rPr>
          <w:rFonts w:hint="cs"/>
          <w:rtl/>
          <w:lang w:eastAsia="en-US"/>
        </w:rPr>
        <w:t>.</w:t>
      </w:r>
      <w:r w:rsidR="009A3C51">
        <w:rPr>
          <w:rtl/>
          <w:lang w:eastAsia="en-US"/>
        </w:rPr>
        <w:t xml:space="preserve"> אמר ר' לוי</w:t>
      </w:r>
      <w:r w:rsidR="004E1B7D">
        <w:rPr>
          <w:rFonts w:hint="cs"/>
          <w:rtl/>
          <w:lang w:eastAsia="en-US"/>
        </w:rPr>
        <w:t>:</w:t>
      </w:r>
      <w:r w:rsidR="009A3C51">
        <w:rPr>
          <w:rtl/>
          <w:lang w:eastAsia="en-US"/>
        </w:rPr>
        <w:t xml:space="preserve"> דייך עד כה</w:t>
      </w:r>
      <w:r w:rsidR="001A1C65">
        <w:rPr>
          <w:rFonts w:hint="cs"/>
          <w:rtl/>
          <w:lang w:eastAsia="en-US"/>
        </w:rPr>
        <w:t>!</w:t>
      </w:r>
      <w:r w:rsidR="009A3C51">
        <w:rPr>
          <w:rtl/>
          <w:lang w:eastAsia="en-US"/>
        </w:rPr>
        <w:t xml:space="preserve"> אלא אברהם לפי כוחו והמקום לפי כוחו.</w:t>
      </w:r>
      <w:r w:rsidR="00640E71">
        <w:rPr>
          <w:rStyle w:val="a5"/>
          <w:lang w:eastAsia="en-US"/>
        </w:rPr>
        <w:footnoteReference w:id="17"/>
      </w:r>
    </w:p>
    <w:p w:rsidR="003C0BEB" w:rsidRDefault="003C0BEB" w:rsidP="00BD620A">
      <w:pPr>
        <w:pStyle w:val="ab"/>
        <w:rPr>
          <w:rtl/>
          <w:lang w:eastAsia="en-US"/>
        </w:rPr>
      </w:pPr>
      <w:r>
        <w:rPr>
          <w:rtl/>
          <w:lang w:eastAsia="en-US"/>
        </w:rPr>
        <w:t>פסיקתא דרב כהנא (מנדלבוים) פיסקא יב - בחדש השלישי</w:t>
      </w:r>
    </w:p>
    <w:p w:rsidR="003C0BEB" w:rsidRDefault="00BD620A" w:rsidP="00047240">
      <w:pPr>
        <w:pStyle w:val="ac"/>
        <w:rPr>
          <w:rFonts w:hint="cs"/>
          <w:rtl/>
          <w:lang w:eastAsia="en-US"/>
        </w:rPr>
      </w:pPr>
      <w:r>
        <w:rPr>
          <w:rFonts w:hint="cs"/>
          <w:rtl/>
          <w:lang w:eastAsia="en-US"/>
        </w:rPr>
        <w:t>"</w:t>
      </w:r>
      <w:r w:rsidR="003C0BEB">
        <w:rPr>
          <w:rtl/>
          <w:lang w:eastAsia="en-US"/>
        </w:rPr>
        <w:t xml:space="preserve">אנכי </w:t>
      </w:r>
      <w:r w:rsidR="003D56B3">
        <w:rPr>
          <w:rtl/>
          <w:lang w:eastAsia="en-US"/>
        </w:rPr>
        <w:t>ה'</w:t>
      </w:r>
      <w:r w:rsidR="003C0BEB">
        <w:rPr>
          <w:rtl/>
          <w:lang w:eastAsia="en-US"/>
        </w:rPr>
        <w:t xml:space="preserve"> אלהיכם</w:t>
      </w:r>
      <w:r>
        <w:rPr>
          <w:rFonts w:hint="cs"/>
          <w:rtl/>
          <w:lang w:eastAsia="en-US"/>
        </w:rPr>
        <w:t>"</w:t>
      </w:r>
      <w:r w:rsidR="003C0BEB">
        <w:rPr>
          <w:rtl/>
          <w:lang w:eastAsia="en-US"/>
        </w:rPr>
        <w:t xml:space="preserve"> אין כת</w:t>
      </w:r>
      <w:r>
        <w:rPr>
          <w:rFonts w:hint="cs"/>
          <w:rtl/>
          <w:lang w:eastAsia="en-US"/>
        </w:rPr>
        <w:t>יב</w:t>
      </w:r>
      <w:r w:rsidR="003C0BEB">
        <w:rPr>
          <w:rtl/>
          <w:lang w:eastAsia="en-US"/>
        </w:rPr>
        <w:t xml:space="preserve"> כאן, אלא </w:t>
      </w:r>
      <w:r>
        <w:rPr>
          <w:rFonts w:hint="cs"/>
          <w:rtl/>
          <w:lang w:eastAsia="en-US"/>
        </w:rPr>
        <w:t>"</w:t>
      </w:r>
      <w:r w:rsidR="003C0BEB">
        <w:rPr>
          <w:rtl/>
          <w:lang w:eastAsia="en-US"/>
        </w:rPr>
        <w:t xml:space="preserve">אנכי </w:t>
      </w:r>
      <w:r w:rsidR="003D56B3">
        <w:rPr>
          <w:rtl/>
          <w:lang w:eastAsia="en-US"/>
        </w:rPr>
        <w:t>ה'</w:t>
      </w:r>
      <w:r w:rsidR="003C0BEB">
        <w:rPr>
          <w:rtl/>
          <w:lang w:eastAsia="en-US"/>
        </w:rPr>
        <w:t xml:space="preserve"> אלהיך</w:t>
      </w:r>
      <w:r>
        <w:rPr>
          <w:rFonts w:hint="cs"/>
          <w:rtl/>
          <w:lang w:eastAsia="en-US"/>
        </w:rPr>
        <w:t>"</w:t>
      </w:r>
      <w:r w:rsidR="003C0BEB">
        <w:rPr>
          <w:rtl/>
          <w:lang w:eastAsia="en-US"/>
        </w:rPr>
        <w:t xml:space="preserve"> (שמות כ</w:t>
      </w:r>
      <w:r w:rsidR="00047240">
        <w:rPr>
          <w:rFonts w:hint="cs"/>
          <w:rtl/>
          <w:lang w:eastAsia="en-US"/>
        </w:rPr>
        <w:t xml:space="preserve"> ב</w:t>
      </w:r>
      <w:r w:rsidR="003C0BEB">
        <w:rPr>
          <w:rtl/>
          <w:lang w:eastAsia="en-US"/>
        </w:rPr>
        <w:t>).</w:t>
      </w:r>
      <w:r w:rsidR="00047240">
        <w:rPr>
          <w:rStyle w:val="a5"/>
          <w:rtl/>
          <w:lang w:eastAsia="en-US"/>
        </w:rPr>
        <w:footnoteReference w:id="18"/>
      </w:r>
      <w:r w:rsidR="003C0BEB">
        <w:rPr>
          <w:rtl/>
          <w:lang w:eastAsia="en-US"/>
        </w:rPr>
        <w:t xml:space="preserve"> א"ר יוסי בר' חנינא</w:t>
      </w:r>
      <w:r w:rsidR="00047240">
        <w:rPr>
          <w:rFonts w:hint="cs"/>
          <w:rtl/>
          <w:lang w:eastAsia="en-US"/>
        </w:rPr>
        <w:t>:</w:t>
      </w:r>
      <w:r w:rsidR="003C0BEB">
        <w:rPr>
          <w:rtl/>
          <w:lang w:eastAsia="en-US"/>
        </w:rPr>
        <w:t xml:space="preserve"> ולפי כוחן של כל אחד ואחד היה הדיבר מדבר עמו. ואל תתמה על הדבר הזה, שהיה המן יורד לישראל</w:t>
      </w:r>
      <w:r w:rsidR="00047240">
        <w:rPr>
          <w:rFonts w:hint="cs"/>
          <w:rtl/>
          <w:lang w:eastAsia="en-US"/>
        </w:rPr>
        <w:t>,</w:t>
      </w:r>
      <w:r w:rsidR="003C0BEB">
        <w:rPr>
          <w:rtl/>
          <w:lang w:eastAsia="en-US"/>
        </w:rPr>
        <w:t xml:space="preserve"> כל אחד ואחד היה טועמו לפי כוחו</w:t>
      </w:r>
      <w:r w:rsidR="00047240">
        <w:rPr>
          <w:rFonts w:hint="cs"/>
          <w:rtl/>
          <w:lang w:eastAsia="en-US"/>
        </w:rPr>
        <w:t>:</w:t>
      </w:r>
      <w:r w:rsidR="003C0BEB">
        <w:rPr>
          <w:rtl/>
          <w:lang w:eastAsia="en-US"/>
        </w:rPr>
        <w:t xml:space="preserve"> התינוקות לפי כוחן, והבחורים לפי כוחן, הזקנים לפי כוחן. התינוקות לפי כוחן</w:t>
      </w:r>
      <w:r w:rsidR="00047240">
        <w:rPr>
          <w:rFonts w:hint="cs"/>
          <w:rtl/>
          <w:lang w:eastAsia="en-US"/>
        </w:rPr>
        <w:t xml:space="preserve"> ...</w:t>
      </w:r>
      <w:r w:rsidR="003C0BEB">
        <w:rPr>
          <w:rtl/>
          <w:lang w:eastAsia="en-US"/>
        </w:rPr>
        <w:t xml:space="preserve"> ומה אם המן כל אחד ואחד לפי כוחן היה טועם לפיו, בדיב</w:t>
      </w:r>
      <w:r w:rsidR="00047240">
        <w:rPr>
          <w:rtl/>
          <w:lang w:eastAsia="en-US"/>
        </w:rPr>
        <w:t>ר כל אחד ואחד שומע לפי כוחן. אמ</w:t>
      </w:r>
      <w:r w:rsidR="00047240">
        <w:rPr>
          <w:rFonts w:hint="cs"/>
          <w:rtl/>
          <w:lang w:eastAsia="en-US"/>
        </w:rPr>
        <w:t>ר</w:t>
      </w:r>
      <w:r w:rsidR="003C0BEB">
        <w:rPr>
          <w:rtl/>
          <w:lang w:eastAsia="en-US"/>
        </w:rPr>
        <w:t xml:space="preserve"> דוד</w:t>
      </w:r>
      <w:r w:rsidR="00047240">
        <w:rPr>
          <w:rFonts w:hint="cs"/>
          <w:rtl/>
          <w:lang w:eastAsia="en-US"/>
        </w:rPr>
        <w:t>:</w:t>
      </w:r>
      <w:r w:rsidR="003C0BEB">
        <w:rPr>
          <w:rtl/>
          <w:lang w:eastAsia="en-US"/>
        </w:rPr>
        <w:t xml:space="preserve">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בכח</w:t>
      </w:r>
      <w:r w:rsidR="00047240">
        <w:rPr>
          <w:rFonts w:hint="cs"/>
          <w:rtl/>
          <w:lang w:eastAsia="en-US"/>
        </w:rPr>
        <w:t>"</w:t>
      </w:r>
      <w:r w:rsidR="003C0BEB">
        <w:rPr>
          <w:rtl/>
          <w:lang w:eastAsia="en-US"/>
        </w:rPr>
        <w:t xml:space="preserve"> (תהלים כט ד),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בכוחו</w:t>
      </w:r>
      <w:r w:rsidR="00047240">
        <w:rPr>
          <w:rFonts w:hint="cs"/>
          <w:rtl/>
          <w:lang w:eastAsia="en-US"/>
        </w:rPr>
        <w:t>"</w:t>
      </w:r>
      <w:r w:rsidR="003C0BEB">
        <w:rPr>
          <w:rtl/>
          <w:lang w:eastAsia="en-US"/>
        </w:rPr>
        <w:t xml:space="preserve"> אין כתי</w:t>
      </w:r>
      <w:r w:rsidR="00047240">
        <w:rPr>
          <w:rFonts w:hint="cs"/>
          <w:rtl/>
          <w:lang w:eastAsia="en-US"/>
        </w:rPr>
        <w:t>ב</w:t>
      </w:r>
      <w:r w:rsidR="003C0BEB">
        <w:rPr>
          <w:rtl/>
          <w:lang w:eastAsia="en-US"/>
        </w:rPr>
        <w:t>, אלא</w:t>
      </w:r>
      <w:r w:rsidR="00047240">
        <w:rPr>
          <w:rFonts w:hint="cs"/>
          <w:rtl/>
          <w:lang w:eastAsia="en-US"/>
        </w:rPr>
        <w:t>:</w:t>
      </w:r>
      <w:r w:rsidR="003C0BEB">
        <w:rPr>
          <w:rtl/>
          <w:lang w:eastAsia="en-US"/>
        </w:rPr>
        <w:t xml:space="preserve"> </w:t>
      </w:r>
      <w:r w:rsidR="00047240">
        <w:rPr>
          <w:rFonts w:hint="cs"/>
          <w:rtl/>
          <w:lang w:eastAsia="en-US"/>
        </w:rPr>
        <w:t>"</w:t>
      </w:r>
      <w:r w:rsidR="003C0BEB">
        <w:rPr>
          <w:rtl/>
          <w:lang w:eastAsia="en-US"/>
        </w:rPr>
        <w:t xml:space="preserve">קול </w:t>
      </w:r>
      <w:r w:rsidR="003D56B3">
        <w:rPr>
          <w:rtl/>
          <w:lang w:eastAsia="en-US"/>
        </w:rPr>
        <w:t>ה'</w:t>
      </w:r>
      <w:r w:rsidR="003C0BEB">
        <w:rPr>
          <w:rtl/>
          <w:lang w:eastAsia="en-US"/>
        </w:rPr>
        <w:t xml:space="preserve"> בכח</w:t>
      </w:r>
      <w:r w:rsidR="00047240">
        <w:rPr>
          <w:rFonts w:hint="cs"/>
          <w:rtl/>
          <w:lang w:eastAsia="en-US"/>
        </w:rPr>
        <w:t xml:space="preserve">" - </w:t>
      </w:r>
      <w:r w:rsidR="003C0BEB">
        <w:rPr>
          <w:rtl/>
          <w:lang w:eastAsia="en-US"/>
        </w:rPr>
        <w:t>של כל אחד ואחד.</w:t>
      </w:r>
      <w:r w:rsidR="00B273F2">
        <w:rPr>
          <w:rStyle w:val="a5"/>
          <w:rtl/>
          <w:lang w:eastAsia="en-US"/>
        </w:rPr>
        <w:footnoteReference w:id="19"/>
      </w:r>
    </w:p>
    <w:p w:rsidR="0034520C" w:rsidRDefault="0034520C" w:rsidP="00B273F2">
      <w:pPr>
        <w:pStyle w:val="ab"/>
        <w:rPr>
          <w:rtl/>
          <w:lang w:eastAsia="en-US"/>
        </w:rPr>
      </w:pPr>
      <w:r>
        <w:rPr>
          <w:rtl/>
          <w:lang w:eastAsia="en-US"/>
        </w:rPr>
        <w:t xml:space="preserve">משנת רבי אליעזר פרשה ו </w:t>
      </w:r>
    </w:p>
    <w:p w:rsidR="008B7A52" w:rsidRDefault="0034520C" w:rsidP="008B7A52">
      <w:pPr>
        <w:pStyle w:val="ac"/>
        <w:rPr>
          <w:rFonts w:hint="cs"/>
          <w:rtl/>
          <w:lang w:eastAsia="en-US"/>
        </w:rPr>
      </w:pPr>
      <w:r>
        <w:rPr>
          <w:rtl/>
          <w:lang w:eastAsia="en-US"/>
        </w:rPr>
        <w:t>כל הנביאים כולן לא היו שומעין את הקול אלא לפי כוחן, ש</w:t>
      </w:r>
      <w:r w:rsidR="00B273F2">
        <w:rPr>
          <w:rFonts w:hint="cs"/>
          <w:rtl/>
          <w:lang w:eastAsia="en-US"/>
        </w:rPr>
        <w:t>אמר: "</w:t>
      </w:r>
      <w:r>
        <w:rPr>
          <w:rtl/>
          <w:lang w:eastAsia="en-US"/>
        </w:rPr>
        <w:t xml:space="preserve">קול </w:t>
      </w:r>
      <w:r w:rsidR="00B273F2">
        <w:rPr>
          <w:rFonts w:hint="cs"/>
          <w:rtl/>
          <w:lang w:eastAsia="en-US"/>
        </w:rPr>
        <w:t>ה'</w:t>
      </w:r>
      <w:r>
        <w:rPr>
          <w:rtl/>
          <w:lang w:eastAsia="en-US"/>
        </w:rPr>
        <w:t xml:space="preserve"> בכח</w:t>
      </w:r>
      <w:r w:rsidR="00B273F2">
        <w:rPr>
          <w:rFonts w:hint="cs"/>
          <w:rtl/>
          <w:lang w:eastAsia="en-US"/>
        </w:rPr>
        <w:t>"</w:t>
      </w:r>
      <w:r>
        <w:rPr>
          <w:rtl/>
          <w:lang w:eastAsia="en-US"/>
        </w:rPr>
        <w:t>.</w:t>
      </w:r>
      <w:r w:rsidR="00B273F2">
        <w:rPr>
          <w:rStyle w:val="a5"/>
          <w:rtl/>
          <w:lang w:eastAsia="en-US"/>
        </w:rPr>
        <w:footnoteReference w:id="20"/>
      </w:r>
      <w:r>
        <w:rPr>
          <w:rtl/>
          <w:lang w:eastAsia="en-US"/>
        </w:rPr>
        <w:t xml:space="preserve"> אבל משה רבינו היה שומעו כתקונו, שנ</w:t>
      </w:r>
      <w:r w:rsidR="00B273F2">
        <w:rPr>
          <w:rFonts w:hint="cs"/>
          <w:rtl/>
          <w:lang w:eastAsia="en-US"/>
        </w:rPr>
        <w:t>אמר: "</w:t>
      </w:r>
      <w:r>
        <w:rPr>
          <w:rtl/>
          <w:lang w:eastAsia="en-US"/>
        </w:rPr>
        <w:t>וישמע את הקול</w:t>
      </w:r>
      <w:r w:rsidR="00B273F2">
        <w:rPr>
          <w:rFonts w:hint="cs"/>
          <w:rtl/>
          <w:lang w:eastAsia="en-US"/>
        </w:rPr>
        <w:t xml:space="preserve">" - </w:t>
      </w:r>
      <w:r>
        <w:rPr>
          <w:rtl/>
          <w:lang w:eastAsia="en-US"/>
        </w:rPr>
        <w:t>הקול כמות שהוא. וכן מצינו כשעמדו אבותינו על הר סיני, היו אומרין</w:t>
      </w:r>
      <w:r w:rsidR="00B273F2">
        <w:rPr>
          <w:rFonts w:hint="cs"/>
          <w:rtl/>
          <w:lang w:eastAsia="en-US"/>
        </w:rPr>
        <w:t>: "</w:t>
      </w:r>
      <w:r w:rsidR="008B7A52">
        <w:rPr>
          <w:rtl/>
          <w:lang w:eastAsia="en-US"/>
        </w:rPr>
        <w:t>אִם יֹסְפִים אֲנַחְנוּ לִשְׁמֹעַ אֶת קוֹל ה' אֱלֹהֵינוּ עוֹד וָמָתְנוּ</w:t>
      </w:r>
      <w:r w:rsidR="008B7A52">
        <w:rPr>
          <w:rFonts w:hint="cs"/>
          <w:rtl/>
          <w:lang w:eastAsia="en-US"/>
        </w:rPr>
        <w:t>" (</w:t>
      </w:r>
      <w:r w:rsidR="008B7A52">
        <w:rPr>
          <w:rtl/>
          <w:lang w:eastAsia="en-US"/>
        </w:rPr>
        <w:t>דברים ה</w:t>
      </w:r>
      <w:r w:rsidR="008B7A52">
        <w:rPr>
          <w:rFonts w:hint="cs"/>
          <w:rtl/>
          <w:lang w:eastAsia="en-US"/>
        </w:rPr>
        <w:t xml:space="preserve"> </w:t>
      </w:r>
      <w:r w:rsidR="008B7A52">
        <w:rPr>
          <w:rtl/>
          <w:lang w:eastAsia="en-US"/>
        </w:rPr>
        <w:t>כב)</w:t>
      </w:r>
      <w:r w:rsidR="008B7A52">
        <w:rPr>
          <w:rFonts w:hint="cs"/>
          <w:rtl/>
          <w:lang w:eastAsia="en-US"/>
        </w:rPr>
        <w:t xml:space="preserve">. </w:t>
      </w:r>
      <w:r>
        <w:rPr>
          <w:rtl/>
          <w:lang w:eastAsia="en-US"/>
        </w:rPr>
        <w:t>ומשה רבינו שומעו. גדול הוא כוחו של משה, שנשא משוי שלא יכלו ששים ר</w:t>
      </w:r>
      <w:r w:rsidR="008B7A52">
        <w:rPr>
          <w:rFonts w:hint="cs"/>
          <w:rtl/>
          <w:lang w:eastAsia="en-US"/>
        </w:rPr>
        <w:t>י</w:t>
      </w:r>
      <w:r>
        <w:rPr>
          <w:rtl/>
          <w:lang w:eastAsia="en-US"/>
        </w:rPr>
        <w:t>בוא לס</w:t>
      </w:r>
      <w:r w:rsidR="008B7A52">
        <w:rPr>
          <w:rFonts w:hint="cs"/>
          <w:rtl/>
          <w:lang w:eastAsia="en-US"/>
        </w:rPr>
        <w:t>ו</w:t>
      </w:r>
      <w:r>
        <w:rPr>
          <w:rtl/>
          <w:lang w:eastAsia="en-US"/>
        </w:rPr>
        <w:t>בלו, שנ</w:t>
      </w:r>
      <w:r w:rsidR="008B7A52">
        <w:rPr>
          <w:rFonts w:hint="cs"/>
          <w:rtl/>
          <w:lang w:eastAsia="en-US"/>
        </w:rPr>
        <w:t>אמר: "</w:t>
      </w:r>
      <w:r>
        <w:rPr>
          <w:rtl/>
          <w:lang w:eastAsia="en-US"/>
        </w:rPr>
        <w:t>דבר אתה עמנו ונשמעה וגו'</w:t>
      </w:r>
      <w:r w:rsidR="008B7A52">
        <w:rPr>
          <w:rFonts w:hint="cs"/>
          <w:rtl/>
          <w:lang w:eastAsia="en-US"/>
        </w:rPr>
        <w:t xml:space="preserve"> "</w:t>
      </w:r>
      <w:r>
        <w:rPr>
          <w:rtl/>
          <w:lang w:eastAsia="en-US"/>
        </w:rPr>
        <w:t>.</w:t>
      </w:r>
      <w:r w:rsidR="00CF56CB">
        <w:rPr>
          <w:rStyle w:val="a5"/>
          <w:rtl/>
          <w:lang w:eastAsia="en-US"/>
        </w:rPr>
        <w:footnoteReference w:id="21"/>
      </w:r>
      <w:r>
        <w:rPr>
          <w:rtl/>
          <w:lang w:eastAsia="en-US"/>
        </w:rPr>
        <w:t xml:space="preserve"> </w:t>
      </w:r>
    </w:p>
    <w:p w:rsidR="0034520C" w:rsidRDefault="0034520C" w:rsidP="00047240">
      <w:pPr>
        <w:pStyle w:val="ab"/>
        <w:rPr>
          <w:rtl/>
          <w:lang w:eastAsia="en-US"/>
        </w:rPr>
      </w:pPr>
      <w:r>
        <w:rPr>
          <w:rtl/>
          <w:lang w:eastAsia="en-US"/>
        </w:rPr>
        <w:t>פסיקתא זוטרתא (לקח טוב) קהלת פרק יב</w:t>
      </w:r>
      <w:r>
        <w:rPr>
          <w:rFonts w:hint="cs"/>
          <w:rtl/>
          <w:lang w:eastAsia="en-US"/>
        </w:rPr>
        <w:t xml:space="preserve"> </w:t>
      </w:r>
      <w:r>
        <w:rPr>
          <w:rtl/>
          <w:lang w:eastAsia="en-US"/>
        </w:rPr>
        <w:t>סימן יב</w:t>
      </w:r>
    </w:p>
    <w:p w:rsidR="0034520C" w:rsidRDefault="00CF56CB" w:rsidP="00CF56CB">
      <w:pPr>
        <w:pStyle w:val="ac"/>
        <w:rPr>
          <w:rFonts w:hint="cs"/>
          <w:rtl/>
          <w:lang w:eastAsia="en-US"/>
        </w:rPr>
      </w:pPr>
      <w:r>
        <w:rPr>
          <w:rFonts w:hint="cs"/>
          <w:rtl/>
          <w:lang w:eastAsia="en-US"/>
        </w:rPr>
        <w:t>"</w:t>
      </w:r>
      <w:r w:rsidR="0034520C">
        <w:rPr>
          <w:rtl/>
          <w:lang w:eastAsia="en-US"/>
        </w:rPr>
        <w:t>ויותר מהמה בני הזהר</w:t>
      </w:r>
      <w:r>
        <w:rPr>
          <w:rFonts w:hint="cs"/>
          <w:rtl/>
          <w:lang w:eastAsia="en-US"/>
        </w:rPr>
        <w:t xml:space="preserve">" - </w:t>
      </w:r>
      <w:r w:rsidR="0034520C">
        <w:rPr>
          <w:rtl/>
          <w:lang w:eastAsia="en-US"/>
        </w:rPr>
        <w:t>יותר ממה שכתבתי לך בני הזהר להבין מדעתך ולהרבות חכמה</w:t>
      </w:r>
      <w:r>
        <w:rPr>
          <w:rFonts w:hint="cs"/>
          <w:rtl/>
          <w:lang w:eastAsia="en-US"/>
        </w:rPr>
        <w:t>. "</w:t>
      </w:r>
      <w:r w:rsidR="0034520C">
        <w:rPr>
          <w:rtl/>
          <w:lang w:eastAsia="en-US"/>
        </w:rPr>
        <w:t>עשות ספרים הרבה אין קץ</w:t>
      </w:r>
      <w:r>
        <w:rPr>
          <w:rFonts w:hint="cs"/>
          <w:rtl/>
          <w:lang w:eastAsia="en-US"/>
        </w:rPr>
        <w:t xml:space="preserve">" - </w:t>
      </w:r>
      <w:r w:rsidR="0034520C">
        <w:rPr>
          <w:rtl/>
          <w:lang w:eastAsia="en-US"/>
        </w:rPr>
        <w:t>שאם בא שלמה לכתוב כל טעמי התורה ופירושי החכמה עשות ספרים אין קץ לא היה להם קץ</w:t>
      </w:r>
      <w:r>
        <w:rPr>
          <w:rFonts w:hint="cs"/>
          <w:rtl/>
          <w:lang w:eastAsia="en-US"/>
        </w:rPr>
        <w:t>. "</w:t>
      </w:r>
      <w:r w:rsidR="0034520C">
        <w:rPr>
          <w:rtl/>
          <w:lang w:eastAsia="en-US"/>
        </w:rPr>
        <w:t>ולהג הרבה</w:t>
      </w:r>
      <w:r>
        <w:rPr>
          <w:rFonts w:hint="cs"/>
          <w:rtl/>
          <w:lang w:eastAsia="en-US"/>
        </w:rPr>
        <w:t xml:space="preserve"> ... </w:t>
      </w:r>
      <w:r w:rsidR="0034520C">
        <w:rPr>
          <w:rtl/>
          <w:lang w:eastAsia="en-US"/>
        </w:rPr>
        <w:t>יגיעת בשר</w:t>
      </w:r>
      <w:r>
        <w:rPr>
          <w:rFonts w:hint="cs"/>
          <w:rtl/>
          <w:lang w:eastAsia="en-US"/>
        </w:rPr>
        <w:t>"</w:t>
      </w:r>
      <w:r w:rsidR="0034520C">
        <w:rPr>
          <w:rtl/>
          <w:lang w:eastAsia="en-US"/>
        </w:rPr>
        <w:t>. ולא היו בני אדם יכולין לסבול, לפיכך פתח להם דרך והם מבינים מדעתם, כל אחד ואחד לפי כוחו.</w:t>
      </w:r>
      <w:r w:rsidR="00811504">
        <w:rPr>
          <w:rStyle w:val="a5"/>
          <w:rtl/>
          <w:lang w:eastAsia="en-US"/>
        </w:rPr>
        <w:footnoteReference w:id="22"/>
      </w:r>
    </w:p>
    <w:p w:rsidR="005814EA" w:rsidRDefault="005814EA" w:rsidP="00536187">
      <w:pPr>
        <w:pStyle w:val="ab"/>
        <w:rPr>
          <w:rtl/>
          <w:lang w:eastAsia="en-US"/>
        </w:rPr>
      </w:pPr>
      <w:r>
        <w:rPr>
          <w:rtl/>
          <w:lang w:eastAsia="en-US"/>
        </w:rPr>
        <w:lastRenderedPageBreak/>
        <w:t>רמב"ם הלכות תפילה ונשיאת כפים פרק א</w:t>
      </w:r>
    </w:p>
    <w:p w:rsidR="005814EA" w:rsidRDefault="005814EA" w:rsidP="00D546F0">
      <w:pPr>
        <w:pStyle w:val="ac"/>
        <w:rPr>
          <w:rtl/>
          <w:lang w:eastAsia="en-US"/>
        </w:rPr>
      </w:pPr>
      <w:r>
        <w:rPr>
          <w:rtl/>
          <w:lang w:eastAsia="en-US"/>
        </w:rPr>
        <w:t>מצות עשה להתפלל בכל יום</w:t>
      </w:r>
      <w:r w:rsidR="00536187">
        <w:rPr>
          <w:rFonts w:hint="cs"/>
          <w:rtl/>
          <w:lang w:eastAsia="en-US"/>
        </w:rPr>
        <w:t>,</w:t>
      </w:r>
      <w:r>
        <w:rPr>
          <w:rtl/>
          <w:lang w:eastAsia="en-US"/>
        </w:rPr>
        <w:t xml:space="preserve"> שנאמר</w:t>
      </w:r>
      <w:r w:rsidR="00536187">
        <w:rPr>
          <w:rFonts w:hint="cs"/>
          <w:rtl/>
          <w:lang w:eastAsia="en-US"/>
        </w:rPr>
        <w:t>:</w:t>
      </w:r>
      <w:r>
        <w:rPr>
          <w:rtl/>
          <w:lang w:eastAsia="en-US"/>
        </w:rPr>
        <w:t xml:space="preserve"> </w:t>
      </w:r>
      <w:r w:rsidR="00536187">
        <w:rPr>
          <w:rFonts w:hint="cs"/>
          <w:rtl/>
          <w:lang w:eastAsia="en-US"/>
        </w:rPr>
        <w:t>"</w:t>
      </w:r>
      <w:r>
        <w:rPr>
          <w:rtl/>
          <w:lang w:eastAsia="en-US"/>
        </w:rPr>
        <w:t>ועבדתם את ה' אלהיכם</w:t>
      </w:r>
      <w:r w:rsidR="00536187">
        <w:rPr>
          <w:rFonts w:hint="cs"/>
          <w:rtl/>
          <w:lang w:eastAsia="en-US"/>
        </w:rPr>
        <w:t xml:space="preserve">" ... </w:t>
      </w:r>
      <w:r>
        <w:rPr>
          <w:rtl/>
          <w:lang w:eastAsia="en-US"/>
        </w:rPr>
        <w:t>אמרו חכמים</w:t>
      </w:r>
      <w:r w:rsidR="00536187">
        <w:rPr>
          <w:rFonts w:hint="cs"/>
          <w:rtl/>
          <w:lang w:eastAsia="en-US"/>
        </w:rPr>
        <w:t>:</w:t>
      </w:r>
      <w:r>
        <w:rPr>
          <w:rtl/>
          <w:lang w:eastAsia="en-US"/>
        </w:rPr>
        <w:t xml:space="preserve"> אי זו היא עבודה שבלב זו תפ</w:t>
      </w:r>
      <w:r w:rsidR="00536187">
        <w:rPr>
          <w:rFonts w:hint="cs"/>
          <w:rtl/>
          <w:lang w:eastAsia="en-US"/>
        </w:rPr>
        <w:t>י</w:t>
      </w:r>
      <w:r>
        <w:rPr>
          <w:rtl/>
          <w:lang w:eastAsia="en-US"/>
        </w:rPr>
        <w:t>לה</w:t>
      </w:r>
      <w:r w:rsidR="00536187">
        <w:rPr>
          <w:rFonts w:hint="cs"/>
          <w:rtl/>
          <w:lang w:eastAsia="en-US"/>
        </w:rPr>
        <w:t>.</w:t>
      </w:r>
      <w:r>
        <w:rPr>
          <w:rtl/>
          <w:lang w:eastAsia="en-US"/>
        </w:rPr>
        <w:t xml:space="preserve"> ואין מנין ה</w:t>
      </w:r>
      <w:r w:rsidR="00536187">
        <w:rPr>
          <w:rtl/>
          <w:lang w:eastAsia="en-US"/>
        </w:rPr>
        <w:t>תפיל</w:t>
      </w:r>
      <w:r>
        <w:rPr>
          <w:rtl/>
          <w:lang w:eastAsia="en-US"/>
        </w:rPr>
        <w:t>ות מן התורה</w:t>
      </w:r>
      <w:r w:rsidR="00536187">
        <w:rPr>
          <w:rFonts w:hint="cs"/>
          <w:rtl/>
          <w:lang w:eastAsia="en-US"/>
        </w:rPr>
        <w:t xml:space="preserve"> ... </w:t>
      </w:r>
      <w:r>
        <w:rPr>
          <w:rtl/>
          <w:lang w:eastAsia="en-US"/>
        </w:rPr>
        <w:t>ואין ל</w:t>
      </w:r>
      <w:r w:rsidR="00536187">
        <w:rPr>
          <w:rtl/>
          <w:lang w:eastAsia="en-US"/>
        </w:rPr>
        <w:t>תפיל</w:t>
      </w:r>
      <w:r>
        <w:rPr>
          <w:rtl/>
          <w:lang w:eastAsia="en-US"/>
        </w:rPr>
        <w:t>ה זמן קבוע מן התורה</w:t>
      </w:r>
      <w:r w:rsidR="00536187">
        <w:rPr>
          <w:rFonts w:hint="cs"/>
          <w:rtl/>
          <w:lang w:eastAsia="en-US"/>
        </w:rPr>
        <w:t xml:space="preserve"> ..</w:t>
      </w:r>
      <w:r>
        <w:rPr>
          <w:rtl/>
          <w:lang w:eastAsia="en-US"/>
        </w:rPr>
        <w:t xml:space="preserve">. </w:t>
      </w:r>
      <w:r w:rsidR="00D546F0">
        <w:rPr>
          <w:rtl/>
          <w:lang w:eastAsia="en-US"/>
        </w:rPr>
        <w:t>ולפיכך נשים ועבדים חייבין בתפ</w:t>
      </w:r>
      <w:r w:rsidR="00D546F0">
        <w:rPr>
          <w:rFonts w:hint="cs"/>
          <w:rtl/>
          <w:lang w:eastAsia="en-US"/>
        </w:rPr>
        <w:t>י</w:t>
      </w:r>
      <w:r w:rsidR="00D546F0">
        <w:rPr>
          <w:rtl/>
          <w:lang w:eastAsia="en-US"/>
        </w:rPr>
        <w:t>לה לפי שהיא מצות עשה שלא הזמן גרמא</w:t>
      </w:r>
      <w:r w:rsidR="00D546F0">
        <w:rPr>
          <w:rFonts w:hint="cs"/>
          <w:rtl/>
          <w:lang w:eastAsia="en-US"/>
        </w:rPr>
        <w:t>,</w:t>
      </w:r>
      <w:r w:rsidR="00D546F0">
        <w:rPr>
          <w:rtl/>
          <w:lang w:eastAsia="en-US"/>
        </w:rPr>
        <w:t xml:space="preserve"> אלא חיוב מצוה זו כך הוא</w:t>
      </w:r>
      <w:r w:rsidR="00D546F0">
        <w:rPr>
          <w:rFonts w:hint="cs"/>
          <w:rtl/>
          <w:lang w:eastAsia="en-US"/>
        </w:rPr>
        <w:t>:</w:t>
      </w:r>
      <w:r w:rsidR="00D546F0">
        <w:rPr>
          <w:rtl/>
          <w:lang w:eastAsia="en-US"/>
        </w:rPr>
        <w:t xml:space="preserve"> שיהא אדם מתחנן ומתפלל בכל יום ומגיד שבחו של </w:t>
      </w:r>
      <w:r w:rsidR="00D546F0">
        <w:rPr>
          <w:rFonts w:hint="cs"/>
          <w:rtl/>
          <w:lang w:eastAsia="en-US"/>
        </w:rPr>
        <w:t>קב"ה</w:t>
      </w:r>
      <w:r w:rsidR="00D546F0">
        <w:rPr>
          <w:rtl/>
          <w:lang w:eastAsia="en-US"/>
        </w:rPr>
        <w:t xml:space="preserve"> ואחר כך שואל צרכיו שהוא צריך להם בבקשה ובתח</w:t>
      </w:r>
      <w:r w:rsidR="00D546F0">
        <w:rPr>
          <w:rFonts w:hint="cs"/>
          <w:rtl/>
          <w:lang w:eastAsia="en-US"/>
        </w:rPr>
        <w:t>י</w:t>
      </w:r>
      <w:r w:rsidR="00D546F0">
        <w:rPr>
          <w:rtl/>
          <w:lang w:eastAsia="en-US"/>
        </w:rPr>
        <w:t>נה ואחר כך נותן שבח והודיה לה' על הטובה שהשפיע לו כל אחד לפי כ</w:t>
      </w:r>
      <w:r w:rsidR="00D546F0">
        <w:rPr>
          <w:rFonts w:hint="cs"/>
          <w:rtl/>
          <w:lang w:eastAsia="en-US"/>
        </w:rPr>
        <w:t>ו</w:t>
      </w:r>
      <w:r w:rsidR="00D546F0">
        <w:rPr>
          <w:rtl/>
          <w:lang w:eastAsia="en-US"/>
        </w:rPr>
        <w:t xml:space="preserve">חו. </w:t>
      </w:r>
      <w:r>
        <w:rPr>
          <w:rtl/>
          <w:lang w:eastAsia="en-US"/>
        </w:rPr>
        <w:t>אם היה רגיל</w:t>
      </w:r>
      <w:r w:rsidR="00D546F0">
        <w:rPr>
          <w:rFonts w:hint="cs"/>
          <w:rtl/>
          <w:lang w:eastAsia="en-US"/>
        </w:rPr>
        <w:t>,</w:t>
      </w:r>
      <w:r>
        <w:rPr>
          <w:rtl/>
          <w:lang w:eastAsia="en-US"/>
        </w:rPr>
        <w:t xml:space="preserve"> מרבה בתח</w:t>
      </w:r>
      <w:r w:rsidR="00D546F0">
        <w:rPr>
          <w:rFonts w:hint="cs"/>
          <w:rtl/>
          <w:lang w:eastAsia="en-US"/>
        </w:rPr>
        <w:t>י</w:t>
      </w:r>
      <w:r>
        <w:rPr>
          <w:rtl/>
          <w:lang w:eastAsia="en-US"/>
        </w:rPr>
        <w:t>נה ובקשה ואם היה ערל שפתים מדבר כפי יכ</w:t>
      </w:r>
      <w:r w:rsidR="00D546F0">
        <w:rPr>
          <w:rFonts w:hint="cs"/>
          <w:rtl/>
          <w:lang w:eastAsia="en-US"/>
        </w:rPr>
        <w:t>ו</w:t>
      </w:r>
      <w:r>
        <w:rPr>
          <w:rtl/>
          <w:lang w:eastAsia="en-US"/>
        </w:rPr>
        <w:t>לתו ובכל עת שירצה</w:t>
      </w:r>
      <w:r w:rsidR="00D546F0">
        <w:rPr>
          <w:rFonts w:hint="cs"/>
          <w:rtl/>
          <w:lang w:eastAsia="en-US"/>
        </w:rPr>
        <w:t>.</w:t>
      </w:r>
      <w:r>
        <w:rPr>
          <w:rtl/>
          <w:lang w:eastAsia="en-US"/>
        </w:rPr>
        <w:t xml:space="preserve"> וכן מנין ה</w:t>
      </w:r>
      <w:r w:rsidR="00536187">
        <w:rPr>
          <w:rtl/>
          <w:lang w:eastAsia="en-US"/>
        </w:rPr>
        <w:t>תפיל</w:t>
      </w:r>
      <w:r>
        <w:rPr>
          <w:rtl/>
          <w:lang w:eastAsia="en-US"/>
        </w:rPr>
        <w:t>ות כל אחד כפי יכ</w:t>
      </w:r>
      <w:r w:rsidR="00D546F0">
        <w:rPr>
          <w:rFonts w:hint="cs"/>
          <w:rtl/>
          <w:lang w:eastAsia="en-US"/>
        </w:rPr>
        <w:t>ו</w:t>
      </w:r>
      <w:r>
        <w:rPr>
          <w:rtl/>
          <w:lang w:eastAsia="en-US"/>
        </w:rPr>
        <w:t>לתו</w:t>
      </w:r>
      <w:r w:rsidR="00D546F0">
        <w:rPr>
          <w:rFonts w:hint="cs"/>
          <w:rtl/>
          <w:lang w:eastAsia="en-US"/>
        </w:rPr>
        <w:t>.</w:t>
      </w:r>
      <w:r>
        <w:rPr>
          <w:rtl/>
          <w:lang w:eastAsia="en-US"/>
        </w:rPr>
        <w:t xml:space="preserve"> יש מתפלל פעם אחת ביום, ויש מתפללין פעמים הרבה</w:t>
      </w:r>
      <w:r w:rsidR="00D546F0">
        <w:rPr>
          <w:rFonts w:hint="cs"/>
          <w:rtl/>
          <w:lang w:eastAsia="en-US"/>
        </w:rPr>
        <w:t xml:space="preserve"> ... </w:t>
      </w:r>
      <w:r>
        <w:rPr>
          <w:rtl/>
          <w:lang w:eastAsia="en-US"/>
        </w:rPr>
        <w:t>וכן היה הדבר תמיד ממשה רבינו ועד עזרא.</w:t>
      </w:r>
      <w:r w:rsidR="007642CC">
        <w:rPr>
          <w:rStyle w:val="a5"/>
          <w:rtl/>
          <w:lang w:eastAsia="en-US"/>
        </w:rPr>
        <w:footnoteReference w:id="23"/>
      </w:r>
      <w:r>
        <w:rPr>
          <w:rtl/>
          <w:lang w:eastAsia="en-US"/>
        </w:rPr>
        <w:t xml:space="preserve"> </w:t>
      </w:r>
    </w:p>
    <w:p w:rsidR="003C0BEB" w:rsidRDefault="003C0BEB" w:rsidP="00811504">
      <w:pPr>
        <w:pStyle w:val="ab"/>
        <w:rPr>
          <w:rtl/>
          <w:lang w:eastAsia="en-US"/>
        </w:rPr>
      </w:pPr>
      <w:r>
        <w:rPr>
          <w:rtl/>
          <w:lang w:eastAsia="en-US"/>
        </w:rPr>
        <w:t>מדרש אגדה (בובר) דברים פרשת כי תצא פרק כב</w:t>
      </w:r>
      <w:r>
        <w:rPr>
          <w:rFonts w:hint="cs"/>
          <w:rtl/>
          <w:lang w:eastAsia="en-US"/>
        </w:rPr>
        <w:t xml:space="preserve"> </w:t>
      </w:r>
      <w:r>
        <w:rPr>
          <w:rtl/>
          <w:lang w:eastAsia="en-US"/>
        </w:rPr>
        <w:t>סימן י</w:t>
      </w:r>
    </w:p>
    <w:p w:rsidR="00321173" w:rsidRDefault="005530B8" w:rsidP="00321173">
      <w:pPr>
        <w:pStyle w:val="ac"/>
        <w:rPr>
          <w:rFonts w:hint="cs"/>
          <w:rtl/>
          <w:lang w:eastAsia="en-US"/>
        </w:rPr>
      </w:pPr>
      <w:r>
        <w:rPr>
          <w:rFonts w:hint="cs"/>
          <w:rtl/>
          <w:lang w:eastAsia="en-US"/>
        </w:rPr>
        <w:t>"</w:t>
      </w:r>
      <w:r w:rsidR="003C0BEB">
        <w:rPr>
          <w:rtl/>
          <w:lang w:eastAsia="en-US"/>
        </w:rPr>
        <w:t>לא תחרוש בשור ובחמור יחדיו</w:t>
      </w:r>
      <w:r>
        <w:rPr>
          <w:rFonts w:hint="cs"/>
          <w:rtl/>
          <w:lang w:eastAsia="en-US"/>
        </w:rPr>
        <w:t>"</w:t>
      </w:r>
      <w:r w:rsidR="003C0BEB">
        <w:rPr>
          <w:rtl/>
          <w:lang w:eastAsia="en-US"/>
        </w:rPr>
        <w:t>, לפי שאין כוחם שוה. לפי שהשור מעלה גרה, ונראה לחמור כאלו אוכל ויהיה לחמור צער, צער בעלי חיים אסור</w:t>
      </w:r>
      <w:r w:rsidR="00321173">
        <w:rPr>
          <w:rFonts w:hint="cs"/>
          <w:rtl/>
          <w:lang w:eastAsia="en-US"/>
        </w:rPr>
        <w:t>.</w:t>
      </w:r>
      <w:r w:rsidR="00FF0AED">
        <w:rPr>
          <w:rStyle w:val="a5"/>
          <w:rtl/>
          <w:lang w:eastAsia="en-US"/>
        </w:rPr>
        <w:footnoteReference w:id="24"/>
      </w:r>
    </w:p>
    <w:p w:rsidR="000F6A83" w:rsidRPr="00B74D92" w:rsidRDefault="000F6A83" w:rsidP="00FF0AED">
      <w:pPr>
        <w:pStyle w:val="ad"/>
        <w:spacing w:before="240"/>
        <w:rPr>
          <w:rtl/>
        </w:rPr>
      </w:pPr>
      <w:r w:rsidRPr="00B74D92">
        <w:rPr>
          <w:rtl/>
        </w:rPr>
        <w:t xml:space="preserve">שבת שלום </w:t>
      </w:r>
    </w:p>
    <w:p w:rsidR="000F6A83" w:rsidRDefault="000F6A83" w:rsidP="003476F7">
      <w:pPr>
        <w:pStyle w:val="ad"/>
        <w:rPr>
          <w:rFonts w:hint="cs"/>
          <w:rtl/>
        </w:rPr>
      </w:pPr>
      <w:r w:rsidRPr="00B74D92">
        <w:rPr>
          <w:rtl/>
        </w:rPr>
        <w:t>מחלקי המים</w:t>
      </w:r>
    </w:p>
    <w:p w:rsidR="005814EA" w:rsidRDefault="005814EA" w:rsidP="003476F7">
      <w:pPr>
        <w:pStyle w:val="ad"/>
        <w:rPr>
          <w:rFonts w:hint="cs"/>
          <w:rtl/>
        </w:rPr>
      </w:pPr>
    </w:p>
    <w:p w:rsidR="00536187" w:rsidRDefault="005814EA" w:rsidP="00FF0AED">
      <w:pPr>
        <w:pStyle w:val="ad"/>
        <w:rPr>
          <w:rFonts w:hint="cs"/>
          <w:b w:val="0"/>
          <w:bCs w:val="0"/>
          <w:szCs w:val="22"/>
          <w:rtl/>
        </w:rPr>
      </w:pPr>
      <w:r w:rsidRPr="005814EA">
        <w:rPr>
          <w:rFonts w:hint="cs"/>
          <w:szCs w:val="22"/>
          <w:rtl/>
        </w:rPr>
        <w:t xml:space="preserve">מים אחרונים: </w:t>
      </w:r>
      <w:r w:rsidRPr="005814EA">
        <w:rPr>
          <w:rFonts w:hint="cs"/>
          <w:b w:val="0"/>
          <w:bCs w:val="0"/>
          <w:szCs w:val="22"/>
          <w:rtl/>
        </w:rPr>
        <w:t>עוד הרבה "לפי כוחו" יש לנו: במצוות חינוך שיש לחנך כל בן ובת לפי כוחם ובגרותם, בהידור נרות שבת, בצדקה</w:t>
      </w:r>
      <w:r>
        <w:rPr>
          <w:rFonts w:hint="cs"/>
          <w:b w:val="0"/>
          <w:bCs w:val="0"/>
          <w:szCs w:val="22"/>
          <w:rtl/>
        </w:rPr>
        <w:t>, ביחסים שבינו ובינה</w:t>
      </w:r>
      <w:r w:rsidRPr="005814EA">
        <w:rPr>
          <w:rFonts w:hint="cs"/>
          <w:b w:val="0"/>
          <w:bCs w:val="0"/>
          <w:szCs w:val="22"/>
          <w:rtl/>
        </w:rPr>
        <w:t xml:space="preserve"> ועוד. </w:t>
      </w:r>
      <w:r>
        <w:rPr>
          <w:rFonts w:hint="cs"/>
          <w:b w:val="0"/>
          <w:bCs w:val="0"/>
          <w:szCs w:val="22"/>
          <w:rtl/>
        </w:rPr>
        <w:t xml:space="preserve">אך </w:t>
      </w:r>
      <w:r w:rsidRPr="005814EA">
        <w:rPr>
          <w:rFonts w:hint="cs"/>
          <w:b w:val="0"/>
          <w:bCs w:val="0"/>
          <w:szCs w:val="22"/>
          <w:rtl/>
        </w:rPr>
        <w:t>עצרנו כאן לפי כוחנו וכוח הקורא</w:t>
      </w:r>
      <w:r>
        <w:rPr>
          <w:rFonts w:hint="cs"/>
          <w:b w:val="0"/>
          <w:bCs w:val="0"/>
          <w:szCs w:val="22"/>
          <w:rtl/>
        </w:rPr>
        <w:t>ים</w:t>
      </w:r>
      <w:r w:rsidRPr="005814EA">
        <w:rPr>
          <w:rFonts w:hint="cs"/>
          <w:b w:val="0"/>
          <w:bCs w:val="0"/>
          <w:szCs w:val="22"/>
          <w:rtl/>
        </w:rPr>
        <w:t xml:space="preserve"> שלא להכביד עלי</w:t>
      </w:r>
      <w:r>
        <w:rPr>
          <w:rFonts w:hint="cs"/>
          <w:b w:val="0"/>
          <w:bCs w:val="0"/>
          <w:szCs w:val="22"/>
          <w:rtl/>
        </w:rPr>
        <w:t xml:space="preserve">הם יתר על כוחם. </w:t>
      </w:r>
      <w:r w:rsidR="00536187">
        <w:rPr>
          <w:rFonts w:hint="cs"/>
          <w:b w:val="0"/>
          <w:bCs w:val="0"/>
          <w:szCs w:val="22"/>
          <w:rtl/>
        </w:rPr>
        <w:t xml:space="preserve">ולכל המתמידים ביותר </w:t>
      </w:r>
      <w:r w:rsidR="00FF0AED">
        <w:rPr>
          <w:rFonts w:hint="cs"/>
          <w:b w:val="0"/>
          <w:bCs w:val="0"/>
          <w:szCs w:val="22"/>
          <w:rtl/>
        </w:rPr>
        <w:t>ב</w:t>
      </w:r>
      <w:r w:rsidR="00536187">
        <w:rPr>
          <w:rFonts w:hint="cs"/>
          <w:b w:val="0"/>
          <w:bCs w:val="0"/>
          <w:szCs w:val="22"/>
          <w:rtl/>
        </w:rPr>
        <w:t>לימוד תורה, מוקדש המקור הבא</w:t>
      </w:r>
      <w:r w:rsidR="00FF0AED">
        <w:rPr>
          <w:rFonts w:hint="cs"/>
          <w:b w:val="0"/>
          <w:bCs w:val="0"/>
          <w:szCs w:val="22"/>
          <w:rtl/>
        </w:rPr>
        <w:t>:</w:t>
      </w:r>
    </w:p>
    <w:p w:rsidR="005814EA" w:rsidRDefault="00536187" w:rsidP="00536187">
      <w:pPr>
        <w:spacing w:line="320" w:lineRule="atLeast"/>
        <w:jc w:val="both"/>
        <w:rPr>
          <w:rFonts w:hint="cs"/>
          <w:b/>
          <w:bCs/>
          <w:rtl/>
        </w:rPr>
      </w:pPr>
      <w:r w:rsidRPr="00536187">
        <w:rPr>
          <w:rtl/>
        </w:rPr>
        <w:t>ילקוט יוסף פסוקי דזמרה וקריאת שמע הערות סימן מז - מהלכות ברכות התורה</w:t>
      </w:r>
      <w:r>
        <w:rPr>
          <w:rFonts w:hint="cs"/>
          <w:rtl/>
        </w:rPr>
        <w:t xml:space="preserve">: </w:t>
      </w:r>
      <w:r w:rsidRPr="00536187">
        <w:rPr>
          <w:rtl/>
        </w:rPr>
        <w:t xml:space="preserve">ובמה שכתב דלימוד התורה נמסר לכל אחד לפי כוחו, עיין בהקדמת ספר בית אהרן להגאון רבי אהרן וואלקין, שכותב בנו, ששמע מאביו בשם הגר"א, דהא דמנו בפרק ו' דאבות לאחד ממ"ח דברים שהתורה נקנית בהן, במיעוט שיחה, שזה אינו בשלילה, שימעט בשיחה לגמרי, </w:t>
      </w:r>
      <w:r w:rsidRPr="00536187">
        <w:rPr>
          <w:b/>
          <w:bCs/>
          <w:rtl/>
        </w:rPr>
        <w:t>רק הכוונה להיפך לחייב מיעוט שיחה</w:t>
      </w:r>
      <w:r w:rsidRPr="00536187">
        <w:rPr>
          <w:rtl/>
        </w:rPr>
        <w:t>. שאם ילמוד הרבה בלי הפסק, דעתו תתבלבל, ועל כן כדי לאוקמי גירסא צריך הוא מזמן לזמן לשיחה קלה. גם בספר ארחות יושר (להגאון רבי חיים קנייבסקי סימן ב') מבואר, שבאמצע הלימוד אף שאסור להפסיק, אם רוצה לנפוש כמה דקות באמצע, הוי לצורך הלימוד. והאיסור לדבר דברים בטלים אין הכוונה לאסור לדבר אפילו תיבה אחת מה שאינו דברי תורה, שזה אינו אלא לבעלי מדרגה גדולה, כמו שאמרו על הגר"א</w:t>
      </w:r>
      <w:r>
        <w:rPr>
          <w:rFonts w:hint="cs"/>
          <w:b/>
          <w:bCs/>
          <w:rtl/>
        </w:rPr>
        <w:t>.</w:t>
      </w:r>
    </w:p>
    <w:p w:rsidR="00536187" w:rsidRPr="005814EA" w:rsidRDefault="00536187" w:rsidP="00536187">
      <w:pPr>
        <w:spacing w:line="320" w:lineRule="atLeast"/>
        <w:jc w:val="both"/>
        <w:rPr>
          <w:rFonts w:hint="cs"/>
          <w:b/>
          <w:bCs/>
          <w:rtl/>
        </w:rPr>
      </w:pPr>
      <w:r>
        <w:rPr>
          <w:rFonts w:hint="cs"/>
          <w:b/>
          <w:bCs/>
          <w:rtl/>
        </w:rPr>
        <w:t>הכל לפי כוחו של כל אחד ואחת.</w:t>
      </w:r>
    </w:p>
    <w:sectPr w:rsidR="00536187" w:rsidRPr="005814EA" w:rsidSect="00640E71">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C94" w:rsidRDefault="003E6C94">
      <w:r>
        <w:separator/>
      </w:r>
    </w:p>
  </w:endnote>
  <w:endnote w:type="continuationSeparator" w:id="0">
    <w:p w:rsidR="003E6C94" w:rsidRDefault="003E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6F7" w:rsidRDefault="003476F7" w:rsidP="003476F7">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582EE8">
      <w:rPr>
        <w:rStyle w:val="af1"/>
        <w:noProof/>
        <w:rtl/>
      </w:rPr>
      <w:t>1</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582EE8">
      <w:rPr>
        <w:rStyle w:val="af1"/>
        <w:noProof/>
        <w:rtl/>
      </w:rPr>
      <w:t>4</w:t>
    </w:r>
    <w:r>
      <w:rPr>
        <w:rStyle w:val="af1"/>
        <w:rtl/>
      </w:rPr>
      <w:fldChar w:fldCharType="end"/>
    </w:r>
  </w:p>
  <w:p w:rsidR="003476F7" w:rsidRDefault="003476F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C94" w:rsidRDefault="003E6C94">
      <w:r>
        <w:separator/>
      </w:r>
    </w:p>
  </w:footnote>
  <w:footnote w:type="continuationSeparator" w:id="0">
    <w:p w:rsidR="003E6C94" w:rsidRDefault="003E6C94">
      <w:r>
        <w:continuationSeparator/>
      </w:r>
    </w:p>
  </w:footnote>
  <w:footnote w:id="1">
    <w:p w:rsidR="00B77760" w:rsidRPr="00ED4CD7" w:rsidRDefault="00B77760" w:rsidP="000A56AC">
      <w:pPr>
        <w:pStyle w:val="a3"/>
        <w:rPr>
          <w:rFonts w:hint="cs"/>
          <w:rtl/>
        </w:rPr>
      </w:pPr>
      <w:r w:rsidRPr="00ED4CD7">
        <w:rPr>
          <w:rStyle w:val="a5"/>
        </w:rPr>
        <w:footnoteRef/>
      </w:r>
      <w:r w:rsidRPr="00ED4CD7">
        <w:t xml:space="preserve"> </w:t>
      </w:r>
      <w:r w:rsidRPr="00ED4CD7">
        <w:rPr>
          <w:rFonts w:hint="cs"/>
          <w:rtl/>
        </w:rPr>
        <w:t xml:space="preserve"> </w:t>
      </w:r>
      <w:r w:rsidR="000A56AC">
        <w:rPr>
          <w:rFonts w:hint="cs"/>
          <w:rtl/>
        </w:rPr>
        <w:t>ככה נפתחת פרשת קרבנות המועדות, המפרטת בכל חג ומועד את קרבנות החובה (קרבנות הציבור), המוספים, שהיו קרבים בהם. (ונוספו עליהם קרבנות היחיד, כמו עולת ראייה ושלמי חגיגה שבהם "איש כנדבת ידו". אך לפני כולם בא קרבן תמיד הקרב בכל יום</w:t>
      </w:r>
      <w:r w:rsidR="000A56AC" w:rsidRPr="00AE2D28">
        <w:rPr>
          <w:rFonts w:hint="cs"/>
          <w:rtl/>
        </w:rPr>
        <w:t xml:space="preserve"> </w:t>
      </w:r>
      <w:r w:rsidR="000A56AC">
        <w:rPr>
          <w:rFonts w:hint="cs"/>
          <w:rtl/>
        </w:rPr>
        <w:t>בשחרית ובין הערביים, כולל בחגים ומועדים ואף דוחה את השבת. ומכאן הביטוי: תמידים כסדרם ומוספים כהלכתם".</w:t>
      </w:r>
      <w:r w:rsidR="00845EED">
        <w:rPr>
          <w:rFonts w:hint="cs"/>
          <w:rtl/>
        </w:rPr>
        <w:t xml:space="preserve"> וכבר הרחבנו לדון בקרבן תמיד בדברינו </w:t>
      </w:r>
      <w:hyperlink r:id="rId1" w:history="1">
        <w:r w:rsidR="00845EED" w:rsidRPr="00C36343">
          <w:rPr>
            <w:rStyle w:val="Hyperlink"/>
            <w:rFonts w:hint="cs"/>
            <w:rtl/>
          </w:rPr>
          <w:t>עולת תמיד</w:t>
        </w:r>
      </w:hyperlink>
      <w:r w:rsidR="00845EED">
        <w:rPr>
          <w:rFonts w:hint="cs"/>
          <w:rtl/>
        </w:rPr>
        <w:t xml:space="preserve"> (לצד </w:t>
      </w:r>
      <w:hyperlink r:id="rId2" w:history="1">
        <w:r w:rsidR="00845EED" w:rsidRPr="00C36343">
          <w:rPr>
            <w:rStyle w:val="Hyperlink"/>
            <w:rFonts w:hint="cs"/>
            <w:rtl/>
          </w:rPr>
          <w:t>אש התמיד</w:t>
        </w:r>
      </w:hyperlink>
      <w:r w:rsidR="00845EED">
        <w:rPr>
          <w:rFonts w:hint="cs"/>
          <w:rtl/>
        </w:rPr>
        <w:t xml:space="preserve"> ו</w:t>
      </w:r>
      <w:hyperlink r:id="rId3" w:history="1">
        <w:r w:rsidR="00845EED" w:rsidRPr="00C36343">
          <w:rPr>
            <w:rStyle w:val="Hyperlink"/>
            <w:rFonts w:hint="cs"/>
            <w:rtl/>
          </w:rPr>
          <w:t>נר התמיד</w:t>
        </w:r>
      </w:hyperlink>
      <w:r w:rsidR="00845EED">
        <w:rPr>
          <w:rFonts w:hint="cs"/>
          <w:rtl/>
        </w:rPr>
        <w:t>) בפרשת תצוה, שם נזכר עניין זה לראשונה בתורה.</w:t>
      </w:r>
    </w:p>
  </w:footnote>
  <w:footnote w:id="2">
    <w:p w:rsidR="001278FA" w:rsidRDefault="001278FA" w:rsidP="00BD620A">
      <w:pPr>
        <w:pStyle w:val="a3"/>
        <w:rPr>
          <w:rFonts w:hint="cs"/>
          <w:rtl/>
        </w:rPr>
      </w:pPr>
      <w:r>
        <w:rPr>
          <w:rStyle w:val="a5"/>
        </w:rPr>
        <w:footnoteRef/>
      </w:r>
      <w:r>
        <w:rPr>
          <w:rtl/>
        </w:rPr>
        <w:t xml:space="preserve"> </w:t>
      </w:r>
      <w:r>
        <w:rPr>
          <w:rFonts w:hint="cs"/>
          <w:rtl/>
        </w:rPr>
        <w:t xml:space="preserve">דרשות רבות נאמרו על הפסוק: "הן אל ישגיב בכוחו מי כמוהו מורה", כגון שביד </w:t>
      </w:r>
      <w:r w:rsidR="00A84CB0">
        <w:rPr>
          <w:rFonts w:hint="cs"/>
          <w:rtl/>
        </w:rPr>
        <w:t xml:space="preserve">אחת הקב"ה </w:t>
      </w:r>
      <w:r w:rsidR="00A84CB0">
        <w:rPr>
          <w:rtl/>
        </w:rPr>
        <w:t xml:space="preserve">מעצים </w:t>
      </w:r>
      <w:r w:rsidR="00A84CB0">
        <w:rPr>
          <w:rFonts w:hint="cs"/>
          <w:rtl/>
        </w:rPr>
        <w:t xml:space="preserve">את </w:t>
      </w:r>
      <w:r w:rsidR="00A84CB0">
        <w:rPr>
          <w:rtl/>
        </w:rPr>
        <w:t>כח הצדיקים לעשות רצונו</w:t>
      </w:r>
      <w:r w:rsidR="00A84CB0">
        <w:rPr>
          <w:rFonts w:hint="cs"/>
          <w:rtl/>
        </w:rPr>
        <w:t xml:space="preserve"> וביד השניה </w:t>
      </w:r>
      <w:r w:rsidR="00A84CB0">
        <w:rPr>
          <w:rtl/>
        </w:rPr>
        <w:t>מי כמוהו מורה דרך לעשות תשובה</w:t>
      </w:r>
      <w:r w:rsidR="00A84CB0">
        <w:rPr>
          <w:rFonts w:hint="cs"/>
          <w:rtl/>
        </w:rPr>
        <w:t xml:space="preserve"> (</w:t>
      </w:r>
      <w:r>
        <w:rPr>
          <w:rtl/>
        </w:rPr>
        <w:t>שמות רבה יב</w:t>
      </w:r>
      <w:r w:rsidR="00A84CB0">
        <w:rPr>
          <w:rFonts w:hint="cs"/>
          <w:rtl/>
        </w:rPr>
        <w:t xml:space="preserve"> א), וכן שביד אחת הקב"ה </w:t>
      </w:r>
      <w:r w:rsidR="00A84CB0">
        <w:rPr>
          <w:rtl/>
        </w:rPr>
        <w:t>עושה מלחמה</w:t>
      </w:r>
      <w:r w:rsidR="00A84CB0" w:rsidRPr="00A84CB0">
        <w:rPr>
          <w:rtl/>
        </w:rPr>
        <w:t xml:space="preserve"> </w:t>
      </w:r>
      <w:r w:rsidR="00A84CB0">
        <w:rPr>
          <w:rFonts w:hint="cs"/>
          <w:rtl/>
        </w:rPr>
        <w:t xml:space="preserve">- </w:t>
      </w:r>
      <w:r w:rsidR="00A84CB0">
        <w:rPr>
          <w:rtl/>
        </w:rPr>
        <w:t>ה' איש מלחמה</w:t>
      </w:r>
      <w:r w:rsidR="00A84CB0">
        <w:rPr>
          <w:rFonts w:hint="cs"/>
          <w:rtl/>
        </w:rPr>
        <w:t xml:space="preserve"> ומציל עמו מיד פרעה, וביד השנייה הוא כ</w:t>
      </w:r>
      <w:r w:rsidR="00A84CB0">
        <w:rPr>
          <w:rtl/>
        </w:rPr>
        <w:t>סופר ומלמד תינוקות</w:t>
      </w:r>
      <w:r w:rsidR="00A84CB0">
        <w:rPr>
          <w:rFonts w:hint="cs"/>
          <w:rtl/>
        </w:rPr>
        <w:t xml:space="preserve"> שיורד </w:t>
      </w:r>
      <w:r w:rsidR="00A84CB0">
        <w:rPr>
          <w:rtl/>
        </w:rPr>
        <w:t>ללמד תורה לבניו</w:t>
      </w:r>
      <w:r w:rsidR="00A84CB0">
        <w:rPr>
          <w:rFonts w:hint="cs"/>
          <w:rtl/>
        </w:rPr>
        <w:t xml:space="preserve"> בשעת מתן תורה (</w:t>
      </w:r>
      <w:r w:rsidR="00A84CB0">
        <w:rPr>
          <w:rtl/>
        </w:rPr>
        <w:t>שמות רבה כח</w:t>
      </w:r>
      <w:r w:rsidR="00A84CB0">
        <w:rPr>
          <w:rFonts w:hint="cs"/>
          <w:rtl/>
        </w:rPr>
        <w:t xml:space="preserve"> </w:t>
      </w:r>
      <w:r w:rsidR="00A84CB0">
        <w:rPr>
          <w:rtl/>
        </w:rPr>
        <w:t>ה</w:t>
      </w:r>
      <w:r w:rsidR="00A84CB0">
        <w:rPr>
          <w:rFonts w:hint="cs"/>
          <w:rtl/>
        </w:rPr>
        <w:t xml:space="preserve">). ראה דרשות נאות אלה בשמות רבה פרשת וארא ופרשת יתרו. מה שחשוב לעניינינו הוא שכל אלה מורים על שגב הכוח של הקב"ה המתגלה בעולם, בעוד שהפסוק באיוב לז אומר: </w:t>
      </w:r>
      <w:r w:rsidR="00A84CB0">
        <w:rPr>
          <w:rFonts w:hint="cs"/>
          <w:rtl/>
          <w:lang w:eastAsia="en-US"/>
        </w:rPr>
        <w:t>"</w:t>
      </w:r>
      <w:r w:rsidR="00A84CB0">
        <w:rPr>
          <w:rtl/>
          <w:lang w:eastAsia="en-US"/>
        </w:rPr>
        <w:t>שדי לא מצאנוהו שגיא כח</w:t>
      </w:r>
      <w:r w:rsidR="00A84CB0">
        <w:rPr>
          <w:rFonts w:hint="cs"/>
          <w:rtl/>
          <w:lang w:eastAsia="en-US"/>
        </w:rPr>
        <w:t>", היינו שאי</w:t>
      </w:r>
      <w:r w:rsidR="00BD620A">
        <w:rPr>
          <w:rFonts w:hint="cs"/>
          <w:rtl/>
          <w:lang w:eastAsia="en-US"/>
        </w:rPr>
        <w:t>ננו רואים</w:t>
      </w:r>
      <w:r w:rsidR="00A84CB0">
        <w:rPr>
          <w:rFonts w:hint="cs"/>
          <w:rtl/>
          <w:lang w:eastAsia="en-US"/>
        </w:rPr>
        <w:t xml:space="preserve"> (</w:t>
      </w:r>
      <w:r w:rsidR="00BD620A">
        <w:rPr>
          <w:rFonts w:hint="cs"/>
          <w:rtl/>
          <w:lang w:eastAsia="en-US"/>
        </w:rPr>
        <w:t>מוצ</w:t>
      </w:r>
      <w:r w:rsidR="00A84CB0">
        <w:rPr>
          <w:rFonts w:hint="cs"/>
          <w:rtl/>
          <w:lang w:eastAsia="en-US"/>
        </w:rPr>
        <w:t>א</w:t>
      </w:r>
      <w:r w:rsidR="00BD620A">
        <w:rPr>
          <w:rFonts w:hint="cs"/>
          <w:rtl/>
          <w:lang w:eastAsia="en-US"/>
        </w:rPr>
        <w:t>יפ</w:t>
      </w:r>
      <w:r w:rsidR="00A84CB0">
        <w:rPr>
          <w:rFonts w:hint="cs"/>
          <w:rtl/>
          <w:lang w:eastAsia="en-US"/>
        </w:rPr>
        <w:t xml:space="preserve">) את שגב כוחו של הקב"ה בעולם. </w:t>
      </w:r>
      <w:r w:rsidR="00BD620A">
        <w:rPr>
          <w:rFonts w:hint="cs"/>
          <w:rtl/>
          <w:lang w:eastAsia="en-US"/>
        </w:rPr>
        <w:t xml:space="preserve">היכן הוא שגב זה? </w:t>
      </w:r>
      <w:r w:rsidR="00A84CB0">
        <w:rPr>
          <w:rFonts w:hint="cs"/>
          <w:rtl/>
          <w:lang w:eastAsia="en-US"/>
        </w:rPr>
        <w:t>ואם כך, יש סתירה בין שני הפסוקים.</w:t>
      </w:r>
      <w:r>
        <w:rPr>
          <w:rFonts w:hint="cs"/>
          <w:rtl/>
        </w:rPr>
        <w:t xml:space="preserve"> </w:t>
      </w:r>
    </w:p>
  </w:footnote>
  <w:footnote w:id="3">
    <w:p w:rsidR="00A84CB0" w:rsidRDefault="00A84CB0" w:rsidP="007754C9">
      <w:pPr>
        <w:pStyle w:val="a3"/>
        <w:rPr>
          <w:rFonts w:hint="cs"/>
          <w:rtl/>
        </w:rPr>
      </w:pPr>
      <w:r>
        <w:rPr>
          <w:rStyle w:val="a5"/>
        </w:rPr>
        <w:footnoteRef/>
      </w:r>
      <w:r>
        <w:rPr>
          <w:rtl/>
        </w:rPr>
        <w:t xml:space="preserve"> </w:t>
      </w:r>
      <w:r>
        <w:rPr>
          <w:rFonts w:hint="cs"/>
          <w:rtl/>
        </w:rPr>
        <w:t>שהמשכן כה קטן: "</w:t>
      </w:r>
      <w:r w:rsidRPr="00A84CB0">
        <w:rPr>
          <w:rtl/>
        </w:rPr>
        <w:t>עשרים קרש בצפון ועשרים קרש בדרום</w:t>
      </w:r>
      <w:r w:rsidR="007754C9">
        <w:rPr>
          <w:rFonts w:hint="cs"/>
          <w:rtl/>
        </w:rPr>
        <w:t xml:space="preserve">" והשכינה מצטמצמת ביניהם. ראה דברינו </w:t>
      </w:r>
      <w:hyperlink r:id="rId4" w:history="1">
        <w:r w:rsidR="007754C9" w:rsidRPr="007754C9">
          <w:rPr>
            <w:rStyle w:val="Hyperlink"/>
            <w:rFonts w:hint="cs"/>
            <w:rtl/>
          </w:rPr>
          <w:t>האמנם ישב אלהים את האדם</w:t>
        </w:r>
      </w:hyperlink>
      <w:r w:rsidR="007754C9">
        <w:rPr>
          <w:rFonts w:hint="cs"/>
          <w:rtl/>
        </w:rPr>
        <w:t xml:space="preserve"> בפרשת תרומה.</w:t>
      </w:r>
    </w:p>
  </w:footnote>
  <w:footnote w:id="4">
    <w:p w:rsidR="007754C9" w:rsidRDefault="007754C9" w:rsidP="007754C9">
      <w:pPr>
        <w:pStyle w:val="a3"/>
        <w:rPr>
          <w:rFonts w:hint="cs"/>
          <w:rtl/>
        </w:rPr>
      </w:pPr>
      <w:r>
        <w:rPr>
          <w:rStyle w:val="a5"/>
        </w:rPr>
        <w:footnoteRef/>
      </w:r>
      <w:r>
        <w:rPr>
          <w:rtl/>
        </w:rPr>
        <w:t xml:space="preserve"> </w:t>
      </w:r>
      <w:r>
        <w:rPr>
          <w:rFonts w:hint="cs"/>
          <w:rtl/>
        </w:rPr>
        <w:t xml:space="preserve">שני המשפטים האחרונים הם דרשה צדדית על חופה ועשן של עיניהם הצרות והעשנות של תלמידי החכמים שנכווים זו מזו בעולם הזה ובעולם הבא. במשפט הבא, חוזרת הדרשה למסלולה הראשי. </w:t>
      </w:r>
    </w:p>
  </w:footnote>
  <w:footnote w:id="5">
    <w:p w:rsidR="007754C9" w:rsidRDefault="007754C9" w:rsidP="004E1B7D">
      <w:pPr>
        <w:pStyle w:val="a3"/>
        <w:rPr>
          <w:rFonts w:hint="cs"/>
          <w:rtl/>
        </w:rPr>
      </w:pPr>
      <w:r>
        <w:rPr>
          <w:rStyle w:val="a5"/>
        </w:rPr>
        <w:footnoteRef/>
      </w:r>
      <w:r>
        <w:rPr>
          <w:rtl/>
        </w:rPr>
        <w:t xml:space="preserve"> </w:t>
      </w:r>
      <w:r>
        <w:rPr>
          <w:rFonts w:hint="cs"/>
          <w:rtl/>
        </w:rPr>
        <w:t xml:space="preserve">המשכן, בית המקדש, ומקדשי מעט בימינו הם "לפי כוחם" של בני האדם. החופה שיעשה הקב"ה לצדיקים לעתיד לבוא, כבודו שיזרח וייראה בגאולה השלימה הם </w:t>
      </w:r>
      <w:r w:rsidR="00BD620A">
        <w:rPr>
          <w:rFonts w:hint="cs"/>
          <w:rtl/>
        </w:rPr>
        <w:t>"</w:t>
      </w:r>
      <w:r>
        <w:rPr>
          <w:rFonts w:hint="cs"/>
          <w:rtl/>
        </w:rPr>
        <w:t>לפי כוחו</w:t>
      </w:r>
      <w:r w:rsidR="00BD620A">
        <w:rPr>
          <w:rFonts w:hint="cs"/>
          <w:rtl/>
        </w:rPr>
        <w:t>"</w:t>
      </w:r>
      <w:r>
        <w:rPr>
          <w:rFonts w:hint="cs"/>
          <w:rtl/>
        </w:rPr>
        <w:t xml:space="preserve">. </w:t>
      </w:r>
      <w:r w:rsidR="00BD620A">
        <w:rPr>
          <w:rFonts w:hint="cs"/>
          <w:rtl/>
        </w:rPr>
        <w:t xml:space="preserve">הם "הן אל ישגיב בכוחו", אליו נצרף גם את הפסוק: </w:t>
      </w:r>
      <w:r w:rsidR="005159E7">
        <w:rPr>
          <w:rFonts w:hint="cs"/>
          <w:rtl/>
        </w:rPr>
        <w:t>"ונשגב ה' לבדו ביום ההוא" (ישעיהו ב יא)</w:t>
      </w:r>
      <w:r w:rsidR="004E1B7D">
        <w:rPr>
          <w:rFonts w:hint="cs"/>
          <w:rtl/>
        </w:rPr>
        <w:t xml:space="preserve">. אך </w:t>
      </w:r>
      <w:r w:rsidR="005159E7">
        <w:rPr>
          <w:rFonts w:hint="cs"/>
          <w:rtl/>
        </w:rPr>
        <w:t>יש לדקדק</w:t>
      </w:r>
      <w:r w:rsidR="004E1B7D">
        <w:rPr>
          <w:rFonts w:hint="cs"/>
          <w:rtl/>
        </w:rPr>
        <w:t>,</w:t>
      </w:r>
      <w:r w:rsidR="005159E7">
        <w:rPr>
          <w:rFonts w:hint="cs"/>
          <w:rtl/>
        </w:rPr>
        <w:t xml:space="preserve"> שכמו שיש מגבלה לאדם שעושה לפי כוחו האנושי המוגבל ואין בו כוח לתת לשכינה לפי כוחה, כך גם "לפי כוחו" של הקב"ה כשהוא נשגב בעולם האנושי הוא בהכרח מוגבל שהרי לבני האדם הוא נגלה ואין בכוחם לשאת את שגב כוחו. יש בהכרח הגבלה הדדית בין שני כוחות אלה. </w:t>
      </w:r>
      <w:r w:rsidR="004E1B7D">
        <w:rPr>
          <w:rFonts w:hint="cs"/>
          <w:rtl/>
        </w:rPr>
        <w:t>ואולי לכן השגב הגדול הוא: "</w:t>
      </w:r>
      <w:r w:rsidR="004E1B7D">
        <w:rPr>
          <w:rtl/>
        </w:rPr>
        <w:t>נִשְׂגָּב ה' כִּי שֹׁכֵן מָרוֹם מִלֵּא צִיּוֹן מִשְׁפָּט וּצְדָקָה</w:t>
      </w:r>
      <w:r w:rsidR="004E1B7D">
        <w:rPr>
          <w:rFonts w:hint="cs"/>
          <w:rtl/>
        </w:rPr>
        <w:t>" (</w:t>
      </w:r>
      <w:r w:rsidR="004E1B7D">
        <w:rPr>
          <w:rtl/>
        </w:rPr>
        <w:t>ישעיהו לג</w:t>
      </w:r>
      <w:r w:rsidR="004E1B7D">
        <w:rPr>
          <w:rFonts w:hint="cs"/>
          <w:rtl/>
        </w:rPr>
        <w:t xml:space="preserve"> </w:t>
      </w:r>
      <w:r w:rsidR="004E1B7D">
        <w:rPr>
          <w:rtl/>
        </w:rPr>
        <w:t>ה)</w:t>
      </w:r>
      <w:r w:rsidR="004E1B7D">
        <w:rPr>
          <w:rFonts w:hint="cs"/>
          <w:rtl/>
        </w:rPr>
        <w:t>.</w:t>
      </w:r>
    </w:p>
  </w:footnote>
  <w:footnote w:id="6">
    <w:p w:rsidR="005159E7" w:rsidRDefault="005159E7" w:rsidP="005E6E37">
      <w:pPr>
        <w:pStyle w:val="a3"/>
        <w:rPr>
          <w:rFonts w:hint="cs"/>
          <w:rtl/>
        </w:rPr>
      </w:pPr>
      <w:r>
        <w:rPr>
          <w:rStyle w:val="a5"/>
        </w:rPr>
        <w:footnoteRef/>
      </w:r>
      <w:r>
        <w:rPr>
          <w:rtl/>
        </w:rPr>
        <w:t xml:space="preserve"> </w:t>
      </w:r>
      <w:r>
        <w:rPr>
          <w:rFonts w:hint="cs"/>
          <w:rtl/>
        </w:rPr>
        <w:t>מה שנכון למשכן בכללותו, נכון שבעתיים לאור שבו ומחוצה לו.</w:t>
      </w:r>
      <w:r w:rsidR="005E6E37">
        <w:rPr>
          <w:rFonts w:hint="cs"/>
          <w:rtl/>
        </w:rPr>
        <w:t xml:space="preserve"> ראה המשל על הפיקח והסומא שכל הדרך הפיקח מוביל את הסומא "וכש</w:t>
      </w:r>
      <w:r w:rsidR="005E6E37">
        <w:rPr>
          <w:rtl/>
        </w:rPr>
        <w:t>נכנסו לבית, א"ל פיקח לסומא</w:t>
      </w:r>
      <w:r w:rsidR="005E6E37">
        <w:rPr>
          <w:rFonts w:hint="cs"/>
          <w:rtl/>
        </w:rPr>
        <w:t>:</w:t>
      </w:r>
      <w:r w:rsidR="005E6E37">
        <w:rPr>
          <w:rtl/>
        </w:rPr>
        <w:t xml:space="preserve"> צא והדלק לי את הנר הזה והאר לי</w:t>
      </w:r>
      <w:r w:rsidR="005E6E37">
        <w:rPr>
          <w:rFonts w:hint="cs"/>
          <w:rtl/>
        </w:rPr>
        <w:t xml:space="preserve"> ...</w:t>
      </w:r>
      <w:r w:rsidR="005E6E37">
        <w:rPr>
          <w:rtl/>
        </w:rPr>
        <w:t xml:space="preserve"> שלא תהא מחזיק לי טובה שהייתי מלווך בדרך</w:t>
      </w:r>
      <w:r w:rsidR="005E6E37">
        <w:rPr>
          <w:rFonts w:hint="cs"/>
          <w:rtl/>
        </w:rPr>
        <w:t>" (במדבר רבה טו ה</w:t>
      </w:r>
      <w:r w:rsidR="005E6E37">
        <w:rPr>
          <w:rtl/>
        </w:rPr>
        <w:t>, תנחומא (בובר) בהעלותך</w:t>
      </w:r>
      <w:r w:rsidR="005E6E37">
        <w:rPr>
          <w:rFonts w:hint="cs"/>
          <w:rtl/>
        </w:rPr>
        <w:t xml:space="preserve"> ה, בדברינו </w:t>
      </w:r>
      <w:hyperlink r:id="rId5" w:history="1">
        <w:r w:rsidR="005E6E37" w:rsidRPr="005E6E37">
          <w:rPr>
            <w:rStyle w:val="Hyperlink"/>
            <w:rFonts w:hint="cs"/>
            <w:rtl/>
          </w:rPr>
          <w:t>למעשה ידיך תכסוף</w:t>
        </w:r>
      </w:hyperlink>
      <w:r w:rsidR="005E6E37">
        <w:rPr>
          <w:rFonts w:hint="cs"/>
          <w:rtl/>
        </w:rPr>
        <w:t xml:space="preserve"> בפרשת בהעלותך). האור גם מחזיר אותנו לאורה שהיא יסוד כל הבריאה ושלמתו של הקב"ה (בראשית רבה פרשה ג) ונתמעטה ותחזור לעתיד לבוא (בראשית רבה יא). ועדיין האדם מחפש "לפי כוחו"</w:t>
      </w:r>
      <w:r w:rsidR="004E1B7D">
        <w:rPr>
          <w:rFonts w:hint="cs"/>
          <w:rtl/>
        </w:rPr>
        <w:t xml:space="preserve"> ושכלו</w:t>
      </w:r>
      <w:r w:rsidR="005E6E37">
        <w:rPr>
          <w:rFonts w:hint="cs"/>
          <w:rtl/>
        </w:rPr>
        <w:t xml:space="preserve"> את האור הבראשיתי</w:t>
      </w:r>
      <w:r w:rsidR="004E1B7D">
        <w:rPr>
          <w:rFonts w:hint="cs"/>
          <w:rtl/>
        </w:rPr>
        <w:t>.</w:t>
      </w:r>
      <w:r w:rsidR="005E6E37">
        <w:rPr>
          <w:rFonts w:hint="cs"/>
          <w:rtl/>
        </w:rPr>
        <w:t xml:space="preserve"> לדעת </w:t>
      </w:r>
      <w:r w:rsidR="004E1B7D">
        <w:rPr>
          <w:rFonts w:hint="cs"/>
          <w:rtl/>
        </w:rPr>
        <w:t xml:space="preserve">את </w:t>
      </w:r>
      <w:r w:rsidR="005E6E37">
        <w:rPr>
          <w:rFonts w:hint="cs"/>
          <w:rtl/>
        </w:rPr>
        <w:t xml:space="preserve">צפונות הבריאה. </w:t>
      </w:r>
    </w:p>
  </w:footnote>
  <w:footnote w:id="7">
    <w:p w:rsidR="00847A85" w:rsidRDefault="00847A85" w:rsidP="00847A85">
      <w:pPr>
        <w:pStyle w:val="a3"/>
        <w:rPr>
          <w:rFonts w:hint="cs"/>
        </w:rPr>
      </w:pPr>
      <w:r>
        <w:rPr>
          <w:rStyle w:val="a5"/>
        </w:rPr>
        <w:footnoteRef/>
      </w:r>
      <w:r>
        <w:rPr>
          <w:rtl/>
        </w:rPr>
        <w:t xml:space="preserve"> </w:t>
      </w:r>
      <w:r>
        <w:rPr>
          <w:rFonts w:hint="cs"/>
          <w:rtl/>
        </w:rPr>
        <w:t xml:space="preserve">הרי לנו גם מצוות ביכורים שבני האדם נותנים "לפי כוחם" פעם בשנה כמהלך הטבע ולעתיד לבוא יקבלו ביכורים מידי חודש בחודשו "לפי כוחו" של בורא העולם שיכול גם לשנות את הטבע. </w:t>
      </w:r>
    </w:p>
  </w:footnote>
  <w:footnote w:id="8">
    <w:p w:rsidR="00764B23" w:rsidRDefault="00764B23" w:rsidP="000B522A">
      <w:pPr>
        <w:pStyle w:val="a3"/>
        <w:rPr>
          <w:rFonts w:hint="cs"/>
          <w:rtl/>
        </w:rPr>
      </w:pPr>
      <w:r>
        <w:rPr>
          <w:rStyle w:val="a5"/>
        </w:rPr>
        <w:footnoteRef/>
      </w:r>
      <w:r>
        <w:rPr>
          <w:rtl/>
        </w:rPr>
        <w:t xml:space="preserve"> </w:t>
      </w:r>
      <w:r w:rsidR="00847A85">
        <w:rPr>
          <w:rFonts w:hint="cs"/>
          <w:rtl/>
          <w:lang w:eastAsia="en-US"/>
        </w:rPr>
        <w:t xml:space="preserve">ומסיים המדרש במצוות ארבעת המינים ויש לדקדק מה כאן "לפי כוחם" ומה לפי "כוחו". המדרש לא מסיים כמנהגו בפסוקים בהם פתח (אולי נקטע חלק מהדרשה) אז אנחנו נעשה זאת. </w:t>
      </w:r>
      <w:r>
        <w:rPr>
          <w:rFonts w:hint="cs"/>
          <w:rtl/>
          <w:lang w:eastAsia="en-US"/>
        </w:rPr>
        <w:t>פתחנו בקרבן התמיד שבפרשת השבוע, שאמנם לא נזכר בגוף המדרש</w:t>
      </w:r>
      <w:r w:rsidR="00847A85">
        <w:rPr>
          <w:rFonts w:hint="cs"/>
          <w:rtl/>
          <w:lang w:eastAsia="en-US"/>
        </w:rPr>
        <w:t xml:space="preserve"> כדוגמא של "לפי כוחם" (את זה נראה במדרש הבא)</w:t>
      </w:r>
      <w:r>
        <w:rPr>
          <w:rFonts w:hint="cs"/>
          <w:rtl/>
          <w:lang w:eastAsia="en-US"/>
        </w:rPr>
        <w:t>, אבל משמש לו פתיח לדרשה: "</w:t>
      </w:r>
      <w:r w:rsidRPr="00E22B5D">
        <w:rPr>
          <w:rtl/>
        </w:rPr>
        <w:t>אֶת קָרְבָּנִי לַחְמִי לְאִשַּׁי רֵיחַ נִיחֹחִי תִּשְׁמְרוּ לְהַקְרִיב לִי בְּמוֹעֲדוֹ</w:t>
      </w:r>
      <w:r>
        <w:rPr>
          <w:rFonts w:hint="cs"/>
          <w:rtl/>
        </w:rPr>
        <w:t xml:space="preserve">". מוטיב "לפי כוחו" </w:t>
      </w:r>
      <w:r>
        <w:rPr>
          <w:rFonts w:hint="cs"/>
          <w:rtl/>
          <w:lang w:eastAsia="en-US"/>
        </w:rPr>
        <w:t xml:space="preserve">מחבר אותנו עם נושא קרוב </w:t>
      </w:r>
      <w:hyperlink r:id="rId6" w:history="1">
        <w:r w:rsidRPr="00B67CBC">
          <w:rPr>
            <w:rStyle w:val="Hyperlink"/>
            <w:rFonts w:hint="cs"/>
            <w:rtl/>
          </w:rPr>
          <w:t>אין הקב"ה בא ב</w:t>
        </w:r>
        <w:r w:rsidRPr="00B67CBC">
          <w:rPr>
            <w:rStyle w:val="Hyperlink"/>
            <w:rFonts w:hint="eastAsia"/>
            <w:rtl/>
          </w:rPr>
          <w:t>ִּ</w:t>
        </w:r>
        <w:r w:rsidRPr="00B67CBC">
          <w:rPr>
            <w:rStyle w:val="Hyperlink"/>
            <w:rFonts w:hint="cs"/>
            <w:rtl/>
          </w:rPr>
          <w:t>ט</w:t>
        </w:r>
        <w:r w:rsidRPr="00B67CBC">
          <w:rPr>
            <w:rStyle w:val="Hyperlink"/>
            <w:rFonts w:hint="eastAsia"/>
            <w:rtl/>
          </w:rPr>
          <w:t>ְ</w:t>
        </w:r>
        <w:r w:rsidRPr="00B67CBC">
          <w:rPr>
            <w:rStyle w:val="Hyperlink"/>
            <w:rFonts w:hint="cs"/>
            <w:rtl/>
          </w:rPr>
          <w:t>ר</w:t>
        </w:r>
        <w:r w:rsidRPr="00B67CBC">
          <w:rPr>
            <w:rStyle w:val="Hyperlink"/>
            <w:rFonts w:hint="eastAsia"/>
            <w:rtl/>
          </w:rPr>
          <w:t>ָ</w:t>
        </w:r>
        <w:r w:rsidRPr="00B67CBC">
          <w:rPr>
            <w:rStyle w:val="Hyperlink"/>
            <w:rFonts w:hint="cs"/>
            <w:rtl/>
          </w:rPr>
          <w:t>חו</w:t>
        </w:r>
        <w:r w:rsidRPr="00B67CBC">
          <w:rPr>
            <w:rStyle w:val="Hyperlink"/>
            <w:rFonts w:hint="eastAsia"/>
            <w:rtl/>
          </w:rPr>
          <w:t>ֹ</w:t>
        </w:r>
        <w:r w:rsidRPr="00B67CBC">
          <w:rPr>
            <w:rStyle w:val="Hyperlink"/>
            <w:rFonts w:hint="cs"/>
            <w:rtl/>
          </w:rPr>
          <w:t>ת עם בריותיו</w:t>
        </w:r>
      </w:hyperlink>
      <w:r>
        <w:rPr>
          <w:rFonts w:hint="cs"/>
          <w:rtl/>
        </w:rPr>
        <w:t xml:space="preserve"> עליו כתבנו בפרשת אמור, שגם היא דנה במועדי השנה, ובה גם הפסוק: "</w:t>
      </w:r>
      <w:r w:rsidRPr="00623F6B">
        <w:rPr>
          <w:rtl/>
        </w:rPr>
        <w:t>שׁוֹר אוֹ־כֶשֶׂב אוֹ־עֵז כִּי יִוָּלֵד וְהָיָה שִׁבְעַת יָמִים תַּחַת אִמּוֹ וּמִיּוֹם הַשְּׁמִינִי וָהָלְאָה יֵרָצֶה לְקָרְבַּן אִשֶּׁה לַ</w:t>
      </w:r>
      <w:r>
        <w:rPr>
          <w:rtl/>
        </w:rPr>
        <w:t>ה'</w:t>
      </w:r>
      <w:r>
        <w:rPr>
          <w:rFonts w:hint="cs"/>
          <w:rtl/>
        </w:rPr>
        <w:t xml:space="preserve"> ", שקשור גם הוא לנושא. גם נושא העומר קשור לעניין. </w:t>
      </w:r>
      <w:r w:rsidR="000B522A">
        <w:rPr>
          <w:rFonts w:hint="cs"/>
          <w:rtl/>
        </w:rPr>
        <w:t xml:space="preserve">אך נקשה ונשאל, </w:t>
      </w:r>
      <w:r>
        <w:rPr>
          <w:rFonts w:hint="cs"/>
          <w:rtl/>
        </w:rPr>
        <w:t xml:space="preserve">ניחא אזכור מוטיב זה בפרשת אמור, אבל בפרשת פנחס המשופעת בקרבנות? </w:t>
      </w:r>
      <w:r w:rsidR="000B522A">
        <w:rPr>
          <w:rFonts w:hint="cs"/>
          <w:rtl/>
        </w:rPr>
        <w:t xml:space="preserve">שבעים פרים רק בחג הסוכות? </w:t>
      </w:r>
      <w:r>
        <w:rPr>
          <w:rFonts w:hint="cs"/>
          <w:rtl/>
        </w:rPr>
        <w:t xml:space="preserve">האם נוכל לומר שחז"ל מביעים כאן דעתם שלא ריבוי הקרבנות הוא העיקר, כפי שכבר קדמו להם נביאי ישראל משמואל, דרך מיכה, ישעיהו וירמיהו ועד נביאים אחרונים. אולי זו מטרת הקדמת קרבן התמיד המינימלי בראש פרשת קרבנות המועדים המרובים. ראה דברינו </w:t>
      </w:r>
      <w:hyperlink r:id="rId7" w:history="1">
        <w:r w:rsidRPr="00B67CBC">
          <w:rPr>
            <w:rStyle w:val="Hyperlink"/>
            <w:rFonts w:hint="cs"/>
            <w:rtl/>
          </w:rPr>
          <w:t>על דברי עולה וזבח</w:t>
        </w:r>
      </w:hyperlink>
      <w:r>
        <w:rPr>
          <w:rFonts w:hint="cs"/>
          <w:rtl/>
        </w:rPr>
        <w:t xml:space="preserve"> בפרשת צו. ועכ"פ, מדרש זה לא מצטמצם בקרבנות, אלא מזכיר גם הביכורים, ארבעת המינים, המנורה, מוראות המדבר והגאולה השלימה לעתיד לבוא.</w:t>
      </w:r>
    </w:p>
  </w:footnote>
  <w:footnote w:id="9">
    <w:p w:rsidR="00E373F0" w:rsidRDefault="00E373F0" w:rsidP="00E373F0">
      <w:pPr>
        <w:pStyle w:val="a3"/>
        <w:rPr>
          <w:rFonts w:hint="cs"/>
        </w:rPr>
      </w:pPr>
      <w:r>
        <w:rPr>
          <w:rStyle w:val="a5"/>
        </w:rPr>
        <w:footnoteRef/>
      </w:r>
      <w:r>
        <w:rPr>
          <w:rtl/>
        </w:rPr>
        <w:t xml:space="preserve"> </w:t>
      </w:r>
      <w:r>
        <w:rPr>
          <w:rFonts w:hint="cs"/>
          <w:rtl/>
        </w:rPr>
        <w:t>פרוסדגמא = כתב פקודה, מנשר מהשלטון.</w:t>
      </w:r>
      <w:r w:rsidR="004E0592">
        <w:rPr>
          <w:rFonts w:hint="cs"/>
          <w:rtl/>
        </w:rPr>
        <w:t xml:space="preserve"> למדינה </w:t>
      </w:r>
      <w:r w:rsidR="004E0592">
        <w:rPr>
          <w:rtl/>
        </w:rPr>
        <w:t>–</w:t>
      </w:r>
      <w:r w:rsidR="004E0592">
        <w:rPr>
          <w:rFonts w:hint="cs"/>
          <w:rtl/>
        </w:rPr>
        <w:t xml:space="preserve"> לעיר.</w:t>
      </w:r>
    </w:p>
  </w:footnote>
  <w:footnote w:id="10">
    <w:p w:rsidR="00E373F0" w:rsidRDefault="00E373F0" w:rsidP="00B67CBC">
      <w:pPr>
        <w:pStyle w:val="a3"/>
        <w:rPr>
          <w:rFonts w:hint="cs"/>
        </w:rPr>
      </w:pPr>
      <w:r>
        <w:rPr>
          <w:rStyle w:val="a5"/>
        </w:rPr>
        <w:footnoteRef/>
      </w:r>
      <w:r>
        <w:rPr>
          <w:rtl/>
        </w:rPr>
        <w:t xml:space="preserve"> </w:t>
      </w:r>
      <w:r>
        <w:rPr>
          <w:rFonts w:hint="cs"/>
          <w:rtl/>
        </w:rPr>
        <w:t>וזה אולי ההבדל הגדול בין קריאת שמע לתפילת עמידה בדיני הפסקה, קריאה בראש האילן, פטורים במקרים מיוחדים ועוד. ראה פרק ב במשנה ברכות ובפרט הדין: "</w:t>
      </w:r>
      <w:r>
        <w:rPr>
          <w:rtl/>
        </w:rPr>
        <w:t>האומנין קורין בראש האילן או בראש הנדבך מה שאינן רשאין לעשות כן בתפ</w:t>
      </w:r>
      <w:r>
        <w:rPr>
          <w:rFonts w:hint="cs"/>
          <w:rtl/>
        </w:rPr>
        <w:t>י</w:t>
      </w:r>
      <w:r>
        <w:rPr>
          <w:rtl/>
        </w:rPr>
        <w:t>לה</w:t>
      </w:r>
      <w:r>
        <w:rPr>
          <w:rFonts w:hint="cs"/>
          <w:rtl/>
        </w:rPr>
        <w:t>". ולעומתו ב</w:t>
      </w:r>
      <w:r>
        <w:rPr>
          <w:rtl/>
        </w:rPr>
        <w:t xml:space="preserve">פרק ה </w:t>
      </w:r>
      <w:r>
        <w:rPr>
          <w:rFonts w:hint="cs"/>
          <w:rtl/>
        </w:rPr>
        <w:t>שם: "</w:t>
      </w:r>
      <w:r>
        <w:rPr>
          <w:rtl/>
        </w:rPr>
        <w:t>אין עומדין להתפלל אלא מתוך כובד ראש</w:t>
      </w:r>
      <w:r>
        <w:rPr>
          <w:rFonts w:hint="cs"/>
          <w:rtl/>
        </w:rPr>
        <w:t xml:space="preserve"> ...</w:t>
      </w:r>
      <w:r>
        <w:rPr>
          <w:rtl/>
        </w:rPr>
        <w:t xml:space="preserve"> אפילו המלך שואל בשלומו לא ישיבנו ואפילו נחש כרוך על עקבו לא יפסיק</w:t>
      </w:r>
      <w:r>
        <w:rPr>
          <w:rFonts w:hint="cs"/>
          <w:rtl/>
        </w:rPr>
        <w:t xml:space="preserve">". קריאת שמע היא קבלת עול מלכות שמים , </w:t>
      </w:r>
      <w:r w:rsidR="004E0592">
        <w:rPr>
          <w:rFonts w:hint="cs"/>
          <w:rtl/>
        </w:rPr>
        <w:t>ודוו</w:t>
      </w:r>
      <w:r w:rsidR="00B67CBC">
        <w:rPr>
          <w:rFonts w:hint="cs"/>
          <w:rtl/>
        </w:rPr>
        <w:t>ק</w:t>
      </w:r>
      <w:r w:rsidR="004E0592">
        <w:rPr>
          <w:rFonts w:hint="cs"/>
          <w:rtl/>
        </w:rPr>
        <w:t xml:space="preserve">א בה </w:t>
      </w:r>
      <w:r>
        <w:rPr>
          <w:rFonts w:hint="cs"/>
          <w:rtl/>
        </w:rPr>
        <w:t>יש "הקלות"</w:t>
      </w:r>
      <w:r w:rsidR="004E0592">
        <w:rPr>
          <w:rFonts w:hint="cs"/>
          <w:rtl/>
        </w:rPr>
        <w:t xml:space="preserve"> ואי הטרחה</w:t>
      </w:r>
      <w:r w:rsidR="00B67CBC">
        <w:rPr>
          <w:rFonts w:hint="cs"/>
          <w:rtl/>
        </w:rPr>
        <w:t xml:space="preserve"> של האדם כלפי בוראו</w:t>
      </w:r>
      <w:r w:rsidR="004E0592">
        <w:rPr>
          <w:rFonts w:hint="cs"/>
          <w:rtl/>
        </w:rPr>
        <w:t>.</w:t>
      </w:r>
    </w:p>
  </w:footnote>
  <w:footnote w:id="11">
    <w:p w:rsidR="002627EE" w:rsidRDefault="002627EE" w:rsidP="005530B8">
      <w:pPr>
        <w:pStyle w:val="a3"/>
        <w:rPr>
          <w:rFonts w:hint="cs"/>
          <w:rtl/>
        </w:rPr>
      </w:pPr>
      <w:r>
        <w:rPr>
          <w:rStyle w:val="a5"/>
        </w:rPr>
        <w:footnoteRef/>
      </w:r>
      <w:r>
        <w:rPr>
          <w:rtl/>
        </w:rPr>
        <w:t xml:space="preserve"> </w:t>
      </w:r>
      <w:r w:rsidR="005530B8">
        <w:rPr>
          <w:rFonts w:hint="cs"/>
          <w:rtl/>
        </w:rPr>
        <w:t>וב</w:t>
      </w:r>
      <w:r w:rsidR="005530B8">
        <w:rPr>
          <w:rtl/>
        </w:rPr>
        <w:t>מדרש אגדה (בובר) ויקרא פרשת בהר פרק כה</w:t>
      </w:r>
      <w:r w:rsidR="005530B8">
        <w:rPr>
          <w:rFonts w:hint="cs"/>
          <w:rtl/>
        </w:rPr>
        <w:t>: "</w:t>
      </w:r>
      <w:r w:rsidR="005530B8">
        <w:rPr>
          <w:rtl/>
        </w:rPr>
        <w:t xml:space="preserve">ומן הצאן </w:t>
      </w:r>
      <w:r w:rsidR="005530B8">
        <w:rPr>
          <w:rFonts w:hint="cs"/>
          <w:rtl/>
        </w:rPr>
        <w:t xml:space="preserve">- </w:t>
      </w:r>
      <w:r w:rsidR="005530B8">
        <w:rPr>
          <w:rtl/>
        </w:rPr>
        <w:t>לא שאל כי אם הכבש האחד תעשה בבקר ואת הכבש השני תעשה בין הערבים (שמות כט לט), נתן להם עוף כפי כוחו, שנא</w:t>
      </w:r>
      <w:r w:rsidR="005530B8">
        <w:rPr>
          <w:rFonts w:hint="cs"/>
          <w:rtl/>
        </w:rPr>
        <w:t xml:space="preserve">מר: </w:t>
      </w:r>
      <w:r w:rsidR="005530B8">
        <w:rPr>
          <w:rtl/>
        </w:rPr>
        <w:t>ורוח נסע מאת ה' ויגז שלוים וגו' (במדבר יא לא), וכשבקש מהם לא ביקש כי אם לפי כוחם</w:t>
      </w:r>
      <w:r w:rsidR="005530B8">
        <w:rPr>
          <w:rFonts w:hint="cs"/>
          <w:rtl/>
        </w:rPr>
        <w:t>:</w:t>
      </w:r>
      <w:r w:rsidR="005530B8">
        <w:rPr>
          <w:rtl/>
        </w:rPr>
        <w:t xml:space="preserve"> שני תורים או שני בני יונה (ויקר</w:t>
      </w:r>
      <w:r w:rsidR="005530B8">
        <w:rPr>
          <w:rFonts w:hint="cs"/>
          <w:rtl/>
        </w:rPr>
        <w:t>א</w:t>
      </w:r>
      <w:r w:rsidR="005530B8">
        <w:rPr>
          <w:rtl/>
        </w:rPr>
        <w:t xml:space="preserve"> ה ז)</w:t>
      </w:r>
      <w:r w:rsidR="005530B8">
        <w:rPr>
          <w:rFonts w:hint="cs"/>
          <w:rtl/>
        </w:rPr>
        <w:t xml:space="preserve">". </w:t>
      </w:r>
      <w:r>
        <w:rPr>
          <w:rFonts w:hint="cs"/>
          <w:rtl/>
        </w:rPr>
        <w:t>אמנם מצאנו ב</w:t>
      </w:r>
      <w:r>
        <w:rPr>
          <w:rtl/>
        </w:rPr>
        <w:t>מדרש תנחומא (בובר) פרשת אמור סימן כ</w:t>
      </w:r>
      <w:r>
        <w:rPr>
          <w:rFonts w:hint="cs"/>
          <w:rtl/>
        </w:rPr>
        <w:t>: "</w:t>
      </w:r>
      <w:r>
        <w:rPr>
          <w:rtl/>
        </w:rPr>
        <w:t>אמר הקב"ה</w:t>
      </w:r>
      <w:r>
        <w:rPr>
          <w:rFonts w:hint="cs"/>
          <w:rtl/>
        </w:rPr>
        <w:t>:</w:t>
      </w:r>
      <w:r>
        <w:rPr>
          <w:rtl/>
        </w:rPr>
        <w:t xml:space="preserve"> הטרחתי עליכם להביא קרבן בשביל לזכות אתכם</w:t>
      </w:r>
      <w:r>
        <w:rPr>
          <w:rFonts w:hint="cs"/>
          <w:rtl/>
        </w:rPr>
        <w:t>"</w:t>
      </w:r>
      <w:r>
        <w:rPr>
          <w:rtl/>
        </w:rPr>
        <w:t>.</w:t>
      </w:r>
      <w:r>
        <w:rPr>
          <w:rFonts w:hint="cs"/>
          <w:rtl/>
        </w:rPr>
        <w:t xml:space="preserve"> וכן משמע במדרשים אחרים שרוצים להבחין בין ישראל שקבלו את התורה ובין אומות העולם שסירבו:</w:t>
      </w:r>
      <w:r w:rsidRPr="00C74073">
        <w:rPr>
          <w:rtl/>
        </w:rPr>
        <w:t xml:space="preserve"> </w:t>
      </w:r>
      <w:r>
        <w:rPr>
          <w:rFonts w:hint="cs"/>
          <w:rtl/>
        </w:rPr>
        <w:t>"</w:t>
      </w:r>
      <w:r>
        <w:rPr>
          <w:rtl/>
        </w:rPr>
        <w:t>איני מטריח על אומה אחרת אלא עליכם</w:t>
      </w:r>
      <w:r>
        <w:rPr>
          <w:rFonts w:hint="cs"/>
          <w:rtl/>
        </w:rPr>
        <w:t>" (</w:t>
      </w:r>
      <w:r>
        <w:rPr>
          <w:rtl/>
        </w:rPr>
        <w:t xml:space="preserve">תנחומא תרומה סימן </w:t>
      </w:r>
      <w:r>
        <w:rPr>
          <w:rFonts w:hint="cs"/>
          <w:rtl/>
        </w:rPr>
        <w:t xml:space="preserve">ד), ובוודאי יש טרחה לישראל בעצם קבלת התורה והמצוות, אבל בתוך עולם התורה, מעבר לטרחה הבסיסית ועול המצוות, אין הקב"ה מבקש שנוסיף טרחות נוספות. די לנו במה שצוונו. וכבר הארכנו לדון במדרש זה בדברינו </w:t>
      </w:r>
      <w:hyperlink r:id="rId8" w:history="1">
        <w:r w:rsidRPr="00B67CBC">
          <w:rPr>
            <w:rStyle w:val="Hyperlink"/>
            <w:rFonts w:hint="cs"/>
            <w:rtl/>
          </w:rPr>
          <w:t>אין הקב"ה בא ב</w:t>
        </w:r>
        <w:r w:rsidRPr="00B67CBC">
          <w:rPr>
            <w:rStyle w:val="Hyperlink"/>
            <w:rFonts w:hint="eastAsia"/>
            <w:rtl/>
          </w:rPr>
          <w:t>ִּ</w:t>
        </w:r>
        <w:r w:rsidRPr="00B67CBC">
          <w:rPr>
            <w:rStyle w:val="Hyperlink"/>
            <w:rFonts w:hint="cs"/>
            <w:rtl/>
          </w:rPr>
          <w:t>ט</w:t>
        </w:r>
        <w:r w:rsidRPr="00B67CBC">
          <w:rPr>
            <w:rStyle w:val="Hyperlink"/>
            <w:rFonts w:hint="eastAsia"/>
            <w:rtl/>
          </w:rPr>
          <w:t>ְ</w:t>
        </w:r>
        <w:r w:rsidRPr="00B67CBC">
          <w:rPr>
            <w:rStyle w:val="Hyperlink"/>
            <w:rFonts w:hint="cs"/>
            <w:rtl/>
          </w:rPr>
          <w:t>ר</w:t>
        </w:r>
        <w:r w:rsidRPr="00B67CBC">
          <w:rPr>
            <w:rStyle w:val="Hyperlink"/>
            <w:rFonts w:hint="eastAsia"/>
            <w:rtl/>
          </w:rPr>
          <w:t>ָ</w:t>
        </w:r>
        <w:r w:rsidRPr="00B67CBC">
          <w:rPr>
            <w:rStyle w:val="Hyperlink"/>
            <w:rFonts w:hint="cs"/>
            <w:rtl/>
          </w:rPr>
          <w:t>חו</w:t>
        </w:r>
        <w:r w:rsidRPr="00B67CBC">
          <w:rPr>
            <w:rStyle w:val="Hyperlink"/>
            <w:rFonts w:hint="eastAsia"/>
            <w:rtl/>
          </w:rPr>
          <w:t>ֹ</w:t>
        </w:r>
        <w:r w:rsidRPr="00B67CBC">
          <w:rPr>
            <w:rStyle w:val="Hyperlink"/>
            <w:rFonts w:hint="cs"/>
            <w:rtl/>
          </w:rPr>
          <w:t>ת עם בריותיו</w:t>
        </w:r>
      </w:hyperlink>
      <w:r>
        <w:rPr>
          <w:rFonts w:hint="cs"/>
          <w:rtl/>
        </w:rPr>
        <w:t xml:space="preserve"> ולא נטריח את הקורא ונחזור על הדברים. כאן, מזומנת לנו הפתעה של ממש, במקור הבא.</w:t>
      </w:r>
    </w:p>
  </w:footnote>
  <w:footnote w:id="12">
    <w:p w:rsidR="002627EE" w:rsidRDefault="002627EE" w:rsidP="00C571A7">
      <w:pPr>
        <w:pStyle w:val="a3"/>
        <w:rPr>
          <w:rFonts w:hint="cs"/>
          <w:rtl/>
        </w:rPr>
      </w:pPr>
      <w:r>
        <w:rPr>
          <w:rStyle w:val="a5"/>
        </w:rPr>
        <w:footnoteRef/>
      </w:r>
      <w:r>
        <w:rPr>
          <w:rtl/>
        </w:rPr>
        <w:t xml:space="preserve"> </w:t>
      </w:r>
      <w:r w:rsidR="00C571A7">
        <w:rPr>
          <w:rFonts w:hint="cs"/>
          <w:rtl/>
        </w:rPr>
        <w:t>מתוך פרויקט השו"ת של אונ' בר-אילן: "</w:t>
      </w:r>
      <w:r>
        <w:rPr>
          <w:rtl/>
        </w:rPr>
        <w:t>רבי יעקב ב"ר אבא מרי אנטולי חי סביב שנת ד"א תתק"ס (1200) בפרובנס שבדרום צרפת, ובסוף ימיו באיטליה. רבו המובהק היה חותנו המתרגם הנודע ר' שמואל אבן תבון. ר' יעקב לחם במתנגדי הפילוסופיה, ולכן הוא וספרו הותקפו על ידם, בין השאר גם על ידי הרשב"א. בסוף ימיו עבר לנאפולי שבאיטליה, שם היה מקורב לקיסר רומא פרידריך השני</w:t>
      </w:r>
      <w:r w:rsidR="00C571A7">
        <w:rPr>
          <w:rFonts w:hint="cs"/>
          <w:rtl/>
        </w:rPr>
        <w:t>"</w:t>
      </w:r>
      <w:r>
        <w:rPr>
          <w:rtl/>
        </w:rPr>
        <w:t xml:space="preserve">. </w:t>
      </w:r>
      <w:r>
        <w:rPr>
          <w:rFonts w:hint="cs"/>
          <w:rtl/>
        </w:rPr>
        <w:t xml:space="preserve">ראה גם הערך </w:t>
      </w:r>
      <w:hyperlink r:id="rId9" w:history="1">
        <w:r w:rsidRPr="00DC2176">
          <w:rPr>
            <w:rStyle w:val="Hyperlink"/>
            <w:rFonts w:hint="cs"/>
            <w:rtl/>
          </w:rPr>
          <w:t>יעקב אנטולי</w:t>
        </w:r>
      </w:hyperlink>
      <w:r>
        <w:rPr>
          <w:rFonts w:hint="cs"/>
          <w:rtl/>
        </w:rPr>
        <w:t xml:space="preserve"> בויקיפדיה.</w:t>
      </w:r>
      <w:r>
        <w:rPr>
          <w:rtl/>
        </w:rPr>
        <w:t>.</w:t>
      </w:r>
    </w:p>
  </w:footnote>
  <w:footnote w:id="13">
    <w:p w:rsidR="002627EE" w:rsidRPr="002627EE" w:rsidRDefault="002627EE" w:rsidP="00116AC9">
      <w:pPr>
        <w:pStyle w:val="a3"/>
        <w:rPr>
          <w:rFonts w:hint="cs"/>
          <w:rtl/>
          <w:lang w:val="en-GB"/>
        </w:rPr>
      </w:pPr>
      <w:r>
        <w:rPr>
          <w:rStyle w:val="a5"/>
        </w:rPr>
        <w:footnoteRef/>
      </w:r>
      <w:r>
        <w:rPr>
          <w:rtl/>
        </w:rPr>
        <w:t xml:space="preserve"> </w:t>
      </w:r>
      <w:r w:rsidRPr="002627EE">
        <w:rPr>
          <w:rtl/>
        </w:rPr>
        <w:t xml:space="preserve">אנפודור </w:t>
      </w:r>
      <w:r>
        <w:rPr>
          <w:rFonts w:hint="cs"/>
          <w:rtl/>
        </w:rPr>
        <w:t xml:space="preserve">הוא </w:t>
      </w:r>
      <w:r w:rsidRPr="002627EE">
        <w:rPr>
          <w:rtl/>
        </w:rPr>
        <w:t>אימפרטור</w:t>
      </w:r>
      <w:r>
        <w:rPr>
          <w:rFonts w:hint="cs"/>
          <w:rtl/>
        </w:rPr>
        <w:t xml:space="preserve"> (קיסר</w:t>
      </w:r>
      <w:r w:rsidRPr="002627EE">
        <w:rPr>
          <w:rtl/>
        </w:rPr>
        <w:t xml:space="preserve">) </w:t>
      </w:r>
      <w:r>
        <w:rPr>
          <w:rFonts w:hint="cs"/>
          <w:rtl/>
        </w:rPr>
        <w:t>ו</w:t>
      </w:r>
      <w:r w:rsidRPr="002627EE">
        <w:rPr>
          <w:rtl/>
        </w:rPr>
        <w:t xml:space="preserve">פדריק </w:t>
      </w:r>
      <w:r>
        <w:rPr>
          <w:rFonts w:hint="cs"/>
          <w:rtl/>
        </w:rPr>
        <w:t xml:space="preserve">הוא </w:t>
      </w:r>
      <w:hyperlink r:id="rId10" w:history="1">
        <w:r w:rsidRPr="00116AC9">
          <w:rPr>
            <w:rStyle w:val="Hyperlink"/>
            <w:rtl/>
          </w:rPr>
          <w:t>פרידריך השני</w:t>
        </w:r>
      </w:hyperlink>
      <w:r w:rsidRPr="002627EE">
        <w:rPr>
          <w:rtl/>
        </w:rPr>
        <w:t xml:space="preserve"> </w:t>
      </w:r>
      <w:r>
        <w:rPr>
          <w:rtl/>
        </w:rPr>
        <w:t xml:space="preserve">קיסר </w:t>
      </w:r>
      <w:hyperlink r:id="rId11" w:history="1">
        <w:r w:rsidR="00C571A7" w:rsidRPr="00116AC9">
          <w:rPr>
            <w:rStyle w:val="Hyperlink"/>
            <w:rFonts w:hint="cs"/>
            <w:rtl/>
          </w:rPr>
          <w:t>האימפריה הרומית הקדושה</w:t>
        </w:r>
      </w:hyperlink>
      <w:r w:rsidR="00C571A7">
        <w:rPr>
          <w:rFonts w:hint="cs"/>
          <w:rtl/>
        </w:rPr>
        <w:t xml:space="preserve"> (בסיסה של גרמניה) </w:t>
      </w:r>
      <w:r w:rsidR="00116AC9">
        <w:rPr>
          <w:rFonts w:hint="cs"/>
          <w:rtl/>
        </w:rPr>
        <w:t>שהגיע לארץ במסגרת מסע הצלב השישי ונשא גם בתואר "</w:t>
      </w:r>
      <w:r>
        <w:rPr>
          <w:rtl/>
        </w:rPr>
        <w:t>מלך ירושלים</w:t>
      </w:r>
      <w:r w:rsidR="00116AC9">
        <w:rPr>
          <w:rFonts w:hint="cs"/>
          <w:rtl/>
        </w:rPr>
        <w:t>". פרידריך השני היה (יחסית לתקופה) קיסר נאור ומלומד, פטרון מדע חוק ואומנויות, שהחזיק בקשר עם מלומדים מוסלמים וגם יהודים ובהם יעקב אנטולי.</w:t>
      </w:r>
    </w:p>
  </w:footnote>
  <w:footnote w:id="14">
    <w:p w:rsidR="00116AC9" w:rsidRDefault="00116AC9">
      <w:pPr>
        <w:pStyle w:val="a3"/>
        <w:rPr>
          <w:rFonts w:hint="cs"/>
        </w:rPr>
      </w:pPr>
      <w:r>
        <w:rPr>
          <w:rStyle w:val="a5"/>
        </w:rPr>
        <w:footnoteRef/>
      </w:r>
      <w:r>
        <w:rPr>
          <w:rtl/>
        </w:rPr>
        <w:t xml:space="preserve"> </w:t>
      </w:r>
      <w:r>
        <w:rPr>
          <w:rFonts w:hint="cs"/>
          <w:rtl/>
        </w:rPr>
        <w:t>חיות הבר.</w:t>
      </w:r>
    </w:p>
  </w:footnote>
  <w:footnote w:id="15">
    <w:p w:rsidR="00AE3AE3" w:rsidRDefault="00AE3AE3" w:rsidP="00AE3AE3">
      <w:pPr>
        <w:pStyle w:val="a3"/>
        <w:rPr>
          <w:rFonts w:hint="cs"/>
          <w:rtl/>
        </w:rPr>
      </w:pPr>
      <w:r>
        <w:rPr>
          <w:rStyle w:val="a5"/>
        </w:rPr>
        <w:footnoteRef/>
      </w:r>
      <w:r>
        <w:rPr>
          <w:rtl/>
        </w:rPr>
        <w:t xml:space="preserve"> </w:t>
      </w:r>
      <w:r>
        <w:rPr>
          <w:rFonts w:hint="cs"/>
          <w:rtl/>
        </w:rPr>
        <w:t>היי</w:t>
      </w:r>
      <w:r w:rsidR="00321173">
        <w:rPr>
          <w:rFonts w:hint="cs"/>
          <w:rtl/>
        </w:rPr>
        <w:t>נ</w:t>
      </w:r>
      <w:r>
        <w:rPr>
          <w:rFonts w:hint="cs"/>
          <w:rtl/>
        </w:rPr>
        <w:t xml:space="preserve">ו חיות הבית, המבוייתות, להבדיל מהבהמות שרועות חופשי בשדות פתוחים. ראה </w:t>
      </w:r>
      <w:r>
        <w:rPr>
          <w:rtl/>
        </w:rPr>
        <w:t>מסכת ביצה פרק ה</w:t>
      </w:r>
      <w:r>
        <w:rPr>
          <w:rFonts w:hint="cs"/>
          <w:rtl/>
        </w:rPr>
        <w:t xml:space="preserve"> </w:t>
      </w:r>
      <w:r>
        <w:rPr>
          <w:rtl/>
        </w:rPr>
        <w:t>משנה ז</w:t>
      </w:r>
      <w:r>
        <w:rPr>
          <w:rFonts w:hint="cs"/>
          <w:rtl/>
        </w:rPr>
        <w:t>: "</w:t>
      </w:r>
      <w:r>
        <w:rPr>
          <w:rtl/>
        </w:rPr>
        <w:t>אין משקין ושוחטין את המדבריות אבל משקין ושוחטין את הבייתות אלו הן בייתות הלנות בעיר מדבריות הלנות באפר</w:t>
      </w:r>
      <w:r>
        <w:rPr>
          <w:rFonts w:hint="cs"/>
          <w:rtl/>
        </w:rPr>
        <w:t>".</w:t>
      </w:r>
    </w:p>
  </w:footnote>
  <w:footnote w:id="16">
    <w:p w:rsidR="00AE3AE3" w:rsidRDefault="00AE3AE3">
      <w:pPr>
        <w:pStyle w:val="a3"/>
        <w:rPr>
          <w:rFonts w:hint="cs"/>
        </w:rPr>
      </w:pPr>
      <w:r>
        <w:rPr>
          <w:rStyle w:val="a5"/>
        </w:rPr>
        <w:footnoteRef/>
      </w:r>
      <w:r>
        <w:rPr>
          <w:rtl/>
        </w:rPr>
        <w:t xml:space="preserve"> </w:t>
      </w:r>
      <w:r w:rsidR="00321173">
        <w:rPr>
          <w:rFonts w:hint="cs"/>
          <w:rtl/>
        </w:rPr>
        <w:t>הדמיון</w:t>
      </w:r>
      <w:r>
        <w:rPr>
          <w:rFonts w:hint="cs"/>
          <w:rtl/>
        </w:rPr>
        <w:t xml:space="preserve"> בין דברי פרידריך הקיסר ובין מדרש ויקרא רבה הוא מפתיע ביותר. מן הסתם עלה הרעיון </w:t>
      </w:r>
      <w:r w:rsidR="00321173">
        <w:rPr>
          <w:rFonts w:hint="cs"/>
          <w:rtl/>
        </w:rPr>
        <w:t xml:space="preserve">הכללי </w:t>
      </w:r>
      <w:r>
        <w:rPr>
          <w:rFonts w:hint="cs"/>
          <w:rtl/>
        </w:rPr>
        <w:t xml:space="preserve">בשיחה בין החכם היהודי והקיסר הגרמני, ויעקב אנטולי עיבד שיחה זו ללשון רבנית-למדנית-מדרשית ונתן קרדיט רב לפרידריך, שספק אם הובאה לידיעתו הכבוד הגדול שנפל בחלקו להיכנס לספרות היהודית. ותודה רבה לאחי המלומד, יעקב ישראל יובל, על ההפניה למקור ייחודי זה. ובין השיטין אנו נזכרים ביצחק שציווה על עשו בנו להביא מהחיות </w:t>
      </w:r>
      <w:r w:rsidR="00321173">
        <w:rPr>
          <w:rFonts w:hint="cs"/>
          <w:rtl/>
        </w:rPr>
        <w:t xml:space="preserve">שבשדה </w:t>
      </w:r>
      <w:r>
        <w:rPr>
          <w:rFonts w:hint="cs"/>
          <w:rtl/>
        </w:rPr>
        <w:t>ולא מהבייתיות</w:t>
      </w:r>
      <w:r w:rsidR="00321173">
        <w:rPr>
          <w:rFonts w:hint="cs"/>
          <w:rtl/>
        </w:rPr>
        <w:t xml:space="preserve"> (גם לא מהמדבריות)</w:t>
      </w:r>
      <w:r>
        <w:rPr>
          <w:rFonts w:hint="cs"/>
          <w:rtl/>
        </w:rPr>
        <w:t>, בעוד שיעקב מיהר במצוות אימו להקדים ולהביא מהבייתיות דווקא. מעניין אם גם מקור זה, והראייה של האימפריה הרומית כממשיכתו של עשו הוא אדום בעיני המדרש, עלו בשיחה בין יעקב לפרידריך.</w:t>
      </w:r>
    </w:p>
  </w:footnote>
  <w:footnote w:id="17">
    <w:p w:rsidR="00640E71" w:rsidRDefault="00640E71">
      <w:pPr>
        <w:pStyle w:val="a3"/>
        <w:rPr>
          <w:rFonts w:hint="cs"/>
          <w:rtl/>
        </w:rPr>
      </w:pPr>
      <w:r>
        <w:rPr>
          <w:rStyle w:val="a5"/>
        </w:rPr>
        <w:footnoteRef/>
      </w:r>
      <w:r>
        <w:rPr>
          <w:rtl/>
        </w:rPr>
        <w:t xml:space="preserve"> </w:t>
      </w:r>
      <w:r>
        <w:rPr>
          <w:rFonts w:hint="cs"/>
          <w:rtl/>
          <w:lang w:eastAsia="en-US"/>
        </w:rPr>
        <w:t xml:space="preserve">עוד "בשכר אברהם", ראה </w:t>
      </w:r>
      <w:r>
        <w:rPr>
          <w:rtl/>
          <w:lang w:eastAsia="en-US"/>
        </w:rPr>
        <w:t>מסכת סוטה דף יז עמוד א</w:t>
      </w:r>
      <w:r>
        <w:rPr>
          <w:rFonts w:hint="cs"/>
          <w:rtl/>
          <w:lang w:eastAsia="en-US"/>
        </w:rPr>
        <w:t xml:space="preserve">: </w:t>
      </w:r>
      <w:r>
        <w:rPr>
          <w:rtl/>
          <w:lang w:eastAsia="en-US"/>
        </w:rPr>
        <w:t>דריש רבא: בשכר שאמר אברהם אבינו ואנכי עפר ואפר, זכו בניו לב' מצות: אפר פרה, ועפר סוטה</w:t>
      </w:r>
      <w:r>
        <w:rPr>
          <w:rFonts w:hint="cs"/>
          <w:rtl/>
          <w:lang w:eastAsia="en-US"/>
        </w:rPr>
        <w:t xml:space="preserve"> ... </w:t>
      </w:r>
      <w:r>
        <w:rPr>
          <w:rtl/>
          <w:lang w:eastAsia="en-US"/>
        </w:rPr>
        <w:t>דרש רבא: בשכר שאמר אברהם אבינו אם מחוט ועד שרוך נעל, זכו בניו לב' מצות: חוט של תכלת, ורצועה של תפלין</w:t>
      </w:r>
      <w:r>
        <w:rPr>
          <w:rFonts w:hint="cs"/>
          <w:rtl/>
          <w:lang w:eastAsia="en-US"/>
        </w:rPr>
        <w:t>"</w:t>
      </w:r>
      <w:r>
        <w:rPr>
          <w:rtl/>
          <w:lang w:eastAsia="en-US"/>
        </w:rPr>
        <w:t>.</w:t>
      </w:r>
      <w:r>
        <w:rPr>
          <w:rFonts w:hint="cs"/>
          <w:rtl/>
          <w:lang w:eastAsia="en-US"/>
        </w:rPr>
        <w:t xml:space="preserve"> ועוד ב</w:t>
      </w:r>
      <w:r>
        <w:rPr>
          <w:rtl/>
          <w:lang w:eastAsia="en-US"/>
        </w:rPr>
        <w:t>אליהו רבה (איש שלום) פרשה יג</w:t>
      </w:r>
      <w:r>
        <w:rPr>
          <w:rFonts w:hint="cs"/>
          <w:rtl/>
          <w:lang w:eastAsia="en-US"/>
        </w:rPr>
        <w:t>: "</w:t>
      </w:r>
      <w:r>
        <w:rPr>
          <w:rtl/>
          <w:lang w:eastAsia="en-US"/>
        </w:rPr>
        <w:t>בשכר צלו של אילן שהושיב אברהם אבינו את מלאכי שרת הקיף להן הקב"ה שבעה ענני כבוד לישראל ארבעים שנה במדבר</w:t>
      </w:r>
      <w:r>
        <w:rPr>
          <w:rFonts w:hint="cs"/>
          <w:rtl/>
          <w:lang w:eastAsia="en-US"/>
        </w:rPr>
        <w:t xml:space="preserve">, </w:t>
      </w:r>
      <w:r>
        <w:rPr>
          <w:rtl/>
          <w:lang w:eastAsia="en-US"/>
        </w:rPr>
        <w:t>ובשכר הפת שהאכיל אברהם אבינו את מלאכי השרת נתן להם הקב"ה מן ארבעים שנה במדבר</w:t>
      </w:r>
      <w:r>
        <w:rPr>
          <w:rFonts w:hint="cs"/>
          <w:rtl/>
          <w:lang w:eastAsia="en-US"/>
        </w:rPr>
        <w:t>" ועוד רבים כאלה שם ובמדרשים אחרים. מה</w:t>
      </w:r>
      <w:r w:rsidRPr="0045461E">
        <w:rPr>
          <w:rFonts w:hint="cs"/>
          <w:rtl/>
          <w:lang w:eastAsia="en-US"/>
        </w:rPr>
        <w:t xml:space="preserve"> </w:t>
      </w:r>
      <w:r>
        <w:rPr>
          <w:rFonts w:hint="cs"/>
          <w:rtl/>
          <w:lang w:eastAsia="en-US"/>
        </w:rPr>
        <w:t xml:space="preserve">שאולי בא לאזן את עונש הירידה למצרים משום שפקפק אברהם ואמר: "במה אדע כי אירשנה". ואנחנו במוטיב "לפי כוחו </w:t>
      </w:r>
      <w:r>
        <w:rPr>
          <w:rtl/>
          <w:lang w:eastAsia="en-US"/>
        </w:rPr>
        <w:t>–</w:t>
      </w:r>
      <w:r>
        <w:rPr>
          <w:rFonts w:hint="cs"/>
          <w:rtl/>
          <w:lang w:eastAsia="en-US"/>
        </w:rPr>
        <w:t xml:space="preserve"> לפי כוחם". כאן, האדם בוקע עצי עולה לרצות את מצוות בוראו (ולהקריב את בנו!), והבורא בוקע את ים סוף על מנת להעביר בניו, צאצאי אברהם שעקד ויצחק שנעקד, בין גזרי ים סוף. איזו בקיעה היא גדולה יותר? שתיהן שוות, האדם ובורא עולם - זה לפי כוחו וזה לפי כוחו. ויש עוד להבין את דברי ר' לוי בסוף המדרש בהם הוא מתקומם כנגד ההשוואה של "ויבקע" </w:t>
      </w:r>
      <w:r>
        <w:rPr>
          <w:rtl/>
          <w:lang w:eastAsia="en-US"/>
        </w:rPr>
        <w:t>–</w:t>
      </w:r>
      <w:r>
        <w:rPr>
          <w:rFonts w:hint="cs"/>
          <w:rtl/>
          <w:lang w:eastAsia="en-US"/>
        </w:rPr>
        <w:t xml:space="preserve"> "ויבקעו". מה מפריע לו? ומה התשובה שהוא מציע? נשמח ללמוד לקח מפי שואבי המים.</w:t>
      </w:r>
    </w:p>
  </w:footnote>
  <w:footnote w:id="18">
    <w:p w:rsidR="00047240" w:rsidRDefault="00047240">
      <w:pPr>
        <w:pStyle w:val="a3"/>
        <w:rPr>
          <w:rFonts w:hint="cs"/>
          <w:rtl/>
        </w:rPr>
      </w:pPr>
      <w:r>
        <w:rPr>
          <w:rStyle w:val="a5"/>
        </w:rPr>
        <w:footnoteRef/>
      </w:r>
      <w:r>
        <w:rPr>
          <w:rtl/>
        </w:rPr>
        <w:t xml:space="preserve"> </w:t>
      </w:r>
      <w:r>
        <w:rPr>
          <w:rFonts w:hint="cs"/>
          <w:rtl/>
        </w:rPr>
        <w:t>בלשון יחיד דווקא. ויש הרבה "אני ה' אלוהיכם" בלשון רבים כגון בסוף פרשת ציצית, סוף קריאת שמע בתפילה.</w:t>
      </w:r>
    </w:p>
  </w:footnote>
  <w:footnote w:id="19">
    <w:p w:rsidR="00B273F2" w:rsidRDefault="00B273F2">
      <w:pPr>
        <w:pStyle w:val="a3"/>
        <w:rPr>
          <w:rFonts w:hint="cs"/>
          <w:rtl/>
        </w:rPr>
      </w:pPr>
      <w:r>
        <w:rPr>
          <w:rStyle w:val="a5"/>
        </w:rPr>
        <w:footnoteRef/>
      </w:r>
      <w:r>
        <w:rPr>
          <w:rtl/>
        </w:rPr>
        <w:t xml:space="preserve"> </w:t>
      </w:r>
      <w:r>
        <w:rPr>
          <w:rFonts w:hint="cs"/>
          <w:rtl/>
        </w:rPr>
        <w:t xml:space="preserve">ראה </w:t>
      </w:r>
      <w:r>
        <w:rPr>
          <w:rtl/>
        </w:rPr>
        <w:t>שמות רבה לד א</w:t>
      </w:r>
      <w:r>
        <w:rPr>
          <w:rFonts w:hint="cs"/>
          <w:rtl/>
        </w:rPr>
        <w:t xml:space="preserve"> </w:t>
      </w:r>
      <w:r>
        <w:rPr>
          <w:rFonts w:hint="cs"/>
          <w:rtl/>
          <w:lang w:eastAsia="en-US"/>
        </w:rPr>
        <w:t>(ובתנחומא (בובר) שמות כב)</w:t>
      </w:r>
      <w:r>
        <w:rPr>
          <w:rFonts w:hint="cs"/>
          <w:rtl/>
        </w:rPr>
        <w:t xml:space="preserve"> שמחזיר אותנו לפסוק: "</w:t>
      </w:r>
      <w:r>
        <w:rPr>
          <w:rtl/>
        </w:rPr>
        <w:t>שדי לא מצאנוהו שגיא כח</w:t>
      </w:r>
      <w:r>
        <w:rPr>
          <w:rFonts w:hint="cs"/>
          <w:rtl/>
        </w:rPr>
        <w:t xml:space="preserve"> ...</w:t>
      </w:r>
      <w:r>
        <w:rPr>
          <w:rtl/>
        </w:rPr>
        <w:t xml:space="preserve"> מי ששומע הפסוק הזה אומר</w:t>
      </w:r>
      <w:r>
        <w:rPr>
          <w:rFonts w:hint="cs"/>
          <w:rtl/>
        </w:rPr>
        <w:t>:</w:t>
      </w:r>
      <w:r>
        <w:rPr>
          <w:rtl/>
        </w:rPr>
        <w:t xml:space="preserve"> שמא חירופים הוא</w:t>
      </w:r>
      <w:r>
        <w:rPr>
          <w:rFonts w:hint="cs"/>
          <w:rtl/>
        </w:rPr>
        <w:t xml:space="preserve">? ... </w:t>
      </w:r>
      <w:r>
        <w:rPr>
          <w:rtl/>
        </w:rPr>
        <w:t>אלא כך אמר אליהוא</w:t>
      </w:r>
      <w:r>
        <w:rPr>
          <w:rFonts w:hint="cs"/>
          <w:rtl/>
        </w:rPr>
        <w:t>:</w:t>
      </w:r>
      <w:r>
        <w:rPr>
          <w:rtl/>
        </w:rPr>
        <w:t xml:space="preserve"> לא מצינו כח גבורתו של הקב"ה עם בריותיו</w:t>
      </w:r>
      <w:r>
        <w:rPr>
          <w:rFonts w:hint="cs"/>
          <w:rtl/>
        </w:rPr>
        <w:t>,</w:t>
      </w:r>
      <w:r>
        <w:rPr>
          <w:rtl/>
        </w:rPr>
        <w:t xml:space="preserve"> </w:t>
      </w:r>
      <w:r w:rsidRPr="00B273F2">
        <w:rPr>
          <w:rtl/>
        </w:rPr>
        <w:t>שאין הקב"ה בא בטרחות עם בריותיו</w:t>
      </w:r>
      <w:r>
        <w:rPr>
          <w:rFonts w:hint="cs"/>
          <w:rtl/>
        </w:rPr>
        <w:t xml:space="preserve">, ואינו </w:t>
      </w:r>
      <w:r>
        <w:rPr>
          <w:rtl/>
        </w:rPr>
        <w:t>בא על האדם אלא לפי כ</w:t>
      </w:r>
      <w:r>
        <w:rPr>
          <w:rFonts w:hint="cs"/>
          <w:rtl/>
        </w:rPr>
        <w:t>ו</w:t>
      </w:r>
      <w:r>
        <w:rPr>
          <w:rtl/>
        </w:rPr>
        <w:t>חו</w:t>
      </w:r>
      <w:r>
        <w:rPr>
          <w:rFonts w:hint="cs"/>
          <w:rtl/>
        </w:rPr>
        <w:t>.</w:t>
      </w:r>
      <w:r>
        <w:rPr>
          <w:rtl/>
        </w:rPr>
        <w:t xml:space="preserve"> אתה מוצא כשנתן הקב"ה את התורה לישראל</w:t>
      </w:r>
      <w:r>
        <w:rPr>
          <w:rFonts w:hint="cs"/>
          <w:rtl/>
        </w:rPr>
        <w:t>,</w:t>
      </w:r>
      <w:r>
        <w:rPr>
          <w:rtl/>
        </w:rPr>
        <w:t xml:space="preserve"> א</w:t>
      </w:r>
      <w:r>
        <w:rPr>
          <w:rFonts w:hint="cs"/>
          <w:rtl/>
        </w:rPr>
        <w:t>י</w:t>
      </w:r>
      <w:r>
        <w:rPr>
          <w:rtl/>
        </w:rPr>
        <w:t>לו היה בא עליהם בחוזק כ</w:t>
      </w:r>
      <w:r>
        <w:rPr>
          <w:rFonts w:hint="cs"/>
          <w:rtl/>
        </w:rPr>
        <w:t>ו</w:t>
      </w:r>
      <w:r>
        <w:rPr>
          <w:rtl/>
        </w:rPr>
        <w:t>חו לא היו יכולים לעמוד</w:t>
      </w:r>
      <w:r>
        <w:rPr>
          <w:rFonts w:hint="cs"/>
          <w:rtl/>
        </w:rPr>
        <w:t>,</w:t>
      </w:r>
      <w:r>
        <w:rPr>
          <w:rtl/>
        </w:rPr>
        <w:t xml:space="preserve"> שנאמר</w:t>
      </w:r>
      <w:r>
        <w:rPr>
          <w:rFonts w:hint="cs"/>
          <w:rtl/>
        </w:rPr>
        <w:t>:</w:t>
      </w:r>
      <w:r>
        <w:rPr>
          <w:rtl/>
        </w:rPr>
        <w:t xml:space="preserve"> אם יוספים אנחנו לשמוע </w:t>
      </w:r>
      <w:r>
        <w:rPr>
          <w:rFonts w:hint="cs"/>
          <w:rtl/>
        </w:rPr>
        <w:t xml:space="preserve">את קול ה' אלהינו עוד </w:t>
      </w:r>
      <w:r>
        <w:rPr>
          <w:rtl/>
        </w:rPr>
        <w:t>–</w:t>
      </w:r>
      <w:r>
        <w:rPr>
          <w:rFonts w:hint="cs"/>
          <w:rtl/>
        </w:rPr>
        <w:t xml:space="preserve"> ומתנו </w:t>
      </w:r>
      <w:r>
        <w:rPr>
          <w:rtl/>
        </w:rPr>
        <w:t>(דברים ה</w:t>
      </w:r>
      <w:r>
        <w:rPr>
          <w:rFonts w:hint="cs"/>
          <w:rtl/>
        </w:rPr>
        <w:t xml:space="preserve"> כב</w:t>
      </w:r>
      <w:r>
        <w:rPr>
          <w:rtl/>
        </w:rPr>
        <w:t>)</w:t>
      </w:r>
      <w:r>
        <w:rPr>
          <w:rFonts w:hint="cs"/>
          <w:rtl/>
        </w:rPr>
        <w:t xml:space="preserve">. </w:t>
      </w:r>
      <w:r>
        <w:rPr>
          <w:rtl/>
        </w:rPr>
        <w:t>אלא</w:t>
      </w:r>
      <w:r>
        <w:rPr>
          <w:rFonts w:hint="cs"/>
          <w:rtl/>
        </w:rPr>
        <w:t>,</w:t>
      </w:r>
      <w:r>
        <w:rPr>
          <w:rtl/>
        </w:rPr>
        <w:t xml:space="preserve"> לא בא עליהם אלא לפי כ</w:t>
      </w:r>
      <w:r>
        <w:rPr>
          <w:rFonts w:hint="cs"/>
          <w:rtl/>
        </w:rPr>
        <w:t>ו</w:t>
      </w:r>
      <w:r>
        <w:rPr>
          <w:rtl/>
        </w:rPr>
        <w:t>חם</w:t>
      </w:r>
      <w:r>
        <w:rPr>
          <w:rFonts w:hint="cs"/>
          <w:rtl/>
        </w:rPr>
        <w:t>,</w:t>
      </w:r>
      <w:r>
        <w:rPr>
          <w:rtl/>
        </w:rPr>
        <w:t xml:space="preserve"> שנא</w:t>
      </w:r>
      <w:r>
        <w:rPr>
          <w:rFonts w:hint="cs"/>
          <w:rtl/>
        </w:rPr>
        <w:t xml:space="preserve">מר: </w:t>
      </w:r>
      <w:r>
        <w:rPr>
          <w:rtl/>
        </w:rPr>
        <w:t>קול ה' בכח</w:t>
      </w:r>
      <w:r>
        <w:rPr>
          <w:rFonts w:hint="cs"/>
          <w:rtl/>
        </w:rPr>
        <w:t xml:space="preserve"> </w:t>
      </w:r>
      <w:r>
        <w:rPr>
          <w:rtl/>
        </w:rPr>
        <w:t>(תהלים כט</w:t>
      </w:r>
      <w:r>
        <w:rPr>
          <w:rFonts w:hint="cs"/>
          <w:rtl/>
        </w:rPr>
        <w:t xml:space="preserve"> ד</w:t>
      </w:r>
      <w:r>
        <w:rPr>
          <w:rtl/>
        </w:rPr>
        <w:t xml:space="preserve">) </w:t>
      </w:r>
      <w:r>
        <w:rPr>
          <w:rFonts w:hint="cs"/>
          <w:rtl/>
        </w:rPr>
        <w:t xml:space="preserve">- </w:t>
      </w:r>
      <w:r>
        <w:rPr>
          <w:rtl/>
        </w:rPr>
        <w:t>בכ</w:t>
      </w:r>
      <w:r>
        <w:rPr>
          <w:rFonts w:hint="cs"/>
          <w:rtl/>
        </w:rPr>
        <w:t>ו</w:t>
      </w:r>
      <w:r>
        <w:rPr>
          <w:rtl/>
        </w:rPr>
        <w:t>חו אינו אומר</w:t>
      </w:r>
      <w:r>
        <w:rPr>
          <w:rFonts w:hint="cs"/>
          <w:rtl/>
        </w:rPr>
        <w:t>,</w:t>
      </w:r>
      <w:r>
        <w:rPr>
          <w:rtl/>
        </w:rPr>
        <w:t xml:space="preserve"> אלא בכח</w:t>
      </w:r>
      <w:r>
        <w:rPr>
          <w:rFonts w:hint="cs"/>
          <w:rtl/>
        </w:rPr>
        <w:t>,</w:t>
      </w:r>
      <w:r>
        <w:rPr>
          <w:rtl/>
        </w:rPr>
        <w:t xml:space="preserve"> לפי כ</w:t>
      </w:r>
      <w:r>
        <w:rPr>
          <w:rFonts w:hint="cs"/>
          <w:rtl/>
        </w:rPr>
        <w:t>ו</w:t>
      </w:r>
      <w:r>
        <w:rPr>
          <w:rtl/>
        </w:rPr>
        <w:t>חו של כל אחד ואחד</w:t>
      </w:r>
      <w:r>
        <w:rPr>
          <w:rFonts w:hint="cs"/>
          <w:rtl/>
        </w:rPr>
        <w:t xml:space="preserve">". </w:t>
      </w:r>
      <w:r>
        <w:rPr>
          <w:rFonts w:hint="cs"/>
          <w:rtl/>
          <w:lang w:eastAsia="en-US"/>
        </w:rPr>
        <w:t xml:space="preserve">ראה גם המדרש בשיר השירים רבה א יג על הקול המיוחד של מעמד הר סיני שהיה אישי לכל אחד ואחד שעמד שם, בדברינו </w:t>
      </w:r>
      <w:hyperlink r:id="rId12" w:history="1">
        <w:r w:rsidRPr="00B273F2">
          <w:rPr>
            <w:rStyle w:val="Hyperlink"/>
            <w:rFonts w:hint="cs"/>
            <w:rtl/>
            <w:lang w:eastAsia="en-US"/>
          </w:rPr>
          <w:t>מעמד הר-סיני – התגלות ופישרה</w:t>
        </w:r>
      </w:hyperlink>
      <w:r>
        <w:rPr>
          <w:rFonts w:hint="cs"/>
          <w:rtl/>
          <w:lang w:eastAsia="en-US"/>
        </w:rPr>
        <w:t xml:space="preserve"> בחג השבועות.</w:t>
      </w:r>
    </w:p>
  </w:footnote>
  <w:footnote w:id="20">
    <w:p w:rsidR="00B273F2" w:rsidRDefault="00B273F2" w:rsidP="00B273F2">
      <w:pPr>
        <w:pStyle w:val="a3"/>
        <w:rPr>
          <w:rFonts w:hint="cs"/>
          <w:rtl/>
        </w:rPr>
      </w:pPr>
      <w:r>
        <w:rPr>
          <w:rStyle w:val="a5"/>
        </w:rPr>
        <w:footnoteRef/>
      </w:r>
      <w:r>
        <w:rPr>
          <w:rtl/>
        </w:rPr>
        <w:t xml:space="preserve"> </w:t>
      </w:r>
      <w:r>
        <w:rPr>
          <w:rFonts w:hint="cs"/>
          <w:rtl/>
        </w:rPr>
        <w:t>נראה שהוא מסתמך כאן על האמרה בדרשה הקודמת שהייתה אולי נפוצה וידועה: בכוחו של כל אחד ואחד.</w:t>
      </w:r>
    </w:p>
  </w:footnote>
  <w:footnote w:id="21">
    <w:p w:rsidR="00CF56CB" w:rsidRDefault="00CF56CB">
      <w:pPr>
        <w:pStyle w:val="a3"/>
        <w:rPr>
          <w:rFonts w:hint="cs"/>
        </w:rPr>
      </w:pPr>
      <w:r>
        <w:rPr>
          <w:rStyle w:val="a5"/>
        </w:rPr>
        <w:footnoteRef/>
      </w:r>
      <w:r>
        <w:rPr>
          <w:rtl/>
        </w:rPr>
        <w:t xml:space="preserve"> </w:t>
      </w:r>
      <w:r>
        <w:rPr>
          <w:rFonts w:hint="cs"/>
          <w:rtl/>
          <w:lang w:eastAsia="en-US"/>
        </w:rPr>
        <w:t>ממעמד הר סיני לעולם הנבואה ומבני ישראל שעמדו שם אל נביאי כל הדורות. גם אחרי שנפריד בין "לפי כוחו" של הקב"ה ובין "לפי כוחם" של בני אנוש, עדיין בתוך "כוחם", יש כח ויש כח. יש כוחם של בני ישראל שראו מה שראו בעת שנבקע ים סוף ופחדו ממה ששמעו וראו במעמד הר סיני, יש כוחם של נביאי ישראל שראו כל אחד ואחד לפי מעלתו ודרגתו (ישעיהו כבן כרך ויחזקאל כבן כפר, חגיגה יג ע"א, ויש מי בחלום ומי בחיזיון, ומי שעומד ומי שיושב וכו'), ויש כוחו המיוחד של משה, עליו מעיד הכתוב: "</w:t>
      </w:r>
      <w:r>
        <w:rPr>
          <w:rtl/>
          <w:lang w:eastAsia="en-US"/>
        </w:rPr>
        <w:t>אִם יִהְיֶה נְבִיאֲכֶם ה' בַּמַּרְאָה אֵלָיו אֶתְוַדָּע בַּחֲלוֹם אֲדַבֶּר בּוֹ</w:t>
      </w:r>
      <w:r>
        <w:rPr>
          <w:rFonts w:hint="cs"/>
          <w:rtl/>
          <w:lang w:eastAsia="en-US"/>
        </w:rPr>
        <w:t xml:space="preserve">: </w:t>
      </w:r>
      <w:r>
        <w:rPr>
          <w:rtl/>
          <w:lang w:eastAsia="en-US"/>
        </w:rPr>
        <w:t xml:space="preserve">לֹא כֵן עַבְדִּי מֹשֶׁה </w:t>
      </w:r>
      <w:r>
        <w:rPr>
          <w:rFonts w:hint="cs"/>
          <w:rtl/>
          <w:lang w:eastAsia="en-US"/>
        </w:rPr>
        <w:t xml:space="preserve">... </w:t>
      </w:r>
      <w:r>
        <w:rPr>
          <w:rtl/>
          <w:lang w:eastAsia="en-US"/>
        </w:rPr>
        <w:t>פֶּה אֶל פֶּה אֲדַבֶּר בּוֹ וּמַרְאֶה וְלֹא בְחִידֹת וּתְמֻנַת ה' יַבִּיט</w:t>
      </w:r>
      <w:r>
        <w:rPr>
          <w:rFonts w:hint="cs"/>
          <w:rtl/>
          <w:lang w:eastAsia="en-US"/>
        </w:rPr>
        <w:t xml:space="preserve"> וכו' " (במדבר יב ו-ח). וכבר האריכו חכמים בתיאור מדרגות הנבואה השונות (רד"ק הקדמה לתהלים, רמב"ן בראשית יח א, רבי בחיי בן אשר ויקרא א א וכמובן רמב"ם מורה נבוכים חלק ב פרק מה) ולא נאריך בזאת כאן.</w:t>
      </w:r>
    </w:p>
  </w:footnote>
  <w:footnote w:id="22">
    <w:p w:rsidR="00811504" w:rsidRDefault="00811504" w:rsidP="007642CC">
      <w:pPr>
        <w:pStyle w:val="a3"/>
        <w:rPr>
          <w:rFonts w:hint="cs"/>
          <w:rtl/>
        </w:rPr>
      </w:pPr>
      <w:r>
        <w:rPr>
          <w:rStyle w:val="a5"/>
        </w:rPr>
        <w:footnoteRef/>
      </w:r>
      <w:r>
        <w:rPr>
          <w:rtl/>
        </w:rPr>
        <w:t xml:space="preserve"> </w:t>
      </w:r>
      <w:r>
        <w:rPr>
          <w:rFonts w:hint="cs"/>
          <w:rtl/>
          <w:lang w:eastAsia="en-US"/>
        </w:rPr>
        <w:t>ומהנבואה לחכמה, לספרות החכמה שבכתובים ולחז"ל שפירשו את התורה ואת הכתובים ויצרו את ספרות ההלכה והאגדה רחבות הענף. מה נעשה עם כל האוצר הענק והעצום הזה? ומה גם שחכמי כל הדורות קראו את אזהרתו של קהלת שלא להוסיף ספרים (אולי גם לא דפים לפרשת השבוע שמערימים כל שבוע טונות של נייר לגניזה ומחזור), והוסיפו כהנה וכהנה ספרים וכתבים בכל הדורות, עם או בלי הוספת 'התנצלות' בראש הספר</w:t>
      </w:r>
      <w:r w:rsidR="002F4BFB">
        <w:rPr>
          <w:rFonts w:hint="cs"/>
          <w:rtl/>
          <w:lang w:eastAsia="en-US"/>
        </w:rPr>
        <w:t xml:space="preserve"> על מה ולמה עוד ספר בישראל</w:t>
      </w:r>
      <w:r>
        <w:rPr>
          <w:rFonts w:hint="cs"/>
          <w:rtl/>
          <w:lang w:eastAsia="en-US"/>
        </w:rPr>
        <w:t>. מה יעשה הקורא עם כל הלהג המרובה הזה וכל יגיעת הבשר העצומה הזו? ייקח את אשר חשקה נפשו ויבין מדעתו ולפי כוחו.</w:t>
      </w:r>
      <w:r w:rsidR="002F4BFB">
        <w:rPr>
          <w:rFonts w:hint="cs"/>
          <w:rtl/>
        </w:rPr>
        <w:t xml:space="preserve"> ראה </w:t>
      </w:r>
      <w:r w:rsidR="005530B8">
        <w:rPr>
          <w:rFonts w:hint="cs"/>
          <w:rtl/>
        </w:rPr>
        <w:t>גמרא חגיגה</w:t>
      </w:r>
      <w:r w:rsidR="005530B8" w:rsidRPr="005530B8">
        <w:rPr>
          <w:rtl/>
        </w:rPr>
        <w:t xml:space="preserve"> </w:t>
      </w:r>
      <w:r w:rsidR="005530B8">
        <w:rPr>
          <w:rFonts w:hint="cs"/>
          <w:rtl/>
        </w:rPr>
        <w:t>ג ע"ב: "</w:t>
      </w:r>
      <w:r w:rsidR="005530B8">
        <w:rPr>
          <w:rtl/>
        </w:rPr>
        <w:t>עשה אזניך כאפרכסת, וקנה לך לב מבין לשמוע</w:t>
      </w:r>
      <w:r w:rsidR="005530B8">
        <w:rPr>
          <w:rFonts w:hint="cs"/>
          <w:rtl/>
        </w:rPr>
        <w:t>". ו</w:t>
      </w:r>
      <w:r w:rsidR="005530B8">
        <w:rPr>
          <w:rtl/>
        </w:rPr>
        <w:t>מסכת אבות פרק ו</w:t>
      </w:r>
      <w:r w:rsidR="005530B8">
        <w:rPr>
          <w:rFonts w:hint="cs"/>
          <w:rtl/>
        </w:rPr>
        <w:t xml:space="preserve"> משנה ו, שניים מתוך 48 הדברים בהם נקנית התורה: "</w:t>
      </w:r>
      <w:r w:rsidR="005530B8">
        <w:rPr>
          <w:rtl/>
        </w:rPr>
        <w:t>המכיר את מקומו והשמח בחלקו</w:t>
      </w:r>
      <w:r w:rsidR="005530B8">
        <w:rPr>
          <w:rFonts w:hint="cs"/>
          <w:rtl/>
        </w:rPr>
        <w:t>". בחלקו לפי כוחו.</w:t>
      </w:r>
    </w:p>
  </w:footnote>
  <w:footnote w:id="23">
    <w:p w:rsidR="007642CC" w:rsidRDefault="007642CC">
      <w:pPr>
        <w:pStyle w:val="a3"/>
        <w:rPr>
          <w:rFonts w:hint="cs"/>
          <w:rtl/>
        </w:rPr>
      </w:pPr>
      <w:r>
        <w:rPr>
          <w:rStyle w:val="a5"/>
        </w:rPr>
        <w:footnoteRef/>
      </w:r>
      <w:r>
        <w:rPr>
          <w:rtl/>
        </w:rPr>
        <w:t xml:space="preserve"> </w:t>
      </w:r>
      <w:r>
        <w:rPr>
          <w:rFonts w:hint="cs"/>
          <w:rtl/>
          <w:lang w:eastAsia="en-US"/>
        </w:rPr>
        <w:t xml:space="preserve">ומחכמה ולימוד תורה לתפילה ושפוך שיח. זו שיטת הרמב"ם שהתפילה היא מצוות עשה מהתורה, היא "לעובדו בכל לבבכם" </w:t>
      </w:r>
      <w:r>
        <w:rPr>
          <w:rtl/>
          <w:lang w:eastAsia="en-US"/>
        </w:rPr>
        <w:t>–</w:t>
      </w:r>
      <w:r>
        <w:rPr>
          <w:rFonts w:hint="cs"/>
          <w:rtl/>
          <w:lang w:eastAsia="en-US"/>
        </w:rPr>
        <w:t xml:space="preserve"> עבודה שבלב, אבל במקורה היא מצווה פתוחה לגמרי: במועדיה ובנוסחיה </w:t>
      </w:r>
      <w:r>
        <w:rPr>
          <w:rtl/>
          <w:lang w:eastAsia="en-US"/>
        </w:rPr>
        <w:t>–</w:t>
      </w:r>
      <w:r>
        <w:rPr>
          <w:rFonts w:hint="cs"/>
          <w:rtl/>
          <w:lang w:eastAsia="en-US"/>
        </w:rPr>
        <w:t xml:space="preserve"> כל אחד ואחת לפי כוחו וכוחה, ודווקא משום כך, מחייבת את כולם. בהמשך, נחלשו הדורות בעקבות הגלות: "</w:t>
      </w:r>
      <w:r w:rsidRPr="00D546F0">
        <w:rPr>
          <w:rtl/>
        </w:rPr>
        <w:t>ונולדו להם בנים בארצות הגוים ואותן הבנים נתבלבלו שפתם והיתה שפת כל אחד ואחד מעורבת מלשונות הרבה</w:t>
      </w:r>
      <w:r>
        <w:rPr>
          <w:rFonts w:hint="cs"/>
          <w:rtl/>
        </w:rPr>
        <w:t xml:space="preserve">" ולפיכך בא </w:t>
      </w:r>
      <w:r w:rsidRPr="00D546F0">
        <w:rPr>
          <w:rtl/>
        </w:rPr>
        <w:t xml:space="preserve">עזרא ובית דינו </w:t>
      </w:r>
      <w:r>
        <w:rPr>
          <w:rFonts w:hint="cs"/>
          <w:rtl/>
        </w:rPr>
        <w:t>ותקנו נוסח תפילת שמונה עשרה (שעדיין היה חצי פתוח) ומועדי התפילות: שחרית, מנחה, ערבית, מוסף ונעילה: "</w:t>
      </w:r>
      <w:r w:rsidRPr="00D546F0">
        <w:rPr>
          <w:rtl/>
        </w:rPr>
        <w:t>כדי שיהיו ערוכות בפי הכל</w:t>
      </w:r>
      <w:r>
        <w:rPr>
          <w:rFonts w:hint="cs"/>
          <w:rtl/>
        </w:rPr>
        <w:t>". ועדיין</w:t>
      </w:r>
      <w:r>
        <w:rPr>
          <w:rFonts w:hint="cs"/>
          <w:rtl/>
          <w:lang w:eastAsia="en-US"/>
        </w:rPr>
        <w:t xml:space="preserve"> נשארה טעמה של התפילה המקורית בהלכה ט שם, כשהוא מסכם את דבריו ומוסיף: "</w:t>
      </w:r>
      <w:r>
        <w:rPr>
          <w:rtl/>
          <w:lang w:eastAsia="en-US"/>
        </w:rPr>
        <w:t>תפילות אלו אין פוחתין מהן אבל מוסיפין עליהם</w:t>
      </w:r>
      <w:r>
        <w:rPr>
          <w:rFonts w:hint="cs"/>
          <w:rtl/>
          <w:lang w:eastAsia="en-US"/>
        </w:rPr>
        <w:t>.</w:t>
      </w:r>
      <w:r>
        <w:rPr>
          <w:rtl/>
          <w:lang w:eastAsia="en-US"/>
        </w:rPr>
        <w:t xml:space="preserve"> אם רצה אדם להתפלל כל היום כולו הרשות בידו</w:t>
      </w:r>
      <w:r>
        <w:rPr>
          <w:rFonts w:hint="cs"/>
          <w:rtl/>
          <w:lang w:eastAsia="en-US"/>
        </w:rPr>
        <w:t xml:space="preserve">". רק צריך "שיחדש </w:t>
      </w:r>
      <w:r>
        <w:rPr>
          <w:rtl/>
          <w:lang w:eastAsia="en-US"/>
        </w:rPr>
        <w:t xml:space="preserve">דבר בכל ברכה וברכה </w:t>
      </w:r>
      <w:r>
        <w:rPr>
          <w:rFonts w:hint="cs"/>
          <w:rtl/>
          <w:lang w:eastAsia="en-US"/>
        </w:rPr>
        <w:t xml:space="preserve">... </w:t>
      </w:r>
      <w:r>
        <w:rPr>
          <w:rtl/>
          <w:lang w:eastAsia="en-US"/>
        </w:rPr>
        <w:t>ואם חידש אפילו בברכה אחת דיו</w:t>
      </w:r>
      <w:r>
        <w:rPr>
          <w:rFonts w:hint="cs"/>
          <w:rtl/>
          <w:lang w:eastAsia="en-US"/>
        </w:rPr>
        <w:t>". ולהוותנו, הפכה התפילה היום לטקסט סגור ו'מקודש' ורק מעטים מחדשים בתפילתם "לפי כוחם".</w:t>
      </w:r>
    </w:p>
  </w:footnote>
  <w:footnote w:id="24">
    <w:p w:rsidR="00FF0AED" w:rsidRDefault="00FF0AED">
      <w:pPr>
        <w:pStyle w:val="a3"/>
        <w:rPr>
          <w:rFonts w:hint="cs"/>
          <w:rtl/>
        </w:rPr>
      </w:pPr>
      <w:r>
        <w:rPr>
          <w:rStyle w:val="a5"/>
        </w:rPr>
        <w:footnoteRef/>
      </w:r>
      <w:r>
        <w:rPr>
          <w:rtl/>
        </w:rPr>
        <w:t xml:space="preserve"> </w:t>
      </w:r>
      <w:r>
        <w:rPr>
          <w:rFonts w:hint="cs"/>
          <w:rtl/>
          <w:lang w:eastAsia="en-US"/>
        </w:rPr>
        <w:t>מבריאת העולם, מעמד הר סיני, נבואה, חכמה ותפילת האדם, הגענו אל הבהמה והחיה. גם אל החיה והבהמה יש להתייחס "לפי כוחם". אם לא נאמר שמצווה זו היא בגדר "חוקה חקקתי, גזירה גזרתי" ושאר מצוות שנועדו להבדיל את ישראל משאר אומות העולם (ראה במדבר רבה י א, יז ה), היינו אומרים שפשוטו של איסור זה הוא לפי שכוחם של השור ושל החמור אינו שווה ויש צער לשור שהוא נושא בעול החרישה יותר מהחמור (ראה המשל על החמור והכלב בספרי דברים שמג). כך משתמע מתחילת המדרש. אבל אז בא מדרש זה ומוסיף שלחמור יש צער! שהוא רואה את השור מעלה גרה וסבור שבעל הבית נותן לשור לאכול במהלך העבודה ומקפח אותו! ראה איך אומץ מדרש זה בידי פרשנים כגון: דעת זקנים מבעלי התוספות, הדר זקנים על התורה, פירוש הרא"ש על התורה וחזקוני.</w:t>
      </w:r>
      <w:r w:rsidRPr="00FF0AED">
        <w:rPr>
          <w:rFonts w:hint="cs"/>
          <w:rtl/>
          <w:lang w:eastAsia="en-US"/>
        </w:rPr>
        <w:t xml:space="preserve"> </w:t>
      </w:r>
      <w:r>
        <w:rPr>
          <w:rFonts w:hint="cs"/>
          <w:rtl/>
          <w:lang w:eastAsia="en-US"/>
        </w:rPr>
        <w:t xml:space="preserve">סוף דבר, מכוחו של הבורא עברנו לכוחם של בני האדם ומהם אל כוחם של בעלי החיים: "אדם ובהמה תושיע ה' ". (ראה </w:t>
      </w:r>
      <w:hyperlink r:id="rId13" w:history="1">
        <w:r w:rsidRPr="00FF0AED">
          <w:rPr>
            <w:rStyle w:val="Hyperlink"/>
            <w:rFonts w:hint="cs"/>
            <w:rtl/>
            <w:lang w:eastAsia="en-US"/>
          </w:rPr>
          <w:t>דברינו בנושא זה</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60" w:rsidRDefault="00B77760" w:rsidP="00640E71">
    <w:pPr>
      <w:pStyle w:val="1"/>
      <w:tabs>
        <w:tab w:val="clear" w:pos="9469"/>
        <w:tab w:val="right" w:pos="9299"/>
      </w:tabs>
      <w:rPr>
        <w:rFonts w:hint="cs"/>
        <w:rtl/>
      </w:rPr>
    </w:pPr>
    <w:r>
      <w:rPr>
        <w:rtl/>
      </w:rPr>
      <w:t xml:space="preserve">פרשת </w:t>
    </w:r>
    <w:fldSimple w:instr=" SUBJECT  \* MERGEFORMAT ">
      <w:r w:rsidR="00582EE8">
        <w:rPr>
          <w:rtl/>
        </w:rPr>
        <w:t>פנחס</w:t>
      </w:r>
    </w:fldSimple>
    <w:r>
      <w:rPr>
        <w:rtl/>
      </w:rPr>
      <w:tab/>
    </w:r>
    <w:r>
      <w:rPr>
        <w:rFonts w:hint="cs"/>
        <w:rtl/>
      </w:rPr>
      <w:t>תש</w:t>
    </w:r>
    <w:r w:rsidR="00640E71">
      <w:rPr>
        <w:rFonts w:hint="cs"/>
        <w:rtl/>
      </w:rPr>
      <w:t>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760" w:rsidRDefault="00B7776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82EE8">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B37E2">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C9"/>
    <w:rsid w:val="00005DDA"/>
    <w:rsid w:val="00025186"/>
    <w:rsid w:val="0002659D"/>
    <w:rsid w:val="00047240"/>
    <w:rsid w:val="00082B67"/>
    <w:rsid w:val="0009710E"/>
    <w:rsid w:val="000A56AC"/>
    <w:rsid w:val="000B522A"/>
    <w:rsid w:val="000C526B"/>
    <w:rsid w:val="000D0C05"/>
    <w:rsid w:val="000E3E06"/>
    <w:rsid w:val="000F6A83"/>
    <w:rsid w:val="000F7DB0"/>
    <w:rsid w:val="00115D0C"/>
    <w:rsid w:val="00116AC9"/>
    <w:rsid w:val="001278FA"/>
    <w:rsid w:val="001308DD"/>
    <w:rsid w:val="00170FFF"/>
    <w:rsid w:val="00194FCC"/>
    <w:rsid w:val="001A1C65"/>
    <w:rsid w:val="001C22DC"/>
    <w:rsid w:val="00221267"/>
    <w:rsid w:val="002233A8"/>
    <w:rsid w:val="002627EE"/>
    <w:rsid w:val="002808B7"/>
    <w:rsid w:val="002D7791"/>
    <w:rsid w:val="002F4BFB"/>
    <w:rsid w:val="00313D7D"/>
    <w:rsid w:val="00321173"/>
    <w:rsid w:val="003413D7"/>
    <w:rsid w:val="0034520C"/>
    <w:rsid w:val="003476F7"/>
    <w:rsid w:val="003940B4"/>
    <w:rsid w:val="003B6B19"/>
    <w:rsid w:val="003C0BEB"/>
    <w:rsid w:val="003C1E8D"/>
    <w:rsid w:val="003D56B3"/>
    <w:rsid w:val="003E5788"/>
    <w:rsid w:val="003E6C94"/>
    <w:rsid w:val="004000C8"/>
    <w:rsid w:val="00412A18"/>
    <w:rsid w:val="004163D4"/>
    <w:rsid w:val="00416504"/>
    <w:rsid w:val="004470E0"/>
    <w:rsid w:val="0045461E"/>
    <w:rsid w:val="00470711"/>
    <w:rsid w:val="004C0127"/>
    <w:rsid w:val="004E0592"/>
    <w:rsid w:val="004E0D33"/>
    <w:rsid w:val="004E1B7D"/>
    <w:rsid w:val="0050724E"/>
    <w:rsid w:val="005159E7"/>
    <w:rsid w:val="00536187"/>
    <w:rsid w:val="005530B8"/>
    <w:rsid w:val="00572BCD"/>
    <w:rsid w:val="005814EA"/>
    <w:rsid w:val="00582EE8"/>
    <w:rsid w:val="005E6E37"/>
    <w:rsid w:val="006127F0"/>
    <w:rsid w:val="0061533F"/>
    <w:rsid w:val="00627713"/>
    <w:rsid w:val="00640E71"/>
    <w:rsid w:val="006B2BDD"/>
    <w:rsid w:val="006B62C9"/>
    <w:rsid w:val="006F48F3"/>
    <w:rsid w:val="0070772D"/>
    <w:rsid w:val="007243C2"/>
    <w:rsid w:val="00735DCD"/>
    <w:rsid w:val="007642CC"/>
    <w:rsid w:val="00764B23"/>
    <w:rsid w:val="00774200"/>
    <w:rsid w:val="007754C9"/>
    <w:rsid w:val="007A3F10"/>
    <w:rsid w:val="00811504"/>
    <w:rsid w:val="00827E6F"/>
    <w:rsid w:val="00832BFC"/>
    <w:rsid w:val="00845EED"/>
    <w:rsid w:val="00847A85"/>
    <w:rsid w:val="00883154"/>
    <w:rsid w:val="008B7A52"/>
    <w:rsid w:val="008C111A"/>
    <w:rsid w:val="00902901"/>
    <w:rsid w:val="00903A50"/>
    <w:rsid w:val="00916BE4"/>
    <w:rsid w:val="0097685B"/>
    <w:rsid w:val="00981E75"/>
    <w:rsid w:val="009921AC"/>
    <w:rsid w:val="009A3C51"/>
    <w:rsid w:val="009D364C"/>
    <w:rsid w:val="009E78B1"/>
    <w:rsid w:val="009F1006"/>
    <w:rsid w:val="00A04D60"/>
    <w:rsid w:val="00A75CF5"/>
    <w:rsid w:val="00A84CB0"/>
    <w:rsid w:val="00A90ED6"/>
    <w:rsid w:val="00AB48FD"/>
    <w:rsid w:val="00AE3AE3"/>
    <w:rsid w:val="00AF053A"/>
    <w:rsid w:val="00B20E32"/>
    <w:rsid w:val="00B273F2"/>
    <w:rsid w:val="00B57952"/>
    <w:rsid w:val="00B62405"/>
    <w:rsid w:val="00B66A0B"/>
    <w:rsid w:val="00B67CBC"/>
    <w:rsid w:val="00B74D92"/>
    <w:rsid w:val="00B77760"/>
    <w:rsid w:val="00B80BCF"/>
    <w:rsid w:val="00B939FD"/>
    <w:rsid w:val="00BA6C76"/>
    <w:rsid w:val="00BD620A"/>
    <w:rsid w:val="00C04735"/>
    <w:rsid w:val="00C05AC9"/>
    <w:rsid w:val="00C17380"/>
    <w:rsid w:val="00C32BA6"/>
    <w:rsid w:val="00C36343"/>
    <w:rsid w:val="00C37690"/>
    <w:rsid w:val="00C571A7"/>
    <w:rsid w:val="00C57A65"/>
    <w:rsid w:val="00C95FF6"/>
    <w:rsid w:val="00CA5F0B"/>
    <w:rsid w:val="00CF56CB"/>
    <w:rsid w:val="00D03E7E"/>
    <w:rsid w:val="00D277AE"/>
    <w:rsid w:val="00D365D3"/>
    <w:rsid w:val="00D546F0"/>
    <w:rsid w:val="00DC2176"/>
    <w:rsid w:val="00DD5229"/>
    <w:rsid w:val="00DE31AD"/>
    <w:rsid w:val="00DF7A43"/>
    <w:rsid w:val="00E173FD"/>
    <w:rsid w:val="00E22B5D"/>
    <w:rsid w:val="00E373F0"/>
    <w:rsid w:val="00E6368B"/>
    <w:rsid w:val="00E65583"/>
    <w:rsid w:val="00EA2760"/>
    <w:rsid w:val="00EC0069"/>
    <w:rsid w:val="00ED4CD7"/>
    <w:rsid w:val="00EE6531"/>
    <w:rsid w:val="00EF1B94"/>
    <w:rsid w:val="00F34221"/>
    <w:rsid w:val="00F53903"/>
    <w:rsid w:val="00F624CA"/>
    <w:rsid w:val="00FA278B"/>
    <w:rsid w:val="00FB37E2"/>
    <w:rsid w:val="00FF0A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15A3058-3FDA-4F7D-94D7-7641397F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B37E2"/>
    <w:pPr>
      <w:bidi/>
    </w:pPr>
    <w:rPr>
      <w:rFonts w:cs="Narkisim"/>
      <w:sz w:val="22"/>
      <w:szCs w:val="22"/>
      <w:lang w:eastAsia="he-IL"/>
    </w:rPr>
  </w:style>
  <w:style w:type="paragraph" w:styleId="1">
    <w:name w:val="heading 1"/>
    <w:basedOn w:val="a"/>
    <w:next w:val="a"/>
    <w:link w:val="10"/>
    <w:qFormat/>
    <w:rsid w:val="00FB37E2"/>
    <w:pPr>
      <w:keepNext/>
      <w:tabs>
        <w:tab w:val="right" w:pos="9469"/>
      </w:tabs>
      <w:jc w:val="both"/>
      <w:outlineLvl w:val="0"/>
    </w:pPr>
    <w:rPr>
      <w:rFonts w:cs="David"/>
      <w:b/>
      <w:bCs/>
      <w:szCs w:val="28"/>
    </w:rPr>
  </w:style>
  <w:style w:type="character" w:default="1" w:styleId="a0">
    <w:name w:val="Default Paragraph Font"/>
    <w:uiPriority w:val="1"/>
    <w:semiHidden/>
    <w:unhideWhenUsed/>
    <w:rsid w:val="00FB37E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B37E2"/>
  </w:style>
  <w:style w:type="paragraph" w:styleId="a3">
    <w:name w:val="footnote text"/>
    <w:basedOn w:val="a"/>
    <w:link w:val="a4"/>
    <w:rsid w:val="00FB37E2"/>
    <w:pPr>
      <w:ind w:left="170" w:hanging="170"/>
      <w:jc w:val="both"/>
    </w:pPr>
    <w:rPr>
      <w:sz w:val="20"/>
      <w:szCs w:val="20"/>
    </w:rPr>
  </w:style>
  <w:style w:type="character" w:styleId="a5">
    <w:name w:val="footnote reference"/>
    <w:semiHidden/>
    <w:rsid w:val="00FB37E2"/>
    <w:rPr>
      <w:vertAlign w:val="superscript"/>
    </w:rPr>
  </w:style>
  <w:style w:type="paragraph" w:styleId="a6">
    <w:name w:val="header"/>
    <w:basedOn w:val="a"/>
    <w:link w:val="a7"/>
    <w:rsid w:val="00FB37E2"/>
    <w:pPr>
      <w:tabs>
        <w:tab w:val="center" w:pos="4153"/>
        <w:tab w:val="right" w:pos="8306"/>
      </w:tabs>
    </w:pPr>
  </w:style>
  <w:style w:type="paragraph" w:styleId="a8">
    <w:name w:val="footer"/>
    <w:basedOn w:val="a"/>
    <w:link w:val="a9"/>
    <w:rsid w:val="00FB37E2"/>
    <w:pPr>
      <w:tabs>
        <w:tab w:val="center" w:pos="4153"/>
        <w:tab w:val="right" w:pos="8306"/>
      </w:tabs>
    </w:pPr>
  </w:style>
  <w:style w:type="paragraph" w:customStyle="1" w:styleId="aa">
    <w:name w:val="כותרת"/>
    <w:basedOn w:val="a"/>
    <w:rsid w:val="00FB37E2"/>
    <w:pPr>
      <w:spacing w:before="240" w:line="320" w:lineRule="atLeast"/>
      <w:jc w:val="center"/>
    </w:pPr>
    <w:rPr>
      <w:rFonts w:cs="David"/>
      <w:b/>
      <w:bCs/>
      <w:spacing w:val="20"/>
      <w:szCs w:val="32"/>
    </w:rPr>
  </w:style>
  <w:style w:type="paragraph" w:customStyle="1" w:styleId="ab">
    <w:name w:val="כותרת קטע"/>
    <w:basedOn w:val="a"/>
    <w:rsid w:val="00FB37E2"/>
    <w:pPr>
      <w:spacing w:before="240" w:line="300" w:lineRule="atLeast"/>
    </w:pPr>
    <w:rPr>
      <w:rFonts w:cs="Arial"/>
      <w:b/>
      <w:bCs/>
      <w:szCs w:val="24"/>
    </w:rPr>
  </w:style>
  <w:style w:type="paragraph" w:customStyle="1" w:styleId="ac">
    <w:name w:val="מקור"/>
    <w:basedOn w:val="a"/>
    <w:rsid w:val="00FB37E2"/>
    <w:pPr>
      <w:spacing w:line="320" w:lineRule="atLeast"/>
      <w:jc w:val="both"/>
    </w:pPr>
    <w:rPr>
      <w:rFonts w:cs="David"/>
      <w:szCs w:val="24"/>
    </w:rPr>
  </w:style>
  <w:style w:type="paragraph" w:customStyle="1" w:styleId="ad">
    <w:name w:val="מחלקי המים"/>
    <w:basedOn w:val="a"/>
    <w:rsid w:val="00FB37E2"/>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styleId="Hyperlink">
    <w:name w:val="Hyperlink"/>
    <w:rsid w:val="00FB37E2"/>
    <w:rPr>
      <w:color w:val="0000FF"/>
      <w:u w:val="single"/>
    </w:rPr>
  </w:style>
  <w:style w:type="paragraph" w:styleId="af">
    <w:name w:val="Balloon Text"/>
    <w:basedOn w:val="a"/>
    <w:link w:val="af0"/>
    <w:uiPriority w:val="99"/>
    <w:semiHidden/>
    <w:unhideWhenUsed/>
    <w:rsid w:val="00FB37E2"/>
    <w:rPr>
      <w:rFonts w:ascii="Tahoma" w:hAnsi="Tahoma" w:cs="Tahoma"/>
      <w:sz w:val="16"/>
      <w:szCs w:val="16"/>
    </w:rPr>
  </w:style>
  <w:style w:type="character" w:customStyle="1" w:styleId="a9">
    <w:name w:val="כותרת תחתונה תו"/>
    <w:link w:val="a8"/>
    <w:rsid w:val="00FB37E2"/>
    <w:rPr>
      <w:rFonts w:cs="Narkisim"/>
      <w:sz w:val="22"/>
      <w:szCs w:val="22"/>
      <w:lang w:eastAsia="he-IL"/>
    </w:rPr>
  </w:style>
  <w:style w:type="character" w:styleId="af1">
    <w:name w:val="page number"/>
    <w:unhideWhenUsed/>
    <w:rsid w:val="003476F7"/>
  </w:style>
  <w:style w:type="character" w:customStyle="1" w:styleId="a4">
    <w:name w:val="טקסט הערת שוליים תו"/>
    <w:link w:val="a3"/>
    <w:rsid w:val="00FB37E2"/>
    <w:rPr>
      <w:rFonts w:cs="Narkisim"/>
      <w:lang w:eastAsia="he-IL"/>
    </w:rPr>
  </w:style>
  <w:style w:type="character" w:customStyle="1" w:styleId="10">
    <w:name w:val="כותרת 1 תו"/>
    <w:link w:val="1"/>
    <w:rsid w:val="00FB37E2"/>
    <w:rPr>
      <w:rFonts w:cs="David"/>
      <w:b/>
      <w:bCs/>
      <w:sz w:val="22"/>
      <w:szCs w:val="28"/>
      <w:lang w:eastAsia="he-IL"/>
    </w:rPr>
  </w:style>
  <w:style w:type="character" w:customStyle="1" w:styleId="a7">
    <w:name w:val="כותרת עליונה תו"/>
    <w:link w:val="a6"/>
    <w:rsid w:val="00FB37E2"/>
    <w:rPr>
      <w:rFonts w:cs="Narkisim"/>
      <w:sz w:val="22"/>
      <w:szCs w:val="22"/>
      <w:lang w:eastAsia="he-IL"/>
    </w:rPr>
  </w:style>
  <w:style w:type="character" w:customStyle="1" w:styleId="af0">
    <w:name w:val="טקסט בלונים תו"/>
    <w:link w:val="af"/>
    <w:uiPriority w:val="99"/>
    <w:semiHidden/>
    <w:rsid w:val="00FB37E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173">
      <w:bodyDiv w:val="1"/>
      <w:marLeft w:val="0"/>
      <w:marRight w:val="0"/>
      <w:marTop w:val="0"/>
      <w:marBottom w:val="0"/>
      <w:divBdr>
        <w:top w:val="none" w:sz="0" w:space="0" w:color="auto"/>
        <w:left w:val="none" w:sz="0" w:space="0" w:color="auto"/>
        <w:bottom w:val="none" w:sz="0" w:space="0" w:color="auto"/>
        <w:right w:val="none" w:sz="0" w:space="0" w:color="auto"/>
      </w:divBdr>
    </w:div>
    <w:div w:id="418717659">
      <w:bodyDiv w:val="1"/>
      <w:marLeft w:val="0"/>
      <w:marRight w:val="0"/>
      <w:marTop w:val="0"/>
      <w:marBottom w:val="0"/>
      <w:divBdr>
        <w:top w:val="none" w:sz="0" w:space="0" w:color="auto"/>
        <w:left w:val="none" w:sz="0" w:space="0" w:color="auto"/>
        <w:bottom w:val="none" w:sz="0" w:space="0" w:color="auto"/>
        <w:right w:val="none" w:sz="0" w:space="0" w:color="auto"/>
      </w:divBdr>
    </w:div>
    <w:div w:id="14730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F-%D7%94%D7%A7%D7%91%D7%94-%D7%91%D7%90-%D7%91%D6%BC%D6%B4%D7%98%D6%B0%D7%A8%D6%B8%D7%97%D7%95%D6%B9%D7%AA-%D7%A2%D7%9D-%D7%91%D7%A8%D7%99%D7%95%D7%AA%D7%99%D7%95" TargetMode="External"/><Relationship Id="rId13" Type="http://schemas.openxmlformats.org/officeDocument/2006/relationships/hyperlink" Target="https://www.mayim.org.il/?parasha=%D7%90%D7%93%D7%9D-%D7%95%D7%91%D7%94%D7%9E%D7%94-%D7%AA%D7%95%D7%A9%D7%99%D7%A2-%D7%94" TargetMode="External"/><Relationship Id="rId3" Type="http://schemas.openxmlformats.org/officeDocument/2006/relationships/hyperlink" Target="https://www.mayim.org.il/?parasha=1143-2" TargetMode="External"/><Relationship Id="rId7" Type="http://schemas.openxmlformats.org/officeDocument/2006/relationships/hyperlink" Target="https://www.mayim.org.il/?parasha=%D7%A2%D7%9C-%D7%93%D7%91%D7%A8%D7%99-%D7%A2%D7%95%D7%9C%D7%94-%D7%95%D7%96%D7%91%D7%97" TargetMode="External"/><Relationship Id="rId12" Type="http://schemas.openxmlformats.org/officeDocument/2006/relationships/hyperlink" Target="https://www.mayim.org.il/?holiday=%D7%9E%D7%A2%D7%9E%D7%93-%D7%94%D7%A8-%D7%A1%D7%99%D7%A0%D7%99-%D7%94%D7%AA%D7%92%D7%9C%D7%95%D7%AA-%D7%95%D7%A4%D7%99%D7%A9%D7%A8%D7%94" TargetMode="External"/><Relationship Id="rId2" Type="http://schemas.openxmlformats.org/officeDocument/2006/relationships/hyperlink" Target="https://www.mayim.org.il/?parasha=%d7%90%d7%a9-%d7%aa%d7%9e%d7%99%d7%93-1" TargetMode="External"/><Relationship Id="rId1" Type="http://schemas.openxmlformats.org/officeDocument/2006/relationships/hyperlink" Target="https://www.mayim.org.il/?parasha=%D7%A2%D7%95%D7%9C%D7%AA-%D7%AA%D7%9E%D7%99%D7%931" TargetMode="External"/><Relationship Id="rId6" Type="http://schemas.openxmlformats.org/officeDocument/2006/relationships/hyperlink" Target="https://www.mayim.org.il/?parasha=%D7%90%D7%99%D7%9F-%D7%94%D7%A7%D7%91%D7%94-%D7%91%D7%90-%D7%91%D6%BC%D6%B4%D7%98%D6%B0%D7%A8%D6%B8%D7%97%D7%95%D6%B9%D7%AA-%D7%A2%D7%9D-%D7%91%D7%A8%D7%99%D7%95%D7%AA%D7%99%D7%95" TargetMode="External"/><Relationship Id="rId11" Type="http://schemas.openxmlformats.org/officeDocument/2006/relationships/hyperlink" Target="https://he.wikipedia.org/wiki/%D7%94%D7%90%D7%99%D7%9E%D7%A4%D7%A8%D7%99%D7%94_%D7%94%D7%A8%D7%95%D7%9E%D7%99%D7%AA_%D7%94%D7%A7%D7%93%D7%95%D7%A9%D7%94" TargetMode="External"/><Relationship Id="rId5" Type="http://schemas.openxmlformats.org/officeDocument/2006/relationships/hyperlink" Target="https://www.mayim.org.il/?parasha=%D7%9C%D7%9E%D7%A2%D7%A9%D7%94-%D7%99%D7%93%D7%99%D7%9A-%D7%AA%D7%9B%D7%A1%D7%95%D7%A3" TargetMode="External"/><Relationship Id="rId10" Type="http://schemas.openxmlformats.org/officeDocument/2006/relationships/hyperlink" Target="https://he.wikipedia.org/wiki/%D7%A4%D7%A8%D7%99%D7%93%D7%A8%D7%99%D7%9A_%D7%94%D7%A9%D7%A0%D7%99,_%D7%A7%D7%99%D7%A1%D7%A8_%D7%94%D7%90%D7%99%D7%9E%D7%A4%D7%A8%D7%99%D7%94_%D7%94%D7%A8%D7%95%D7%9E%D7%99%D7%AA_%D7%94%D7%A7%D7%93%D7%95%D7%A9%D7%94" TargetMode="External"/><Relationship Id="rId4" Type="http://schemas.openxmlformats.org/officeDocument/2006/relationships/hyperlink" Target="https://www.mayim.org.il/?parasha=%D7%94%D7%90%D7%9E%D7%A0%D7%9D-%D7%99%D7%A9%D7%91-%D7%90-%D7%9C%D7%94%D7%99%D7%9D-%D7%90%D7%AA-%D7%94%D7%90%D7%93%D7%9D" TargetMode="External"/><Relationship Id="rId9" Type="http://schemas.openxmlformats.org/officeDocument/2006/relationships/hyperlink" Target="https://he.wikipedia.org/wiki/%D7%99%D7%A2%D7%A7%D7%91_%D7%90%D7%A0%D7%98%D7%95%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0C9D-C1A0-4EC4-ACDC-76FD70508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1111</Words>
  <Characters>5559</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צרור את המדינים</vt:lpstr>
      <vt:lpstr>צרור את המדינים</vt:lpstr>
    </vt:vector>
  </TitlesOfParts>
  <Company>Microsoft</Company>
  <LinksUpToDate>false</LinksUpToDate>
  <CharactersWithSpaces>6657</CharactersWithSpaces>
  <SharedDoc>false</SharedDoc>
  <HLinks>
    <vt:vector size="78" baseType="variant">
      <vt:variant>
        <vt:i4>1572958</vt:i4>
      </vt:variant>
      <vt:variant>
        <vt:i4>36</vt:i4>
      </vt:variant>
      <vt:variant>
        <vt:i4>0</vt:i4>
      </vt:variant>
      <vt:variant>
        <vt:i4>5</vt:i4>
      </vt:variant>
      <vt:variant>
        <vt:lpwstr>https://www.mayim.org.il/?parasha=%D7%90%D7%93%D7%9D-%D7%95%D7%91%D7%94%D7%9E%D7%94-%D7%AA%D7%95%D7%A9%D7%99%D7%A2-%D7%94</vt:lpwstr>
      </vt:variant>
      <vt:variant>
        <vt:lpwstr/>
      </vt:variant>
      <vt:variant>
        <vt:i4>7209010</vt:i4>
      </vt:variant>
      <vt:variant>
        <vt:i4>33</vt:i4>
      </vt:variant>
      <vt:variant>
        <vt:i4>0</vt:i4>
      </vt:variant>
      <vt:variant>
        <vt:i4>5</vt:i4>
      </vt:variant>
      <vt:variant>
        <vt:lpwstr>https://www.mayim.org.il/?holiday=%D7%9E%D7%A2%D7%9E%D7%93-%D7%94%D7%A8-%D7%A1%D7%99%D7%A0%D7%99-%D7%94%D7%AA%D7%92%D7%9C%D7%95%D7%AA-%D7%95%D7%A4%D7%99%D7%A9%D7%A8%D7%94</vt:lpwstr>
      </vt:variant>
      <vt:variant>
        <vt:lpwstr/>
      </vt:variant>
      <vt:variant>
        <vt:i4>2621474</vt:i4>
      </vt:variant>
      <vt:variant>
        <vt:i4>30</vt:i4>
      </vt:variant>
      <vt:variant>
        <vt:i4>0</vt:i4>
      </vt:variant>
      <vt:variant>
        <vt:i4>5</vt:i4>
      </vt:variant>
      <vt:variant>
        <vt:lpwstr>https://he.wikipedia.org/wiki/%D7%94%D7%90%D7%99%D7%9E%D7%A4%D7%A8%D7%99%D7%94_%D7%94%D7%A8%D7%95%D7%9E%D7%99%D7%AA_%D7%94%D7%A7%D7%93%D7%95%D7%A9%D7%94</vt:lpwstr>
      </vt:variant>
      <vt:variant>
        <vt:lpwstr/>
      </vt:variant>
      <vt:variant>
        <vt:i4>2359378</vt:i4>
      </vt:variant>
      <vt:variant>
        <vt:i4>27</vt:i4>
      </vt:variant>
      <vt:variant>
        <vt:i4>0</vt:i4>
      </vt:variant>
      <vt:variant>
        <vt:i4>5</vt:i4>
      </vt:variant>
      <vt:variant>
        <vt:lpwstr>https://he.wikipedia.org/wiki/%D7%A4%D7%A8%D7%99%D7%93%D7%A8%D7%99%D7%9A_%D7%94%D7%A9%D7%A0%D7%99,_%D7%A7%D7%99%D7%A1%D7%A8_%D7%94%D7%90%D7%99%D7%9E%D7%A4%D7%A8%D7%99%D7%94_%D7%94%D7%A8%D7%95%D7%9E%D7%99%D7%AA_%D7%94%D7%A7%D7%93%D7%95%D7%A9%D7%94</vt:lpwstr>
      </vt:variant>
      <vt:variant>
        <vt:lpwstr/>
      </vt:variant>
      <vt:variant>
        <vt:i4>7536712</vt:i4>
      </vt:variant>
      <vt:variant>
        <vt:i4>24</vt:i4>
      </vt:variant>
      <vt:variant>
        <vt:i4>0</vt:i4>
      </vt:variant>
      <vt:variant>
        <vt:i4>5</vt:i4>
      </vt:variant>
      <vt:variant>
        <vt:lpwstr>https://he.wikipedia.org/wiki/%D7%99%D7%A2%D7%A7%D7%91_%D7%90%D7%A0%D7%98%D7%95%D7%9C%D7%99</vt:lpwstr>
      </vt:variant>
      <vt:variant>
        <vt:lpwstr/>
      </vt:variant>
      <vt:variant>
        <vt:i4>5177430</vt:i4>
      </vt:variant>
      <vt:variant>
        <vt:i4>21</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4194390</vt:i4>
      </vt:variant>
      <vt:variant>
        <vt:i4>18</vt:i4>
      </vt:variant>
      <vt:variant>
        <vt:i4>0</vt:i4>
      </vt:variant>
      <vt:variant>
        <vt:i4>5</vt:i4>
      </vt:variant>
      <vt:variant>
        <vt:lpwstr>https://www.mayim.org.il/?parasha=%D7%A2%D7%9C-%D7%93%D7%91%D7%A8%D7%99-%D7%A2%D7%95%D7%9C%D7%94-%D7%95%D7%96%D7%91%D7%97</vt:lpwstr>
      </vt:variant>
      <vt:variant>
        <vt:lpwstr/>
      </vt:variant>
      <vt:variant>
        <vt:i4>5177430</vt:i4>
      </vt:variant>
      <vt:variant>
        <vt:i4>15</vt:i4>
      </vt:variant>
      <vt:variant>
        <vt:i4>0</vt:i4>
      </vt:variant>
      <vt:variant>
        <vt:i4>5</vt:i4>
      </vt:variant>
      <vt:variant>
        <vt:lpwstr>https://www.mayim.org.il/?parasha=%D7%90%D7%99%D7%9F-%D7%94%D7%A7%D7%91%D7%94-%D7%91%D7%90-%D7%91%D6%BC%D6%B4%D7%98%D6%B0%D7%A8%D6%B8%D7%97%D7%95%D6%B9%D7%AA-%D7%A2%D7%9D-%D7%91%D7%A8%D7%99%D7%95%D7%AA%D7%99%D7%95</vt:lpwstr>
      </vt:variant>
      <vt:variant>
        <vt:lpwstr/>
      </vt:variant>
      <vt:variant>
        <vt:i4>1310784</vt:i4>
      </vt:variant>
      <vt:variant>
        <vt:i4>12</vt:i4>
      </vt:variant>
      <vt:variant>
        <vt:i4>0</vt:i4>
      </vt:variant>
      <vt:variant>
        <vt:i4>5</vt:i4>
      </vt:variant>
      <vt:variant>
        <vt:lpwstr>https://www.mayim.org.il/?parasha=%D7%9C%D7%9E%D7%A2%D7%A9%D7%94-%D7%99%D7%93%D7%99%D7%9A-%D7%AA%D7%9B%D7%A1%D7%95%D7%A3</vt:lpwstr>
      </vt:variant>
      <vt:variant>
        <vt:lpwstr/>
      </vt:variant>
      <vt:variant>
        <vt:i4>1245191</vt:i4>
      </vt:variant>
      <vt:variant>
        <vt:i4>9</vt:i4>
      </vt:variant>
      <vt:variant>
        <vt:i4>0</vt:i4>
      </vt:variant>
      <vt:variant>
        <vt:i4>5</vt:i4>
      </vt:variant>
      <vt:variant>
        <vt:lpwstr>https://www.mayim.org.il/?parasha=%D7%94%D7%90%D7%9E%D7%A0%D7%9D-%D7%99%D7%A9%D7%91-%D7%90-%D7%9C%D7%94%D7%99%D7%9D-%D7%90%D7%AA-%D7%94%D7%90%D7%93%D7%9D</vt:lpwstr>
      </vt:variant>
      <vt:variant>
        <vt:lpwstr/>
      </vt:variant>
      <vt:variant>
        <vt:i4>262223</vt:i4>
      </vt:variant>
      <vt:variant>
        <vt:i4>6</vt:i4>
      </vt:variant>
      <vt:variant>
        <vt:i4>0</vt:i4>
      </vt:variant>
      <vt:variant>
        <vt:i4>5</vt:i4>
      </vt:variant>
      <vt:variant>
        <vt:lpwstr>https://www.mayim.org.il/?parasha=1143-2</vt:lpwstr>
      </vt:variant>
      <vt:variant>
        <vt:lpwstr/>
      </vt:variant>
      <vt:variant>
        <vt:i4>4718620</vt:i4>
      </vt:variant>
      <vt:variant>
        <vt:i4>3</vt:i4>
      </vt:variant>
      <vt:variant>
        <vt:i4>0</vt:i4>
      </vt:variant>
      <vt:variant>
        <vt:i4>5</vt:i4>
      </vt:variant>
      <vt:variant>
        <vt:lpwstr>https://www.mayim.org.il/?parasha=%d7%90%d7%a9-%d7%aa%d7%9e%d7%99%d7%93-1</vt:lpwstr>
      </vt:variant>
      <vt:variant>
        <vt:lpwstr/>
      </vt:variant>
      <vt:variant>
        <vt:i4>5767236</vt:i4>
      </vt:variant>
      <vt:variant>
        <vt:i4>0</vt:i4>
      </vt:variant>
      <vt:variant>
        <vt:i4>0</vt:i4>
      </vt:variant>
      <vt:variant>
        <vt:i4>5</vt:i4>
      </vt:variant>
      <vt:variant>
        <vt:lpwstr>https://www.mayim.org.il/?parasha=%D7%A2%D7%95%D7%9C%D7%AA-%D7%AA%D7%9E%D7%99%D7%931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צרור את המדינים</dc:title>
  <dc:subject>פנחס</dc:subject>
  <dc:creator>אשר יובל</dc:creator>
  <cp:keywords/>
  <cp:lastModifiedBy>שמעון אפק</cp:lastModifiedBy>
  <cp:revision>2</cp:revision>
  <cp:lastPrinted>2018-07-05T11:36:00Z</cp:lastPrinted>
  <dcterms:created xsi:type="dcterms:W3CDTF">2018-07-05T12:11:00Z</dcterms:created>
  <dcterms:modified xsi:type="dcterms:W3CDTF">2018-07-05T12:11:00Z</dcterms:modified>
</cp:coreProperties>
</file>