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7F" w:rsidRDefault="00B22E90">
      <w:pPr>
        <w:pStyle w:val="aa"/>
        <w:spacing w:line="360" w:lineRule="auto"/>
        <w:rPr>
          <w:rFonts w:hint="cs"/>
          <w:rtl/>
        </w:rPr>
      </w:pPr>
      <w:bookmarkStart w:id="0" w:name="_GoBack"/>
      <w:bookmarkEnd w:id="0"/>
      <w:r>
        <w:rPr>
          <w:rFonts w:hint="cs"/>
          <w:rtl/>
        </w:rPr>
        <w:t>חסד נעורים</w:t>
      </w:r>
    </w:p>
    <w:p w:rsidR="00DC0465" w:rsidRPr="00DC0465" w:rsidRDefault="00DC0465" w:rsidP="002A2B6F">
      <w:pPr>
        <w:pStyle w:val="ac"/>
        <w:rPr>
          <w:rFonts w:cs="Narkisim"/>
          <w:szCs w:val="22"/>
          <w:rtl/>
        </w:rPr>
      </w:pPr>
      <w:r w:rsidRPr="00DC0465">
        <w:rPr>
          <w:rFonts w:cs="Narkisim" w:hint="cs"/>
          <w:b/>
          <w:bCs/>
          <w:szCs w:val="22"/>
          <w:rtl/>
        </w:rPr>
        <w:t>מים ראשונים:</w:t>
      </w:r>
      <w:r w:rsidRPr="00DC0465">
        <w:rPr>
          <w:rFonts w:cs="Narkisim" w:hint="cs"/>
          <w:szCs w:val="22"/>
          <w:rtl/>
        </w:rPr>
        <w:t xml:space="preserve"> לפרקים, אנחנו מפנים מבט מהפרשה אל ההפטרה</w:t>
      </w:r>
      <w:r w:rsidR="00BD7CAB">
        <w:rPr>
          <w:rFonts w:cs="Narkisim" w:hint="cs"/>
          <w:szCs w:val="22"/>
          <w:rtl/>
        </w:rPr>
        <w:t>,</w:t>
      </w:r>
      <w:r w:rsidRPr="00DC0465">
        <w:rPr>
          <w:rFonts w:cs="Narkisim" w:hint="cs"/>
          <w:szCs w:val="22"/>
          <w:rtl/>
        </w:rPr>
        <w:t xml:space="preserve"> או </w:t>
      </w:r>
      <w:r w:rsidR="00540681">
        <w:rPr>
          <w:rFonts w:cs="Narkisim" w:hint="cs"/>
          <w:szCs w:val="22"/>
          <w:rtl/>
        </w:rPr>
        <w:t>ל</w:t>
      </w:r>
      <w:r w:rsidRPr="00DC0465">
        <w:rPr>
          <w:rFonts w:cs="Narkisim" w:hint="cs"/>
          <w:szCs w:val="22"/>
          <w:rtl/>
        </w:rPr>
        <w:t xml:space="preserve">אירוע אחר שקשור בה או במועדה בלוח השנה. </w:t>
      </w:r>
      <w:r w:rsidR="004A4164">
        <w:rPr>
          <w:rFonts w:cs="Narkisim" w:hint="cs"/>
          <w:szCs w:val="22"/>
          <w:rtl/>
        </w:rPr>
        <w:t>כך גם הפעם</w:t>
      </w:r>
      <w:r w:rsidR="002D1AB3">
        <w:rPr>
          <w:rFonts w:cs="Narkisim" w:hint="cs"/>
          <w:szCs w:val="22"/>
          <w:rtl/>
        </w:rPr>
        <w:t>,</w:t>
      </w:r>
      <w:r w:rsidR="004A4164">
        <w:rPr>
          <w:rFonts w:cs="Narkisim" w:hint="cs"/>
          <w:szCs w:val="22"/>
          <w:rtl/>
        </w:rPr>
        <w:t xml:space="preserve"> בפרשות 'בין המצרים'</w:t>
      </w:r>
      <w:r w:rsidR="006C79C6">
        <w:rPr>
          <w:rFonts w:cs="Narkisim" w:hint="cs"/>
          <w:szCs w:val="22"/>
          <w:rtl/>
        </w:rPr>
        <w:t xml:space="preserve"> </w:t>
      </w:r>
      <w:r w:rsidR="006C79C6">
        <w:rPr>
          <w:rFonts w:cs="Narkisim"/>
          <w:szCs w:val="22"/>
          <w:rtl/>
        </w:rPr>
        <w:t>–</w:t>
      </w:r>
      <w:r w:rsidR="006C79C6">
        <w:rPr>
          <w:rFonts w:cs="Narkisim" w:hint="cs"/>
          <w:szCs w:val="22"/>
          <w:rtl/>
        </w:rPr>
        <w:t xml:space="preserve"> 'שלושת השבועות</w:t>
      </w:r>
      <w:r w:rsidR="00540681">
        <w:rPr>
          <w:rFonts w:cs="Narkisim" w:hint="cs"/>
          <w:szCs w:val="22"/>
          <w:rtl/>
        </w:rPr>
        <w:t>'</w:t>
      </w:r>
      <w:r w:rsidR="004A4164">
        <w:rPr>
          <w:rFonts w:cs="Narkisim" w:hint="cs"/>
          <w:szCs w:val="22"/>
          <w:rtl/>
        </w:rPr>
        <w:t xml:space="preserve">. </w:t>
      </w:r>
      <w:r w:rsidR="006C79C6">
        <w:rPr>
          <w:rFonts w:cs="Narkisim" w:hint="cs"/>
          <w:szCs w:val="22"/>
          <w:rtl/>
        </w:rPr>
        <w:t>שתי הפטרות הראשונות</w:t>
      </w:r>
      <w:r w:rsidR="00540681">
        <w:rPr>
          <w:rFonts w:cs="Narkisim" w:hint="cs"/>
          <w:szCs w:val="22"/>
          <w:rtl/>
        </w:rPr>
        <w:t xml:space="preserve"> הן בירמיהו פרקים א ו-ב ברצף; זו הראשונה נמשכת אל תוך פרק ב על מנת לסיים בדבר טוב, ובו גם הפסוק שלהלן.</w:t>
      </w:r>
      <w:r w:rsidR="00540681">
        <w:rPr>
          <w:rStyle w:val="a5"/>
          <w:rFonts w:cs="Narkisim"/>
          <w:szCs w:val="22"/>
          <w:rtl/>
        </w:rPr>
        <w:footnoteReference w:id="1"/>
      </w:r>
      <w:r w:rsidR="00540681">
        <w:rPr>
          <w:rFonts w:cs="Narkisim" w:hint="cs"/>
          <w:szCs w:val="22"/>
          <w:rtl/>
        </w:rPr>
        <w:t xml:space="preserve"> לא בכדי נבחר פסוק </w:t>
      </w:r>
      <w:r w:rsidR="00DD2374">
        <w:rPr>
          <w:rFonts w:cs="Narkisim" w:hint="cs"/>
          <w:szCs w:val="22"/>
          <w:rtl/>
        </w:rPr>
        <w:t xml:space="preserve">זה </w:t>
      </w:r>
      <w:r w:rsidR="00540681">
        <w:rPr>
          <w:rFonts w:cs="Narkisim" w:hint="cs"/>
          <w:szCs w:val="22"/>
          <w:rtl/>
        </w:rPr>
        <w:t>גם לתפילת זכרונות של ראש השנה, לא בכדי חוברו לו נעימות מרגשות לב</w:t>
      </w:r>
      <w:r w:rsidR="00D15ACE">
        <w:rPr>
          <w:rFonts w:cs="Narkisim" w:hint="cs"/>
          <w:szCs w:val="22"/>
          <w:rtl/>
        </w:rPr>
        <w:t xml:space="preserve"> </w:t>
      </w:r>
      <w:r w:rsidR="00DD2374">
        <w:rPr>
          <w:rFonts w:cs="Narkisim" w:hint="cs"/>
          <w:szCs w:val="22"/>
          <w:rtl/>
        </w:rPr>
        <w:t>ומרטיטות נ</w:t>
      </w:r>
      <w:r w:rsidR="00D15ACE">
        <w:rPr>
          <w:rFonts w:cs="Narkisim" w:hint="cs"/>
          <w:szCs w:val="22"/>
          <w:rtl/>
        </w:rPr>
        <w:t>פש</w:t>
      </w:r>
      <w:r w:rsidR="00540681">
        <w:rPr>
          <w:rFonts w:cs="Narkisim" w:hint="cs"/>
          <w:szCs w:val="22"/>
          <w:rtl/>
        </w:rPr>
        <w:t>.</w:t>
      </w:r>
      <w:r w:rsidR="00BD7CAB">
        <w:rPr>
          <w:rStyle w:val="a5"/>
          <w:rFonts w:cs="Narkisim"/>
          <w:szCs w:val="22"/>
          <w:rtl/>
        </w:rPr>
        <w:footnoteReference w:id="2"/>
      </w:r>
      <w:r w:rsidR="006C79C6">
        <w:rPr>
          <w:rFonts w:cs="Narkisim" w:hint="cs"/>
          <w:szCs w:val="22"/>
          <w:rtl/>
        </w:rPr>
        <w:t xml:space="preserve"> </w:t>
      </w:r>
      <w:r w:rsidR="004A4164">
        <w:rPr>
          <w:rFonts w:cs="Narkisim" w:hint="cs"/>
          <w:szCs w:val="22"/>
          <w:rtl/>
        </w:rPr>
        <w:t xml:space="preserve">ברוב שנים, שאינן מעוברות, אנו קוראים את הפטרת הפורענות הראשונה, </w:t>
      </w:r>
      <w:r w:rsidR="00D15ACE">
        <w:rPr>
          <w:rFonts w:cs="Narkisim" w:hint="cs"/>
          <w:szCs w:val="22"/>
          <w:rtl/>
        </w:rPr>
        <w:t>כולל פסוק זה</w:t>
      </w:r>
      <w:r w:rsidR="00540681">
        <w:rPr>
          <w:rFonts w:cs="Narkisim" w:hint="cs"/>
          <w:szCs w:val="22"/>
          <w:rtl/>
        </w:rPr>
        <w:t>, בפרשת פנחס</w:t>
      </w:r>
      <w:r w:rsidR="00D15ACE">
        <w:rPr>
          <w:rFonts w:cs="Narkisim" w:hint="cs"/>
          <w:szCs w:val="22"/>
          <w:rtl/>
        </w:rPr>
        <w:t>, וב</w:t>
      </w:r>
      <w:r w:rsidR="00540681">
        <w:rPr>
          <w:rFonts w:cs="Narkisim" w:hint="cs"/>
          <w:szCs w:val="22"/>
          <w:rtl/>
        </w:rPr>
        <w:t>שנים מעוברות, ב</w:t>
      </w:r>
      <w:r w:rsidRPr="00DC0465">
        <w:rPr>
          <w:rFonts w:cs="Narkisim" w:hint="cs"/>
          <w:szCs w:val="22"/>
          <w:rtl/>
        </w:rPr>
        <w:t>פרשת מ</w:t>
      </w:r>
      <w:r w:rsidR="00540681">
        <w:rPr>
          <w:rFonts w:cs="Narkisim" w:hint="cs"/>
          <w:szCs w:val="22"/>
          <w:rtl/>
        </w:rPr>
        <w:t>טות</w:t>
      </w:r>
      <w:r w:rsidR="00D15ACE">
        <w:rPr>
          <w:rFonts w:cs="Narkisim" w:hint="cs"/>
          <w:szCs w:val="22"/>
          <w:rtl/>
        </w:rPr>
        <w:t xml:space="preserve">. </w:t>
      </w:r>
      <w:r w:rsidR="00BD7CAB">
        <w:rPr>
          <w:rFonts w:cs="Narkisim" w:hint="cs"/>
          <w:szCs w:val="22"/>
          <w:rtl/>
        </w:rPr>
        <w:t xml:space="preserve">בשל רצף זה, נטלנו רשות למקם דף זה בפרשת מטות, </w:t>
      </w:r>
      <w:r w:rsidR="002A2B6F">
        <w:rPr>
          <w:rFonts w:cs="Narkisim" w:hint="cs"/>
          <w:szCs w:val="22"/>
          <w:rtl/>
        </w:rPr>
        <w:t>למרות</w:t>
      </w:r>
      <w:r w:rsidR="00BD7CAB">
        <w:rPr>
          <w:rFonts w:cs="Narkisim" w:hint="cs"/>
          <w:szCs w:val="22"/>
          <w:rtl/>
        </w:rPr>
        <w:t xml:space="preserve"> שהשנה, תשע"ה, קראנו </w:t>
      </w:r>
      <w:r w:rsidR="002D1AB3">
        <w:rPr>
          <w:rFonts w:cs="Narkisim" w:hint="cs"/>
          <w:szCs w:val="22"/>
          <w:rtl/>
        </w:rPr>
        <w:t>את הפטרת הפורענות הראשונה בשבת שעברה, פרשת פנחס.</w:t>
      </w:r>
      <w:r w:rsidR="002D1AB3">
        <w:rPr>
          <w:rStyle w:val="a5"/>
          <w:rFonts w:cs="Narkisim"/>
          <w:szCs w:val="22"/>
          <w:rtl/>
        </w:rPr>
        <w:footnoteReference w:id="3"/>
      </w:r>
      <w:r w:rsidR="002D1AB3">
        <w:rPr>
          <w:rFonts w:cs="Narkisim" w:hint="cs"/>
          <w:szCs w:val="22"/>
          <w:rtl/>
        </w:rPr>
        <w:t xml:space="preserve"> </w:t>
      </w:r>
    </w:p>
    <w:p w:rsidR="00B22E90" w:rsidRDefault="00B22E90" w:rsidP="009A7014">
      <w:pPr>
        <w:autoSpaceDE w:val="0"/>
        <w:autoSpaceDN w:val="0"/>
        <w:adjustRightInd w:val="0"/>
        <w:spacing w:before="240" w:line="320" w:lineRule="atLeast"/>
        <w:jc w:val="both"/>
        <w:rPr>
          <w:rFonts w:ascii="ResponsaTTF" w:hint="cs"/>
          <w:rtl/>
          <w:lang w:eastAsia="en-US"/>
        </w:rPr>
      </w:pPr>
      <w:r w:rsidRPr="00B22E90">
        <w:rPr>
          <w:rFonts w:ascii="ResponsaTTF" w:cs="David"/>
          <w:b/>
          <w:bCs/>
          <w:sz w:val="24"/>
          <w:szCs w:val="24"/>
          <w:rtl/>
          <w:lang w:eastAsia="en-US"/>
        </w:rPr>
        <w:t xml:space="preserve">הָלֹךְ וְקָרָאתָ בְאָזְנֵי יְרוּשָׁלִַם לֵאמֹר כֹּה אָמַר </w:t>
      </w:r>
      <w:r w:rsidR="002734EA">
        <w:rPr>
          <w:rFonts w:ascii="ResponsaTTF" w:cs="David" w:hint="cs"/>
          <w:b/>
          <w:bCs/>
          <w:sz w:val="24"/>
          <w:szCs w:val="24"/>
          <w:rtl/>
          <w:lang w:eastAsia="en-US"/>
        </w:rPr>
        <w:t xml:space="preserve">ה' </w:t>
      </w:r>
      <w:r w:rsidRPr="00B22E90">
        <w:rPr>
          <w:rFonts w:ascii="ResponsaTTF" w:cs="David"/>
          <w:b/>
          <w:bCs/>
          <w:sz w:val="24"/>
          <w:szCs w:val="24"/>
          <w:rtl/>
          <w:lang w:eastAsia="en-US"/>
        </w:rPr>
        <w:t>זָכַרְתִּי לָךְ חֶסֶד נְעוּרַיִךְ אַהֲבַת כְּלוּלֹתָיִךְ לֶכְתֵּךְ אַחֲרַי בַּמִּדְבָּר בְּאֶרֶץ לֹא זְרוּעָה</w:t>
      </w:r>
      <w:r w:rsidR="009A7014">
        <w:rPr>
          <w:rFonts w:ascii="ResponsaTTF" w:cs="David" w:hint="cs"/>
          <w:b/>
          <w:bCs/>
          <w:sz w:val="24"/>
          <w:szCs w:val="24"/>
          <w:rtl/>
          <w:lang w:eastAsia="en-US"/>
        </w:rPr>
        <w:t>:</w:t>
      </w:r>
      <w:r w:rsidR="00476F09" w:rsidRPr="00476F09">
        <w:rPr>
          <w:rFonts w:ascii="ResponsaTTF"/>
          <w:rtl/>
          <w:lang w:eastAsia="en-US"/>
        </w:rPr>
        <w:t xml:space="preserve"> </w:t>
      </w:r>
      <w:r w:rsidR="00476F09">
        <w:rPr>
          <w:rFonts w:ascii="ResponsaTTF" w:hint="cs"/>
          <w:rtl/>
          <w:lang w:eastAsia="en-US"/>
        </w:rPr>
        <w:t>(</w:t>
      </w:r>
      <w:r w:rsidR="00476F09" w:rsidRPr="00476F09">
        <w:rPr>
          <w:rFonts w:ascii="ResponsaTTF"/>
          <w:rtl/>
          <w:lang w:eastAsia="en-US"/>
        </w:rPr>
        <w:t>ירמיהו ב</w:t>
      </w:r>
      <w:r w:rsidR="00476F09">
        <w:rPr>
          <w:rFonts w:ascii="ResponsaTTF" w:hint="cs"/>
          <w:rtl/>
          <w:lang w:eastAsia="en-US"/>
        </w:rPr>
        <w:t xml:space="preserve"> </w:t>
      </w:r>
      <w:r>
        <w:rPr>
          <w:rFonts w:ascii="ResponsaTTF" w:hint="cs"/>
          <w:rtl/>
          <w:lang w:eastAsia="en-US"/>
        </w:rPr>
        <w:t>ב</w:t>
      </w:r>
      <w:r w:rsidR="00476F09">
        <w:rPr>
          <w:rFonts w:ascii="ResponsaTTF" w:hint="cs"/>
          <w:rtl/>
          <w:lang w:eastAsia="en-US"/>
        </w:rPr>
        <w:t>).</w:t>
      </w:r>
      <w:r>
        <w:rPr>
          <w:rStyle w:val="a5"/>
          <w:rFonts w:ascii="ResponsaTTF"/>
          <w:rtl/>
          <w:lang w:eastAsia="en-US"/>
        </w:rPr>
        <w:footnoteReference w:id="4"/>
      </w:r>
    </w:p>
    <w:p w:rsidR="00B22E90" w:rsidRDefault="00B22E90" w:rsidP="00B22E90">
      <w:pPr>
        <w:pStyle w:val="ab"/>
        <w:rPr>
          <w:rFonts w:hint="cs"/>
          <w:rtl/>
        </w:rPr>
      </w:pPr>
      <w:r>
        <w:rPr>
          <w:rFonts w:hint="cs"/>
          <w:rtl/>
        </w:rPr>
        <w:t>מכילתא דרבי ישמעאל בשלח פרשה ג</w:t>
      </w:r>
    </w:p>
    <w:p w:rsidR="00B22E90" w:rsidRDefault="00B22E90" w:rsidP="00EF79BD">
      <w:pPr>
        <w:pStyle w:val="ac"/>
        <w:rPr>
          <w:rFonts w:cs="Narkisim" w:hint="cs"/>
          <w:b/>
          <w:bCs/>
          <w:szCs w:val="22"/>
          <w:rtl/>
        </w:rPr>
      </w:pPr>
      <w:r>
        <w:rPr>
          <w:rFonts w:hint="cs"/>
          <w:rtl/>
        </w:rPr>
        <w:t>דבר גדול עשו ישראל</w:t>
      </w:r>
      <w:r w:rsidR="00EF79BD">
        <w:rPr>
          <w:rFonts w:hint="cs"/>
          <w:rtl/>
        </w:rPr>
        <w:t>,</w:t>
      </w:r>
      <w:r>
        <w:rPr>
          <w:rFonts w:hint="cs"/>
          <w:rtl/>
        </w:rPr>
        <w:t xml:space="preserve"> כ</w:t>
      </w:r>
      <w:r w:rsidR="00EF79BD">
        <w:rPr>
          <w:rFonts w:hint="eastAsia"/>
          <w:rtl/>
        </w:rPr>
        <w:t>ְּ</w:t>
      </w:r>
      <w:r>
        <w:rPr>
          <w:rFonts w:hint="cs"/>
          <w:rtl/>
        </w:rPr>
        <w:t>ד</w:t>
      </w:r>
      <w:r w:rsidR="00EF79BD">
        <w:rPr>
          <w:rFonts w:hint="eastAsia"/>
          <w:rtl/>
        </w:rPr>
        <w:t>ַ</w:t>
      </w:r>
      <w:r>
        <w:rPr>
          <w:rFonts w:hint="cs"/>
          <w:rtl/>
        </w:rPr>
        <w:t>י היא האמונה שהאמינו בי שאקרע להם את הים. שלא אמרו למשה</w:t>
      </w:r>
      <w:r w:rsidR="00EF79BD">
        <w:rPr>
          <w:rFonts w:hint="cs"/>
          <w:rtl/>
        </w:rPr>
        <w:t>:</w:t>
      </w:r>
      <w:r>
        <w:rPr>
          <w:rFonts w:hint="cs"/>
          <w:rtl/>
        </w:rPr>
        <w:t xml:space="preserve"> היאך אנו יוצאים למדבר ואין בידינו מחיה לדרך</w:t>
      </w:r>
      <w:r w:rsidR="00EF79BD">
        <w:rPr>
          <w:rFonts w:hint="cs"/>
          <w:rtl/>
        </w:rPr>
        <w:t>?</w:t>
      </w:r>
      <w:r>
        <w:rPr>
          <w:rFonts w:hint="cs"/>
          <w:rtl/>
        </w:rPr>
        <w:t xml:space="preserve"> אלא האמינו והלכו אחרי משה.</w:t>
      </w:r>
      <w:r w:rsidR="00DE42CB">
        <w:rPr>
          <w:rStyle w:val="a5"/>
          <w:rtl/>
        </w:rPr>
        <w:footnoteReference w:id="5"/>
      </w:r>
      <w:r>
        <w:rPr>
          <w:rFonts w:hint="cs"/>
          <w:rtl/>
        </w:rPr>
        <w:t xml:space="preserve"> עליהם מפורש בקבלה</w:t>
      </w:r>
      <w:r w:rsidR="00EF79BD">
        <w:rPr>
          <w:rFonts w:hint="cs"/>
          <w:rtl/>
        </w:rPr>
        <w:t>:</w:t>
      </w:r>
      <w:r>
        <w:rPr>
          <w:rFonts w:hint="cs"/>
          <w:rtl/>
        </w:rPr>
        <w:t xml:space="preserve"> "הלוך וקראת באזני ירושלים לאמר</w:t>
      </w:r>
      <w:r w:rsidR="00EF79BD">
        <w:rPr>
          <w:rFonts w:hint="cs"/>
          <w:rtl/>
        </w:rPr>
        <w:t>:</w:t>
      </w:r>
      <w:r>
        <w:rPr>
          <w:rFonts w:hint="cs"/>
          <w:rtl/>
        </w:rPr>
        <w:t xml:space="preserve"> זכרתי לך חסד נעוריך אהבת כלולותיך לכתך אחרי במדבר בארץ לא זרועה"</w:t>
      </w:r>
      <w:r w:rsidR="00EF79BD">
        <w:rPr>
          <w:rFonts w:cs="Narkisim" w:hint="cs"/>
          <w:b/>
          <w:bCs/>
          <w:szCs w:val="22"/>
          <w:rtl/>
        </w:rPr>
        <w:t>.</w:t>
      </w:r>
      <w:r w:rsidR="006A063C">
        <w:rPr>
          <w:rStyle w:val="a5"/>
          <w:rFonts w:cs="Narkisim"/>
          <w:b/>
          <w:bCs/>
          <w:szCs w:val="22"/>
          <w:rtl/>
        </w:rPr>
        <w:footnoteReference w:id="6"/>
      </w:r>
      <w:r>
        <w:rPr>
          <w:rFonts w:cs="Narkisim" w:hint="cs"/>
          <w:b/>
          <w:bCs/>
          <w:szCs w:val="22"/>
          <w:rtl/>
        </w:rPr>
        <w:t xml:space="preserve"> </w:t>
      </w:r>
    </w:p>
    <w:p w:rsidR="00A704B9" w:rsidRDefault="00552DFD" w:rsidP="00A704B9">
      <w:pPr>
        <w:pStyle w:val="ab"/>
        <w:rPr>
          <w:rFonts w:hint="cs"/>
          <w:rtl/>
        </w:rPr>
      </w:pPr>
      <w:r>
        <w:rPr>
          <w:rtl/>
        </w:rPr>
        <w:t xml:space="preserve">מדרש תהלים (בובר) מזמור לו </w:t>
      </w:r>
    </w:p>
    <w:p w:rsidR="00552DFD" w:rsidRDefault="006A063C" w:rsidP="000F2E7E">
      <w:pPr>
        <w:pStyle w:val="ac"/>
        <w:rPr>
          <w:rFonts w:hint="cs"/>
          <w:rtl/>
        </w:rPr>
      </w:pPr>
      <w:r>
        <w:rPr>
          <w:rFonts w:hint="cs"/>
          <w:rtl/>
        </w:rPr>
        <w:t>"</w:t>
      </w:r>
      <w:r>
        <w:rPr>
          <w:rtl/>
        </w:rPr>
        <w:t>מְשֹׁךְ חַסְדְּךָ לְיֹדְעֶיךָ וְצִדְקָתְךָ לְיִשְׁרֵי־לֵב</w:t>
      </w:r>
      <w:r>
        <w:rPr>
          <w:rFonts w:hint="cs"/>
          <w:rtl/>
        </w:rPr>
        <w:t xml:space="preserve">" - </w:t>
      </w:r>
      <w:r w:rsidR="00552DFD">
        <w:rPr>
          <w:rtl/>
        </w:rPr>
        <w:t>אמר ר' ינאי</w:t>
      </w:r>
      <w:r>
        <w:rPr>
          <w:rFonts w:hint="cs"/>
          <w:rtl/>
        </w:rPr>
        <w:t>:</w:t>
      </w:r>
      <w:r w:rsidR="00552DFD">
        <w:rPr>
          <w:rtl/>
        </w:rPr>
        <w:t xml:space="preserve"> אם מדליק אדם נר לחבירו ביום</w:t>
      </w:r>
      <w:r>
        <w:rPr>
          <w:rFonts w:hint="cs"/>
          <w:rtl/>
        </w:rPr>
        <w:t>,</w:t>
      </w:r>
      <w:r w:rsidR="00552DFD">
        <w:rPr>
          <w:rtl/>
        </w:rPr>
        <w:t xml:space="preserve"> בשעת האורה, מה הנאה יש לו</w:t>
      </w:r>
      <w:r>
        <w:rPr>
          <w:rFonts w:hint="cs"/>
          <w:rtl/>
        </w:rPr>
        <w:t>?</w:t>
      </w:r>
      <w:r w:rsidR="00552DFD">
        <w:rPr>
          <w:rtl/>
        </w:rPr>
        <w:t xml:space="preserve"> ואימתי הוא נהנה בנר</w:t>
      </w:r>
      <w:r w:rsidR="000F2E7E">
        <w:rPr>
          <w:rFonts w:hint="cs"/>
          <w:rtl/>
        </w:rPr>
        <w:t>,</w:t>
      </w:r>
      <w:r w:rsidR="00552DFD">
        <w:rPr>
          <w:rtl/>
        </w:rPr>
        <w:t xml:space="preserve"> בשעה שהוא מדליק לו בלילה</w:t>
      </w:r>
      <w:r>
        <w:rPr>
          <w:rFonts w:hint="cs"/>
          <w:rtl/>
        </w:rPr>
        <w:t>,</w:t>
      </w:r>
      <w:r>
        <w:rPr>
          <w:rtl/>
        </w:rPr>
        <w:t xml:space="preserve"> בשעת האפילה</w:t>
      </w:r>
      <w:r>
        <w:rPr>
          <w:rFonts w:hint="cs"/>
          <w:rtl/>
        </w:rPr>
        <w:t>.</w:t>
      </w:r>
      <w:r w:rsidR="00552DFD">
        <w:rPr>
          <w:rtl/>
        </w:rPr>
        <w:t xml:space="preserve"> והחסד שעשו ישראל במדבר</w:t>
      </w:r>
      <w:r>
        <w:rPr>
          <w:rFonts w:hint="cs"/>
          <w:rtl/>
        </w:rPr>
        <w:t>,</w:t>
      </w:r>
      <w:r w:rsidR="00552DFD">
        <w:rPr>
          <w:rtl/>
        </w:rPr>
        <w:t xml:space="preserve"> היה להם מתוקן מאותה שעה</w:t>
      </w:r>
      <w:r>
        <w:rPr>
          <w:rFonts w:hint="cs"/>
          <w:rtl/>
        </w:rPr>
        <w:t>,</w:t>
      </w:r>
      <w:r w:rsidR="00552DFD">
        <w:rPr>
          <w:rtl/>
        </w:rPr>
        <w:t xml:space="preserve"> מימי משה</w:t>
      </w:r>
      <w:r>
        <w:rPr>
          <w:rFonts w:hint="cs"/>
          <w:rtl/>
        </w:rPr>
        <w:t>.</w:t>
      </w:r>
      <w:r w:rsidR="00552DFD">
        <w:rPr>
          <w:rtl/>
        </w:rPr>
        <w:t xml:space="preserve"> ואימתי נפרע להן</w:t>
      </w:r>
      <w:r>
        <w:rPr>
          <w:rFonts w:hint="cs"/>
          <w:rtl/>
        </w:rPr>
        <w:t>?</w:t>
      </w:r>
      <w:r w:rsidR="00552DFD">
        <w:rPr>
          <w:rtl/>
        </w:rPr>
        <w:t xml:space="preserve"> בשעת חשיכה</w:t>
      </w:r>
      <w:r>
        <w:rPr>
          <w:rFonts w:hint="cs"/>
          <w:rtl/>
        </w:rPr>
        <w:t>,</w:t>
      </w:r>
      <w:r w:rsidR="00552DFD">
        <w:rPr>
          <w:rtl/>
        </w:rPr>
        <w:t xml:space="preserve"> בימי ירמיהו, שנאמר</w:t>
      </w:r>
      <w:r>
        <w:rPr>
          <w:rFonts w:hint="cs"/>
          <w:rtl/>
        </w:rPr>
        <w:t>:</w:t>
      </w:r>
      <w:r w:rsidR="00552DFD">
        <w:rPr>
          <w:rtl/>
        </w:rPr>
        <w:t xml:space="preserve"> </w:t>
      </w:r>
      <w:r>
        <w:rPr>
          <w:rFonts w:hint="cs"/>
          <w:rtl/>
        </w:rPr>
        <w:t>"</w:t>
      </w:r>
      <w:r w:rsidR="00552DFD">
        <w:rPr>
          <w:rtl/>
        </w:rPr>
        <w:t>כה אמר ה' זכרתי לך חסד נעוריך אהבת כלולותיך לכתך אחרי במדבר בארץ לא זרועה</w:t>
      </w:r>
      <w:r>
        <w:rPr>
          <w:rFonts w:hint="cs"/>
          <w:rtl/>
        </w:rPr>
        <w:t>"</w:t>
      </w:r>
      <w:r w:rsidR="00552DFD">
        <w:rPr>
          <w:rtl/>
        </w:rPr>
        <w:t xml:space="preserve"> (ירמיה ב ב), הוי</w:t>
      </w:r>
      <w:r>
        <w:rPr>
          <w:rFonts w:hint="cs"/>
          <w:rtl/>
        </w:rPr>
        <w:t>:</w:t>
      </w:r>
      <w:r w:rsidR="00552DFD">
        <w:rPr>
          <w:rtl/>
        </w:rPr>
        <w:t xml:space="preserve"> </w:t>
      </w:r>
      <w:r>
        <w:rPr>
          <w:rFonts w:hint="cs"/>
          <w:rtl/>
        </w:rPr>
        <w:t>"</w:t>
      </w:r>
      <w:r w:rsidR="00552DFD">
        <w:rPr>
          <w:rtl/>
        </w:rPr>
        <w:t>משוך חסדך ליודעיך</w:t>
      </w:r>
      <w:r>
        <w:rPr>
          <w:rFonts w:hint="cs"/>
          <w:rtl/>
        </w:rPr>
        <w:t>"</w:t>
      </w:r>
      <w:r w:rsidR="00552DFD">
        <w:rPr>
          <w:rtl/>
        </w:rPr>
        <w:t>.</w:t>
      </w:r>
      <w:r>
        <w:rPr>
          <w:rStyle w:val="a5"/>
          <w:rtl/>
        </w:rPr>
        <w:footnoteReference w:id="7"/>
      </w:r>
    </w:p>
    <w:p w:rsidR="00B22E90" w:rsidRDefault="00B22E90" w:rsidP="00B22E90">
      <w:pPr>
        <w:pStyle w:val="ab"/>
        <w:rPr>
          <w:rFonts w:hint="cs"/>
          <w:rtl/>
        </w:rPr>
      </w:pPr>
      <w:r>
        <w:rPr>
          <w:rFonts w:hint="cs"/>
          <w:rtl/>
        </w:rPr>
        <w:t>סנהדרין דף קי עמוד ב</w:t>
      </w:r>
    </w:p>
    <w:p w:rsidR="000B3B78" w:rsidRDefault="00B22E90" w:rsidP="00B22E90">
      <w:pPr>
        <w:pStyle w:val="ac"/>
        <w:rPr>
          <w:rFonts w:hint="cs"/>
          <w:rtl/>
        </w:rPr>
      </w:pPr>
      <w:r>
        <w:rPr>
          <w:rFonts w:hint="cs"/>
          <w:rtl/>
        </w:rPr>
        <w:t xml:space="preserve">תנו רבנן: דור המדבר אין להם חלק לעולם הבא, שנאמר: "במדבר הזה יתמו ושם ימתו" (במדבר יד לה). יתמו - בעולם הזה, ושם ימתו - בעולם הבא. ואומר: "אשר נשבעתי באפי אם יבאון אל מנוחתי" (תהלים צה יא) - </w:t>
      </w:r>
      <w:r>
        <w:rPr>
          <w:rFonts w:hint="cs"/>
          <w:rtl/>
        </w:rPr>
        <w:lastRenderedPageBreak/>
        <w:t>דברי רבי עקיבא. רבי אליעזר אומר: באין הן לעולם הבא, שנאמר: "אספו לי חסידי כורתי בריתי עלי זבח"  (תהלים נ ה). אמר רבה בר בר חנה</w:t>
      </w:r>
      <w:r>
        <w:rPr>
          <w:rStyle w:val="a5"/>
          <w:rtl/>
        </w:rPr>
        <w:footnoteReference w:id="8"/>
      </w:r>
      <w:r>
        <w:rPr>
          <w:rFonts w:hint="cs"/>
          <w:rtl/>
        </w:rPr>
        <w:t xml:space="preserve"> אמר רבי יוחנן: שבקה רבי עקיבא לחסידותיה, שנאמר: </w:t>
      </w:r>
      <w:r w:rsidR="00170528">
        <w:rPr>
          <w:rFonts w:hint="cs"/>
          <w:rtl/>
        </w:rPr>
        <w:t>"</w:t>
      </w:r>
      <w:r>
        <w:rPr>
          <w:rFonts w:hint="cs"/>
          <w:rtl/>
        </w:rPr>
        <w:t>הלוך וקראת באזני ירושלים לאמר... זכרתי לך חסד נעוריך אהבת כלולתיך לכתך אחרי במדבר בארץ לא זרועה" (ירמיהו ב ב). ומה אחרים באים בזכותם - הם עצמן לא כל שכן?</w:t>
      </w:r>
      <w:r>
        <w:rPr>
          <w:rStyle w:val="a5"/>
          <w:rFonts w:cs="Narkisim"/>
          <w:b/>
          <w:bCs/>
          <w:szCs w:val="22"/>
          <w:rtl/>
        </w:rPr>
        <w:footnoteReference w:id="9"/>
      </w:r>
    </w:p>
    <w:p w:rsidR="002734EA" w:rsidRDefault="002734EA" w:rsidP="001974D6">
      <w:pPr>
        <w:pStyle w:val="ab"/>
        <w:rPr>
          <w:rtl/>
        </w:rPr>
      </w:pPr>
      <w:r>
        <w:rPr>
          <w:rtl/>
        </w:rPr>
        <w:t xml:space="preserve">במדבר רבה פרשת במדבר פרשה ב </w:t>
      </w:r>
      <w:r>
        <w:rPr>
          <w:rFonts w:hint="cs"/>
          <w:rtl/>
        </w:rPr>
        <w:t>סימן טו</w:t>
      </w:r>
    </w:p>
    <w:p w:rsidR="002734EA" w:rsidRDefault="001974D6" w:rsidP="00751B3D">
      <w:pPr>
        <w:pStyle w:val="ac"/>
        <w:rPr>
          <w:rFonts w:hint="cs"/>
          <w:rtl/>
        </w:rPr>
      </w:pPr>
      <w:r>
        <w:rPr>
          <w:rFonts w:hint="cs"/>
          <w:rtl/>
        </w:rPr>
        <w:t>"</w:t>
      </w:r>
      <w:r>
        <w:rPr>
          <w:rtl/>
        </w:rPr>
        <w:t>וְהָיָה מִסְפַּר בְּנֵי־יִשְׂרָאֵל כְּחוֹל הַיָּם אֲשֶׁר לֹא־יִמַּד וְלֹא יִסָּפֵר וְהָיָה בִּמְקוֹם אֲשֶׁר־יֵאָמֵר לָהֶם לֹא־ עַמִּי אַתֶּם יֵאָמֵר לָהֶם בְּנֵי אֵל־חָי</w:t>
      </w:r>
      <w:r>
        <w:rPr>
          <w:rFonts w:hint="cs"/>
          <w:rtl/>
        </w:rPr>
        <w:t>" (</w:t>
      </w:r>
      <w:r>
        <w:rPr>
          <w:rtl/>
        </w:rPr>
        <w:t>הושע ב א</w:t>
      </w:r>
      <w:r>
        <w:rPr>
          <w:rFonts w:hint="cs"/>
          <w:rtl/>
        </w:rPr>
        <w:t>).</w:t>
      </w:r>
      <w:r w:rsidR="002D32ED">
        <w:rPr>
          <w:rStyle w:val="a5"/>
          <w:rtl/>
        </w:rPr>
        <w:footnoteReference w:id="10"/>
      </w:r>
      <w:r>
        <w:rPr>
          <w:rtl/>
        </w:rPr>
        <w:t xml:space="preserve"> </w:t>
      </w:r>
      <w:r w:rsidR="005F3757">
        <w:rPr>
          <w:rFonts w:hint="cs"/>
          <w:rtl/>
        </w:rPr>
        <w:t>...</w:t>
      </w:r>
      <w:r w:rsidR="005F3757">
        <w:rPr>
          <w:rStyle w:val="a5"/>
          <w:rtl/>
        </w:rPr>
        <w:footnoteReference w:id="11"/>
      </w:r>
      <w:r w:rsidR="005F3757">
        <w:rPr>
          <w:rFonts w:hint="cs"/>
          <w:rtl/>
        </w:rPr>
        <w:t xml:space="preserve"> </w:t>
      </w:r>
      <w:r w:rsidR="005F3757">
        <w:rPr>
          <w:rtl/>
        </w:rPr>
        <w:t>אמר להם הושע</w:t>
      </w:r>
      <w:r w:rsidR="00DF291E">
        <w:rPr>
          <w:rFonts w:hint="cs"/>
          <w:rtl/>
        </w:rPr>
        <w:t xml:space="preserve"> ל</w:t>
      </w:r>
      <w:r w:rsidR="005F3757">
        <w:rPr>
          <w:rtl/>
        </w:rPr>
        <w:t>אומות העולם</w:t>
      </w:r>
      <w:r w:rsidR="00DF291E">
        <w:rPr>
          <w:rFonts w:hint="cs"/>
          <w:rtl/>
        </w:rPr>
        <w:t>:</w:t>
      </w:r>
      <w:r w:rsidR="005F3757">
        <w:rPr>
          <w:rtl/>
        </w:rPr>
        <w:t xml:space="preserve"> מה אתם סבורים</w:t>
      </w:r>
      <w:r w:rsidR="00DF291E">
        <w:rPr>
          <w:rFonts w:hint="cs"/>
          <w:rtl/>
        </w:rPr>
        <w:t>,</w:t>
      </w:r>
      <w:r w:rsidR="005F3757">
        <w:rPr>
          <w:rtl/>
        </w:rPr>
        <w:t xml:space="preserve"> בשביל שאמר להם הדברים הללו</w:t>
      </w:r>
      <w:r w:rsidR="00DF291E">
        <w:rPr>
          <w:rFonts w:hint="cs"/>
          <w:rtl/>
        </w:rPr>
        <w:t>:</w:t>
      </w:r>
      <w:r w:rsidR="005F3757">
        <w:rPr>
          <w:rtl/>
        </w:rPr>
        <w:t xml:space="preserve"> </w:t>
      </w:r>
      <w:r w:rsidR="00DF291E">
        <w:rPr>
          <w:rFonts w:hint="cs"/>
          <w:rtl/>
        </w:rPr>
        <w:t>"</w:t>
      </w:r>
      <w:r w:rsidR="005F3757">
        <w:rPr>
          <w:rtl/>
        </w:rPr>
        <w:t>כי אתם לא עמי</w:t>
      </w:r>
      <w:r w:rsidR="00DF291E">
        <w:rPr>
          <w:rFonts w:hint="cs"/>
          <w:rtl/>
        </w:rPr>
        <w:t>",</w:t>
      </w:r>
      <w:r w:rsidR="005F3757">
        <w:rPr>
          <w:rtl/>
        </w:rPr>
        <w:t xml:space="preserve"> שהוא כועס עליהם</w:t>
      </w:r>
      <w:r w:rsidR="00DF291E">
        <w:rPr>
          <w:rFonts w:hint="cs"/>
          <w:rtl/>
        </w:rPr>
        <w:t>?</w:t>
      </w:r>
      <w:r w:rsidR="005F3757">
        <w:rPr>
          <w:rtl/>
        </w:rPr>
        <w:t xml:space="preserve"> ראו היאך הוא אומר להם</w:t>
      </w:r>
      <w:r w:rsidR="00DF291E">
        <w:rPr>
          <w:rFonts w:hint="cs"/>
          <w:rtl/>
        </w:rPr>
        <w:t>!</w:t>
      </w:r>
      <w:r w:rsidR="005F3757">
        <w:rPr>
          <w:rtl/>
        </w:rPr>
        <w:t xml:space="preserve"> מה כתיב אחריו</w:t>
      </w:r>
      <w:r w:rsidR="00DF291E">
        <w:rPr>
          <w:rFonts w:hint="cs"/>
          <w:rtl/>
        </w:rPr>
        <w:t>:</w:t>
      </w:r>
      <w:r w:rsidR="005F3757">
        <w:rPr>
          <w:rtl/>
        </w:rPr>
        <w:t xml:space="preserve"> </w:t>
      </w:r>
      <w:r w:rsidR="00DF291E">
        <w:rPr>
          <w:rFonts w:hint="cs"/>
          <w:rtl/>
        </w:rPr>
        <w:t>"</w:t>
      </w:r>
      <w:r w:rsidR="00DF291E">
        <w:rPr>
          <w:rtl/>
        </w:rPr>
        <w:t>וְהָיָה בִּמְקוֹם אֲשֶׁר־יֵאָמֵר לָהֶם לֹא־ עַמִּי אַתֶּם יֵאָמֵר לָהֶם בְּנֵי אֵל־חָי</w:t>
      </w:r>
      <w:r w:rsidR="00DF291E">
        <w:rPr>
          <w:rFonts w:hint="cs"/>
          <w:rtl/>
        </w:rPr>
        <w:t>".</w:t>
      </w:r>
      <w:r w:rsidR="00DF291E">
        <w:rPr>
          <w:rtl/>
        </w:rPr>
        <w:t xml:space="preserve"> </w:t>
      </w:r>
      <w:r w:rsidR="005F3757">
        <w:rPr>
          <w:rtl/>
        </w:rPr>
        <w:t xml:space="preserve"> וכן ישעיה אומר</w:t>
      </w:r>
      <w:r w:rsidR="00DF291E">
        <w:rPr>
          <w:rFonts w:hint="cs"/>
          <w:rtl/>
        </w:rPr>
        <w:t>: "</w:t>
      </w:r>
      <w:r w:rsidR="005F3757">
        <w:rPr>
          <w:rtl/>
        </w:rPr>
        <w:t>שמעו שמים והאזיני ארץ וגו' הוי גוי חוטא</w:t>
      </w:r>
      <w:r w:rsidR="00DF291E">
        <w:rPr>
          <w:rFonts w:hint="cs"/>
          <w:rtl/>
        </w:rPr>
        <w:t xml:space="preserve"> עם כבד עוון" </w:t>
      </w:r>
      <w:r w:rsidR="00DF291E">
        <w:rPr>
          <w:rtl/>
        </w:rPr>
        <w:t>(ישעיה א</w:t>
      </w:r>
      <w:r w:rsidR="00DF291E">
        <w:rPr>
          <w:rFonts w:hint="cs"/>
          <w:rtl/>
        </w:rPr>
        <w:t xml:space="preserve"> ב-ד</w:t>
      </w:r>
      <w:r w:rsidR="00DF291E">
        <w:rPr>
          <w:rtl/>
        </w:rPr>
        <w:t>)</w:t>
      </w:r>
      <w:r w:rsidR="00DF291E">
        <w:rPr>
          <w:rFonts w:hint="cs"/>
          <w:rtl/>
        </w:rPr>
        <w:t>.</w:t>
      </w:r>
      <w:r w:rsidR="00DF291E">
        <w:rPr>
          <w:rStyle w:val="a5"/>
          <w:rtl/>
        </w:rPr>
        <w:footnoteReference w:id="12"/>
      </w:r>
      <w:r w:rsidR="00DF291E">
        <w:rPr>
          <w:rtl/>
        </w:rPr>
        <w:t xml:space="preserve"> </w:t>
      </w:r>
      <w:r w:rsidR="005F3757">
        <w:rPr>
          <w:rtl/>
        </w:rPr>
        <w:t>ומה כתיב אחריו</w:t>
      </w:r>
      <w:r w:rsidR="00DF291E">
        <w:rPr>
          <w:rFonts w:hint="cs"/>
          <w:rtl/>
        </w:rPr>
        <w:t>: "</w:t>
      </w:r>
      <w:r w:rsidR="00DF291E">
        <w:rPr>
          <w:rtl/>
        </w:rPr>
        <w:t xml:space="preserve">לְכוּ־נָא וְנִוָּכְחָה יֹאמַר </w:t>
      </w:r>
      <w:r w:rsidR="00DF291E">
        <w:rPr>
          <w:rFonts w:hint="cs"/>
          <w:rtl/>
        </w:rPr>
        <w:t>ה'</w:t>
      </w:r>
      <w:r w:rsidR="00DF291E">
        <w:rPr>
          <w:rtl/>
        </w:rPr>
        <w:t xml:space="preserve"> אִם־יִהְיוּ חֲטָאֵיכֶם כַּשָּׁנִים כַּשֶּׁלֶג יַלְבִּינוּ</w:t>
      </w:r>
      <w:r w:rsidR="00DF291E">
        <w:rPr>
          <w:rFonts w:hint="cs"/>
          <w:rtl/>
        </w:rPr>
        <w:t>"</w:t>
      </w:r>
      <w:r w:rsidR="00DF291E">
        <w:rPr>
          <w:rtl/>
        </w:rPr>
        <w:t xml:space="preserve"> </w:t>
      </w:r>
      <w:r w:rsidR="005F3757">
        <w:rPr>
          <w:rtl/>
        </w:rPr>
        <w:t>(שם</w:t>
      </w:r>
      <w:r w:rsidR="00DF291E">
        <w:rPr>
          <w:rFonts w:hint="cs"/>
          <w:rtl/>
        </w:rPr>
        <w:t xml:space="preserve"> שם </w:t>
      </w:r>
      <w:r w:rsidR="00DF291E">
        <w:rPr>
          <w:rtl/>
        </w:rPr>
        <w:t>יח</w:t>
      </w:r>
      <w:r w:rsidR="005F3757">
        <w:rPr>
          <w:rtl/>
        </w:rPr>
        <w:t>)</w:t>
      </w:r>
      <w:r w:rsidR="00DF291E">
        <w:rPr>
          <w:rFonts w:hint="cs"/>
          <w:rtl/>
        </w:rPr>
        <w:t xml:space="preserve"> ...</w:t>
      </w:r>
      <w:r w:rsidR="00792A54">
        <w:rPr>
          <w:rStyle w:val="a5"/>
          <w:rtl/>
        </w:rPr>
        <w:footnoteReference w:id="13"/>
      </w:r>
      <w:r w:rsidR="00792A54">
        <w:rPr>
          <w:rFonts w:hint="cs"/>
          <w:rtl/>
        </w:rPr>
        <w:t xml:space="preserve"> </w:t>
      </w:r>
      <w:r w:rsidR="005F3757">
        <w:rPr>
          <w:rtl/>
        </w:rPr>
        <w:t>וכן ירמיה</w:t>
      </w:r>
      <w:r w:rsidR="00792A54">
        <w:rPr>
          <w:rFonts w:hint="cs"/>
          <w:rtl/>
        </w:rPr>
        <w:t>.</w:t>
      </w:r>
      <w:r w:rsidR="005F3757">
        <w:rPr>
          <w:rtl/>
        </w:rPr>
        <w:t xml:space="preserve"> </w:t>
      </w:r>
      <w:r w:rsidR="00DE3596">
        <w:rPr>
          <w:rtl/>
        </w:rPr>
        <w:t>הקב"ה</w:t>
      </w:r>
      <w:r w:rsidR="005F3757">
        <w:rPr>
          <w:rtl/>
        </w:rPr>
        <w:t xml:space="preserve"> אמר לו</w:t>
      </w:r>
      <w:r w:rsidR="00253DEB">
        <w:rPr>
          <w:rFonts w:hint="cs"/>
          <w:rtl/>
        </w:rPr>
        <w:t>:</w:t>
      </w:r>
      <w:r w:rsidR="005F3757">
        <w:rPr>
          <w:rtl/>
        </w:rPr>
        <w:t xml:space="preserve"> </w:t>
      </w:r>
      <w:r w:rsidR="00253DEB">
        <w:rPr>
          <w:rFonts w:hint="cs"/>
          <w:rtl/>
        </w:rPr>
        <w:t>"</w:t>
      </w:r>
      <w:r w:rsidR="005F3757">
        <w:rPr>
          <w:rtl/>
        </w:rPr>
        <w:t>מה אתה רואה ירמיה</w:t>
      </w:r>
      <w:r w:rsidR="00253DEB">
        <w:rPr>
          <w:rFonts w:hint="cs"/>
          <w:rtl/>
        </w:rPr>
        <w:t>?</w:t>
      </w:r>
      <w:r w:rsidR="005F3757">
        <w:rPr>
          <w:rtl/>
        </w:rPr>
        <w:t xml:space="preserve"> </w:t>
      </w:r>
      <w:r w:rsidR="004D6191">
        <w:rPr>
          <w:rFonts w:hint="cs"/>
          <w:rtl/>
        </w:rPr>
        <w:t>"</w:t>
      </w:r>
      <w:r w:rsidR="005F3757">
        <w:rPr>
          <w:rtl/>
        </w:rPr>
        <w:t>ואומר</w:t>
      </w:r>
      <w:r w:rsidR="00253DEB">
        <w:rPr>
          <w:rFonts w:hint="cs"/>
          <w:rtl/>
        </w:rPr>
        <w:t>:</w:t>
      </w:r>
      <w:r w:rsidR="005F3757">
        <w:rPr>
          <w:rtl/>
        </w:rPr>
        <w:t xml:space="preserve"> מקל שקד </w:t>
      </w:r>
      <w:r w:rsidR="00253DEB">
        <w:rPr>
          <w:rFonts w:hint="cs"/>
          <w:rtl/>
        </w:rPr>
        <w:t xml:space="preserve">אני רואה ... </w:t>
      </w:r>
      <w:r w:rsidR="005F3757">
        <w:rPr>
          <w:rtl/>
        </w:rPr>
        <w:t xml:space="preserve">סיר נפוח </w:t>
      </w:r>
      <w:r w:rsidR="00253DEB">
        <w:rPr>
          <w:rFonts w:hint="cs"/>
          <w:rtl/>
        </w:rPr>
        <w:t xml:space="preserve">... </w:t>
      </w:r>
      <w:r w:rsidR="005F3757">
        <w:rPr>
          <w:rtl/>
        </w:rPr>
        <w:t>מצפון תפתח הרעה</w:t>
      </w:r>
      <w:r w:rsidR="00253DEB">
        <w:rPr>
          <w:rFonts w:hint="cs"/>
          <w:rtl/>
        </w:rPr>
        <w:t xml:space="preserve">" </w:t>
      </w:r>
      <w:r w:rsidR="00253DEB">
        <w:rPr>
          <w:rtl/>
        </w:rPr>
        <w:t>(ירמיה א</w:t>
      </w:r>
      <w:r w:rsidR="00253DEB">
        <w:rPr>
          <w:rFonts w:hint="cs"/>
          <w:rtl/>
        </w:rPr>
        <w:t xml:space="preserve"> יא-יד</w:t>
      </w:r>
      <w:r w:rsidR="00253DEB">
        <w:rPr>
          <w:rtl/>
        </w:rPr>
        <w:t>)</w:t>
      </w:r>
      <w:r w:rsidR="00253DEB">
        <w:rPr>
          <w:rFonts w:hint="cs"/>
          <w:rtl/>
        </w:rPr>
        <w:t>,</w:t>
      </w:r>
      <w:r w:rsidR="00253DEB">
        <w:rPr>
          <w:rtl/>
        </w:rPr>
        <w:t xml:space="preserve"> </w:t>
      </w:r>
      <w:r w:rsidR="005F3757">
        <w:rPr>
          <w:rtl/>
        </w:rPr>
        <w:t>וכל הענין</w:t>
      </w:r>
      <w:r w:rsidR="00253DEB">
        <w:rPr>
          <w:rFonts w:hint="cs"/>
          <w:rtl/>
        </w:rPr>
        <w:t>.</w:t>
      </w:r>
      <w:r w:rsidR="00253DEB">
        <w:rPr>
          <w:rStyle w:val="a5"/>
          <w:rtl/>
        </w:rPr>
        <w:footnoteReference w:id="14"/>
      </w:r>
      <w:r w:rsidR="005F3757">
        <w:rPr>
          <w:rtl/>
        </w:rPr>
        <w:t xml:space="preserve"> ומה כתיב אחריו</w:t>
      </w:r>
      <w:r w:rsidR="00253DEB">
        <w:rPr>
          <w:rFonts w:hint="cs"/>
          <w:rtl/>
        </w:rPr>
        <w:t>: "</w:t>
      </w:r>
      <w:r w:rsidR="00253DEB">
        <w:rPr>
          <w:rtl/>
        </w:rPr>
        <w:t xml:space="preserve">הָלֹךְ וְקָרָאתָ בְאָזְנֵי יְרוּשָׁלִַם לֵאמֹר כֹּה אָמַר </w:t>
      </w:r>
      <w:r w:rsidR="00751B3D">
        <w:rPr>
          <w:rtl/>
        </w:rPr>
        <w:t>ה'</w:t>
      </w:r>
      <w:r w:rsidR="00253DEB">
        <w:rPr>
          <w:rtl/>
        </w:rPr>
        <w:t xml:space="preserve"> זָכַרְתִּי לָךְ חֶסֶד נְעוּרַיִךְ אַהֲבַת כְּלוּלֹתָיִךְ לֶכְתֵּךְ אַחֲרַי בַּמִּדְבָּר בְּאֶרֶץ לֹא זְרוּעָה:</w:t>
      </w:r>
      <w:r w:rsidR="00253DEB" w:rsidRPr="00253DEB">
        <w:rPr>
          <w:rtl/>
        </w:rPr>
        <w:t xml:space="preserve"> </w:t>
      </w:r>
      <w:r w:rsidR="00253DEB">
        <w:rPr>
          <w:rtl/>
        </w:rPr>
        <w:t>קֹדֶשׁ יִשְׂרָאֵל לַ</w:t>
      </w:r>
      <w:r w:rsidR="00751B3D">
        <w:rPr>
          <w:rtl/>
        </w:rPr>
        <w:t>ה'</w:t>
      </w:r>
      <w:r w:rsidR="00253DEB">
        <w:rPr>
          <w:rtl/>
        </w:rPr>
        <w:t xml:space="preserve"> רֵאשִׁית תְּבוּאָתֹה כָּל־אֹכְלָיו יֶאְשָׁמוּ רָעָה תָּבֹא אֲלֵיהֶם נְאֻם־</w:t>
      </w:r>
      <w:r w:rsidR="00751B3D">
        <w:rPr>
          <w:rtl/>
        </w:rPr>
        <w:t>ה'</w:t>
      </w:r>
      <w:r w:rsidR="004D6191">
        <w:rPr>
          <w:rFonts w:hint="cs"/>
          <w:rtl/>
        </w:rPr>
        <w:t xml:space="preserve"> </w:t>
      </w:r>
      <w:r w:rsidR="00253DEB">
        <w:rPr>
          <w:rFonts w:hint="cs"/>
          <w:rtl/>
        </w:rPr>
        <w:t xml:space="preserve">". </w:t>
      </w:r>
      <w:r w:rsidR="002734EA">
        <w:rPr>
          <w:rtl/>
        </w:rPr>
        <w:t>משל למלך שנטל אשה</w:t>
      </w:r>
      <w:r w:rsidR="00253DEB">
        <w:rPr>
          <w:rFonts w:hint="cs"/>
          <w:rtl/>
        </w:rPr>
        <w:t>.</w:t>
      </w:r>
      <w:r w:rsidR="002734EA">
        <w:rPr>
          <w:rtl/>
        </w:rPr>
        <w:t xml:space="preserve"> היה אומר</w:t>
      </w:r>
      <w:r w:rsidR="00253DEB">
        <w:rPr>
          <w:rFonts w:hint="cs"/>
          <w:rtl/>
        </w:rPr>
        <w:t>:</w:t>
      </w:r>
      <w:r w:rsidR="002734EA">
        <w:rPr>
          <w:rtl/>
        </w:rPr>
        <w:t xml:space="preserve"> אין נאה הימנה</w:t>
      </w:r>
      <w:r w:rsidR="00253DEB">
        <w:rPr>
          <w:rFonts w:hint="cs"/>
          <w:rtl/>
        </w:rPr>
        <w:t>,</w:t>
      </w:r>
      <w:r w:rsidR="002734EA">
        <w:rPr>
          <w:rtl/>
        </w:rPr>
        <w:t xml:space="preserve"> אין משובחת הימנה</w:t>
      </w:r>
      <w:r w:rsidR="00253DEB">
        <w:rPr>
          <w:rFonts w:hint="cs"/>
          <w:rtl/>
        </w:rPr>
        <w:t>,</w:t>
      </w:r>
      <w:r w:rsidR="002734EA">
        <w:rPr>
          <w:rtl/>
        </w:rPr>
        <w:t xml:space="preserve"> אין מיושבת הימנה</w:t>
      </w:r>
      <w:r w:rsidR="00253DEB">
        <w:rPr>
          <w:rFonts w:hint="cs"/>
          <w:rtl/>
        </w:rPr>
        <w:t>.</w:t>
      </w:r>
      <w:r w:rsidR="002734EA">
        <w:rPr>
          <w:rtl/>
        </w:rPr>
        <w:t xml:space="preserve"> נכנס שושבינה לבית</w:t>
      </w:r>
      <w:r w:rsidR="00253DEB">
        <w:rPr>
          <w:rFonts w:hint="cs"/>
          <w:rtl/>
        </w:rPr>
        <w:t>,</w:t>
      </w:r>
      <w:r w:rsidR="002734EA">
        <w:rPr>
          <w:rtl/>
        </w:rPr>
        <w:t xml:space="preserve"> ראה אותה מנו</w:t>
      </w:r>
      <w:r w:rsidR="00EE1A23">
        <w:rPr>
          <w:rtl/>
        </w:rPr>
        <w:t>ּ</w:t>
      </w:r>
      <w:r w:rsidR="002734EA">
        <w:rPr>
          <w:rtl/>
        </w:rPr>
        <w:t>ו</w:t>
      </w:r>
      <w:r w:rsidR="00EE1A23">
        <w:rPr>
          <w:rtl/>
        </w:rPr>
        <w:t>ֶ</w:t>
      </w:r>
      <w:r w:rsidR="002734EA">
        <w:rPr>
          <w:rtl/>
        </w:rPr>
        <w:t>ל</w:t>
      </w:r>
      <w:r w:rsidR="00EE1A23">
        <w:rPr>
          <w:rtl/>
        </w:rPr>
        <w:t>ֶ</w:t>
      </w:r>
      <w:r w:rsidR="002734EA">
        <w:rPr>
          <w:rtl/>
        </w:rPr>
        <w:t>ת</w:t>
      </w:r>
      <w:r w:rsidR="00253DEB">
        <w:rPr>
          <w:rFonts w:hint="cs"/>
          <w:rtl/>
        </w:rPr>
        <w:t>,</w:t>
      </w:r>
      <w:r w:rsidR="00EE1A23">
        <w:rPr>
          <w:rStyle w:val="a5"/>
          <w:rtl/>
        </w:rPr>
        <w:footnoteReference w:id="15"/>
      </w:r>
      <w:r w:rsidR="002734EA">
        <w:rPr>
          <w:rtl/>
        </w:rPr>
        <w:t xml:space="preserve"> הבית אינה מכוו</w:t>
      </w:r>
      <w:r w:rsidR="00253DEB">
        <w:rPr>
          <w:rFonts w:hint="cs"/>
          <w:rtl/>
        </w:rPr>
        <w:t xml:space="preserve">ן, </w:t>
      </w:r>
      <w:r w:rsidR="002734EA">
        <w:rPr>
          <w:rtl/>
        </w:rPr>
        <w:t>המ</w:t>
      </w:r>
      <w:r w:rsidR="00253DEB">
        <w:rPr>
          <w:rFonts w:hint="cs"/>
          <w:rtl/>
        </w:rPr>
        <w:t>י</w:t>
      </w:r>
      <w:r w:rsidR="002734EA">
        <w:rPr>
          <w:rtl/>
        </w:rPr>
        <w:t>טות אינם מוצעות</w:t>
      </w:r>
      <w:r w:rsidR="00253DEB">
        <w:rPr>
          <w:rFonts w:hint="cs"/>
          <w:rtl/>
        </w:rPr>
        <w:t>.</w:t>
      </w:r>
      <w:r w:rsidR="002734EA">
        <w:rPr>
          <w:rtl/>
        </w:rPr>
        <w:t xml:space="preserve"> אמר לה שושבינה</w:t>
      </w:r>
      <w:r w:rsidR="00253DEB">
        <w:rPr>
          <w:rFonts w:hint="cs"/>
          <w:rtl/>
        </w:rPr>
        <w:t>:</w:t>
      </w:r>
      <w:r w:rsidR="002734EA">
        <w:rPr>
          <w:rtl/>
        </w:rPr>
        <w:t xml:space="preserve"> הלואי את שומעת </w:t>
      </w:r>
      <w:r w:rsidR="00253DEB">
        <w:rPr>
          <w:rFonts w:hint="cs"/>
          <w:rtl/>
        </w:rPr>
        <w:t xml:space="preserve">מה </w:t>
      </w:r>
      <w:r w:rsidR="00253DEB">
        <w:rPr>
          <w:rtl/>
        </w:rPr>
        <w:t>שהיה בעל</w:t>
      </w:r>
      <w:r w:rsidR="002734EA">
        <w:rPr>
          <w:rtl/>
        </w:rPr>
        <w:t>ך משבחך לתוך השוק</w:t>
      </w:r>
      <w:r w:rsidR="00253DEB">
        <w:rPr>
          <w:rFonts w:hint="cs"/>
          <w:rtl/>
        </w:rPr>
        <w:t>.</w:t>
      </w:r>
      <w:r w:rsidR="002734EA">
        <w:rPr>
          <w:rtl/>
        </w:rPr>
        <w:t xml:space="preserve"> אין אותו השבח מעשי</w:t>
      </w:r>
      <w:r w:rsidR="00253DEB">
        <w:rPr>
          <w:rFonts w:hint="cs"/>
          <w:rtl/>
        </w:rPr>
        <w:t>ם</w:t>
      </w:r>
      <w:r w:rsidR="002734EA">
        <w:rPr>
          <w:rtl/>
        </w:rPr>
        <w:t xml:space="preserve"> הללו</w:t>
      </w:r>
      <w:r w:rsidR="00253DEB">
        <w:rPr>
          <w:rFonts w:hint="cs"/>
          <w:rtl/>
        </w:rPr>
        <w:t>!</w:t>
      </w:r>
      <w:r w:rsidR="002734EA">
        <w:rPr>
          <w:rtl/>
        </w:rPr>
        <w:t xml:space="preserve"> אמר השושבין</w:t>
      </w:r>
      <w:r w:rsidR="00253DEB">
        <w:rPr>
          <w:rFonts w:hint="cs"/>
          <w:rtl/>
        </w:rPr>
        <w:t>:</w:t>
      </w:r>
      <w:r w:rsidR="002734EA">
        <w:rPr>
          <w:rtl/>
        </w:rPr>
        <w:t xml:space="preserve"> אם כשהיא מנוולת</w:t>
      </w:r>
      <w:r w:rsidR="00253DEB">
        <w:rPr>
          <w:rFonts w:hint="cs"/>
          <w:rtl/>
        </w:rPr>
        <w:t>,</w:t>
      </w:r>
      <w:r w:rsidR="002734EA">
        <w:rPr>
          <w:rtl/>
        </w:rPr>
        <w:t xml:space="preserve"> כך הוא משבחה</w:t>
      </w:r>
      <w:r w:rsidR="00253DEB">
        <w:rPr>
          <w:rFonts w:hint="cs"/>
          <w:rtl/>
        </w:rPr>
        <w:t>,</w:t>
      </w:r>
      <w:r w:rsidR="002734EA">
        <w:rPr>
          <w:rtl/>
        </w:rPr>
        <w:t xml:space="preserve"> א</w:t>
      </w:r>
      <w:r w:rsidR="00253DEB">
        <w:rPr>
          <w:rFonts w:hint="cs"/>
          <w:rtl/>
        </w:rPr>
        <w:t>י</w:t>
      </w:r>
      <w:r w:rsidR="002734EA">
        <w:rPr>
          <w:rtl/>
        </w:rPr>
        <w:t xml:space="preserve">לו היית מתוקנת </w:t>
      </w:r>
      <w:r w:rsidR="00253DEB">
        <w:rPr>
          <w:rtl/>
        </w:rPr>
        <w:t>–</w:t>
      </w:r>
      <w:r w:rsidR="00253DEB">
        <w:rPr>
          <w:rFonts w:hint="cs"/>
          <w:rtl/>
        </w:rPr>
        <w:t xml:space="preserve"> על אחת כמה וכמה.</w:t>
      </w:r>
      <w:r w:rsidR="00EE1A23">
        <w:rPr>
          <w:rStyle w:val="a5"/>
          <w:rtl/>
        </w:rPr>
        <w:footnoteReference w:id="16"/>
      </w:r>
      <w:r w:rsidR="00253DEB">
        <w:rPr>
          <w:rFonts w:hint="cs"/>
          <w:rtl/>
        </w:rPr>
        <w:t xml:space="preserve"> </w:t>
      </w:r>
      <w:r w:rsidR="002734EA">
        <w:rPr>
          <w:rtl/>
        </w:rPr>
        <w:t>כך דורו של ירמיה חוטאי</w:t>
      </w:r>
      <w:r w:rsidR="00253DEB">
        <w:rPr>
          <w:rFonts w:hint="cs"/>
          <w:rtl/>
        </w:rPr>
        <w:t>ם,</w:t>
      </w:r>
      <w:r w:rsidR="002734EA">
        <w:rPr>
          <w:rtl/>
        </w:rPr>
        <w:t xml:space="preserve"> והוא אומר להם</w:t>
      </w:r>
      <w:r w:rsidR="00253DEB">
        <w:rPr>
          <w:rFonts w:hint="cs"/>
          <w:rtl/>
        </w:rPr>
        <w:t>: "</w:t>
      </w:r>
      <w:r w:rsidR="002734EA">
        <w:rPr>
          <w:rtl/>
        </w:rPr>
        <w:t>זכרתי לך חסד נעוריך וגו'</w:t>
      </w:r>
      <w:r w:rsidR="00253DEB">
        <w:rPr>
          <w:rFonts w:hint="cs"/>
          <w:rtl/>
        </w:rPr>
        <w:t xml:space="preserve"> ".</w:t>
      </w:r>
      <w:r w:rsidR="002734EA">
        <w:rPr>
          <w:rtl/>
        </w:rPr>
        <w:t xml:space="preserve"> אמר להם ירמיה</w:t>
      </w:r>
      <w:r w:rsidR="00253DEB">
        <w:rPr>
          <w:rFonts w:hint="cs"/>
          <w:rtl/>
        </w:rPr>
        <w:t>:</w:t>
      </w:r>
      <w:r w:rsidR="002734EA">
        <w:rPr>
          <w:rtl/>
        </w:rPr>
        <w:t xml:space="preserve"> </w:t>
      </w:r>
      <w:r w:rsidR="00751B3D">
        <w:rPr>
          <w:rFonts w:hint="cs"/>
          <w:rtl/>
        </w:rPr>
        <w:t>ה</w:t>
      </w:r>
      <w:r w:rsidR="002734EA">
        <w:rPr>
          <w:rtl/>
        </w:rPr>
        <w:t>לואי אתם שומעין מה הוא אומר עליכם</w:t>
      </w:r>
      <w:r w:rsidR="00751B3D">
        <w:rPr>
          <w:rFonts w:hint="cs"/>
          <w:rtl/>
        </w:rPr>
        <w:t>:</w:t>
      </w:r>
      <w:r w:rsidR="002734EA">
        <w:rPr>
          <w:rtl/>
        </w:rPr>
        <w:t xml:space="preserve"> </w:t>
      </w:r>
      <w:r w:rsidR="00751B3D">
        <w:rPr>
          <w:rFonts w:hint="cs"/>
          <w:rtl/>
        </w:rPr>
        <w:t>"</w:t>
      </w:r>
      <w:r w:rsidR="002734EA">
        <w:rPr>
          <w:rtl/>
        </w:rPr>
        <w:t>הלוך וקראת באזני ירושלים וגו' זכרתי לך חסד נעוריך וגו' ק</w:t>
      </w:r>
      <w:r w:rsidR="00751B3D">
        <w:rPr>
          <w:rFonts w:hint="cs"/>
          <w:rtl/>
        </w:rPr>
        <w:t>ו</w:t>
      </w:r>
      <w:r w:rsidR="002734EA">
        <w:rPr>
          <w:rtl/>
        </w:rPr>
        <w:t>דש ישראל וגו'</w:t>
      </w:r>
      <w:r w:rsidR="00751B3D">
        <w:rPr>
          <w:rFonts w:hint="cs"/>
          <w:rtl/>
        </w:rPr>
        <w:t xml:space="preserve"> ".</w:t>
      </w:r>
      <w:r w:rsidR="002734EA">
        <w:rPr>
          <w:rtl/>
        </w:rPr>
        <w:t xml:space="preserve"> אמר</w:t>
      </w:r>
      <w:r w:rsidR="00751B3D">
        <w:rPr>
          <w:rFonts w:hint="cs"/>
          <w:rtl/>
        </w:rPr>
        <w:t>:</w:t>
      </w:r>
      <w:r w:rsidR="002734EA">
        <w:rPr>
          <w:rtl/>
        </w:rPr>
        <w:t xml:space="preserve"> אם בשעה שהם חוטאים כך הוא מחבבם</w:t>
      </w:r>
      <w:r w:rsidR="00751B3D">
        <w:rPr>
          <w:rFonts w:hint="cs"/>
          <w:rtl/>
        </w:rPr>
        <w:t>,</w:t>
      </w:r>
      <w:r w:rsidR="002734EA">
        <w:rPr>
          <w:rtl/>
        </w:rPr>
        <w:t xml:space="preserve"> כשהם עושין רצונו </w:t>
      </w:r>
      <w:r w:rsidR="00751B3D">
        <w:rPr>
          <w:rFonts w:hint="cs"/>
          <w:rtl/>
        </w:rPr>
        <w:t xml:space="preserve">- על אחת כמה וכמה. </w:t>
      </w:r>
      <w:r w:rsidR="002734EA">
        <w:rPr>
          <w:rtl/>
        </w:rPr>
        <w:t>אף כאן</w:t>
      </w:r>
      <w:r w:rsidR="00751B3D">
        <w:rPr>
          <w:rFonts w:hint="cs"/>
          <w:rtl/>
        </w:rPr>
        <w:t>:</w:t>
      </w:r>
      <w:r w:rsidR="002734EA">
        <w:rPr>
          <w:rtl/>
        </w:rPr>
        <w:t xml:space="preserve"> </w:t>
      </w:r>
      <w:r w:rsidR="00751B3D">
        <w:rPr>
          <w:rFonts w:hint="cs"/>
          <w:rtl/>
        </w:rPr>
        <w:t>"</w:t>
      </w:r>
      <w:r w:rsidR="002734EA">
        <w:rPr>
          <w:rtl/>
        </w:rPr>
        <w:t>כי אתם לא עמי</w:t>
      </w:r>
      <w:r w:rsidR="00751B3D">
        <w:rPr>
          <w:rFonts w:hint="cs"/>
          <w:rtl/>
        </w:rPr>
        <w:t>" ומה כתוב אחריו: "</w:t>
      </w:r>
      <w:r w:rsidR="002734EA">
        <w:rPr>
          <w:rtl/>
        </w:rPr>
        <w:t xml:space="preserve">והיה במקום </w:t>
      </w:r>
      <w:r w:rsidR="00751B3D">
        <w:rPr>
          <w:rFonts w:hint="cs"/>
          <w:rtl/>
        </w:rPr>
        <w:t>אשר יאמר להם לא עמי אתם, יאמר להם בני אל חי".</w:t>
      </w:r>
      <w:r w:rsidR="002E15E4">
        <w:rPr>
          <w:rStyle w:val="a5"/>
          <w:rtl/>
        </w:rPr>
        <w:footnoteReference w:id="17"/>
      </w:r>
    </w:p>
    <w:p w:rsidR="002734EA" w:rsidRDefault="002734EA" w:rsidP="00DD2374">
      <w:pPr>
        <w:pStyle w:val="ab"/>
        <w:rPr>
          <w:rtl/>
        </w:rPr>
      </w:pPr>
      <w:r>
        <w:rPr>
          <w:rtl/>
        </w:rPr>
        <w:lastRenderedPageBreak/>
        <w:t xml:space="preserve">פסיקתא רבתי (איש שלום) פיסקא כו - ויהי בעת שסרחה </w:t>
      </w:r>
    </w:p>
    <w:p w:rsidR="006E6803" w:rsidRDefault="00DD2374" w:rsidP="006E6803">
      <w:pPr>
        <w:pStyle w:val="ac"/>
        <w:rPr>
          <w:rFonts w:hint="cs"/>
          <w:rtl/>
        </w:rPr>
      </w:pPr>
      <w:r>
        <w:rPr>
          <w:rFonts w:hint="cs"/>
          <w:rtl/>
        </w:rPr>
        <w:t>ב</w:t>
      </w:r>
      <w:r w:rsidR="002734EA">
        <w:rPr>
          <w:rtl/>
        </w:rPr>
        <w:t>יציאתו של ירמיה לעולם, זעק זעקה גדולה כבחור ואמר</w:t>
      </w:r>
      <w:r>
        <w:rPr>
          <w:rFonts w:hint="cs"/>
          <w:rtl/>
        </w:rPr>
        <w:t>:</w:t>
      </w:r>
      <w:r w:rsidR="002734EA">
        <w:rPr>
          <w:rtl/>
        </w:rPr>
        <w:t xml:space="preserve"> </w:t>
      </w:r>
      <w:r>
        <w:rPr>
          <w:rFonts w:hint="cs"/>
          <w:rtl/>
        </w:rPr>
        <w:t>"</w:t>
      </w:r>
      <w:r w:rsidR="002734EA">
        <w:rPr>
          <w:rtl/>
        </w:rPr>
        <w:t>מעי מעי אוחילה</w:t>
      </w:r>
      <w:r>
        <w:rPr>
          <w:rFonts w:hint="cs"/>
          <w:rtl/>
        </w:rPr>
        <w:t>"</w:t>
      </w:r>
      <w:r w:rsidR="002734EA">
        <w:rPr>
          <w:rtl/>
        </w:rPr>
        <w:t xml:space="preserve">, חושש אני </w:t>
      </w:r>
      <w:r>
        <w:rPr>
          <w:rFonts w:hint="cs"/>
          <w:rtl/>
        </w:rPr>
        <w:t>"</w:t>
      </w:r>
      <w:r w:rsidR="002734EA">
        <w:rPr>
          <w:rtl/>
        </w:rPr>
        <w:t>קירות לבי</w:t>
      </w:r>
      <w:r>
        <w:rPr>
          <w:rFonts w:hint="cs"/>
          <w:rtl/>
        </w:rPr>
        <w:t>".</w:t>
      </w:r>
      <w:r>
        <w:rPr>
          <w:rStyle w:val="a5"/>
          <w:rtl/>
        </w:rPr>
        <w:footnoteReference w:id="18"/>
      </w:r>
      <w:r w:rsidR="002734EA">
        <w:rPr>
          <w:rtl/>
        </w:rPr>
        <w:t xml:space="preserve"> איברי זעו עלי, </w:t>
      </w:r>
      <w:r>
        <w:rPr>
          <w:rFonts w:hint="cs"/>
          <w:rtl/>
        </w:rPr>
        <w:t>"</w:t>
      </w:r>
      <w:r w:rsidR="002734EA">
        <w:rPr>
          <w:rtl/>
        </w:rPr>
        <w:t>שבר על שבר</w:t>
      </w:r>
      <w:r>
        <w:rPr>
          <w:rFonts w:hint="cs"/>
          <w:rtl/>
        </w:rPr>
        <w:t>"</w:t>
      </w:r>
      <w:r w:rsidR="006E6803">
        <w:rPr>
          <w:rFonts w:hint="cs"/>
          <w:rtl/>
        </w:rPr>
        <w:t xml:space="preserve"> - </w:t>
      </w:r>
      <w:r w:rsidR="002734EA">
        <w:rPr>
          <w:rtl/>
        </w:rPr>
        <w:t>אני ששברתי כל הארץ</w:t>
      </w:r>
      <w:r w:rsidR="006E6803">
        <w:rPr>
          <w:rFonts w:hint="cs"/>
          <w:rtl/>
        </w:rPr>
        <w:t xml:space="preserve"> .</w:t>
      </w:r>
      <w:r w:rsidR="00DE3596">
        <w:rPr>
          <w:rFonts w:hint="cs"/>
          <w:rtl/>
        </w:rPr>
        <w:t>.</w:t>
      </w:r>
      <w:r w:rsidR="006E6803">
        <w:rPr>
          <w:rFonts w:hint="cs"/>
          <w:rtl/>
        </w:rPr>
        <w:t>.</w:t>
      </w:r>
    </w:p>
    <w:p w:rsidR="00735A7E" w:rsidRDefault="002734EA" w:rsidP="00735A7E">
      <w:pPr>
        <w:pStyle w:val="ac"/>
        <w:rPr>
          <w:rFonts w:hint="cs"/>
          <w:rtl/>
        </w:rPr>
      </w:pPr>
      <w:r>
        <w:rPr>
          <w:rtl/>
        </w:rPr>
        <w:t>פתח פיו והוכיח לאמו</w:t>
      </w:r>
      <w:r w:rsidR="006E6803">
        <w:rPr>
          <w:rFonts w:hint="cs"/>
          <w:rtl/>
        </w:rPr>
        <w:t>,</w:t>
      </w:r>
      <w:r>
        <w:rPr>
          <w:rtl/>
        </w:rPr>
        <w:t xml:space="preserve"> אמר לה</w:t>
      </w:r>
      <w:r w:rsidR="006E6803">
        <w:rPr>
          <w:rFonts w:hint="cs"/>
          <w:rtl/>
        </w:rPr>
        <w:t>:</w:t>
      </w:r>
      <w:r>
        <w:rPr>
          <w:rtl/>
        </w:rPr>
        <w:t xml:space="preserve"> אמי</w:t>
      </w:r>
      <w:r w:rsidR="006E6803">
        <w:rPr>
          <w:rFonts w:hint="cs"/>
          <w:rtl/>
        </w:rPr>
        <w:t>,</w:t>
      </w:r>
      <w:r>
        <w:rPr>
          <w:rtl/>
        </w:rPr>
        <w:t xml:space="preserve"> אמי</w:t>
      </w:r>
      <w:r w:rsidR="006E6803">
        <w:rPr>
          <w:rFonts w:hint="cs"/>
          <w:rtl/>
        </w:rPr>
        <w:t>!</w:t>
      </w:r>
      <w:r>
        <w:rPr>
          <w:rtl/>
        </w:rPr>
        <w:t xml:space="preserve"> לא ע</w:t>
      </w:r>
      <w:r w:rsidR="00CF5371">
        <w:rPr>
          <w:rtl/>
        </w:rPr>
        <w:t>ִ</w:t>
      </w:r>
      <w:r>
        <w:rPr>
          <w:rtl/>
        </w:rPr>
        <w:t>ב</w:t>
      </w:r>
      <w:r w:rsidR="00CF5371">
        <w:rPr>
          <w:rtl/>
        </w:rPr>
        <w:t>ָּ</w:t>
      </w:r>
      <w:r>
        <w:rPr>
          <w:rtl/>
        </w:rPr>
        <w:t>ר</w:t>
      </w:r>
      <w:r w:rsidR="00CF5371">
        <w:rPr>
          <w:rtl/>
        </w:rPr>
        <w:t>ְ</w:t>
      </w:r>
      <w:r>
        <w:rPr>
          <w:rtl/>
        </w:rPr>
        <w:t>ת</w:t>
      </w:r>
      <w:r w:rsidR="00CF5371">
        <w:rPr>
          <w:rtl/>
        </w:rPr>
        <w:t>ָ</w:t>
      </w:r>
      <w:r>
        <w:rPr>
          <w:rtl/>
        </w:rPr>
        <w:t>נ</w:t>
      </w:r>
      <w:r w:rsidR="00CF5371">
        <w:rPr>
          <w:rtl/>
        </w:rPr>
        <w:t>ִ</w:t>
      </w:r>
      <w:r>
        <w:rPr>
          <w:rtl/>
        </w:rPr>
        <w:t>י כדרך הנשים ולא י</w:t>
      </w:r>
      <w:r w:rsidR="00CF5371">
        <w:rPr>
          <w:rtl/>
        </w:rPr>
        <w:t>ְ</w:t>
      </w:r>
      <w:r>
        <w:rPr>
          <w:rtl/>
        </w:rPr>
        <w:t>ל</w:t>
      </w:r>
      <w:r w:rsidR="00CF5371">
        <w:rPr>
          <w:rtl/>
        </w:rPr>
        <w:t>ָ</w:t>
      </w:r>
      <w:r>
        <w:rPr>
          <w:rtl/>
        </w:rPr>
        <w:t>ד</w:t>
      </w:r>
      <w:r w:rsidR="00CF5371">
        <w:rPr>
          <w:rtl/>
        </w:rPr>
        <w:t>ְ</w:t>
      </w:r>
      <w:r>
        <w:rPr>
          <w:rtl/>
        </w:rPr>
        <w:t>ת</w:t>
      </w:r>
      <w:r w:rsidR="00CF5371">
        <w:rPr>
          <w:rtl/>
        </w:rPr>
        <w:t>ָ</w:t>
      </w:r>
      <w:r>
        <w:rPr>
          <w:rtl/>
        </w:rPr>
        <w:t>נ</w:t>
      </w:r>
      <w:r w:rsidR="00CF5371">
        <w:rPr>
          <w:rtl/>
        </w:rPr>
        <w:t>ִ</w:t>
      </w:r>
      <w:r>
        <w:rPr>
          <w:rtl/>
        </w:rPr>
        <w:t>י כדרך היולדות</w:t>
      </w:r>
      <w:r w:rsidR="006E6803">
        <w:rPr>
          <w:rFonts w:hint="cs"/>
          <w:rtl/>
        </w:rPr>
        <w:t>.</w:t>
      </w:r>
      <w:r>
        <w:rPr>
          <w:rtl/>
        </w:rPr>
        <w:t xml:space="preserve"> שמא היו דרכיך כדרכי כל הסוטות, ונתת עיניך באחר, שהסוטה אחר בעלה, למה אינך שותה מן המים המרים, העזת פנייך</w:t>
      </w:r>
      <w:r w:rsidR="00DE3596">
        <w:rPr>
          <w:rFonts w:hint="cs"/>
          <w:rtl/>
        </w:rPr>
        <w:t xml:space="preserve">! ... </w:t>
      </w:r>
      <w:r>
        <w:rPr>
          <w:rtl/>
        </w:rPr>
        <w:t>כיון ששמעה אמו דברים הללו, אמרה</w:t>
      </w:r>
      <w:r w:rsidR="00DE3596">
        <w:rPr>
          <w:rFonts w:hint="cs"/>
          <w:rtl/>
        </w:rPr>
        <w:t>:</w:t>
      </w:r>
      <w:r>
        <w:rPr>
          <w:rtl/>
        </w:rPr>
        <w:t xml:space="preserve"> מה ראה זה לומר בי כך שלא בעונתו</w:t>
      </w:r>
      <w:r w:rsidR="00DE3596">
        <w:rPr>
          <w:rFonts w:hint="cs"/>
          <w:rtl/>
        </w:rPr>
        <w:t>?</w:t>
      </w:r>
      <w:r>
        <w:rPr>
          <w:rtl/>
        </w:rPr>
        <w:t xml:space="preserve"> פתח פיו אמר לה</w:t>
      </w:r>
      <w:r w:rsidR="00DE3596">
        <w:rPr>
          <w:rFonts w:hint="cs"/>
          <w:rtl/>
        </w:rPr>
        <w:t>:</w:t>
      </w:r>
      <w:r>
        <w:rPr>
          <w:rtl/>
        </w:rPr>
        <w:t xml:space="preserve"> לא עלייך אמי אני אומר כך, לא עליך אמי אני מתנבא, אלא לציון ולירושלים אני אומר</w:t>
      </w:r>
      <w:r w:rsidR="00DE3596">
        <w:rPr>
          <w:rFonts w:hint="cs"/>
          <w:rtl/>
        </w:rPr>
        <w:t>,</w:t>
      </w:r>
      <w:r>
        <w:rPr>
          <w:rtl/>
        </w:rPr>
        <w:t xml:space="preserve"> שהיא מקשטת את בנותיה ומלבשתן זהורית ומעטרת אותן בזהב, יבואו השודדים וישדדו אותם </w:t>
      </w:r>
      <w:r w:rsidR="00735A7E">
        <w:rPr>
          <w:rFonts w:hint="cs"/>
          <w:rtl/>
        </w:rPr>
        <w:t>"</w:t>
      </w:r>
      <w:r>
        <w:rPr>
          <w:rtl/>
        </w:rPr>
        <w:t>ואת שדוד מה תעשי כי תלב</w:t>
      </w:r>
      <w:r w:rsidR="00735A7E">
        <w:rPr>
          <w:rtl/>
        </w:rPr>
        <w:t>שי שני כי תעדי עדי זהב</w:t>
      </w:r>
      <w:r>
        <w:rPr>
          <w:rtl/>
        </w:rPr>
        <w:t xml:space="preserve"> וגו'</w:t>
      </w:r>
      <w:r w:rsidR="00735A7E">
        <w:rPr>
          <w:rFonts w:hint="cs"/>
          <w:rtl/>
        </w:rPr>
        <w:t xml:space="preserve"> "</w:t>
      </w:r>
      <w:r>
        <w:rPr>
          <w:rtl/>
        </w:rPr>
        <w:t xml:space="preserve"> (ירמיהו ד ל).</w:t>
      </w:r>
      <w:r w:rsidR="00C64927">
        <w:rPr>
          <w:rStyle w:val="a5"/>
          <w:rtl/>
        </w:rPr>
        <w:footnoteReference w:id="19"/>
      </w:r>
      <w:r>
        <w:rPr>
          <w:rtl/>
        </w:rPr>
        <w:t xml:space="preserve"> </w:t>
      </w:r>
    </w:p>
    <w:p w:rsidR="00D15BC4" w:rsidRDefault="002734EA" w:rsidP="00A579B6">
      <w:pPr>
        <w:pStyle w:val="ac"/>
        <w:rPr>
          <w:rFonts w:hint="cs"/>
          <w:rtl/>
        </w:rPr>
      </w:pPr>
      <w:r>
        <w:rPr>
          <w:rtl/>
        </w:rPr>
        <w:t xml:space="preserve">אמר לו </w:t>
      </w:r>
      <w:r w:rsidR="00DE3596">
        <w:rPr>
          <w:rtl/>
        </w:rPr>
        <w:t>הקב"ה</w:t>
      </w:r>
      <w:r w:rsidR="00735A7E">
        <w:rPr>
          <w:rFonts w:hint="cs"/>
          <w:rtl/>
        </w:rPr>
        <w:t>:</w:t>
      </w:r>
      <w:r>
        <w:rPr>
          <w:rtl/>
        </w:rPr>
        <w:t xml:space="preserve"> </w:t>
      </w:r>
      <w:r w:rsidR="00735A7E">
        <w:rPr>
          <w:rFonts w:hint="cs"/>
          <w:rtl/>
        </w:rPr>
        <w:t>"</w:t>
      </w:r>
      <w:r>
        <w:rPr>
          <w:rtl/>
        </w:rPr>
        <w:t>בטרם אצרך בבטן</w:t>
      </w:r>
      <w:r w:rsidR="00735A7E">
        <w:rPr>
          <w:rFonts w:hint="cs"/>
          <w:rtl/>
        </w:rPr>
        <w:t xml:space="preserve"> ידעתיך ובטרם תצא מחרם הקדשתיך" (ירמיהו א ה) -</w:t>
      </w:r>
      <w:r>
        <w:rPr>
          <w:rtl/>
        </w:rPr>
        <w:t xml:space="preserve"> עד שלא יצרתיך במעי אמך</w:t>
      </w:r>
      <w:r w:rsidR="00735A7E">
        <w:rPr>
          <w:rFonts w:hint="cs"/>
          <w:rtl/>
        </w:rPr>
        <w:t>,</w:t>
      </w:r>
      <w:r>
        <w:rPr>
          <w:rtl/>
        </w:rPr>
        <w:t xml:space="preserve"> מ</w:t>
      </w:r>
      <w:r w:rsidR="00254132">
        <w:rPr>
          <w:rFonts w:hint="cs"/>
          <w:rtl/>
        </w:rPr>
        <w:t>י</w:t>
      </w:r>
      <w:r>
        <w:rPr>
          <w:rtl/>
        </w:rPr>
        <w:t>ניתך להיות מתנבא על עמי</w:t>
      </w:r>
      <w:r w:rsidR="00735A7E">
        <w:rPr>
          <w:rFonts w:hint="cs"/>
          <w:rtl/>
        </w:rPr>
        <w:t>.</w:t>
      </w:r>
      <w:r w:rsidR="00C64927">
        <w:rPr>
          <w:rStyle w:val="a5"/>
          <w:rtl/>
        </w:rPr>
        <w:footnoteReference w:id="20"/>
      </w:r>
      <w:r>
        <w:rPr>
          <w:rtl/>
        </w:rPr>
        <w:t xml:space="preserve"> ענה ירמיה ואמר לפני </w:t>
      </w:r>
      <w:r w:rsidR="00DE3596">
        <w:rPr>
          <w:rtl/>
        </w:rPr>
        <w:t>הקב"ה</w:t>
      </w:r>
      <w:r w:rsidR="00D15BC4">
        <w:rPr>
          <w:rFonts w:hint="cs"/>
          <w:rtl/>
        </w:rPr>
        <w:t>:</w:t>
      </w:r>
      <w:r>
        <w:rPr>
          <w:rtl/>
        </w:rPr>
        <w:t xml:space="preserve"> ר</w:t>
      </w:r>
      <w:r w:rsidR="00D15BC4">
        <w:rPr>
          <w:rFonts w:hint="cs"/>
          <w:rtl/>
        </w:rPr>
        <w:t>י</w:t>
      </w:r>
      <w:r>
        <w:rPr>
          <w:rtl/>
        </w:rPr>
        <w:t>בונו של עולם</w:t>
      </w:r>
      <w:r w:rsidR="00D15BC4">
        <w:rPr>
          <w:rFonts w:hint="cs"/>
          <w:rtl/>
        </w:rPr>
        <w:t>,</w:t>
      </w:r>
      <w:r>
        <w:rPr>
          <w:rtl/>
        </w:rPr>
        <w:t xml:space="preserve"> איני יכול להתנבאות עליהם</w:t>
      </w:r>
      <w:r w:rsidR="00D15BC4">
        <w:rPr>
          <w:rFonts w:hint="cs"/>
          <w:rtl/>
        </w:rPr>
        <w:t>.</w:t>
      </w:r>
      <w:r>
        <w:rPr>
          <w:rtl/>
        </w:rPr>
        <w:t xml:space="preserve"> איזה נביא יצא להם ולא בקשו להורגו</w:t>
      </w:r>
      <w:r w:rsidR="00D15BC4">
        <w:rPr>
          <w:rFonts w:hint="cs"/>
          <w:rtl/>
        </w:rPr>
        <w:t>?</w:t>
      </w:r>
      <w:r>
        <w:rPr>
          <w:rtl/>
        </w:rPr>
        <w:t xml:space="preserve"> עמדו להם משה ואהרן</w:t>
      </w:r>
      <w:r w:rsidR="00D15BC4">
        <w:rPr>
          <w:rFonts w:hint="cs"/>
          <w:rtl/>
        </w:rPr>
        <w:t>,</w:t>
      </w:r>
      <w:r>
        <w:rPr>
          <w:rtl/>
        </w:rPr>
        <w:t xml:space="preserve"> לא בקשו לרגום אותם באבנים</w:t>
      </w:r>
      <w:r w:rsidR="00D15BC4">
        <w:rPr>
          <w:rFonts w:hint="cs"/>
          <w:rtl/>
        </w:rPr>
        <w:t>?</w:t>
      </w:r>
      <w:r>
        <w:rPr>
          <w:rtl/>
        </w:rPr>
        <w:t xml:space="preserve"> שנאמר</w:t>
      </w:r>
      <w:r w:rsidR="00D15BC4">
        <w:rPr>
          <w:rFonts w:hint="cs"/>
          <w:rtl/>
        </w:rPr>
        <w:t>:</w:t>
      </w:r>
      <w:r>
        <w:rPr>
          <w:rtl/>
        </w:rPr>
        <w:t xml:space="preserve"> </w:t>
      </w:r>
      <w:r w:rsidR="00D15BC4">
        <w:rPr>
          <w:rFonts w:hint="cs"/>
          <w:rtl/>
        </w:rPr>
        <w:t>"</w:t>
      </w:r>
      <w:r>
        <w:rPr>
          <w:rtl/>
        </w:rPr>
        <w:t>ויאמרו כל העדה לרגום אותם באבנים</w:t>
      </w:r>
      <w:r w:rsidR="00D15BC4">
        <w:rPr>
          <w:rFonts w:hint="cs"/>
          <w:rtl/>
        </w:rPr>
        <w:t>"</w:t>
      </w:r>
      <w:r>
        <w:rPr>
          <w:rtl/>
        </w:rPr>
        <w:t xml:space="preserve"> (במדבר יד י)</w:t>
      </w:r>
      <w:r w:rsidR="00D15BC4">
        <w:rPr>
          <w:rFonts w:hint="cs"/>
          <w:rtl/>
        </w:rPr>
        <w:t>.</w:t>
      </w:r>
      <w:r>
        <w:rPr>
          <w:rtl/>
        </w:rPr>
        <w:t xml:space="preserve"> העמדת להם אליהו בעל קווצות</w:t>
      </w:r>
      <w:r w:rsidR="00D15BC4">
        <w:rPr>
          <w:rFonts w:hint="cs"/>
          <w:rtl/>
        </w:rPr>
        <w:t>,</w:t>
      </w:r>
      <w:r>
        <w:rPr>
          <w:rtl/>
        </w:rPr>
        <w:t xml:space="preserve"> והיו מלעיגים ומשחקים עליו</w:t>
      </w:r>
      <w:r w:rsidR="00622395">
        <w:rPr>
          <w:rFonts w:hint="cs"/>
          <w:rtl/>
        </w:rPr>
        <w:t>:</w:t>
      </w:r>
      <w:r>
        <w:rPr>
          <w:rtl/>
        </w:rPr>
        <w:t xml:space="preserve"> הרי מסלסל קווצותיו</w:t>
      </w:r>
      <w:r w:rsidR="00622395">
        <w:rPr>
          <w:rFonts w:hint="cs"/>
          <w:rtl/>
        </w:rPr>
        <w:t xml:space="preserve"> </w:t>
      </w:r>
      <w:r w:rsidR="00622395">
        <w:rPr>
          <w:rStyle w:val="a5"/>
          <w:rtl/>
        </w:rPr>
        <w:footnoteReference w:id="21"/>
      </w:r>
      <w:r w:rsidR="00D15BC4">
        <w:rPr>
          <w:rFonts w:hint="cs"/>
          <w:rtl/>
        </w:rPr>
        <w:t xml:space="preserve"> ... </w:t>
      </w:r>
      <w:r>
        <w:rPr>
          <w:rtl/>
        </w:rPr>
        <w:t>העמדת להם אלישע והיו אומרים לו</w:t>
      </w:r>
      <w:r w:rsidR="00D15BC4">
        <w:rPr>
          <w:rFonts w:hint="cs"/>
          <w:rtl/>
        </w:rPr>
        <w:t>:</w:t>
      </w:r>
      <w:r>
        <w:rPr>
          <w:rtl/>
        </w:rPr>
        <w:t xml:space="preserve"> </w:t>
      </w:r>
      <w:r w:rsidR="00D15BC4">
        <w:rPr>
          <w:rFonts w:hint="cs"/>
          <w:rtl/>
        </w:rPr>
        <w:t>"</w:t>
      </w:r>
      <w:r>
        <w:rPr>
          <w:rtl/>
        </w:rPr>
        <w:t>עלה קרח עלה קרח</w:t>
      </w:r>
      <w:r w:rsidR="00D15BC4">
        <w:rPr>
          <w:rFonts w:hint="cs"/>
          <w:rtl/>
        </w:rPr>
        <w:t>"</w:t>
      </w:r>
      <w:r>
        <w:rPr>
          <w:rtl/>
        </w:rPr>
        <w:t xml:space="preserve"> (מלכים ב ב כג)</w:t>
      </w:r>
      <w:r w:rsidR="00D15BC4">
        <w:rPr>
          <w:rFonts w:hint="cs"/>
          <w:rtl/>
        </w:rPr>
        <w:t xml:space="preserve"> - </w:t>
      </w:r>
      <w:r>
        <w:rPr>
          <w:rtl/>
        </w:rPr>
        <w:t>איני יכול לצאת על ידי ישראל</w:t>
      </w:r>
      <w:r w:rsidR="00D15BC4">
        <w:rPr>
          <w:rFonts w:hint="cs"/>
          <w:rtl/>
        </w:rPr>
        <w:t>: "</w:t>
      </w:r>
      <w:r>
        <w:rPr>
          <w:rtl/>
        </w:rPr>
        <w:t>הנה לא ידעתי דבר כי נער אנכי</w:t>
      </w:r>
      <w:r w:rsidR="00D15BC4">
        <w:rPr>
          <w:rFonts w:hint="cs"/>
          <w:rtl/>
        </w:rPr>
        <w:t>"</w:t>
      </w:r>
      <w:r>
        <w:rPr>
          <w:rtl/>
        </w:rPr>
        <w:t xml:space="preserve"> (ירמיה א ו)</w:t>
      </w:r>
      <w:r w:rsidR="00D15BC4">
        <w:rPr>
          <w:rFonts w:hint="cs"/>
          <w:rtl/>
        </w:rPr>
        <w:t>.</w:t>
      </w:r>
      <w:r w:rsidR="00116D4B">
        <w:rPr>
          <w:rStyle w:val="a5"/>
          <w:rtl/>
        </w:rPr>
        <w:footnoteReference w:id="22"/>
      </w:r>
      <w:r>
        <w:rPr>
          <w:rtl/>
        </w:rPr>
        <w:t xml:space="preserve"> אמר לו </w:t>
      </w:r>
      <w:r w:rsidR="00DE3596">
        <w:rPr>
          <w:rtl/>
        </w:rPr>
        <w:t>הקב"ה</w:t>
      </w:r>
      <w:r w:rsidR="00D15BC4">
        <w:rPr>
          <w:rFonts w:hint="cs"/>
          <w:rtl/>
        </w:rPr>
        <w:t>:</w:t>
      </w:r>
      <w:r>
        <w:rPr>
          <w:rtl/>
        </w:rPr>
        <w:t xml:space="preserve"> הל</w:t>
      </w:r>
      <w:r w:rsidR="00D15BC4">
        <w:rPr>
          <w:rFonts w:hint="cs"/>
          <w:rtl/>
        </w:rPr>
        <w:t>ו</w:t>
      </w:r>
      <w:r>
        <w:rPr>
          <w:rtl/>
        </w:rPr>
        <w:t>א לנער אני אוהב</w:t>
      </w:r>
      <w:r w:rsidR="00D15BC4">
        <w:rPr>
          <w:rFonts w:hint="cs"/>
          <w:rtl/>
        </w:rPr>
        <w:t>,</w:t>
      </w:r>
      <w:r>
        <w:rPr>
          <w:rtl/>
        </w:rPr>
        <w:t xml:space="preserve"> שנאמר</w:t>
      </w:r>
      <w:r w:rsidR="00D15BC4">
        <w:rPr>
          <w:rFonts w:hint="cs"/>
          <w:rtl/>
        </w:rPr>
        <w:t>:</w:t>
      </w:r>
      <w:r>
        <w:rPr>
          <w:rtl/>
        </w:rPr>
        <w:t xml:space="preserve"> </w:t>
      </w:r>
      <w:r w:rsidR="00D15BC4">
        <w:rPr>
          <w:rFonts w:hint="cs"/>
          <w:rtl/>
        </w:rPr>
        <w:t>"</w:t>
      </w:r>
      <w:r>
        <w:rPr>
          <w:rtl/>
        </w:rPr>
        <w:t>כי נער ישראל וא</w:t>
      </w:r>
      <w:r w:rsidR="00C41FBC">
        <w:rPr>
          <w:rFonts w:hint="cs"/>
          <w:rtl/>
        </w:rPr>
        <w:t>ו</w:t>
      </w:r>
      <w:r>
        <w:rPr>
          <w:rtl/>
        </w:rPr>
        <w:t>הבהו</w:t>
      </w:r>
      <w:r w:rsidR="00D15BC4">
        <w:rPr>
          <w:rFonts w:hint="cs"/>
          <w:rtl/>
        </w:rPr>
        <w:t>"</w:t>
      </w:r>
      <w:r>
        <w:rPr>
          <w:rtl/>
        </w:rPr>
        <w:t xml:space="preserve"> (הושע יא א) </w:t>
      </w:r>
      <w:r w:rsidR="00D15BC4">
        <w:rPr>
          <w:rFonts w:hint="cs"/>
          <w:rtl/>
        </w:rPr>
        <w:t xml:space="preserve">- </w:t>
      </w:r>
      <w:r>
        <w:rPr>
          <w:rtl/>
        </w:rPr>
        <w:t>שלא טעם טעם חטא</w:t>
      </w:r>
      <w:r w:rsidR="00D15BC4">
        <w:rPr>
          <w:rFonts w:hint="cs"/>
          <w:rtl/>
        </w:rPr>
        <w:t>.</w:t>
      </w:r>
      <w:r>
        <w:rPr>
          <w:rtl/>
        </w:rPr>
        <w:t xml:space="preserve"> וכשגאלתי את ישראל ממצרים קראתי אותן נער דכת</w:t>
      </w:r>
      <w:r w:rsidR="00C64927">
        <w:rPr>
          <w:rFonts w:hint="cs"/>
          <w:rtl/>
        </w:rPr>
        <w:t>י</w:t>
      </w:r>
      <w:r>
        <w:rPr>
          <w:rtl/>
        </w:rPr>
        <w:t>ב</w:t>
      </w:r>
      <w:r w:rsidR="00C41FBC">
        <w:rPr>
          <w:rFonts w:hint="cs"/>
          <w:rtl/>
        </w:rPr>
        <w:t>: "</w:t>
      </w:r>
      <w:r>
        <w:rPr>
          <w:rtl/>
        </w:rPr>
        <w:t>כי נער ישראל וממצרים קראתי לבני</w:t>
      </w:r>
      <w:r w:rsidR="00C41FBC">
        <w:rPr>
          <w:rFonts w:hint="cs"/>
          <w:rtl/>
        </w:rPr>
        <w:t>"</w:t>
      </w:r>
      <w:r>
        <w:rPr>
          <w:rtl/>
        </w:rPr>
        <w:t xml:space="preserve"> (שם), ובאהבת נער אני נזכר לכנסת ישראל, דכת</w:t>
      </w:r>
      <w:r w:rsidR="00C41FBC">
        <w:rPr>
          <w:rFonts w:hint="cs"/>
          <w:rtl/>
        </w:rPr>
        <w:t>י</w:t>
      </w:r>
      <w:r>
        <w:rPr>
          <w:rtl/>
        </w:rPr>
        <w:t>ב</w:t>
      </w:r>
      <w:r w:rsidR="00C41FBC">
        <w:rPr>
          <w:rFonts w:hint="cs"/>
          <w:rtl/>
        </w:rPr>
        <w:t>:</w:t>
      </w:r>
      <w:r>
        <w:rPr>
          <w:rtl/>
        </w:rPr>
        <w:t xml:space="preserve"> </w:t>
      </w:r>
      <w:r w:rsidR="00C41FBC">
        <w:rPr>
          <w:rFonts w:hint="cs"/>
          <w:rtl/>
        </w:rPr>
        <w:t>"</w:t>
      </w:r>
      <w:r>
        <w:rPr>
          <w:rtl/>
        </w:rPr>
        <w:t>זכרתי לך חסד נעוריך</w:t>
      </w:r>
      <w:r w:rsidR="00C41FBC">
        <w:rPr>
          <w:rFonts w:hint="cs"/>
          <w:rtl/>
        </w:rPr>
        <w:t>"</w:t>
      </w:r>
      <w:r>
        <w:rPr>
          <w:rtl/>
        </w:rPr>
        <w:t xml:space="preserve"> (ירמיה ב ב), ואף אתה אל תאמר</w:t>
      </w:r>
      <w:r w:rsidR="00C41FBC">
        <w:rPr>
          <w:rFonts w:hint="cs"/>
          <w:rtl/>
        </w:rPr>
        <w:t>:</w:t>
      </w:r>
      <w:r>
        <w:rPr>
          <w:rtl/>
        </w:rPr>
        <w:t xml:space="preserve"> </w:t>
      </w:r>
      <w:r w:rsidR="00C41FBC">
        <w:rPr>
          <w:rFonts w:hint="cs"/>
          <w:rtl/>
        </w:rPr>
        <w:t>"</w:t>
      </w:r>
      <w:r>
        <w:rPr>
          <w:rtl/>
        </w:rPr>
        <w:t>כי נער אנכי</w:t>
      </w:r>
      <w:r w:rsidR="00C41FBC">
        <w:rPr>
          <w:rFonts w:hint="cs"/>
          <w:rtl/>
        </w:rPr>
        <w:t>", "</w:t>
      </w:r>
      <w:r>
        <w:rPr>
          <w:rtl/>
        </w:rPr>
        <w:t>כי על כל אשר אשלחך תלך</w:t>
      </w:r>
      <w:r w:rsidR="00C41FBC">
        <w:rPr>
          <w:rFonts w:hint="cs"/>
          <w:rtl/>
        </w:rPr>
        <w:t>"</w:t>
      </w:r>
      <w:r>
        <w:rPr>
          <w:rtl/>
        </w:rPr>
        <w:t xml:space="preserve"> (ירמיהו א ז)</w:t>
      </w:r>
      <w:r w:rsidR="00A579B6">
        <w:rPr>
          <w:rFonts w:hint="cs"/>
          <w:rtl/>
        </w:rPr>
        <w:t>.</w:t>
      </w:r>
      <w:r w:rsidR="00A579B6">
        <w:rPr>
          <w:rStyle w:val="a5"/>
          <w:rtl/>
        </w:rPr>
        <w:footnoteReference w:id="23"/>
      </w:r>
    </w:p>
    <w:p w:rsidR="002734EA" w:rsidRDefault="002734EA" w:rsidP="000664A0">
      <w:pPr>
        <w:pStyle w:val="ac"/>
        <w:rPr>
          <w:rFonts w:hint="cs"/>
          <w:rtl/>
        </w:rPr>
      </w:pPr>
      <w:r>
        <w:rPr>
          <w:rtl/>
        </w:rPr>
        <w:t>טול הכוס הזה של חימה והשקה את הגוים</w:t>
      </w:r>
      <w:r w:rsidR="000664A0">
        <w:rPr>
          <w:rFonts w:hint="cs"/>
          <w:rtl/>
        </w:rPr>
        <w:t>.</w:t>
      </w:r>
      <w:r>
        <w:rPr>
          <w:rtl/>
        </w:rPr>
        <w:t xml:space="preserve"> נטל ירמיה את הכוס ואמר</w:t>
      </w:r>
      <w:r w:rsidR="000664A0">
        <w:rPr>
          <w:rFonts w:hint="cs"/>
          <w:rtl/>
        </w:rPr>
        <w:t>:</w:t>
      </w:r>
      <w:r>
        <w:rPr>
          <w:rtl/>
        </w:rPr>
        <w:t xml:space="preserve"> למי אשקה תחילה</w:t>
      </w:r>
      <w:r w:rsidR="000664A0">
        <w:rPr>
          <w:rFonts w:hint="cs"/>
          <w:rtl/>
        </w:rPr>
        <w:t>?</w:t>
      </w:r>
      <w:r>
        <w:rPr>
          <w:rtl/>
        </w:rPr>
        <w:t xml:space="preserve"> איזה מדינה תשתה</w:t>
      </w:r>
      <w:r w:rsidR="000664A0">
        <w:rPr>
          <w:rFonts w:hint="cs"/>
          <w:rtl/>
        </w:rPr>
        <w:t>?</w:t>
      </w:r>
      <w:r w:rsidR="000664A0">
        <w:rPr>
          <w:rStyle w:val="a5"/>
          <w:rtl/>
        </w:rPr>
        <w:footnoteReference w:id="24"/>
      </w:r>
      <w:r>
        <w:rPr>
          <w:rtl/>
        </w:rPr>
        <w:t xml:space="preserve"> אמר לו</w:t>
      </w:r>
      <w:r w:rsidR="000664A0">
        <w:rPr>
          <w:rFonts w:hint="cs"/>
          <w:rtl/>
        </w:rPr>
        <w:t>:</w:t>
      </w:r>
      <w:r>
        <w:rPr>
          <w:rtl/>
        </w:rPr>
        <w:t xml:space="preserve"> את ירושלים ואת ערי יהודה השקה תחילה</w:t>
      </w:r>
      <w:r w:rsidR="000664A0">
        <w:rPr>
          <w:rFonts w:hint="cs"/>
          <w:rtl/>
        </w:rPr>
        <w:t>,</w:t>
      </w:r>
      <w:r>
        <w:rPr>
          <w:rtl/>
        </w:rPr>
        <w:t xml:space="preserve"> שהם ראש לכל המלכיות</w:t>
      </w:r>
      <w:r w:rsidR="000664A0">
        <w:rPr>
          <w:rFonts w:hint="cs"/>
          <w:rtl/>
        </w:rPr>
        <w:t>.</w:t>
      </w:r>
      <w:r>
        <w:rPr>
          <w:rtl/>
        </w:rPr>
        <w:t xml:space="preserve"> כיון ששמע ירמיה כך התחיל פותח פיו וארר את יומו, דכת</w:t>
      </w:r>
      <w:r w:rsidR="000664A0">
        <w:rPr>
          <w:rFonts w:hint="cs"/>
          <w:rtl/>
        </w:rPr>
        <w:t>י</w:t>
      </w:r>
      <w:r>
        <w:rPr>
          <w:rtl/>
        </w:rPr>
        <w:t>ב</w:t>
      </w:r>
      <w:r w:rsidR="000664A0">
        <w:rPr>
          <w:rFonts w:hint="cs"/>
          <w:rtl/>
        </w:rPr>
        <w:t>:</w:t>
      </w:r>
      <w:r>
        <w:rPr>
          <w:rtl/>
        </w:rPr>
        <w:t xml:space="preserve"> </w:t>
      </w:r>
      <w:r w:rsidR="000664A0">
        <w:rPr>
          <w:rFonts w:hint="cs"/>
          <w:rtl/>
        </w:rPr>
        <w:t>"</w:t>
      </w:r>
      <w:r>
        <w:rPr>
          <w:rtl/>
        </w:rPr>
        <w:t>ארור יום אשר י</w:t>
      </w:r>
      <w:r w:rsidR="000664A0">
        <w:rPr>
          <w:rFonts w:hint="cs"/>
          <w:rtl/>
        </w:rPr>
        <w:t>ו</w:t>
      </w:r>
      <w:r>
        <w:rPr>
          <w:rtl/>
        </w:rPr>
        <w:t xml:space="preserve">לדתי </w:t>
      </w:r>
      <w:r w:rsidR="000664A0">
        <w:rPr>
          <w:rFonts w:hint="cs"/>
          <w:rtl/>
        </w:rPr>
        <w:t xml:space="preserve">בו" </w:t>
      </w:r>
      <w:r>
        <w:rPr>
          <w:rtl/>
        </w:rPr>
        <w:t>(ירמיהו כ יד).</w:t>
      </w:r>
      <w:r w:rsidR="00170528">
        <w:rPr>
          <w:rStyle w:val="a5"/>
          <w:rtl/>
        </w:rPr>
        <w:footnoteReference w:id="25"/>
      </w:r>
    </w:p>
    <w:p w:rsidR="00C41FBC" w:rsidRDefault="00C41FBC" w:rsidP="00170528">
      <w:pPr>
        <w:pStyle w:val="a3"/>
        <w:rPr>
          <w:rFonts w:hint="cs"/>
          <w:rtl/>
        </w:rPr>
      </w:pPr>
    </w:p>
    <w:p w:rsidR="00AF7D2E" w:rsidRDefault="00AF7D2E" w:rsidP="009A7014">
      <w:pPr>
        <w:pStyle w:val="ac"/>
        <w:rPr>
          <w:rFonts w:hint="cs"/>
          <w:rtl/>
        </w:rPr>
      </w:pPr>
      <w:r w:rsidRPr="007F50CD">
        <w:rPr>
          <w:b/>
          <w:bCs/>
          <w:rtl/>
        </w:rPr>
        <w:t>אֱלִי כִּבְתוּלָה חֲגֻרַת־שַׂק עַל־בַּעַל נְעוּרֶיהָ</w:t>
      </w:r>
      <w:r w:rsidR="009A7014">
        <w:rPr>
          <w:rFonts w:hint="cs"/>
          <w:b/>
          <w:bCs/>
          <w:rtl/>
        </w:rPr>
        <w:t>:</w:t>
      </w:r>
      <w:r w:rsidR="007F50CD">
        <w:rPr>
          <w:rFonts w:hint="cs"/>
          <w:rtl/>
        </w:rPr>
        <w:t xml:space="preserve"> </w:t>
      </w:r>
      <w:r w:rsidR="007F50CD" w:rsidRPr="007F50CD">
        <w:rPr>
          <w:rFonts w:cs="Narkisim" w:hint="cs"/>
          <w:szCs w:val="22"/>
          <w:rtl/>
        </w:rPr>
        <w:t>(</w:t>
      </w:r>
      <w:r w:rsidR="007F50CD" w:rsidRPr="007F50CD">
        <w:rPr>
          <w:rFonts w:cs="Narkisim"/>
          <w:szCs w:val="22"/>
          <w:rtl/>
        </w:rPr>
        <w:t>יואל א ח)</w:t>
      </w:r>
      <w:r w:rsidR="007F50CD" w:rsidRPr="007F50CD">
        <w:rPr>
          <w:rFonts w:cs="Narkisim" w:hint="cs"/>
          <w:szCs w:val="22"/>
          <w:rtl/>
        </w:rPr>
        <w:t>.</w:t>
      </w:r>
      <w:r w:rsidR="00175A1B">
        <w:rPr>
          <w:rStyle w:val="a5"/>
          <w:rtl/>
        </w:rPr>
        <w:footnoteReference w:id="26"/>
      </w:r>
    </w:p>
    <w:p w:rsidR="002D794C" w:rsidRDefault="002D794C" w:rsidP="002D794C">
      <w:pPr>
        <w:pStyle w:val="ac"/>
        <w:rPr>
          <w:rFonts w:hint="cs"/>
          <w:rtl/>
        </w:rPr>
      </w:pPr>
      <w:r w:rsidRPr="00A2725D">
        <w:rPr>
          <w:b/>
          <w:bCs/>
          <w:rtl/>
        </w:rPr>
        <w:lastRenderedPageBreak/>
        <w:t>כִּי־כְאִשָּׁה עֲזוּבָה וַעֲצוּבַת רוּחַ קְרָאָךְ ה' וְאֵשֶׁת נְעוּרִים כִּי תִמָּאֵס אָמַר אֱלֹהָיִךְ</w:t>
      </w:r>
      <w:r w:rsidR="009A7014">
        <w:rPr>
          <w:rFonts w:hint="cs"/>
          <w:b/>
          <w:bCs/>
          <w:rtl/>
        </w:rPr>
        <w:t>:</w:t>
      </w:r>
      <w:r>
        <w:rPr>
          <w:rFonts w:hint="cs"/>
          <w:rtl/>
        </w:rPr>
        <w:t xml:space="preserve"> </w:t>
      </w:r>
      <w:r w:rsidRPr="00A2725D">
        <w:rPr>
          <w:rFonts w:cs="Narkisim" w:hint="cs"/>
          <w:szCs w:val="22"/>
          <w:rtl/>
        </w:rPr>
        <w:t>(ישעיהו נד ו).</w:t>
      </w:r>
      <w:r w:rsidR="00A2725D" w:rsidRPr="00A2725D">
        <w:rPr>
          <w:rStyle w:val="a5"/>
          <w:rFonts w:cs="Narkisim"/>
          <w:szCs w:val="22"/>
          <w:rtl/>
        </w:rPr>
        <w:footnoteReference w:id="27"/>
      </w:r>
    </w:p>
    <w:p w:rsidR="00B1696E" w:rsidRDefault="00B1696E" w:rsidP="00A2725D">
      <w:pPr>
        <w:pStyle w:val="a3"/>
        <w:rPr>
          <w:rFonts w:hint="cs"/>
          <w:rtl/>
        </w:rPr>
      </w:pPr>
    </w:p>
    <w:p w:rsidR="00CC1BD8" w:rsidRPr="00A2725D" w:rsidRDefault="00CC1BD8" w:rsidP="00A773A4">
      <w:pPr>
        <w:pStyle w:val="ac"/>
        <w:rPr>
          <w:rFonts w:cs="Narkisim" w:hint="cs"/>
          <w:rtl/>
        </w:rPr>
      </w:pPr>
      <w:r w:rsidRPr="00A2725D">
        <w:rPr>
          <w:b/>
          <w:bCs/>
          <w:rtl/>
        </w:rPr>
        <w:t>הֲלוֹא מֵעַתָּה קָרָאת לִי אָבִי א</w:t>
      </w:r>
      <w:r w:rsidR="00A2725D" w:rsidRPr="00A2725D">
        <w:rPr>
          <w:b/>
          <w:bCs/>
          <w:rtl/>
        </w:rPr>
        <w:t>ַלּוּף נְעֻרַי אָתָּה</w:t>
      </w:r>
      <w:r w:rsidR="009A7014">
        <w:rPr>
          <w:rFonts w:hint="cs"/>
          <w:b/>
          <w:bCs/>
          <w:rtl/>
        </w:rPr>
        <w:t>:</w:t>
      </w:r>
      <w:r w:rsidR="00A2725D">
        <w:rPr>
          <w:rFonts w:hint="cs"/>
          <w:rtl/>
        </w:rPr>
        <w:t xml:space="preserve"> </w:t>
      </w:r>
      <w:r w:rsidR="00A2725D" w:rsidRPr="002B2BC9">
        <w:rPr>
          <w:rFonts w:cs="Narkisim" w:hint="cs"/>
          <w:szCs w:val="22"/>
          <w:rtl/>
        </w:rPr>
        <w:t>(</w:t>
      </w:r>
      <w:r w:rsidR="00A2725D" w:rsidRPr="002B2BC9">
        <w:rPr>
          <w:rFonts w:cs="Narkisim"/>
          <w:szCs w:val="22"/>
          <w:rtl/>
        </w:rPr>
        <w:t>ירמיהו ג ד)</w:t>
      </w:r>
      <w:r w:rsidR="002B2BC9" w:rsidRPr="002B2BC9">
        <w:rPr>
          <w:rFonts w:cs="Narkisim" w:hint="cs"/>
          <w:szCs w:val="22"/>
          <w:rtl/>
        </w:rPr>
        <w:t>.</w:t>
      </w:r>
      <w:r w:rsidR="002B2BC9" w:rsidRPr="002B2BC9">
        <w:rPr>
          <w:rStyle w:val="a5"/>
          <w:rFonts w:cs="Narkisim"/>
          <w:szCs w:val="22"/>
          <w:rtl/>
        </w:rPr>
        <w:footnoteReference w:id="28"/>
      </w:r>
    </w:p>
    <w:p w:rsidR="002B2BC9" w:rsidRDefault="002B2BC9" w:rsidP="002B2BC9">
      <w:pPr>
        <w:pStyle w:val="a3"/>
        <w:rPr>
          <w:rFonts w:hint="cs"/>
          <w:rtl/>
        </w:rPr>
      </w:pPr>
    </w:p>
    <w:p w:rsidR="002B2BC9" w:rsidRDefault="002B2BC9" w:rsidP="002B2BC9">
      <w:pPr>
        <w:pStyle w:val="a3"/>
        <w:rPr>
          <w:rFonts w:hint="cs"/>
          <w:sz w:val="22"/>
          <w:szCs w:val="22"/>
          <w:rtl/>
        </w:rPr>
      </w:pPr>
      <w:r w:rsidRPr="002B2BC9">
        <w:rPr>
          <w:rFonts w:cs="David"/>
          <w:b/>
          <w:bCs/>
          <w:sz w:val="24"/>
          <w:szCs w:val="24"/>
          <w:rtl/>
        </w:rPr>
        <w:t>וְזָכַרְתִּי אֲנִי אֶת־בְּרִיתִי אוֹתָךְ בִּימֵי נְעוּרָיִךְ וַהֲקִמוֹתִי לָךְ בְּרִית עוֹלָם</w:t>
      </w:r>
      <w:r w:rsidR="009A7014">
        <w:rPr>
          <w:rFonts w:cs="David" w:hint="cs"/>
          <w:b/>
          <w:bCs/>
          <w:sz w:val="24"/>
          <w:szCs w:val="24"/>
          <w:rtl/>
        </w:rPr>
        <w:t>:</w:t>
      </w:r>
      <w:r>
        <w:rPr>
          <w:rFonts w:hint="cs"/>
          <w:rtl/>
        </w:rPr>
        <w:t xml:space="preserve"> </w:t>
      </w:r>
      <w:r w:rsidRPr="002B2BC9">
        <w:rPr>
          <w:rFonts w:hint="cs"/>
          <w:sz w:val="22"/>
          <w:szCs w:val="22"/>
          <w:rtl/>
        </w:rPr>
        <w:t>(</w:t>
      </w:r>
      <w:r w:rsidRPr="002B2BC9">
        <w:rPr>
          <w:sz w:val="22"/>
          <w:szCs w:val="22"/>
          <w:rtl/>
        </w:rPr>
        <w:t>יחזקאל טז ס)</w:t>
      </w:r>
      <w:r>
        <w:rPr>
          <w:rFonts w:hint="cs"/>
          <w:sz w:val="22"/>
          <w:szCs w:val="22"/>
          <w:rtl/>
        </w:rPr>
        <w:t>.</w:t>
      </w:r>
      <w:r w:rsidR="00B81E7E">
        <w:rPr>
          <w:rStyle w:val="a5"/>
          <w:sz w:val="22"/>
          <w:szCs w:val="22"/>
          <w:rtl/>
        </w:rPr>
        <w:footnoteReference w:id="29"/>
      </w:r>
    </w:p>
    <w:p w:rsidR="008C4048" w:rsidRDefault="008C4048" w:rsidP="008C4048">
      <w:pPr>
        <w:pStyle w:val="ab"/>
        <w:rPr>
          <w:rtl/>
        </w:rPr>
      </w:pPr>
      <w:r>
        <w:rPr>
          <w:rtl/>
        </w:rPr>
        <w:t xml:space="preserve">מדרש תהלים (בובר) מזמור קיח </w:t>
      </w:r>
    </w:p>
    <w:p w:rsidR="009162DF" w:rsidRDefault="009162DF" w:rsidP="009162DF">
      <w:pPr>
        <w:pStyle w:val="ac"/>
        <w:rPr>
          <w:rFonts w:hint="cs"/>
          <w:rtl/>
        </w:rPr>
      </w:pPr>
      <w:r>
        <w:rPr>
          <w:rFonts w:hint="cs"/>
          <w:rtl/>
        </w:rPr>
        <w:t>"</w:t>
      </w:r>
      <w:r w:rsidR="008C4048">
        <w:rPr>
          <w:rtl/>
        </w:rPr>
        <w:t>יאמר נא ישראל כי לעולם חסדו</w:t>
      </w:r>
      <w:r>
        <w:rPr>
          <w:rFonts w:hint="cs"/>
          <w:rtl/>
        </w:rPr>
        <w:t>"</w:t>
      </w:r>
      <w:r w:rsidR="008C4048">
        <w:rPr>
          <w:rtl/>
        </w:rPr>
        <w:t>. אין נאה מן האדם לומר על עצמו שהוא טוב, אלא אם יהיו אחרים מעידים בו</w:t>
      </w:r>
      <w:r>
        <w:rPr>
          <w:rFonts w:hint="cs"/>
          <w:rtl/>
        </w:rPr>
        <w:t>.</w:t>
      </w:r>
      <w:r w:rsidR="008C4048">
        <w:rPr>
          <w:rtl/>
        </w:rPr>
        <w:t xml:space="preserve"> ומי מעיד בהקב"ה</w:t>
      </w:r>
      <w:r>
        <w:rPr>
          <w:rFonts w:hint="cs"/>
          <w:rtl/>
        </w:rPr>
        <w:t>?</w:t>
      </w:r>
      <w:r>
        <w:rPr>
          <w:rtl/>
        </w:rPr>
        <w:t xml:space="preserve"> ישראל</w:t>
      </w:r>
      <w:r>
        <w:rPr>
          <w:rFonts w:hint="cs"/>
          <w:rtl/>
        </w:rPr>
        <w:t>.</w:t>
      </w:r>
      <w:r w:rsidR="008C4048">
        <w:rPr>
          <w:rtl/>
        </w:rPr>
        <w:t xml:space="preserve"> לכך</w:t>
      </w:r>
      <w:r>
        <w:rPr>
          <w:rFonts w:hint="cs"/>
          <w:rtl/>
        </w:rPr>
        <w:t>:</w:t>
      </w:r>
      <w:r w:rsidR="008C4048">
        <w:rPr>
          <w:rtl/>
        </w:rPr>
        <w:t xml:space="preserve"> </w:t>
      </w:r>
      <w:r>
        <w:rPr>
          <w:rFonts w:hint="cs"/>
          <w:rtl/>
        </w:rPr>
        <w:t>"</w:t>
      </w:r>
      <w:r w:rsidR="008C4048">
        <w:rPr>
          <w:rtl/>
        </w:rPr>
        <w:t>יאמר נא ישראל כי לעולם חסדו</w:t>
      </w:r>
      <w:r>
        <w:rPr>
          <w:rFonts w:hint="cs"/>
          <w:rtl/>
        </w:rPr>
        <w:t>"</w:t>
      </w:r>
      <w:r w:rsidR="008C4048">
        <w:rPr>
          <w:rtl/>
        </w:rPr>
        <w:t xml:space="preserve">. </w:t>
      </w:r>
    </w:p>
    <w:p w:rsidR="00B76BA5" w:rsidRDefault="008C4048" w:rsidP="00B76BA5">
      <w:pPr>
        <w:pStyle w:val="ac"/>
        <w:rPr>
          <w:rFonts w:hint="cs"/>
          <w:rtl/>
        </w:rPr>
      </w:pPr>
      <w:r>
        <w:rPr>
          <w:rtl/>
        </w:rPr>
        <w:t>דבר אחר</w:t>
      </w:r>
      <w:r w:rsidR="009162DF">
        <w:rPr>
          <w:rFonts w:hint="cs"/>
          <w:rtl/>
        </w:rPr>
        <w:t>:</w:t>
      </w:r>
      <w:r>
        <w:rPr>
          <w:rtl/>
        </w:rPr>
        <w:t xml:space="preserve"> </w:t>
      </w:r>
      <w:r w:rsidR="009162DF">
        <w:rPr>
          <w:rFonts w:hint="cs"/>
          <w:rtl/>
        </w:rPr>
        <w:t>"</w:t>
      </w:r>
      <w:r>
        <w:rPr>
          <w:rtl/>
        </w:rPr>
        <w:t>יאמר נא ישראל</w:t>
      </w:r>
      <w:r w:rsidR="009162DF">
        <w:rPr>
          <w:rFonts w:hint="cs"/>
          <w:rtl/>
        </w:rPr>
        <w:t xml:space="preserve">" - </w:t>
      </w:r>
      <w:r>
        <w:rPr>
          <w:rtl/>
        </w:rPr>
        <w:t>אמרו להקב"ה</w:t>
      </w:r>
      <w:r w:rsidR="009162DF">
        <w:rPr>
          <w:rFonts w:hint="cs"/>
          <w:rtl/>
        </w:rPr>
        <w:t>:</w:t>
      </w:r>
      <w:r>
        <w:rPr>
          <w:rtl/>
        </w:rPr>
        <w:t xml:space="preserve"> מי יודה לך</w:t>
      </w:r>
      <w:r w:rsidR="009162DF">
        <w:rPr>
          <w:rFonts w:hint="cs"/>
          <w:rtl/>
        </w:rPr>
        <w:t>?</w:t>
      </w:r>
      <w:r>
        <w:rPr>
          <w:rtl/>
        </w:rPr>
        <w:t xml:space="preserve"> אמר להם הקדוש ברוך הוא</w:t>
      </w:r>
      <w:r w:rsidR="009162DF">
        <w:rPr>
          <w:rFonts w:hint="cs"/>
          <w:rtl/>
        </w:rPr>
        <w:t>:</w:t>
      </w:r>
      <w:r>
        <w:rPr>
          <w:rtl/>
        </w:rPr>
        <w:t xml:space="preserve"> יאמר נא ישראל החסד שעשיתי עמו</w:t>
      </w:r>
      <w:r w:rsidR="009162DF">
        <w:rPr>
          <w:rFonts w:hint="cs"/>
          <w:rtl/>
        </w:rPr>
        <w:t>:</w:t>
      </w:r>
      <w:r>
        <w:rPr>
          <w:rtl/>
        </w:rPr>
        <w:t xml:space="preserve"> לא ליום ולא לשנה אלא לעולם, שנאמר</w:t>
      </w:r>
      <w:r w:rsidR="009162DF">
        <w:rPr>
          <w:rFonts w:hint="cs"/>
          <w:rtl/>
        </w:rPr>
        <w:t>:</w:t>
      </w:r>
      <w:r>
        <w:rPr>
          <w:rtl/>
        </w:rPr>
        <w:t xml:space="preserve"> </w:t>
      </w:r>
      <w:r w:rsidR="009162DF">
        <w:rPr>
          <w:rFonts w:hint="cs"/>
          <w:rtl/>
        </w:rPr>
        <w:t>"</w:t>
      </w:r>
      <w:r>
        <w:rPr>
          <w:rtl/>
        </w:rPr>
        <w:t>קטנתי מכל החסדים</w:t>
      </w:r>
      <w:r w:rsidR="009162DF">
        <w:rPr>
          <w:rFonts w:hint="cs"/>
          <w:rtl/>
        </w:rPr>
        <w:t>"</w:t>
      </w:r>
      <w:r>
        <w:rPr>
          <w:rtl/>
        </w:rPr>
        <w:t xml:space="preserve"> (בראשית לב יא)</w:t>
      </w:r>
      <w:r w:rsidR="00B76BA5">
        <w:rPr>
          <w:rFonts w:hint="cs"/>
          <w:rtl/>
        </w:rPr>
        <w:t>.</w:t>
      </w:r>
      <w:r w:rsidR="00B76BA5">
        <w:rPr>
          <w:rStyle w:val="a5"/>
          <w:rtl/>
        </w:rPr>
        <w:footnoteReference w:id="30"/>
      </w:r>
      <w:r>
        <w:rPr>
          <w:rtl/>
        </w:rPr>
        <w:t xml:space="preserve"> אמרו לו</w:t>
      </w:r>
      <w:r w:rsidR="00B76BA5">
        <w:rPr>
          <w:rFonts w:hint="cs"/>
          <w:rtl/>
        </w:rPr>
        <w:t>:</w:t>
      </w:r>
      <w:r w:rsidR="00B76BA5">
        <w:rPr>
          <w:rStyle w:val="a5"/>
          <w:rtl/>
        </w:rPr>
        <w:footnoteReference w:id="31"/>
      </w:r>
      <w:r>
        <w:rPr>
          <w:rtl/>
        </w:rPr>
        <w:t xml:space="preserve"> וכמה חסדים עשה עמך</w:t>
      </w:r>
      <w:r w:rsidR="00B76BA5">
        <w:rPr>
          <w:rFonts w:hint="cs"/>
          <w:rtl/>
        </w:rPr>
        <w:t>?</w:t>
      </w:r>
      <w:r>
        <w:rPr>
          <w:rtl/>
        </w:rPr>
        <w:t xml:space="preserve"> אמר להם אין להם קצבה, אלא </w:t>
      </w:r>
      <w:r w:rsidR="00B76BA5">
        <w:rPr>
          <w:rFonts w:hint="cs"/>
          <w:rtl/>
        </w:rPr>
        <w:t>"</w:t>
      </w:r>
      <w:r>
        <w:rPr>
          <w:rtl/>
        </w:rPr>
        <w:t>האלהים הרועה אותי מעודי עד היום הזה</w:t>
      </w:r>
      <w:r w:rsidR="00B76BA5">
        <w:rPr>
          <w:rFonts w:hint="cs"/>
          <w:rtl/>
        </w:rPr>
        <w:t>"</w:t>
      </w:r>
      <w:r>
        <w:rPr>
          <w:rtl/>
        </w:rPr>
        <w:t xml:space="preserve"> (בראשית מח טו).</w:t>
      </w:r>
      <w:r w:rsidR="00B76BA5">
        <w:rPr>
          <w:rStyle w:val="a5"/>
          <w:rtl/>
        </w:rPr>
        <w:footnoteReference w:id="32"/>
      </w:r>
      <w:r>
        <w:rPr>
          <w:rtl/>
        </w:rPr>
        <w:t xml:space="preserve"> </w:t>
      </w:r>
    </w:p>
    <w:p w:rsidR="008C4048" w:rsidRDefault="008C4048" w:rsidP="00AB2D08">
      <w:pPr>
        <w:pStyle w:val="ac"/>
        <w:rPr>
          <w:rFonts w:hint="cs"/>
          <w:rtl/>
        </w:rPr>
      </w:pPr>
      <w:r>
        <w:rPr>
          <w:rtl/>
        </w:rPr>
        <w:t>דבר אחר</w:t>
      </w:r>
      <w:r w:rsidR="00B76BA5">
        <w:rPr>
          <w:rFonts w:hint="cs"/>
          <w:rtl/>
        </w:rPr>
        <w:t>: "</w:t>
      </w:r>
      <w:r>
        <w:rPr>
          <w:rtl/>
        </w:rPr>
        <w:t>יאמר נא ישראל</w:t>
      </w:r>
      <w:r w:rsidR="00B76BA5">
        <w:rPr>
          <w:rFonts w:hint="cs"/>
          <w:rtl/>
        </w:rPr>
        <w:t xml:space="preserve">" - </w:t>
      </w:r>
      <w:r>
        <w:rPr>
          <w:rtl/>
        </w:rPr>
        <w:t>מה עשיתי להם במצרים ומה ש</w:t>
      </w:r>
      <w:r w:rsidR="00B76BA5">
        <w:rPr>
          <w:rFonts w:hint="cs"/>
          <w:rtl/>
        </w:rPr>
        <w:t>י</w:t>
      </w:r>
      <w:r>
        <w:rPr>
          <w:rtl/>
        </w:rPr>
        <w:t>למתי להם במדבר</w:t>
      </w:r>
      <w:r w:rsidR="00AB2D08">
        <w:rPr>
          <w:rFonts w:hint="cs"/>
          <w:rtl/>
        </w:rPr>
        <w:t>,</w:t>
      </w:r>
      <w:r>
        <w:rPr>
          <w:rtl/>
        </w:rPr>
        <w:t xml:space="preserve"> בשביל שהאמינו בי במצרים, שנאמר</w:t>
      </w:r>
      <w:r w:rsidR="00AB2D08">
        <w:rPr>
          <w:rFonts w:hint="cs"/>
          <w:rtl/>
        </w:rPr>
        <w:t>:</w:t>
      </w:r>
      <w:r>
        <w:rPr>
          <w:rtl/>
        </w:rPr>
        <w:t xml:space="preserve"> </w:t>
      </w:r>
      <w:r w:rsidR="00AB2D08">
        <w:rPr>
          <w:rFonts w:hint="cs"/>
          <w:rtl/>
        </w:rPr>
        <w:t>"</w:t>
      </w:r>
      <w:r>
        <w:rPr>
          <w:rtl/>
        </w:rPr>
        <w:t>ויאמן העם</w:t>
      </w:r>
      <w:r w:rsidR="00AB2D08">
        <w:rPr>
          <w:rFonts w:hint="cs"/>
          <w:rtl/>
        </w:rPr>
        <w:t>"</w:t>
      </w:r>
      <w:r w:rsidR="00AB2D08">
        <w:rPr>
          <w:rtl/>
        </w:rPr>
        <w:t xml:space="preserve"> (שמות ד לא)</w:t>
      </w:r>
      <w:r w:rsidR="00AB2D08">
        <w:rPr>
          <w:rFonts w:hint="cs"/>
          <w:rtl/>
        </w:rPr>
        <w:t>.</w:t>
      </w:r>
      <w:r>
        <w:rPr>
          <w:rtl/>
        </w:rPr>
        <w:t xml:space="preserve"> ומה ש</w:t>
      </w:r>
      <w:r w:rsidR="00AB2D08">
        <w:rPr>
          <w:rFonts w:hint="cs"/>
          <w:rtl/>
        </w:rPr>
        <w:t>י</w:t>
      </w:r>
      <w:r>
        <w:rPr>
          <w:rtl/>
        </w:rPr>
        <w:t>למתי להם במדבר</w:t>
      </w:r>
      <w:r w:rsidR="00AB2D08">
        <w:rPr>
          <w:rFonts w:hint="cs"/>
          <w:rtl/>
        </w:rPr>
        <w:t>: "</w:t>
      </w:r>
      <w:r>
        <w:rPr>
          <w:rtl/>
        </w:rPr>
        <w:t>וה' הולך לפניהם</w:t>
      </w:r>
      <w:r w:rsidR="00AB2D08">
        <w:rPr>
          <w:rFonts w:hint="cs"/>
          <w:rtl/>
        </w:rPr>
        <w:t>"</w:t>
      </w:r>
      <w:r>
        <w:rPr>
          <w:rtl/>
        </w:rPr>
        <w:t xml:space="preserve"> (שמות יג כא)</w:t>
      </w:r>
      <w:r w:rsidR="00AB2D08">
        <w:rPr>
          <w:rFonts w:hint="cs"/>
          <w:rtl/>
        </w:rPr>
        <w:t>.</w:t>
      </w:r>
      <w:r>
        <w:rPr>
          <w:rtl/>
        </w:rPr>
        <w:t xml:space="preserve"> ומה עשו לי בסיני</w:t>
      </w:r>
      <w:r w:rsidR="00AB2D08">
        <w:rPr>
          <w:rFonts w:hint="cs"/>
          <w:rtl/>
        </w:rPr>
        <w:t>: "</w:t>
      </w:r>
      <w:r>
        <w:rPr>
          <w:rtl/>
        </w:rPr>
        <w:t>כל אשר דבר ה' נעשה ונשמע</w:t>
      </w:r>
      <w:r w:rsidR="00AB2D08">
        <w:rPr>
          <w:rFonts w:hint="cs"/>
          <w:rtl/>
        </w:rPr>
        <w:t>"</w:t>
      </w:r>
      <w:r>
        <w:rPr>
          <w:rtl/>
        </w:rPr>
        <w:t xml:space="preserve"> (שמות</w:t>
      </w:r>
      <w:r w:rsidR="00AB2D08">
        <w:rPr>
          <w:rtl/>
        </w:rPr>
        <w:t xml:space="preserve"> כד ז)</w:t>
      </w:r>
      <w:r w:rsidR="00AB2D08">
        <w:rPr>
          <w:rFonts w:hint="cs"/>
          <w:rtl/>
        </w:rPr>
        <w:t>.</w:t>
      </w:r>
      <w:r>
        <w:rPr>
          <w:rtl/>
        </w:rPr>
        <w:t xml:space="preserve"> באותה שעה אמר</w:t>
      </w:r>
      <w:r w:rsidR="00AB2D08">
        <w:rPr>
          <w:rFonts w:hint="cs"/>
          <w:rtl/>
        </w:rPr>
        <w:t>:</w:t>
      </w:r>
      <w:r>
        <w:rPr>
          <w:rtl/>
        </w:rPr>
        <w:t xml:space="preserve"> </w:t>
      </w:r>
      <w:r w:rsidR="00AB2D08">
        <w:rPr>
          <w:rFonts w:hint="cs"/>
          <w:rtl/>
        </w:rPr>
        <w:t>"</w:t>
      </w:r>
      <w:r>
        <w:rPr>
          <w:rtl/>
        </w:rPr>
        <w:t>זכרתי לך חסד נעוריך</w:t>
      </w:r>
      <w:r w:rsidR="00AB2D08">
        <w:rPr>
          <w:rFonts w:hint="cs"/>
          <w:rtl/>
        </w:rPr>
        <w:t>"</w:t>
      </w:r>
      <w:r>
        <w:rPr>
          <w:rtl/>
        </w:rPr>
        <w:t xml:space="preserve"> (ירמיה ב ב), הוי</w:t>
      </w:r>
      <w:r w:rsidR="00AB2D08">
        <w:rPr>
          <w:rFonts w:hint="cs"/>
          <w:rtl/>
        </w:rPr>
        <w:t>:</w:t>
      </w:r>
      <w:r>
        <w:rPr>
          <w:rtl/>
        </w:rPr>
        <w:t xml:space="preserve"> </w:t>
      </w:r>
      <w:r w:rsidR="00AB2D08">
        <w:rPr>
          <w:rFonts w:hint="cs"/>
          <w:rtl/>
        </w:rPr>
        <w:t>"</w:t>
      </w:r>
      <w:r>
        <w:rPr>
          <w:rtl/>
        </w:rPr>
        <w:t>יאמר נא ישראל</w:t>
      </w:r>
      <w:r w:rsidR="009339FA">
        <w:rPr>
          <w:rFonts w:hint="cs"/>
          <w:rtl/>
        </w:rPr>
        <w:t xml:space="preserve"> כי לעולם חסדו</w:t>
      </w:r>
      <w:r w:rsidR="00AB2D08">
        <w:rPr>
          <w:rFonts w:hint="cs"/>
          <w:rtl/>
        </w:rPr>
        <w:t>"</w:t>
      </w:r>
      <w:r>
        <w:rPr>
          <w:rtl/>
        </w:rPr>
        <w:t>.</w:t>
      </w:r>
      <w:r w:rsidR="00904BC9">
        <w:rPr>
          <w:rStyle w:val="a5"/>
          <w:rtl/>
        </w:rPr>
        <w:footnoteReference w:id="33"/>
      </w:r>
    </w:p>
    <w:p w:rsidR="00AB2D08" w:rsidRDefault="00AB2D08" w:rsidP="00904BC9">
      <w:pPr>
        <w:pStyle w:val="a3"/>
        <w:rPr>
          <w:rFonts w:hint="cs"/>
          <w:rtl/>
        </w:rPr>
      </w:pPr>
    </w:p>
    <w:p w:rsidR="00D257E1" w:rsidRDefault="005D2A7F" w:rsidP="003E32B0">
      <w:pPr>
        <w:pStyle w:val="ad"/>
        <w:spacing w:before="120"/>
        <w:rPr>
          <w:rFonts w:hint="cs"/>
          <w:rtl/>
        </w:rPr>
      </w:pPr>
      <w:r w:rsidRPr="00E43532">
        <w:rPr>
          <w:rtl/>
        </w:rPr>
        <w:t>שבת שלום</w:t>
      </w:r>
    </w:p>
    <w:p w:rsidR="005D2A7F" w:rsidRDefault="005D2A7F" w:rsidP="00B93FC7">
      <w:pPr>
        <w:pStyle w:val="ad"/>
        <w:rPr>
          <w:rFonts w:hint="cs"/>
          <w:rtl/>
        </w:rPr>
      </w:pPr>
      <w:r w:rsidRPr="00E43532">
        <w:rPr>
          <w:rtl/>
        </w:rPr>
        <w:t>מחלקי המים</w:t>
      </w:r>
    </w:p>
    <w:p w:rsidR="00E92E56" w:rsidRDefault="00E92E56" w:rsidP="00B93FC7">
      <w:pPr>
        <w:pStyle w:val="ad"/>
        <w:rPr>
          <w:rFonts w:hint="cs"/>
          <w:rtl/>
        </w:rPr>
      </w:pPr>
    </w:p>
    <w:sectPr w:rsidR="00E92E56" w:rsidSect="009A7014">
      <w:headerReference w:type="default" r:id="rId7"/>
      <w:footerReference w:type="default" r:id="rId8"/>
      <w:headerReference w:type="first" r:id="rId9"/>
      <w:pgSz w:w="11907" w:h="16840" w:code="9"/>
      <w:pgMar w:top="1247" w:right="1247" w:bottom="1247" w:left="1247"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FA9" w:rsidRDefault="006E3FA9">
      <w:r>
        <w:separator/>
      </w:r>
    </w:p>
  </w:endnote>
  <w:endnote w:type="continuationSeparator" w:id="0">
    <w:p w:rsidR="006E3FA9" w:rsidRDefault="006E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DBB" w:rsidRPr="00F8747C" w:rsidRDefault="00EB2DBB"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3343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33438">
      <w:rPr>
        <w:rStyle w:val="af"/>
        <w:noProof/>
        <w:rtl/>
      </w:rPr>
      <w:t>4</w:t>
    </w:r>
    <w:r w:rsidRPr="00F8747C">
      <w:rPr>
        <w:rStyle w:val="af"/>
      </w:rPr>
      <w:fldChar w:fldCharType="end"/>
    </w:r>
  </w:p>
  <w:p w:rsidR="00EB2DBB" w:rsidRPr="00827984" w:rsidRDefault="00EB2DBB"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FA9" w:rsidRDefault="006E3FA9">
      <w:r>
        <w:rPr>
          <w:rFonts w:cs="Miriam"/>
        </w:rPr>
        <w:separator/>
      </w:r>
    </w:p>
  </w:footnote>
  <w:footnote w:type="continuationSeparator" w:id="0">
    <w:p w:rsidR="006E3FA9" w:rsidRDefault="006E3FA9">
      <w:r>
        <w:continuationSeparator/>
      </w:r>
    </w:p>
  </w:footnote>
  <w:footnote w:id="1">
    <w:p w:rsidR="00540681" w:rsidRDefault="00540681" w:rsidP="0041325C">
      <w:pPr>
        <w:pStyle w:val="a3"/>
        <w:rPr>
          <w:rFonts w:hint="cs"/>
          <w:rtl/>
        </w:rPr>
      </w:pPr>
      <w:r>
        <w:rPr>
          <w:rStyle w:val="a5"/>
        </w:rPr>
        <w:footnoteRef/>
      </w:r>
      <w:r>
        <w:rPr>
          <w:rtl/>
        </w:rPr>
        <w:t xml:space="preserve"> </w:t>
      </w:r>
      <w:r>
        <w:rPr>
          <w:rFonts w:hint="cs"/>
          <w:rtl/>
        </w:rPr>
        <w:t xml:space="preserve">צריך לזכור שחלוקת התנ"ך לפרקים היא מאוחרת מהמאה ה- 11 ואיננה </w:t>
      </w:r>
      <w:r w:rsidR="0041325C">
        <w:rPr>
          <w:rFonts w:hint="cs"/>
          <w:rtl/>
        </w:rPr>
        <w:t xml:space="preserve">'תוצרת ישראל' אלא נוצרית (ועל בסיסה נוצרה הקונקורדנציה הראשונה גם היא נוצרית). ראה הסבר </w:t>
      </w:r>
      <w:hyperlink r:id="rId1" w:history="1">
        <w:r w:rsidR="0041325C" w:rsidRPr="0041325C">
          <w:rPr>
            <w:rStyle w:val="Hyperlink"/>
            <w:rFonts w:hint="cs"/>
            <w:rtl/>
          </w:rPr>
          <w:t>באתר דעת</w:t>
        </w:r>
      </w:hyperlink>
      <w:r w:rsidR="0041325C">
        <w:rPr>
          <w:rFonts w:hint="cs"/>
          <w:rtl/>
        </w:rPr>
        <w:t xml:space="preserve"> ו</w:t>
      </w:r>
      <w:hyperlink r:id="rId2" w:history="1">
        <w:r w:rsidR="0041325C" w:rsidRPr="0041325C">
          <w:rPr>
            <w:rStyle w:val="Hyperlink"/>
            <w:rFonts w:hint="cs"/>
            <w:rtl/>
          </w:rPr>
          <w:t>הסבר נוסף שם</w:t>
        </w:r>
      </w:hyperlink>
      <w:r w:rsidR="0041325C">
        <w:rPr>
          <w:rFonts w:hint="cs"/>
          <w:rtl/>
        </w:rPr>
        <w:t xml:space="preserve"> כן ב</w:t>
      </w:r>
      <w:hyperlink r:id="rId3" w:history="1">
        <w:r w:rsidR="0041325C" w:rsidRPr="0041325C">
          <w:rPr>
            <w:rStyle w:val="Hyperlink"/>
            <w:rFonts w:hint="cs"/>
            <w:rtl/>
          </w:rPr>
          <w:t>ויקיפדיה</w:t>
        </w:r>
      </w:hyperlink>
      <w:r w:rsidR="0041325C">
        <w:rPr>
          <w:rFonts w:hint="cs"/>
          <w:rtl/>
        </w:rPr>
        <w:t>.</w:t>
      </w:r>
    </w:p>
  </w:footnote>
  <w:footnote w:id="2">
    <w:p w:rsidR="00BD7CAB" w:rsidRDefault="00BD7CAB" w:rsidP="001221A7">
      <w:pPr>
        <w:pStyle w:val="a3"/>
        <w:rPr>
          <w:rFonts w:hint="cs"/>
          <w:rtl/>
        </w:rPr>
      </w:pPr>
      <w:r>
        <w:rPr>
          <w:rStyle w:val="a5"/>
        </w:rPr>
        <w:footnoteRef/>
      </w:r>
      <w:r>
        <w:rPr>
          <w:rtl/>
        </w:rPr>
        <w:t xml:space="preserve"> </w:t>
      </w:r>
      <w:r>
        <w:rPr>
          <w:rFonts w:hint="cs"/>
          <w:rtl/>
        </w:rPr>
        <w:t xml:space="preserve">לצד </w:t>
      </w:r>
      <w:r w:rsidR="001221A7">
        <w:rPr>
          <w:rFonts w:hint="cs"/>
          <w:rtl/>
        </w:rPr>
        <w:t>מנגינות ל</w:t>
      </w:r>
      <w:r>
        <w:rPr>
          <w:rFonts w:hint="cs"/>
          <w:rtl/>
        </w:rPr>
        <w:t>פסוק: "</w:t>
      </w:r>
      <w:r>
        <w:rPr>
          <w:rtl/>
        </w:rPr>
        <w:t>הֲבֵן יַקִּיר לִי אֶפְרַיִם אִם יֶלֶד שַׁעֲשֻׁעִים כִּי־מִדֵּי דַבְּרִי בּוֹ זָכֹר אֶזְכְּרֶנּוּ עוֹד עַל־כֵּן הָמוּ מֵעַי לוֹ רַחֵם אֲרַחֲמֶנּוּ נְאֻם־</w:t>
      </w:r>
      <w:r>
        <w:rPr>
          <w:rFonts w:hint="cs"/>
          <w:rtl/>
        </w:rPr>
        <w:t>ה' ", גם הוא מ</w:t>
      </w:r>
      <w:r>
        <w:rPr>
          <w:rtl/>
        </w:rPr>
        <w:t xml:space="preserve">ירמיהו </w:t>
      </w:r>
      <w:r>
        <w:rPr>
          <w:rFonts w:hint="cs"/>
          <w:rtl/>
        </w:rPr>
        <w:t>(</w:t>
      </w:r>
      <w:r>
        <w:rPr>
          <w:rtl/>
        </w:rPr>
        <w:t>לא יט)</w:t>
      </w:r>
      <w:r>
        <w:rPr>
          <w:rFonts w:hint="cs"/>
          <w:rtl/>
        </w:rPr>
        <w:t xml:space="preserve">, שאנו </w:t>
      </w:r>
      <w:r w:rsidR="0041325C">
        <w:rPr>
          <w:rFonts w:hint="cs"/>
          <w:rtl/>
        </w:rPr>
        <w:t>ק</w:t>
      </w:r>
      <w:r>
        <w:rPr>
          <w:rFonts w:hint="cs"/>
          <w:rtl/>
        </w:rPr>
        <w:t>וראים בהפטרת היום השני של ראש השנה. ראה דברינו</w:t>
      </w:r>
      <w:r>
        <w:rPr>
          <w:rtl/>
        </w:rPr>
        <w:t xml:space="preserve"> </w:t>
      </w:r>
      <w:hyperlink r:id="rId4" w:history="1">
        <w:r w:rsidRPr="001E082D">
          <w:rPr>
            <w:rStyle w:val="Hyperlink"/>
            <w:rFonts w:hint="cs"/>
            <w:rtl/>
          </w:rPr>
          <w:t>זכרונות</w:t>
        </w:r>
      </w:hyperlink>
      <w:r>
        <w:rPr>
          <w:rFonts w:hint="cs"/>
          <w:rtl/>
        </w:rPr>
        <w:t xml:space="preserve"> בראש השנה.</w:t>
      </w:r>
    </w:p>
  </w:footnote>
  <w:footnote w:id="3">
    <w:p w:rsidR="002D1AB3" w:rsidRDefault="002D1AB3" w:rsidP="00A773A4">
      <w:pPr>
        <w:pStyle w:val="a3"/>
        <w:rPr>
          <w:rFonts w:hint="cs"/>
          <w:rtl/>
        </w:rPr>
      </w:pPr>
      <w:r>
        <w:rPr>
          <w:rStyle w:val="a5"/>
        </w:rPr>
        <w:footnoteRef/>
      </w:r>
      <w:r>
        <w:rPr>
          <w:rtl/>
        </w:rPr>
        <w:t xml:space="preserve"> </w:t>
      </w:r>
      <w:r w:rsidR="0041325C">
        <w:rPr>
          <w:rFonts w:hint="cs"/>
          <w:rtl/>
        </w:rPr>
        <w:t xml:space="preserve">ועל מנת לסיים בדבר טוב את </w:t>
      </w:r>
      <w:r>
        <w:rPr>
          <w:rFonts w:hint="cs"/>
          <w:rtl/>
        </w:rPr>
        <w:t xml:space="preserve">הפטרה השבת, הפורענות השנייה, </w:t>
      </w:r>
      <w:r w:rsidR="0041325C">
        <w:rPr>
          <w:rFonts w:hint="cs"/>
          <w:rtl/>
        </w:rPr>
        <w:t>ב</w:t>
      </w:r>
      <w:r>
        <w:rPr>
          <w:rFonts w:hint="cs"/>
          <w:rtl/>
        </w:rPr>
        <w:t xml:space="preserve">ירמיהו פרק ב, מדלגים </w:t>
      </w:r>
      <w:r w:rsidR="00A773A4">
        <w:rPr>
          <w:rFonts w:hint="cs"/>
          <w:rtl/>
        </w:rPr>
        <w:t xml:space="preserve">(האשכנזים) </w:t>
      </w:r>
      <w:r>
        <w:rPr>
          <w:rFonts w:hint="cs"/>
          <w:rtl/>
        </w:rPr>
        <w:t xml:space="preserve">לפרק ג </w:t>
      </w:r>
      <w:r w:rsidR="00A773A4">
        <w:rPr>
          <w:rFonts w:hint="cs"/>
          <w:rtl/>
        </w:rPr>
        <w:t xml:space="preserve">פסוק ד: </w:t>
      </w:r>
      <w:r w:rsidR="00A773A4" w:rsidRPr="00A773A4">
        <w:rPr>
          <w:rFonts w:hint="cs"/>
          <w:rtl/>
        </w:rPr>
        <w:t>"</w:t>
      </w:r>
      <w:r w:rsidR="00A773A4" w:rsidRPr="00A773A4">
        <w:rPr>
          <w:rtl/>
        </w:rPr>
        <w:t>הֲלוֹא מֵעַתָּה קָרָאת לִי אָבִי אַלּוּף נְעֻרַי אָתָּה</w:t>
      </w:r>
      <w:r w:rsidR="00A773A4" w:rsidRPr="00A773A4">
        <w:rPr>
          <w:rFonts w:hint="cs"/>
          <w:rtl/>
        </w:rPr>
        <w:t>"</w:t>
      </w:r>
      <w:r w:rsidR="00A773A4">
        <w:rPr>
          <w:rFonts w:hint="cs"/>
          <w:rtl/>
        </w:rPr>
        <w:t>, והספרדים</w:t>
      </w:r>
      <w:r>
        <w:rPr>
          <w:rFonts w:hint="cs"/>
          <w:rtl/>
        </w:rPr>
        <w:t xml:space="preserve"> ל</w:t>
      </w:r>
      <w:r w:rsidR="00A773A4">
        <w:rPr>
          <w:rFonts w:hint="cs"/>
          <w:rtl/>
        </w:rPr>
        <w:t xml:space="preserve">תחילת </w:t>
      </w:r>
      <w:r>
        <w:rPr>
          <w:rFonts w:hint="cs"/>
          <w:rtl/>
        </w:rPr>
        <w:t>פרק ד</w:t>
      </w:r>
      <w:r w:rsidR="00A773A4">
        <w:rPr>
          <w:rFonts w:hint="cs"/>
          <w:rtl/>
        </w:rPr>
        <w:t>: "</w:t>
      </w:r>
      <w:r w:rsidR="00A773A4">
        <w:rPr>
          <w:rtl/>
        </w:rPr>
        <w:t>אִם־תָּשׁוּב יִשְׂרָאֵל נְאֻם־ה' אֵלַי תָּשׁוּב וְאִם־תָּסִיר שִׁקּוּצֶיךָ מִפָּנַי וְלֹא תָנוּד:</w:t>
      </w:r>
      <w:r w:rsidR="00A773A4">
        <w:rPr>
          <w:rFonts w:hint="cs"/>
          <w:rtl/>
        </w:rPr>
        <w:t xml:space="preserve"> </w:t>
      </w:r>
      <w:r w:rsidR="00A773A4">
        <w:rPr>
          <w:rtl/>
        </w:rPr>
        <w:t>וְנִשְׁבַּעְתָּ חַי־ה' בֶּאֱמֶת בְּמִשְׁפָּט וּבִצְדָקָה וְהִתְבָּרְכוּ בוֹ גּוֹיִם וּבוֹ יִתְהַלָּלוּ</w:t>
      </w:r>
      <w:r w:rsidR="00A773A4">
        <w:rPr>
          <w:rFonts w:hint="cs"/>
          <w:rtl/>
        </w:rPr>
        <w:t xml:space="preserve">". </w:t>
      </w:r>
      <w:r>
        <w:rPr>
          <w:rFonts w:hint="cs"/>
          <w:rtl/>
        </w:rPr>
        <w:t>ובאמת</w:t>
      </w:r>
      <w:r w:rsidR="0041325C">
        <w:rPr>
          <w:rFonts w:hint="cs"/>
          <w:rtl/>
        </w:rPr>
        <w:t>,</w:t>
      </w:r>
      <w:r>
        <w:rPr>
          <w:rFonts w:hint="cs"/>
          <w:rtl/>
        </w:rPr>
        <w:t xml:space="preserve"> אפשר היה לחזור לראש פרק ב ולסיים היכן שהסתיימה הפטרת הפורענות הראשונה. ואולי לא עשו כך, משום שאין קוראים למפרע. ראה תוספתא מגילה פרק ב הלכה א. </w:t>
      </w:r>
    </w:p>
  </w:footnote>
  <w:footnote w:id="4">
    <w:p w:rsidR="00B22E90" w:rsidRDefault="00B22E90" w:rsidP="00DD2374">
      <w:pPr>
        <w:pStyle w:val="a3"/>
        <w:rPr>
          <w:rFonts w:hint="cs"/>
          <w:rtl/>
        </w:rPr>
      </w:pPr>
      <w:r>
        <w:rPr>
          <w:rStyle w:val="a5"/>
        </w:rPr>
        <w:footnoteRef/>
      </w:r>
      <w:r>
        <w:rPr>
          <w:rtl/>
        </w:rPr>
        <w:t xml:space="preserve"> </w:t>
      </w:r>
      <w:r w:rsidR="0041325C">
        <w:rPr>
          <w:rFonts w:hint="cs"/>
          <w:rtl/>
        </w:rPr>
        <w:t>ירמיהו הוא נביא הזעם והחורבן ו</w:t>
      </w:r>
      <w:r w:rsidR="001416C6">
        <w:rPr>
          <w:rFonts w:hint="cs"/>
          <w:rtl/>
        </w:rPr>
        <w:t>מושווה לעתים קרובות</w:t>
      </w:r>
      <w:r w:rsidR="00C80AE5">
        <w:rPr>
          <w:rFonts w:hint="cs"/>
          <w:rtl/>
        </w:rPr>
        <w:t>, על דרך ההנגדה,</w:t>
      </w:r>
      <w:r w:rsidR="001416C6">
        <w:rPr>
          <w:rFonts w:hint="cs"/>
          <w:rtl/>
        </w:rPr>
        <w:t xml:space="preserve"> עם ישעיהו נביא הנחמה. ראה </w:t>
      </w:r>
      <w:r w:rsidR="001416C6">
        <w:rPr>
          <w:rtl/>
        </w:rPr>
        <w:t>איכה רבה (בובר) פרשה א</w:t>
      </w:r>
      <w:r w:rsidR="001416C6">
        <w:rPr>
          <w:rFonts w:hint="cs"/>
          <w:rtl/>
        </w:rPr>
        <w:t>: "</w:t>
      </w:r>
      <w:r w:rsidR="001416C6">
        <w:rPr>
          <w:rtl/>
        </w:rPr>
        <w:t>כל אותם הנבואות הרעות שניבא עליהם ירמיה</w:t>
      </w:r>
      <w:r w:rsidR="00C80AE5">
        <w:rPr>
          <w:rFonts w:hint="cs"/>
          <w:rtl/>
        </w:rPr>
        <w:t>,</w:t>
      </w:r>
      <w:r w:rsidR="001416C6">
        <w:rPr>
          <w:rtl/>
        </w:rPr>
        <w:t xml:space="preserve"> הקדים ישעיה וריפא אותן</w:t>
      </w:r>
      <w:r w:rsidR="001416C6">
        <w:rPr>
          <w:rFonts w:hint="cs"/>
          <w:rtl/>
        </w:rPr>
        <w:t>". ושם הוא עובר על כל פסוקי האל"ף בי"ת של פרק א באיכה. וכבר דקדקו פרשני המקרא שבחניכת שליחותו של ירמיהו יש ארבע לשונות של חורבן לעומת שתיים של תקווה וגאולה: "</w:t>
      </w:r>
      <w:r w:rsidR="001416C6">
        <w:rPr>
          <w:rtl/>
        </w:rPr>
        <w:t xml:space="preserve">רְאֵה הִפְקַדְתִּיךָ הַיּוֹם הַזֶּה </w:t>
      </w:r>
      <w:r w:rsidR="001416C6">
        <w:rPr>
          <w:rFonts w:hint="cs"/>
          <w:rtl/>
        </w:rPr>
        <w:t>...</w:t>
      </w:r>
      <w:r w:rsidR="001416C6">
        <w:rPr>
          <w:rtl/>
        </w:rPr>
        <w:t xml:space="preserve"> לִנְתוֹשׁ וְלִנְתוֹץ וּלְהַאֲבִיד וְלַהֲרוֹס לִבְנוֹת וְלִנְטוֹעַ</w:t>
      </w:r>
      <w:r w:rsidR="001416C6">
        <w:rPr>
          <w:rFonts w:hint="cs"/>
          <w:rtl/>
        </w:rPr>
        <w:t>" (</w:t>
      </w:r>
      <w:r w:rsidR="001416C6">
        <w:rPr>
          <w:rtl/>
        </w:rPr>
        <w:t>ירמיהו א</w:t>
      </w:r>
      <w:r w:rsidR="001416C6">
        <w:rPr>
          <w:rFonts w:hint="cs"/>
          <w:rtl/>
        </w:rPr>
        <w:t xml:space="preserve"> </w:t>
      </w:r>
      <w:r w:rsidR="001416C6">
        <w:rPr>
          <w:rtl/>
        </w:rPr>
        <w:t>י</w:t>
      </w:r>
      <w:r w:rsidR="001416C6">
        <w:rPr>
          <w:rFonts w:hint="cs"/>
          <w:rtl/>
        </w:rPr>
        <w:t xml:space="preserve">, השווה עם ירמיהו לא כז). אך מעט פסוקי הנחמה של ירמיהו זכו למשענת תקווה, המיית לב ותעצומות </w:t>
      </w:r>
      <w:r w:rsidR="00DD2374">
        <w:rPr>
          <w:rFonts w:hint="cs"/>
          <w:rtl/>
        </w:rPr>
        <w:t>רג</w:t>
      </w:r>
      <w:r w:rsidR="001416C6">
        <w:rPr>
          <w:rFonts w:hint="cs"/>
          <w:rtl/>
        </w:rPr>
        <w:t>ש מיוחדים במינם. וזה בוודאי אחד מהם. "לכתך אחרי במדבר", כשאנו עומדים בסוף ספר במדבר על אורותיו וצלליו</w:t>
      </w:r>
      <w:r w:rsidR="00DD2374">
        <w:rPr>
          <w:rFonts w:hint="cs"/>
          <w:rtl/>
        </w:rPr>
        <w:t>, על דור המדבר שקם ונפל בו</w:t>
      </w:r>
      <w:r w:rsidR="001416C6">
        <w:rPr>
          <w:rFonts w:hint="cs"/>
          <w:rtl/>
        </w:rPr>
        <w:t>.</w:t>
      </w:r>
    </w:p>
  </w:footnote>
  <w:footnote w:id="5">
    <w:p w:rsidR="00DE42CB" w:rsidRDefault="00DE42CB" w:rsidP="00A704B9">
      <w:pPr>
        <w:pStyle w:val="a3"/>
        <w:rPr>
          <w:rFonts w:hint="cs"/>
          <w:rtl/>
        </w:rPr>
      </w:pPr>
      <w:r>
        <w:rPr>
          <w:rStyle w:val="a5"/>
        </w:rPr>
        <w:footnoteRef/>
      </w:r>
      <w:r>
        <w:rPr>
          <w:rtl/>
        </w:rPr>
        <w:t xml:space="preserve"> </w:t>
      </w:r>
      <w:r>
        <w:rPr>
          <w:rFonts w:hint="cs"/>
          <w:rtl/>
        </w:rPr>
        <w:t>על פי מדרש זה</w:t>
      </w:r>
      <w:r w:rsidR="005E7E24">
        <w:rPr>
          <w:rFonts w:hint="cs"/>
          <w:rtl/>
        </w:rPr>
        <w:t xml:space="preserve">, </w:t>
      </w:r>
      <w:r>
        <w:rPr>
          <w:rFonts w:hint="cs"/>
          <w:rtl/>
        </w:rPr>
        <w:t xml:space="preserve">"ויאמינו בה' ובמשה עבדו" איננו על סוף מעשה קריעת ים סוף, אחרי הנס הגדול וההצלה מחיל פרעה הרודף אחרי העבדים שזה עתה השתחררו ויצאו אל הבלתי </w:t>
      </w:r>
      <w:r w:rsidR="005E7E24">
        <w:rPr>
          <w:rFonts w:hint="cs"/>
          <w:rtl/>
        </w:rPr>
        <w:t>נוד</w:t>
      </w:r>
      <w:r>
        <w:rPr>
          <w:rFonts w:hint="cs"/>
          <w:rtl/>
        </w:rPr>
        <w:t>ע, אלא עוד לפני המעשה, כאשר הלכו אחרי משה באמונה שלימה</w:t>
      </w:r>
      <w:r w:rsidR="005E7E24">
        <w:rPr>
          <w:rFonts w:hint="cs"/>
          <w:rtl/>
        </w:rPr>
        <w:t>.</w:t>
      </w:r>
      <w:r>
        <w:rPr>
          <w:rFonts w:hint="cs"/>
          <w:rtl/>
        </w:rPr>
        <w:t xml:space="preserve"> כפי שהוא דורש שם בתחילת המדרש, בקטע שקצרנו, על הפסוק </w:t>
      </w:r>
      <w:r w:rsidR="005E7E24">
        <w:rPr>
          <w:rFonts w:hint="cs"/>
          <w:rtl/>
        </w:rPr>
        <w:t>ב</w:t>
      </w:r>
      <w:r>
        <w:rPr>
          <w:rtl/>
        </w:rPr>
        <w:t>שמות יד טו</w:t>
      </w:r>
      <w:r w:rsidR="005E7E24">
        <w:rPr>
          <w:rFonts w:hint="cs"/>
          <w:rtl/>
        </w:rPr>
        <w:t>: "</w:t>
      </w:r>
      <w:r>
        <w:rPr>
          <w:rtl/>
        </w:rPr>
        <w:t xml:space="preserve">וַיֹּאמֶר </w:t>
      </w:r>
      <w:r w:rsidR="00A704B9">
        <w:rPr>
          <w:rFonts w:hint="cs"/>
          <w:rtl/>
        </w:rPr>
        <w:t>ה'</w:t>
      </w:r>
      <w:r>
        <w:rPr>
          <w:rtl/>
        </w:rPr>
        <w:t xml:space="preserve"> אֶל־מֹשֶׁה מַה־תִּצְעַק אֵלָי דַּבֵּר א</w:t>
      </w:r>
      <w:r w:rsidR="005E7E24">
        <w:rPr>
          <w:rtl/>
        </w:rPr>
        <w:t>ֶל־בְּנֵי־יִשְׂרָאֵל וְיִסָּעוּ</w:t>
      </w:r>
      <w:r w:rsidR="005E7E24">
        <w:rPr>
          <w:rFonts w:hint="cs"/>
          <w:rtl/>
        </w:rPr>
        <w:t>".</w:t>
      </w:r>
    </w:p>
  </w:footnote>
  <w:footnote w:id="6">
    <w:p w:rsidR="006A063C" w:rsidRDefault="006A063C">
      <w:pPr>
        <w:pStyle w:val="a3"/>
        <w:rPr>
          <w:rFonts w:hint="cs"/>
          <w:rtl/>
        </w:rPr>
      </w:pPr>
      <w:r>
        <w:rPr>
          <w:rStyle w:val="a5"/>
        </w:rPr>
        <w:footnoteRef/>
      </w:r>
      <w:r>
        <w:rPr>
          <w:rtl/>
        </w:rPr>
        <w:t xml:space="preserve"> </w:t>
      </w:r>
      <w:r>
        <w:rPr>
          <w:rFonts w:hint="cs"/>
          <w:rtl/>
        </w:rPr>
        <w:t>וכן הוא ב</w:t>
      </w:r>
      <w:r>
        <w:rPr>
          <w:rtl/>
        </w:rPr>
        <w:t>מדרש תנחומא (בובר) פרשת בשלח סימן טז</w:t>
      </w:r>
      <w:r>
        <w:rPr>
          <w:rFonts w:hint="cs"/>
          <w:rtl/>
        </w:rPr>
        <w:t>, ומדרשים אחרים, שמדגישים שהנסיעה הייתה עפ"י משה</w:t>
      </w:r>
      <w:r w:rsidR="00C80AE5">
        <w:rPr>
          <w:rFonts w:hint="cs"/>
          <w:rtl/>
        </w:rPr>
        <w:t xml:space="preserve"> ולא עפ"י ה' (מכילתא דרבי ישמעאל בשלח)</w:t>
      </w:r>
      <w:r>
        <w:rPr>
          <w:rFonts w:hint="cs"/>
          <w:rtl/>
        </w:rPr>
        <w:t xml:space="preserve"> ובכל זאת האמינו לו בני ישראל: "</w:t>
      </w:r>
      <w:r>
        <w:rPr>
          <w:rtl/>
        </w:rPr>
        <w:t>ומהו ויסע משה</w:t>
      </w:r>
      <w:r>
        <w:rPr>
          <w:rFonts w:hint="cs"/>
          <w:rtl/>
        </w:rPr>
        <w:t>?</w:t>
      </w:r>
      <w:r>
        <w:rPr>
          <w:rtl/>
        </w:rPr>
        <w:t xml:space="preserve"> בשעה שאמר להם שיסעו, לא אמרו לו להיכן אנו נוסעין למדבר, שמא אין בו כלום</w:t>
      </w:r>
      <w:r>
        <w:rPr>
          <w:rFonts w:hint="cs"/>
          <w:rtl/>
        </w:rPr>
        <w:t>.</w:t>
      </w:r>
      <w:r>
        <w:rPr>
          <w:rtl/>
        </w:rPr>
        <w:t xml:space="preserve"> אלא עמדו ונסעו להם, על פי אמנה</w:t>
      </w:r>
      <w:r>
        <w:rPr>
          <w:rFonts w:hint="cs"/>
          <w:rtl/>
        </w:rPr>
        <w:t>.</w:t>
      </w:r>
      <w:r>
        <w:rPr>
          <w:rtl/>
        </w:rPr>
        <w:t xml:space="preserve"> אמר ירמיה</w:t>
      </w:r>
      <w:r>
        <w:rPr>
          <w:rFonts w:hint="cs"/>
          <w:rtl/>
        </w:rPr>
        <w:t>:</w:t>
      </w:r>
      <w:r>
        <w:rPr>
          <w:rtl/>
        </w:rPr>
        <w:t xml:space="preserve"> הלוך וקראת באזני ירושלים לאמר כה אמר ה' זכרתי לך חסד נעוריך וגו' לכתך אחרי במדבר בארץ לא זרועה</w:t>
      </w:r>
      <w:r>
        <w:rPr>
          <w:rFonts w:hint="cs"/>
          <w:rtl/>
        </w:rPr>
        <w:t>".</w:t>
      </w:r>
    </w:p>
  </w:footnote>
  <w:footnote w:id="7">
    <w:p w:rsidR="006A063C" w:rsidRDefault="006A063C">
      <w:pPr>
        <w:pStyle w:val="a3"/>
        <w:rPr>
          <w:rFonts w:hint="cs"/>
          <w:rtl/>
        </w:rPr>
      </w:pPr>
      <w:r>
        <w:rPr>
          <w:rStyle w:val="a5"/>
        </w:rPr>
        <w:footnoteRef/>
      </w:r>
      <w:r>
        <w:rPr>
          <w:rtl/>
        </w:rPr>
        <w:t xml:space="preserve"> </w:t>
      </w:r>
      <w:r>
        <w:rPr>
          <w:rFonts w:hint="cs"/>
          <w:rtl/>
        </w:rPr>
        <w:t>יתרונם של מדרשים מאוחרים הוא שהם מפתחים רעיון שנמצא כבר במדרשים הקדומים והולכים צעד נוסף. אין ספק שמדרש תהלים זה, הדורש את הפסוק: "משוך חסדך ליודעיך", מבוסס על המכילתא לעיל, אבל הוא מוסיף את המשל הנאה על הנר והחשיכה. אורו של הנר שבני ישראל הדליקו לפני הקב"ה במדבר, שמור להם לימי החשיכה של דורו של ירמיהו, דור החורבן. זאת ועוד, שים לב שמדרש זה כבר לא מזכיר הצעד הראשון של היציאה למדבר</w:t>
      </w:r>
      <w:r w:rsidR="001221A7">
        <w:rPr>
          <w:rFonts w:hint="cs"/>
          <w:rtl/>
        </w:rPr>
        <w:t xml:space="preserve"> וקריעת ים סוף שבמדרש הראשון</w:t>
      </w:r>
      <w:r>
        <w:rPr>
          <w:rFonts w:hint="cs"/>
          <w:rtl/>
        </w:rPr>
        <w:t>, אלא את ההליכה הארוכה בארץ לא זרועה שנים רבות. שללא ספק זה פשט הפסוק.</w:t>
      </w:r>
    </w:p>
  </w:footnote>
  <w:footnote w:id="8">
    <w:p w:rsidR="00B22E90" w:rsidRDefault="00B22E90" w:rsidP="008C4048">
      <w:pPr>
        <w:pStyle w:val="a3"/>
        <w:rPr>
          <w:rFonts w:hint="cs"/>
          <w:rtl/>
        </w:rPr>
      </w:pPr>
      <w:r>
        <w:rPr>
          <w:rStyle w:val="a5"/>
        </w:rPr>
        <w:footnoteRef/>
      </w:r>
      <w:r>
        <w:t xml:space="preserve"> </w:t>
      </w:r>
      <w:r>
        <w:rPr>
          <w:rFonts w:hint="cs"/>
          <w:rtl/>
        </w:rPr>
        <w:t xml:space="preserve"> </w:t>
      </w:r>
      <w:r>
        <w:rPr>
          <w:rFonts w:hint="cs"/>
          <w:rtl/>
        </w:rPr>
        <w:t>זהו אותו רבה בר בר חנה שראה את מתי המדבר בגמרא בבא בתרא עג ע"ב ואין מתאים ממנו לסנוט לר' עקיבא ששכח את חסידותו כשהוא בא לדון על דור המדבר</w:t>
      </w:r>
      <w:r w:rsidR="008C4048">
        <w:rPr>
          <w:rFonts w:hint="cs"/>
          <w:rtl/>
        </w:rPr>
        <w:t xml:space="preserve">. "שבקיה ר' עקיבא לחסידותיה" עומד כנגד: "זכרתי לך חסד נעוריך". ראה </w:t>
      </w:r>
      <w:r w:rsidR="008C4048">
        <w:rPr>
          <w:rtl/>
        </w:rPr>
        <w:t>מדרש תהלים (בובר) מזמור קיח</w:t>
      </w:r>
      <w:r w:rsidR="008C4048">
        <w:rPr>
          <w:rFonts w:hint="cs"/>
          <w:rtl/>
        </w:rPr>
        <w:t xml:space="preserve"> ש"זכרתי לך חסד נעוריך" זה לא רק האמנה בים סוף, אלא גם "מה שעשו בסיני" שאמרו: "</w:t>
      </w:r>
      <w:r w:rsidR="008C4048">
        <w:rPr>
          <w:rtl/>
        </w:rPr>
        <w:t xml:space="preserve">כל אשר דבר ה' נעשה ונשמע </w:t>
      </w:r>
      <w:r w:rsidR="008C4048">
        <w:rPr>
          <w:rFonts w:hint="cs"/>
          <w:rtl/>
        </w:rPr>
        <w:t xml:space="preserve">- </w:t>
      </w:r>
      <w:r w:rsidR="008C4048">
        <w:rPr>
          <w:rtl/>
        </w:rPr>
        <w:t>באותה שעה אמר</w:t>
      </w:r>
      <w:r w:rsidR="008C4048">
        <w:rPr>
          <w:rFonts w:hint="cs"/>
          <w:rtl/>
        </w:rPr>
        <w:t>:</w:t>
      </w:r>
      <w:r w:rsidR="008C4048">
        <w:rPr>
          <w:rtl/>
        </w:rPr>
        <w:t xml:space="preserve"> זכרתי לך חסד נעוריך (ירמיה ב ב), הוי יאמר נא ישראל</w:t>
      </w:r>
      <w:r w:rsidR="00C80AE5">
        <w:rPr>
          <w:rFonts w:hint="cs"/>
          <w:rtl/>
        </w:rPr>
        <w:t>"</w:t>
      </w:r>
      <w:r w:rsidR="008C4048">
        <w:rPr>
          <w:rtl/>
        </w:rPr>
        <w:t>.</w:t>
      </w:r>
    </w:p>
  </w:footnote>
  <w:footnote w:id="9">
    <w:p w:rsidR="00B22E90" w:rsidRDefault="00B22E90" w:rsidP="00A704B9">
      <w:pPr>
        <w:pStyle w:val="a3"/>
        <w:rPr>
          <w:rtl/>
        </w:rPr>
      </w:pPr>
      <w:r>
        <w:rPr>
          <w:rStyle w:val="a5"/>
          <w:rtl/>
        </w:rPr>
        <w:footnoteRef/>
      </w:r>
      <w:r>
        <w:t xml:space="preserve"> </w:t>
      </w:r>
      <w:r>
        <w:rPr>
          <w:rFonts w:hint="cs"/>
          <w:rtl/>
        </w:rPr>
        <w:t>דור המדבר שיצא אחר משה למדבר, שהאמין אך גם הימרה על ים סוף, שאמר נעשה ונשמע וחטא בעגל, שראה קולות וברקים ושכינה יורדת על המשכן וחטא במרגלים</w:t>
      </w:r>
      <w:r w:rsidR="00C80AE5">
        <w:rPr>
          <w:rFonts w:hint="cs"/>
          <w:rtl/>
        </w:rPr>
        <w:t xml:space="preserve"> ובמתאוננים</w:t>
      </w:r>
      <w:r>
        <w:rPr>
          <w:rFonts w:hint="cs"/>
          <w:rtl/>
        </w:rPr>
        <w:t xml:space="preserve"> -  עדיין הוא חסד הנעורים, הוא אשת הנעורים</w:t>
      </w:r>
      <w:r w:rsidR="00E318A2">
        <w:rPr>
          <w:rFonts w:hint="cs"/>
          <w:rtl/>
        </w:rPr>
        <w:t>, שנראה להלן,</w:t>
      </w:r>
      <w:r>
        <w:rPr>
          <w:rFonts w:hint="cs"/>
          <w:rtl/>
        </w:rPr>
        <w:t xml:space="preserve"> שאין לה תמורה</w:t>
      </w:r>
      <w:r w:rsidR="00BD7370">
        <w:rPr>
          <w:rFonts w:hint="cs"/>
          <w:rtl/>
        </w:rPr>
        <w:t>.</w:t>
      </w:r>
      <w:r>
        <w:rPr>
          <w:rFonts w:hint="cs"/>
          <w:rtl/>
        </w:rPr>
        <w:t xml:space="preserve"> </w:t>
      </w:r>
      <w:r w:rsidR="00E318A2">
        <w:rPr>
          <w:rFonts w:hint="cs"/>
          <w:rtl/>
        </w:rPr>
        <w:t>דור המדבר הוא הבסיס של כל האומה, אחרים באים בזכותם</w:t>
      </w:r>
      <w:r w:rsidR="00C80AE5">
        <w:rPr>
          <w:rFonts w:hint="cs"/>
          <w:rtl/>
        </w:rPr>
        <w:t>,</w:t>
      </w:r>
      <w:r w:rsidR="00E318A2">
        <w:rPr>
          <w:rFonts w:hint="cs"/>
          <w:rtl/>
        </w:rPr>
        <w:t xml:space="preserve"> והם לא? </w:t>
      </w:r>
      <w:r w:rsidR="00BD7370">
        <w:rPr>
          <w:rFonts w:hint="cs"/>
          <w:rtl/>
        </w:rPr>
        <w:t xml:space="preserve">דורו של ירמיהו ינצל מהחשיכה בזכות הנר שהם הדליקו במדבר והם עצמם לא? ובכלל "אחרים" </w:t>
      </w:r>
      <w:r w:rsidR="00C80AE5">
        <w:rPr>
          <w:rFonts w:hint="cs"/>
          <w:rtl/>
        </w:rPr>
        <w:t xml:space="preserve">נכלל </w:t>
      </w:r>
      <w:r w:rsidR="00BD7370">
        <w:rPr>
          <w:rFonts w:hint="cs"/>
          <w:rtl/>
        </w:rPr>
        <w:t>גם משה ש</w:t>
      </w:r>
      <w:r>
        <w:rPr>
          <w:rFonts w:hint="cs"/>
          <w:rtl/>
        </w:rPr>
        <w:t>נקבר איתם במדבר על מנת שלעתיד לב</w:t>
      </w:r>
      <w:r w:rsidR="00A704B9">
        <w:rPr>
          <w:rFonts w:hint="cs"/>
          <w:rtl/>
        </w:rPr>
        <w:t>ו</w:t>
      </w:r>
      <w:r>
        <w:rPr>
          <w:rFonts w:hint="cs"/>
          <w:rtl/>
        </w:rPr>
        <w:t>א יבואו ביחד ויהיה להם חלק לעולם הבא: "</w:t>
      </w:r>
      <w:r>
        <w:rPr>
          <w:rFonts w:hint="cs"/>
          <w:rtl/>
          <w:lang w:val="he-IL"/>
        </w:rPr>
        <w:t>אמר לו הקב"ה למשה: שבחך הוא שהוצאת ששים רבוא וקברתם במדבר ואת מכניס דור אחר? עכשיו יאמרו אין לדור המדבר חלק לעולם הבא. אלא תהא בצדן ותב</w:t>
      </w:r>
      <w:r w:rsidR="00BD7370">
        <w:rPr>
          <w:rFonts w:hint="cs"/>
          <w:rtl/>
          <w:lang w:val="he-IL"/>
        </w:rPr>
        <w:t>ו</w:t>
      </w:r>
      <w:r>
        <w:rPr>
          <w:rFonts w:hint="cs"/>
          <w:rtl/>
          <w:lang w:val="he-IL"/>
        </w:rPr>
        <w:t>א עמהן" (</w:t>
      </w:r>
      <w:r>
        <w:rPr>
          <w:rFonts w:hint="cs"/>
          <w:rtl/>
        </w:rPr>
        <w:t xml:space="preserve">במדבר רבה יט יג). </w:t>
      </w:r>
      <w:r w:rsidR="00A704B9">
        <w:rPr>
          <w:rFonts w:hint="cs"/>
          <w:rtl/>
        </w:rPr>
        <w:t xml:space="preserve">וכבר הארכנו לדון </w:t>
      </w:r>
      <w:hyperlink r:id="rId5" w:history="1">
        <w:r w:rsidR="00A704B9" w:rsidRPr="001221A7">
          <w:rPr>
            <w:rStyle w:val="Hyperlink"/>
            <w:rFonts w:hint="cs"/>
            <w:rtl/>
          </w:rPr>
          <w:t>בדור המדבר</w:t>
        </w:r>
      </w:hyperlink>
      <w:r w:rsidR="00A704B9">
        <w:rPr>
          <w:rFonts w:hint="cs"/>
          <w:rtl/>
        </w:rPr>
        <w:t xml:space="preserve"> בפרשת שלח לך ולא נאריך כאן. נחזור לדורו של ירמיהו ולדורות "האחרים" שנהנים מחסד הנעורים.</w:t>
      </w:r>
    </w:p>
  </w:footnote>
  <w:footnote w:id="10">
    <w:p w:rsidR="002D32ED" w:rsidRDefault="002D32ED" w:rsidP="001221A7">
      <w:pPr>
        <w:pStyle w:val="a3"/>
        <w:rPr>
          <w:rFonts w:hint="cs"/>
        </w:rPr>
      </w:pPr>
      <w:r>
        <w:rPr>
          <w:rStyle w:val="a5"/>
        </w:rPr>
        <w:footnoteRef/>
      </w:r>
      <w:r>
        <w:rPr>
          <w:rtl/>
        </w:rPr>
        <w:t xml:space="preserve"> </w:t>
      </w:r>
      <w:r>
        <w:rPr>
          <w:rFonts w:hint="cs"/>
          <w:rtl/>
        </w:rPr>
        <w:t xml:space="preserve">פרשה ב במדרש במדבר רבה דנה בפקודי המדבר, מניית עם ישראל וארגונו למחנות ושבטים "איש על מחנהו ואיש על דגלו" ודורשת את הפסוק הזה מהושע פרק ב (שהוא, אגב, הפטרת פרשת במדבר). ראה דברינו </w:t>
      </w:r>
      <w:hyperlink r:id="rId6" w:history="1">
        <w:r w:rsidRPr="001E082D">
          <w:rPr>
            <w:rStyle w:val="Hyperlink"/>
            <w:rFonts w:hint="cs"/>
            <w:rtl/>
          </w:rPr>
          <w:t>מניית עם ישראל</w:t>
        </w:r>
      </w:hyperlink>
      <w:r>
        <w:rPr>
          <w:rFonts w:hint="cs"/>
          <w:rtl/>
        </w:rPr>
        <w:t xml:space="preserve"> בפרשת במדבר. המדרש מתגלגל גם להמשך הפסוקים שם בהושע, לטיבה של הברית בין הקב"ה וישראל, אימתי עם ישראל קרויים בנים ואימתי לא ולמקבילות בנביאים אחרים.</w:t>
      </w:r>
      <w:r w:rsidR="002A2B6F">
        <w:rPr>
          <w:rFonts w:hint="cs"/>
          <w:rtl/>
        </w:rPr>
        <w:t xml:space="preserve"> השבת נחתום את ספר במדבר ומדרש זה מחזיר אותנו לראשיתו.</w:t>
      </w:r>
    </w:p>
  </w:footnote>
  <w:footnote w:id="11">
    <w:p w:rsidR="005F3757" w:rsidRDefault="005F3757" w:rsidP="00C80AE5">
      <w:pPr>
        <w:pStyle w:val="a3"/>
        <w:rPr>
          <w:rFonts w:hint="cs"/>
          <w:rtl/>
        </w:rPr>
      </w:pPr>
      <w:r>
        <w:rPr>
          <w:rStyle w:val="a5"/>
        </w:rPr>
        <w:footnoteRef/>
      </w:r>
      <w:r>
        <w:rPr>
          <w:rtl/>
        </w:rPr>
        <w:t xml:space="preserve"> </w:t>
      </w:r>
      <w:r>
        <w:rPr>
          <w:rFonts w:hint="cs"/>
          <w:rtl/>
        </w:rPr>
        <w:t xml:space="preserve">המדרש פותח בחטא העגל ועובר משם להושע ולשאר נביאים. בקטע שהשמטנו </w:t>
      </w:r>
      <w:r w:rsidR="004D6191">
        <w:rPr>
          <w:rFonts w:hint="cs"/>
          <w:rtl/>
        </w:rPr>
        <w:t xml:space="preserve">מביא המדרש את </w:t>
      </w:r>
      <w:r>
        <w:rPr>
          <w:rFonts w:hint="cs"/>
          <w:rtl/>
        </w:rPr>
        <w:t>המשל על ה</w:t>
      </w:r>
      <w:r>
        <w:rPr>
          <w:rtl/>
        </w:rPr>
        <w:t xml:space="preserve">מלך שכעס על אשתו </w:t>
      </w:r>
      <w:r>
        <w:rPr>
          <w:rFonts w:hint="cs"/>
          <w:rtl/>
        </w:rPr>
        <w:t>ו</w:t>
      </w:r>
      <w:r>
        <w:rPr>
          <w:rtl/>
        </w:rPr>
        <w:t xml:space="preserve">אמר </w:t>
      </w:r>
      <w:r>
        <w:rPr>
          <w:rFonts w:hint="cs"/>
          <w:rtl/>
        </w:rPr>
        <w:t>ל</w:t>
      </w:r>
      <w:r>
        <w:rPr>
          <w:rtl/>
        </w:rPr>
        <w:t>גרש</w:t>
      </w:r>
      <w:r w:rsidR="005E7E24">
        <w:rPr>
          <w:rtl/>
        </w:rPr>
        <w:t>ָׁ</w:t>
      </w:r>
      <w:r>
        <w:rPr>
          <w:rtl/>
        </w:rPr>
        <w:t>ה</w:t>
      </w:r>
      <w:r w:rsidR="005E7E24">
        <w:rPr>
          <w:rtl/>
        </w:rPr>
        <w:t>ּ</w:t>
      </w:r>
      <w:r>
        <w:rPr>
          <w:rtl/>
        </w:rPr>
        <w:t xml:space="preserve"> </w:t>
      </w:r>
      <w:r>
        <w:rPr>
          <w:rFonts w:hint="cs"/>
          <w:rtl/>
        </w:rPr>
        <w:t>ובה בעת "</w:t>
      </w:r>
      <w:r>
        <w:rPr>
          <w:rtl/>
        </w:rPr>
        <w:t>ירד לשוק</w:t>
      </w:r>
      <w:r>
        <w:rPr>
          <w:rFonts w:hint="cs"/>
          <w:rtl/>
        </w:rPr>
        <w:t>,</w:t>
      </w:r>
      <w:r>
        <w:rPr>
          <w:rtl/>
        </w:rPr>
        <w:t xml:space="preserve"> הלך לו אצל הזהבי</w:t>
      </w:r>
      <w:r>
        <w:rPr>
          <w:rFonts w:hint="cs"/>
          <w:rtl/>
        </w:rPr>
        <w:t>,</w:t>
      </w:r>
      <w:r>
        <w:rPr>
          <w:rtl/>
        </w:rPr>
        <w:t xml:space="preserve"> אמר לו</w:t>
      </w:r>
      <w:r>
        <w:rPr>
          <w:rFonts w:hint="cs"/>
          <w:rtl/>
        </w:rPr>
        <w:t>:</w:t>
      </w:r>
      <w:r>
        <w:rPr>
          <w:rtl/>
        </w:rPr>
        <w:t xml:space="preserve"> עשה לאשתי תכשיטים של זהב</w:t>
      </w:r>
      <w:r>
        <w:rPr>
          <w:rFonts w:hint="cs"/>
          <w:rtl/>
        </w:rPr>
        <w:t xml:space="preserve">". </w:t>
      </w:r>
      <w:r w:rsidR="005E7E24">
        <w:rPr>
          <w:rFonts w:hint="cs"/>
          <w:rtl/>
        </w:rPr>
        <w:t>והלך אוהבו של המלך אל השכנות שריכלו על המלך שמגרש את אשתו ואמר להם: "לא שמעתן שהמלך עושה מריבה עם אשתו והוא אומר: מגרשה אני? עכשיו ראית</w:t>
      </w:r>
      <w:r w:rsidR="00C80AE5">
        <w:rPr>
          <w:rFonts w:hint="cs"/>
          <w:rtl/>
        </w:rPr>
        <w:t>י</w:t>
      </w:r>
      <w:r w:rsidR="005E7E24">
        <w:rPr>
          <w:rFonts w:hint="cs"/>
          <w:rtl/>
        </w:rPr>
        <w:t xml:space="preserve"> אותו אצל הזהבי אומר לו: עשה תכשיטים לאשתי". </w:t>
      </w:r>
      <w:r>
        <w:rPr>
          <w:rFonts w:hint="cs"/>
          <w:rtl/>
        </w:rPr>
        <w:t xml:space="preserve">משל </w:t>
      </w:r>
      <w:r w:rsidR="005E7E24">
        <w:rPr>
          <w:rFonts w:hint="cs"/>
          <w:rtl/>
        </w:rPr>
        <w:t>ז</w:t>
      </w:r>
      <w:r>
        <w:rPr>
          <w:rFonts w:hint="cs"/>
          <w:rtl/>
        </w:rPr>
        <w:t>ה</w:t>
      </w:r>
      <w:r w:rsidR="005E7E24">
        <w:rPr>
          <w:rFonts w:hint="cs"/>
          <w:rtl/>
        </w:rPr>
        <w:t xml:space="preserve"> </w:t>
      </w:r>
      <w:r>
        <w:rPr>
          <w:rFonts w:hint="cs"/>
          <w:rtl/>
        </w:rPr>
        <w:t xml:space="preserve">מסמל את יחסי הברית-כעס-ריצוי האינסופיים בין הקב"ה ובין עם ישראל. ברית שאף צד (כביכול) אינו יכול לנתק. </w:t>
      </w:r>
      <w:r w:rsidR="008F58D5">
        <w:rPr>
          <w:rFonts w:hint="cs"/>
          <w:rtl/>
        </w:rPr>
        <w:t xml:space="preserve">ראה דברינו </w:t>
      </w:r>
      <w:hyperlink r:id="rId7" w:history="1">
        <w:r w:rsidR="008F58D5" w:rsidRPr="001E082D">
          <w:rPr>
            <w:rStyle w:val="Hyperlink"/>
            <w:rFonts w:hint="cs"/>
            <w:rtl/>
          </w:rPr>
          <w:t>עבד שמכרו רבו</w:t>
        </w:r>
      </w:hyperlink>
      <w:r w:rsidR="008F58D5">
        <w:rPr>
          <w:rFonts w:hint="cs"/>
          <w:rtl/>
        </w:rPr>
        <w:t xml:space="preserve"> בתשעה באב.</w:t>
      </w:r>
    </w:p>
  </w:footnote>
  <w:footnote w:id="12">
    <w:p w:rsidR="00DF291E" w:rsidRDefault="00DF291E">
      <w:pPr>
        <w:pStyle w:val="a3"/>
        <w:rPr>
          <w:rFonts w:hint="cs"/>
        </w:rPr>
      </w:pPr>
      <w:r>
        <w:rPr>
          <w:rStyle w:val="a5"/>
        </w:rPr>
        <w:footnoteRef/>
      </w:r>
      <w:r>
        <w:rPr>
          <w:rtl/>
        </w:rPr>
        <w:t xml:space="preserve"> </w:t>
      </w:r>
      <w:r>
        <w:rPr>
          <w:rFonts w:hint="cs"/>
          <w:rtl/>
        </w:rPr>
        <w:t>היא הפטרת שבת חזון.</w:t>
      </w:r>
    </w:p>
  </w:footnote>
  <w:footnote w:id="13">
    <w:p w:rsidR="00792A54" w:rsidRDefault="00792A54" w:rsidP="001221A7">
      <w:pPr>
        <w:pStyle w:val="a3"/>
        <w:rPr>
          <w:rFonts w:hint="cs"/>
          <w:rtl/>
        </w:rPr>
      </w:pPr>
      <w:r>
        <w:rPr>
          <w:rStyle w:val="a5"/>
        </w:rPr>
        <w:footnoteRef/>
      </w:r>
      <w:r>
        <w:rPr>
          <w:rtl/>
        </w:rPr>
        <w:t xml:space="preserve"> </w:t>
      </w:r>
      <w:r>
        <w:rPr>
          <w:rFonts w:hint="cs"/>
          <w:rtl/>
        </w:rPr>
        <w:t xml:space="preserve">כאן מביא המדרש משל אחר </w:t>
      </w:r>
      <w:r w:rsidR="004D6191">
        <w:rPr>
          <w:rFonts w:hint="cs"/>
          <w:rtl/>
        </w:rPr>
        <w:t xml:space="preserve">על </w:t>
      </w:r>
      <w:r>
        <w:rPr>
          <w:rFonts w:hint="cs"/>
          <w:rtl/>
        </w:rPr>
        <w:t>המלך שידע שבנו לא הלך לבית הספר והתחיל "</w:t>
      </w:r>
      <w:r>
        <w:rPr>
          <w:rtl/>
        </w:rPr>
        <w:t>מקללו ומשמיעו דברים רעים</w:t>
      </w:r>
      <w:r>
        <w:rPr>
          <w:rFonts w:hint="cs"/>
          <w:rtl/>
        </w:rPr>
        <w:t>". ו</w:t>
      </w:r>
      <w:r>
        <w:rPr>
          <w:rtl/>
        </w:rPr>
        <w:t>אחר כך</w:t>
      </w:r>
      <w:r>
        <w:rPr>
          <w:rFonts w:hint="cs"/>
          <w:rtl/>
        </w:rPr>
        <w:t>:</w:t>
      </w:r>
      <w:r>
        <w:rPr>
          <w:rtl/>
        </w:rPr>
        <w:t xml:space="preserve"> </w:t>
      </w:r>
      <w:r>
        <w:rPr>
          <w:rFonts w:hint="cs"/>
          <w:rtl/>
        </w:rPr>
        <w:t>"</w:t>
      </w:r>
      <w:r>
        <w:rPr>
          <w:rtl/>
        </w:rPr>
        <w:t>אמר לו</w:t>
      </w:r>
      <w:r>
        <w:rPr>
          <w:rFonts w:hint="cs"/>
          <w:rtl/>
        </w:rPr>
        <w:t>:</w:t>
      </w:r>
      <w:r>
        <w:rPr>
          <w:rtl/>
        </w:rPr>
        <w:t xml:space="preserve"> רחוץ ידיך ובוא סעד עמי</w:t>
      </w:r>
      <w:r>
        <w:rPr>
          <w:rFonts w:hint="cs"/>
          <w:rtl/>
        </w:rPr>
        <w:t>".</w:t>
      </w:r>
      <w:r w:rsidR="004D6191">
        <w:rPr>
          <w:rFonts w:hint="cs"/>
          <w:rtl/>
        </w:rPr>
        <w:t xml:space="preserve"> שוב דוגמא ל</w:t>
      </w:r>
      <w:r w:rsidR="000E655C">
        <w:rPr>
          <w:rFonts w:hint="cs"/>
          <w:rtl/>
        </w:rPr>
        <w:t xml:space="preserve">יחסי </w:t>
      </w:r>
      <w:r w:rsidR="004D6191">
        <w:rPr>
          <w:rFonts w:hint="cs"/>
          <w:rtl/>
        </w:rPr>
        <w:t>כעס-ריצוי</w:t>
      </w:r>
      <w:r w:rsidR="000E655C">
        <w:rPr>
          <w:rFonts w:hint="cs"/>
          <w:rtl/>
        </w:rPr>
        <w:t xml:space="preserve"> בו-זמניים</w:t>
      </w:r>
      <w:r w:rsidR="004D6191">
        <w:rPr>
          <w:rFonts w:hint="cs"/>
          <w:rtl/>
        </w:rPr>
        <w:t>.</w:t>
      </w:r>
    </w:p>
  </w:footnote>
  <w:footnote w:id="14">
    <w:p w:rsidR="00253DEB" w:rsidRDefault="00253DEB" w:rsidP="00EB25D4">
      <w:pPr>
        <w:pStyle w:val="a3"/>
        <w:rPr>
          <w:rFonts w:hint="cs"/>
        </w:rPr>
      </w:pPr>
      <w:r>
        <w:rPr>
          <w:rStyle w:val="a5"/>
        </w:rPr>
        <w:footnoteRef/>
      </w:r>
      <w:r>
        <w:rPr>
          <w:rtl/>
        </w:rPr>
        <w:t xml:space="preserve"> </w:t>
      </w:r>
      <w:r w:rsidR="00EB25D4">
        <w:rPr>
          <w:rFonts w:hint="cs"/>
          <w:rtl/>
        </w:rPr>
        <w:t xml:space="preserve">כל המשך הפסוקים בתחילת ספר ירמיהו. </w:t>
      </w:r>
      <w:r>
        <w:rPr>
          <w:rFonts w:hint="cs"/>
          <w:rtl/>
        </w:rPr>
        <w:t>הדרשן מחבר את ירמיהו פרק א שאנו קוראים בשבת ראשונה של פורענויות (פנחס או מטות) עם ירמיהו פרק ב שהיא הפטרת השבת השנייה, שכאמור לעולם היא בפרשת מסעי.</w:t>
      </w:r>
      <w:r w:rsidR="00EB25D4">
        <w:rPr>
          <w:rFonts w:hint="cs"/>
          <w:rtl/>
        </w:rPr>
        <w:t xml:space="preserve"> ומכאן לקחנו גם אנו לחברם.</w:t>
      </w:r>
      <w:r>
        <w:rPr>
          <w:rFonts w:hint="cs"/>
          <w:rtl/>
        </w:rPr>
        <w:t xml:space="preserve"> </w:t>
      </w:r>
    </w:p>
  </w:footnote>
  <w:footnote w:id="15">
    <w:p w:rsidR="00EE1A23" w:rsidRDefault="00EE1A23">
      <w:pPr>
        <w:pStyle w:val="a3"/>
        <w:rPr>
          <w:rFonts w:hint="cs"/>
        </w:rPr>
      </w:pPr>
      <w:r>
        <w:rPr>
          <w:rStyle w:val="a5"/>
        </w:rPr>
        <w:footnoteRef/>
      </w:r>
      <w:r>
        <w:rPr>
          <w:rtl/>
        </w:rPr>
        <w:t xml:space="preserve"> </w:t>
      </w:r>
      <w:r>
        <w:rPr>
          <w:rFonts w:hint="cs"/>
          <w:rtl/>
        </w:rPr>
        <w:t>מלוכלכת.</w:t>
      </w:r>
    </w:p>
  </w:footnote>
  <w:footnote w:id="16">
    <w:p w:rsidR="00EE1A23" w:rsidRDefault="00EE1A23">
      <w:pPr>
        <w:pStyle w:val="a3"/>
        <w:rPr>
          <w:rFonts w:hint="cs"/>
          <w:rtl/>
        </w:rPr>
      </w:pPr>
      <w:r>
        <w:rPr>
          <w:rStyle w:val="a5"/>
        </w:rPr>
        <w:footnoteRef/>
      </w:r>
      <w:r>
        <w:rPr>
          <w:rtl/>
        </w:rPr>
        <w:t xml:space="preserve"> </w:t>
      </w:r>
      <w:r>
        <w:rPr>
          <w:rFonts w:hint="cs"/>
          <w:rtl/>
        </w:rPr>
        <w:t>כשושבין ומתווך טוב, מחד גיסא הוא סונט באישה שלו</w:t>
      </w:r>
      <w:r w:rsidR="00EB25D4">
        <w:rPr>
          <w:rFonts w:hint="eastAsia"/>
          <w:rtl/>
        </w:rPr>
        <w:t>ּ</w:t>
      </w:r>
      <w:r>
        <w:rPr>
          <w:rFonts w:hint="cs"/>
          <w:rtl/>
        </w:rPr>
        <w:t>א רק ידעה כמה המלך משבח אותה, וודאי הייתה מתנהגת אחרת. ומאידך גיסא, הוא יודע שהמלך יודע שכך היא מתנהגת ואם הוא בכ"ז משבח אותה סימן שיש תקווה, סימן שהכעס איננו מוחלט.</w:t>
      </w:r>
    </w:p>
  </w:footnote>
  <w:footnote w:id="17">
    <w:p w:rsidR="002E15E4" w:rsidRDefault="002E15E4" w:rsidP="001221A7">
      <w:pPr>
        <w:pStyle w:val="a3"/>
        <w:rPr>
          <w:rFonts w:hint="cs"/>
          <w:rtl/>
        </w:rPr>
      </w:pPr>
      <w:r>
        <w:rPr>
          <w:rStyle w:val="a5"/>
        </w:rPr>
        <w:footnoteRef/>
      </w:r>
      <w:r>
        <w:rPr>
          <w:rtl/>
        </w:rPr>
        <w:t xml:space="preserve"> </w:t>
      </w:r>
      <w:r>
        <w:rPr>
          <w:rFonts w:hint="cs"/>
          <w:rtl/>
        </w:rPr>
        <w:t xml:space="preserve">המדרש מסיים בפסוקים מספר הושע, </w:t>
      </w:r>
      <w:r w:rsidR="00EB25D4">
        <w:rPr>
          <w:rFonts w:hint="cs"/>
          <w:rtl/>
        </w:rPr>
        <w:t>ש</w:t>
      </w:r>
      <w:r>
        <w:rPr>
          <w:rFonts w:hint="cs"/>
          <w:rtl/>
        </w:rPr>
        <w:t xml:space="preserve">כפי שהסברנו בתחילת המדרש </w:t>
      </w:r>
      <w:r w:rsidR="00EB25D4">
        <w:rPr>
          <w:rFonts w:hint="cs"/>
          <w:rtl/>
        </w:rPr>
        <w:t xml:space="preserve">הוא </w:t>
      </w:r>
      <w:r>
        <w:rPr>
          <w:rFonts w:hint="cs"/>
          <w:rtl/>
        </w:rPr>
        <w:t>ממוקם על מניית ישראל במדבר. אבל אנו בחסד הנעורים של ירמיהו, באהבת הכלולות שאיננה רק ניחומים שלאחר החורבן, אלא ניסיון אחרון למנוע את החורבן. 'קריאה אחרונה' של ירמיהו לעם: ראו חיבתכם לפני המקום (עפ"י יומא נד ע"א, במעשה הכרובים) שביד אחת הוא שולח אותי להוכיח אתכם קשות, אבל ביד השנייה הוא חוזר ומזכיר את חסד הנעורים שביניכם ובינו. אנחנו, שחיים לאחר החורבן, מתנחמים בפסוקים אלה שיש תקווה לתיקון ולחידוש חסד הנעורים. וכך בוודאי הוא. אבל עפ"י המדרש, אזכור חסד הנעורים הוא ניסיון אחרון למניעת החורבן.</w:t>
      </w:r>
      <w:r w:rsidR="00A42D1A">
        <w:rPr>
          <w:rFonts w:hint="cs"/>
          <w:rtl/>
        </w:rPr>
        <w:t xml:space="preserve"> ראה בהקשר זה דברינו </w:t>
      </w:r>
      <w:hyperlink r:id="rId8" w:history="1">
        <w:r w:rsidR="00A42D1A" w:rsidRPr="00A42D1A">
          <w:rPr>
            <w:rStyle w:val="Hyperlink"/>
            <w:rFonts w:hint="cs"/>
            <w:rtl/>
          </w:rPr>
          <w:t>גאולת השדה בענתות</w:t>
        </w:r>
      </w:hyperlink>
      <w:r w:rsidR="00A42D1A">
        <w:rPr>
          <w:rFonts w:hint="cs"/>
          <w:rtl/>
        </w:rPr>
        <w:t xml:space="preserve"> בפרשת בהר.</w:t>
      </w:r>
    </w:p>
  </w:footnote>
  <w:footnote w:id="18">
    <w:p w:rsidR="00DD2374" w:rsidRDefault="00DD2374">
      <w:pPr>
        <w:pStyle w:val="a3"/>
        <w:rPr>
          <w:rFonts w:hint="cs"/>
          <w:rtl/>
        </w:rPr>
      </w:pPr>
      <w:r>
        <w:rPr>
          <w:rStyle w:val="a5"/>
        </w:rPr>
        <w:footnoteRef/>
      </w:r>
      <w:r>
        <w:rPr>
          <w:rtl/>
        </w:rPr>
        <w:t xml:space="preserve"> </w:t>
      </w:r>
      <w:r>
        <w:rPr>
          <w:rFonts w:hint="cs"/>
          <w:rtl/>
        </w:rPr>
        <w:t>ראה ירמיהו פרק ד פסוק יט ואילך, נבואת השבר הגדולה לאחר קריאותיו החוזרות ונשנות של ירמיהו לעם ישראל שלא נענו.</w:t>
      </w:r>
    </w:p>
  </w:footnote>
  <w:footnote w:id="19">
    <w:p w:rsidR="00C64927" w:rsidRDefault="00C64927" w:rsidP="00D15BC4">
      <w:pPr>
        <w:pStyle w:val="a3"/>
        <w:rPr>
          <w:rFonts w:hint="cs"/>
          <w:rtl/>
        </w:rPr>
      </w:pPr>
      <w:r>
        <w:rPr>
          <w:rStyle w:val="a5"/>
        </w:rPr>
        <w:footnoteRef/>
      </w:r>
      <w:r>
        <w:rPr>
          <w:rtl/>
        </w:rPr>
        <w:t xml:space="preserve"> </w:t>
      </w:r>
      <w:r>
        <w:rPr>
          <w:rFonts w:hint="cs"/>
          <w:rtl/>
        </w:rPr>
        <w:t xml:space="preserve">הערבוב של אמו הביולוגית של ירמיהו עם אמו-ציון, לא נעלם ולא נפתר בתשובה זו של ירמיהו לאמו </w:t>
      </w:r>
      <w:r w:rsidR="00EB25D4">
        <w:rPr>
          <w:rFonts w:hint="cs"/>
          <w:rtl/>
        </w:rPr>
        <w:t xml:space="preserve">וחוזר </w:t>
      </w:r>
      <w:r>
        <w:rPr>
          <w:rFonts w:hint="cs"/>
          <w:rtl/>
        </w:rPr>
        <w:t>כפי שנראה להלן.</w:t>
      </w:r>
    </w:p>
  </w:footnote>
  <w:footnote w:id="20">
    <w:p w:rsidR="00C64927" w:rsidRDefault="00C64927" w:rsidP="00EB25D4">
      <w:pPr>
        <w:pStyle w:val="a3"/>
        <w:rPr>
          <w:rFonts w:hint="cs"/>
        </w:rPr>
      </w:pPr>
      <w:r>
        <w:rPr>
          <w:rStyle w:val="a5"/>
        </w:rPr>
        <w:footnoteRef/>
      </w:r>
      <w:r>
        <w:rPr>
          <w:rtl/>
        </w:rPr>
        <w:t xml:space="preserve"> </w:t>
      </w:r>
      <w:r>
        <w:rPr>
          <w:rFonts w:hint="cs"/>
          <w:rtl/>
        </w:rPr>
        <w:t xml:space="preserve">יש </w:t>
      </w:r>
      <w:r w:rsidR="00EB25D4">
        <w:rPr>
          <w:rFonts w:hint="cs"/>
          <w:rtl/>
        </w:rPr>
        <w:t xml:space="preserve">כאן </w:t>
      </w:r>
      <w:r>
        <w:rPr>
          <w:rFonts w:hint="cs"/>
          <w:rtl/>
        </w:rPr>
        <w:t xml:space="preserve">מעין תשובה לערבוב הנ"ל, כאשר הקב"ה אומר לירמיהו שגורלו להתנבא על חורבן אמו-ציון </w:t>
      </w:r>
      <w:r w:rsidR="00D15BC4">
        <w:rPr>
          <w:rFonts w:hint="cs"/>
          <w:rtl/>
        </w:rPr>
        <w:t>קודם בהרבה להריונו בבטן אמו הביולוגית</w:t>
      </w:r>
      <w:r w:rsidR="00A579B6">
        <w:rPr>
          <w:rFonts w:hint="cs"/>
          <w:rtl/>
        </w:rPr>
        <w:t xml:space="preserve"> (ולפיכך אין לו להלין עליה)</w:t>
      </w:r>
      <w:r w:rsidR="00D15BC4">
        <w:rPr>
          <w:rFonts w:hint="cs"/>
          <w:rtl/>
        </w:rPr>
        <w:t>, אך דא עקא, שעל זה בדיוק קובל ירמיהו בהמשך דברי המדרש.</w:t>
      </w:r>
    </w:p>
  </w:footnote>
  <w:footnote w:id="21">
    <w:p w:rsidR="00622395" w:rsidRDefault="00622395" w:rsidP="00116D4B">
      <w:pPr>
        <w:pStyle w:val="a3"/>
        <w:rPr>
          <w:rFonts w:hint="cs"/>
        </w:rPr>
      </w:pPr>
      <w:r>
        <w:rPr>
          <w:rStyle w:val="a5"/>
        </w:rPr>
        <w:footnoteRef/>
      </w:r>
      <w:r>
        <w:rPr>
          <w:rtl/>
        </w:rPr>
        <w:t xml:space="preserve"> </w:t>
      </w:r>
      <w:r>
        <w:rPr>
          <w:rFonts w:hint="cs"/>
          <w:rtl/>
        </w:rPr>
        <w:t>הכוונה לתיאור אליהו ב</w:t>
      </w:r>
      <w:r>
        <w:rPr>
          <w:rtl/>
        </w:rPr>
        <w:t>מלכים ב א ח</w:t>
      </w:r>
      <w:r>
        <w:rPr>
          <w:rFonts w:hint="cs"/>
          <w:rtl/>
        </w:rPr>
        <w:t>: "</w:t>
      </w:r>
      <w:r>
        <w:rPr>
          <w:rtl/>
        </w:rPr>
        <w:t>וַיֹּאמְרוּ אֵלָיו אִישׁ בַּעַל שֵׂעָר וְאֵזוֹר עוֹר אָזוּר בְּמָתְנָיו וַיֹּאמַר אֵלִיָּה הַתִּשְׁבִּי הוּא</w:t>
      </w:r>
      <w:r>
        <w:rPr>
          <w:rFonts w:hint="cs"/>
          <w:rtl/>
        </w:rPr>
        <w:t>" והדרשן מבין זאת כתיאור מלגלג.</w:t>
      </w:r>
    </w:p>
  </w:footnote>
  <w:footnote w:id="22">
    <w:p w:rsidR="00116D4B" w:rsidRDefault="00116D4B" w:rsidP="00EB25D4">
      <w:pPr>
        <w:pStyle w:val="a3"/>
        <w:rPr>
          <w:rFonts w:hint="cs"/>
          <w:rtl/>
        </w:rPr>
      </w:pPr>
      <w:r>
        <w:rPr>
          <w:rStyle w:val="a5"/>
        </w:rPr>
        <w:footnoteRef/>
      </w:r>
      <w:r>
        <w:rPr>
          <w:rtl/>
        </w:rPr>
        <w:t xml:space="preserve"> </w:t>
      </w:r>
      <w:r>
        <w:rPr>
          <w:rFonts w:hint="cs"/>
          <w:rtl/>
        </w:rPr>
        <w:t xml:space="preserve">ראה דברינו </w:t>
      </w:r>
      <w:hyperlink r:id="rId9" w:history="1">
        <w:r w:rsidRPr="001E082D">
          <w:rPr>
            <w:rStyle w:val="Hyperlink"/>
            <w:rFonts w:hint="cs"/>
            <w:rtl/>
          </w:rPr>
          <w:t>בני סרבנים הם</w:t>
        </w:r>
      </w:hyperlink>
      <w:r>
        <w:rPr>
          <w:rFonts w:hint="cs"/>
          <w:rtl/>
        </w:rPr>
        <w:t xml:space="preserve"> בפרשת שמות בהם הבאנו מדרשים רבים </w:t>
      </w:r>
      <w:r w:rsidR="00EB25D4">
        <w:rPr>
          <w:rFonts w:hint="cs"/>
          <w:rtl/>
        </w:rPr>
        <w:t xml:space="preserve">המתארים איך </w:t>
      </w:r>
      <w:r>
        <w:rPr>
          <w:rFonts w:hint="cs"/>
          <w:rtl/>
        </w:rPr>
        <w:t>הקב"ה מזהיר מראש את הנביאים היוצאים לשליחותם</w:t>
      </w:r>
      <w:r w:rsidR="00EB25D4">
        <w:rPr>
          <w:rFonts w:hint="cs"/>
          <w:rtl/>
        </w:rPr>
        <w:t>, את</w:t>
      </w:r>
      <w:r>
        <w:rPr>
          <w:rFonts w:hint="cs"/>
          <w:rtl/>
        </w:rPr>
        <w:t xml:space="preserve"> שהם עתידים "לספוג" מעם ישראל: "</w:t>
      </w:r>
      <w:r w:rsidRPr="0013093E">
        <w:rPr>
          <w:rFonts w:hint="cs"/>
          <w:rtl/>
          <w:lang w:eastAsia="en-US"/>
        </w:rPr>
        <w:t>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י ס</w:t>
      </w:r>
      <w:r>
        <w:rPr>
          <w:rFonts w:hint="eastAsia"/>
          <w:rtl/>
          <w:lang w:eastAsia="en-US"/>
        </w:rPr>
        <w:t>ָ</w:t>
      </w:r>
      <w:r w:rsidRPr="0013093E">
        <w:rPr>
          <w:rFonts w:hint="cs"/>
          <w:rtl/>
          <w:lang w:eastAsia="en-US"/>
        </w:rPr>
        <w:t>ר</w:t>
      </w:r>
      <w:r>
        <w:rPr>
          <w:rFonts w:hint="eastAsia"/>
          <w:rtl/>
          <w:lang w:eastAsia="en-US"/>
        </w:rPr>
        <w:t>ְ</w:t>
      </w:r>
      <w:r w:rsidRPr="0013093E">
        <w:rPr>
          <w:rFonts w:hint="cs"/>
          <w:rtl/>
          <w:lang w:eastAsia="en-US"/>
        </w:rPr>
        <w:t>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 xml:space="preserve">ים הם, רגזנים הם, </w:t>
      </w:r>
      <w:r w:rsidRPr="0013093E">
        <w:rPr>
          <w:rFonts w:hint="eastAsia"/>
          <w:rtl/>
          <w:lang w:eastAsia="en-US"/>
        </w:rPr>
        <w:t>טרחני</w:t>
      </w:r>
      <w:r w:rsidRPr="0013093E">
        <w:rPr>
          <w:rFonts w:hint="cs"/>
          <w:rtl/>
          <w:lang w:eastAsia="en-US"/>
        </w:rPr>
        <w:t xml:space="preserve">ם הם.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 xml:space="preserve">" (שמות רבה ז ג). אבל ירמיהו אומר: </w:t>
      </w:r>
      <w:r>
        <w:rPr>
          <w:rtl/>
        </w:rPr>
        <w:t>איני יכול לצאת על ידי ישראל</w:t>
      </w:r>
      <w:r>
        <w:rPr>
          <w:rFonts w:hint="cs"/>
          <w:rtl/>
          <w:lang w:eastAsia="en-US"/>
        </w:rPr>
        <w:t>.</w:t>
      </w:r>
      <w:r w:rsidR="00A42D1A">
        <w:rPr>
          <w:rFonts w:hint="cs"/>
          <w:rtl/>
        </w:rPr>
        <w:t xml:space="preserve"> ירמיהו הוא נביא הזעם והחורבן, אבל לא אומר לשון הרע על ישראל כמו אליהו, ישעיהו, הושע ואפילו משה (שיר השירים רבה א ו ועוד). </w:t>
      </w:r>
    </w:p>
  </w:footnote>
  <w:footnote w:id="23">
    <w:p w:rsidR="00A579B6" w:rsidRDefault="00A579B6" w:rsidP="0005341A">
      <w:pPr>
        <w:pStyle w:val="a3"/>
        <w:rPr>
          <w:rFonts w:hint="cs"/>
          <w:rtl/>
        </w:rPr>
      </w:pPr>
      <w:r>
        <w:rPr>
          <w:rStyle w:val="a5"/>
        </w:rPr>
        <w:footnoteRef/>
      </w:r>
      <w:r>
        <w:rPr>
          <w:rtl/>
        </w:rPr>
        <w:t xml:space="preserve"> </w:t>
      </w:r>
      <w:r>
        <w:rPr>
          <w:rFonts w:hint="cs"/>
          <w:rtl/>
        </w:rPr>
        <w:t>הדרשן משחק כאן במילה "נער" ומרכך את חששו של ירמיהו מגודל השליחות "נער אנכי"</w:t>
      </w:r>
      <w:r w:rsidR="0005341A">
        <w:rPr>
          <w:rFonts w:hint="cs"/>
          <w:rtl/>
        </w:rPr>
        <w:t>,</w:t>
      </w:r>
      <w:r>
        <w:rPr>
          <w:rFonts w:hint="cs"/>
          <w:rtl/>
        </w:rPr>
        <w:t xml:space="preserve"> בדברי הפיוס של הקב"ה: </w:t>
      </w:r>
      <w:r>
        <w:rPr>
          <w:rtl/>
        </w:rPr>
        <w:t>הל</w:t>
      </w:r>
      <w:r>
        <w:rPr>
          <w:rFonts w:hint="cs"/>
          <w:rtl/>
        </w:rPr>
        <w:t>ו</w:t>
      </w:r>
      <w:r>
        <w:rPr>
          <w:rtl/>
        </w:rPr>
        <w:t xml:space="preserve">א לנער אני אוהב </w:t>
      </w:r>
      <w:r>
        <w:rPr>
          <w:rFonts w:hint="cs"/>
          <w:rtl/>
        </w:rPr>
        <w:t>"</w:t>
      </w:r>
      <w:r>
        <w:rPr>
          <w:rtl/>
        </w:rPr>
        <w:t>כי נער ישראל וא</w:t>
      </w:r>
      <w:r>
        <w:rPr>
          <w:rFonts w:hint="cs"/>
          <w:rtl/>
        </w:rPr>
        <w:t>ו</w:t>
      </w:r>
      <w:r>
        <w:rPr>
          <w:rtl/>
        </w:rPr>
        <w:t>הבהו</w:t>
      </w:r>
      <w:r>
        <w:rPr>
          <w:rFonts w:hint="cs"/>
          <w:rtl/>
        </w:rPr>
        <w:t xml:space="preserve">", </w:t>
      </w:r>
      <w:r>
        <w:rPr>
          <w:rtl/>
        </w:rPr>
        <w:t>ובאהבת נער אני נזכר לכנסת ישראל</w:t>
      </w:r>
      <w:r>
        <w:rPr>
          <w:rFonts w:hint="cs"/>
          <w:rtl/>
        </w:rPr>
        <w:t xml:space="preserve"> "</w:t>
      </w:r>
      <w:r>
        <w:rPr>
          <w:rtl/>
        </w:rPr>
        <w:t>זכרתי לך חסד נעוריך</w:t>
      </w:r>
      <w:r>
        <w:rPr>
          <w:rFonts w:hint="cs"/>
          <w:rtl/>
        </w:rPr>
        <w:t>"</w:t>
      </w:r>
      <w:r w:rsidR="0005341A">
        <w:rPr>
          <w:rFonts w:hint="cs"/>
          <w:rtl/>
        </w:rPr>
        <w:t xml:space="preserve">. </w:t>
      </w:r>
      <w:r>
        <w:rPr>
          <w:rFonts w:hint="cs"/>
          <w:rtl/>
        </w:rPr>
        <w:t>לאמ</w:t>
      </w:r>
      <w:r w:rsidR="0005341A">
        <w:rPr>
          <w:rFonts w:hint="cs"/>
          <w:rtl/>
        </w:rPr>
        <w:t>ו</w:t>
      </w:r>
      <w:r>
        <w:rPr>
          <w:rFonts w:hint="cs"/>
          <w:rtl/>
        </w:rPr>
        <w:t>ר, אל תחשוש ירמיהו מהשליחות, היא לא תהיה כזו קשה.</w:t>
      </w:r>
      <w:r w:rsidR="000664A0">
        <w:rPr>
          <w:rFonts w:hint="cs"/>
          <w:rtl/>
        </w:rPr>
        <w:t xml:space="preserve"> אני זוכר לכנסת ישראל את חסד נעוריה ולפיכך אל תחשוש משליחות של נער. בדומה למשלים שראינו בהערות 9 ו-11 על מדרש במדבר רבה לעיל. אלא שהפסוק: "</w:t>
      </w:r>
      <w:r w:rsidR="000664A0">
        <w:rPr>
          <w:rtl/>
        </w:rPr>
        <w:t>כי על כל אשר אשלחך תלך</w:t>
      </w:r>
      <w:r w:rsidR="000664A0">
        <w:rPr>
          <w:rFonts w:hint="cs"/>
          <w:rtl/>
        </w:rPr>
        <w:t>" מעורר חשש.</w:t>
      </w:r>
    </w:p>
  </w:footnote>
  <w:footnote w:id="24">
    <w:p w:rsidR="000664A0" w:rsidRDefault="000664A0" w:rsidP="000664A0">
      <w:pPr>
        <w:pStyle w:val="a3"/>
        <w:rPr>
          <w:rFonts w:hint="cs"/>
          <w:rtl/>
        </w:rPr>
      </w:pPr>
      <w:r>
        <w:rPr>
          <w:rStyle w:val="a5"/>
        </w:rPr>
        <w:footnoteRef/>
      </w:r>
      <w:r>
        <w:rPr>
          <w:rtl/>
        </w:rPr>
        <w:t xml:space="preserve"> </w:t>
      </w:r>
      <w:r>
        <w:rPr>
          <w:rFonts w:hint="cs"/>
          <w:rtl/>
        </w:rPr>
        <w:t>ראה פסוק הטלת השליחות על ירמיהו: "</w:t>
      </w:r>
      <w:r>
        <w:rPr>
          <w:rtl/>
        </w:rPr>
        <w:t xml:space="preserve">בְּטֶרֶם אצורך אֶצָּרְךָ בַבֶּטֶן יְדַעְתִּיךָ וּבְטֶרֶם תֵּצֵא מֵרֶחֶם הִקְדַּשְׁתִּיךָ </w:t>
      </w:r>
      <w:r w:rsidRPr="000664A0">
        <w:rPr>
          <w:b/>
          <w:bCs/>
          <w:rtl/>
        </w:rPr>
        <w:t>נָבִיא לַגּוֹיִם נְתַתִּיךָ</w:t>
      </w:r>
      <w:r>
        <w:rPr>
          <w:rFonts w:hint="cs"/>
          <w:rtl/>
        </w:rPr>
        <w:t>". לאיזה גויים אני נשלח שואל כעת ירמיהו? וזאת, אחרי שחששו משליחות "הנער" התפוגגה לכאורה.</w:t>
      </w:r>
    </w:p>
  </w:footnote>
  <w:footnote w:id="25">
    <w:p w:rsidR="00170528" w:rsidRDefault="00170528" w:rsidP="00A42D1A">
      <w:pPr>
        <w:pStyle w:val="a3"/>
        <w:rPr>
          <w:rFonts w:hint="cs"/>
          <w:rtl/>
        </w:rPr>
      </w:pPr>
      <w:r>
        <w:rPr>
          <w:rStyle w:val="a5"/>
        </w:rPr>
        <w:footnoteRef/>
      </w:r>
      <w:r>
        <w:rPr>
          <w:rtl/>
        </w:rPr>
        <w:t xml:space="preserve"> </w:t>
      </w:r>
      <w:r>
        <w:rPr>
          <w:rFonts w:hint="cs"/>
          <w:rtl/>
        </w:rPr>
        <w:t xml:space="preserve">וירמיהו, שמגלה כעת מה היא השליחות האמתית ולמי היא נועדה (ואיפה חסד הנעורים ואיפה הנער האהוב) זועק זעקה גדולה ומרה והמדרש חוזר לראשיתו, כולל </w:t>
      </w:r>
      <w:r w:rsidR="00F50EEB">
        <w:rPr>
          <w:rFonts w:hint="cs"/>
          <w:rtl/>
        </w:rPr>
        <w:t>ל</w:t>
      </w:r>
      <w:r>
        <w:rPr>
          <w:rFonts w:hint="cs"/>
          <w:rtl/>
        </w:rPr>
        <w:t>מוטיב האם והאם-ציון. ראה המשך המדרש שם: "</w:t>
      </w:r>
      <w:r>
        <w:rPr>
          <w:rtl/>
        </w:rPr>
        <w:t>הוא היה אחד משנים שאיררו וקיללו את יומ</w:t>
      </w:r>
      <w:r w:rsidR="00F50EEB">
        <w:rPr>
          <w:rFonts w:hint="cs"/>
          <w:rtl/>
        </w:rPr>
        <w:t>ם</w:t>
      </w:r>
      <w:r>
        <w:rPr>
          <w:rtl/>
        </w:rPr>
        <w:t xml:space="preserve"> שנולדו בהם, איוב וירמיהו</w:t>
      </w:r>
      <w:r>
        <w:rPr>
          <w:rFonts w:hint="cs"/>
          <w:rtl/>
        </w:rPr>
        <w:t xml:space="preserve"> ...</w:t>
      </w:r>
      <w:r>
        <w:rPr>
          <w:rtl/>
        </w:rPr>
        <w:t xml:space="preserve"> אמר ירמיה</w:t>
      </w:r>
      <w:r>
        <w:rPr>
          <w:rFonts w:hint="cs"/>
          <w:rtl/>
        </w:rPr>
        <w:t>:</w:t>
      </w:r>
      <w:r>
        <w:rPr>
          <w:rtl/>
        </w:rPr>
        <w:t xml:space="preserve"> אומר לכם למה אני דומה, לכהן גדול שעלה גורלו להשקות מים המרים, וקרבו את האשה אצלו ופרע ראשה ופרסס את שערה נטל הכוס להשקותה, נסתכל בה שהיא אמו</w:t>
      </w:r>
      <w:r>
        <w:rPr>
          <w:rFonts w:hint="cs"/>
          <w:rtl/>
        </w:rPr>
        <w:t>.</w:t>
      </w:r>
      <w:r>
        <w:rPr>
          <w:rtl/>
        </w:rPr>
        <w:t xml:space="preserve"> התחיל צווח ואומר</w:t>
      </w:r>
      <w:r>
        <w:rPr>
          <w:rFonts w:hint="cs"/>
          <w:rtl/>
        </w:rPr>
        <w:t>:</w:t>
      </w:r>
      <w:r>
        <w:rPr>
          <w:rtl/>
        </w:rPr>
        <w:t xml:space="preserve"> אוי לי אמי שהייתי משתדל מכבדך והריני מבזך</w:t>
      </w:r>
      <w:r>
        <w:rPr>
          <w:rFonts w:hint="cs"/>
          <w:rtl/>
        </w:rPr>
        <w:t>.</w:t>
      </w:r>
      <w:r>
        <w:rPr>
          <w:rtl/>
        </w:rPr>
        <w:t xml:space="preserve"> כך היה ירמיה אומר</w:t>
      </w:r>
      <w:r>
        <w:rPr>
          <w:rFonts w:hint="cs"/>
          <w:rtl/>
        </w:rPr>
        <w:t>:</w:t>
      </w:r>
      <w:r>
        <w:rPr>
          <w:rtl/>
        </w:rPr>
        <w:t xml:space="preserve"> אוי לי עלייך אמי ציון, שהייתי סבור שאני מתנבא דברים טובים וניחומים והריני מתנבא עלייך דברי פורענות</w:t>
      </w:r>
      <w:r>
        <w:rPr>
          <w:rFonts w:hint="cs"/>
          <w:rtl/>
        </w:rPr>
        <w:t>"</w:t>
      </w:r>
      <w:r>
        <w:rPr>
          <w:rtl/>
        </w:rPr>
        <w:t>.</w:t>
      </w:r>
      <w:r>
        <w:rPr>
          <w:rFonts w:hint="cs"/>
          <w:rtl/>
        </w:rPr>
        <w:t xml:space="preserve"> עוד בהמשך המדרש שם: "</w:t>
      </w:r>
      <w:r>
        <w:rPr>
          <w:rtl/>
        </w:rPr>
        <w:t>אמר ירמיהו</w:t>
      </w:r>
      <w:r>
        <w:rPr>
          <w:rFonts w:hint="cs"/>
          <w:rtl/>
        </w:rPr>
        <w:t>:</w:t>
      </w:r>
      <w:r>
        <w:rPr>
          <w:rtl/>
        </w:rPr>
        <w:t xml:space="preserve"> כשהייתי עולה לירושלים נטלתי עיני וראיתי אשה אחת יושבת בראש ההר</w:t>
      </w:r>
      <w:r>
        <w:rPr>
          <w:rFonts w:hint="cs"/>
          <w:rtl/>
        </w:rPr>
        <w:t xml:space="preserve"> ו</w:t>
      </w:r>
      <w:r>
        <w:rPr>
          <w:rtl/>
        </w:rPr>
        <w:t>לבושיה שחורים ושערה סתור צועקת מבקשת מי ינחמנה, ואני צועק ומבקש מי ינחמני</w:t>
      </w:r>
      <w:r>
        <w:rPr>
          <w:rFonts w:hint="cs"/>
          <w:rtl/>
        </w:rPr>
        <w:t>.</w:t>
      </w:r>
      <w:r>
        <w:rPr>
          <w:rtl/>
        </w:rPr>
        <w:t xml:space="preserve"> קרבתי אצלה ודברתי עמה, ואמרתי לה</w:t>
      </w:r>
      <w:r>
        <w:rPr>
          <w:rFonts w:hint="cs"/>
          <w:rtl/>
        </w:rPr>
        <w:t>:</w:t>
      </w:r>
      <w:r>
        <w:rPr>
          <w:rtl/>
        </w:rPr>
        <w:t xml:space="preserve"> אם אשה את דברי עמי ואם רוח את הסתלקי מלפני</w:t>
      </w:r>
      <w:r>
        <w:rPr>
          <w:rFonts w:hint="cs"/>
          <w:rtl/>
        </w:rPr>
        <w:t xml:space="preserve"> ... </w:t>
      </w:r>
      <w:r>
        <w:rPr>
          <w:rtl/>
        </w:rPr>
        <w:t>ענתה ואמרה לי</w:t>
      </w:r>
      <w:r>
        <w:rPr>
          <w:rFonts w:hint="cs"/>
          <w:rtl/>
        </w:rPr>
        <w:t>:</w:t>
      </w:r>
      <w:r>
        <w:rPr>
          <w:rtl/>
        </w:rPr>
        <w:t xml:space="preserve"> אני אמך ציון</w:t>
      </w:r>
      <w:r>
        <w:rPr>
          <w:rFonts w:hint="cs"/>
          <w:rtl/>
        </w:rPr>
        <w:t xml:space="preserve">". והיכן כל חסד הנעורים? האם הכל היה </w:t>
      </w:r>
      <w:r w:rsidR="00BD7370">
        <w:rPr>
          <w:rFonts w:hint="cs"/>
          <w:rtl/>
        </w:rPr>
        <w:t xml:space="preserve">רק </w:t>
      </w:r>
      <w:r>
        <w:rPr>
          <w:rFonts w:hint="cs"/>
          <w:rtl/>
        </w:rPr>
        <w:t>פיתוי לירמיהו שילך לשליחות?</w:t>
      </w:r>
      <w:r w:rsidR="00054FA8">
        <w:rPr>
          <w:rFonts w:hint="cs"/>
          <w:rtl/>
        </w:rPr>
        <w:t xml:space="preserve"> או ניסיון </w:t>
      </w:r>
      <w:r w:rsidR="00A42D1A">
        <w:rPr>
          <w:rFonts w:hint="cs"/>
          <w:rtl/>
        </w:rPr>
        <w:t xml:space="preserve">כן </w:t>
      </w:r>
      <w:r w:rsidR="00054FA8">
        <w:rPr>
          <w:rFonts w:hint="cs"/>
          <w:rtl/>
        </w:rPr>
        <w:t>של הרגע האחרון ל</w:t>
      </w:r>
      <w:r w:rsidR="00A42D1A">
        <w:rPr>
          <w:rFonts w:hint="cs"/>
          <w:rtl/>
        </w:rPr>
        <w:t>מנוע את החורבן.</w:t>
      </w:r>
    </w:p>
  </w:footnote>
  <w:footnote w:id="26">
    <w:p w:rsidR="00175A1B" w:rsidRDefault="00175A1B" w:rsidP="002D794C">
      <w:pPr>
        <w:pStyle w:val="a3"/>
        <w:rPr>
          <w:rFonts w:hint="cs"/>
          <w:rtl/>
        </w:rPr>
      </w:pPr>
      <w:r>
        <w:rPr>
          <w:rStyle w:val="a5"/>
        </w:rPr>
        <w:footnoteRef/>
      </w:r>
      <w:r>
        <w:rPr>
          <w:rtl/>
        </w:rPr>
        <w:t xml:space="preserve"> </w:t>
      </w:r>
      <w:r>
        <w:rPr>
          <w:rFonts w:hint="cs"/>
          <w:rtl/>
        </w:rPr>
        <w:t>התיאור הקשה של הנביא יואל, במכת הארבה שהביאה הרס וכליה</w:t>
      </w:r>
      <w:r w:rsidR="002D794C">
        <w:rPr>
          <w:rFonts w:hint="cs"/>
          <w:rtl/>
        </w:rPr>
        <w:t>,</w:t>
      </w:r>
      <w:r>
        <w:rPr>
          <w:rFonts w:hint="cs"/>
          <w:rtl/>
        </w:rPr>
        <w:t xml:space="preserve"> משמש כמוטיב לקינה הידועה: "אלי ציון ועריה". ראה הדרשה בגמרא </w:t>
      </w:r>
      <w:r>
        <w:rPr>
          <w:rtl/>
        </w:rPr>
        <w:t>סנהדרין קד ע</w:t>
      </w:r>
      <w:r>
        <w:rPr>
          <w:rFonts w:hint="cs"/>
          <w:rtl/>
        </w:rPr>
        <w:t>"ב: "</w:t>
      </w:r>
      <w:r>
        <w:rPr>
          <w:rtl/>
        </w:rPr>
        <w:t>ודמעתה על לחיה</w:t>
      </w:r>
      <w:r>
        <w:rPr>
          <w:rFonts w:hint="cs"/>
          <w:rtl/>
        </w:rPr>
        <w:t xml:space="preserve"> - </w:t>
      </w:r>
      <w:r>
        <w:rPr>
          <w:rtl/>
        </w:rPr>
        <w:t>כאשה שבוכה על בעל נעוריה, שנאמר</w:t>
      </w:r>
      <w:r>
        <w:rPr>
          <w:rFonts w:hint="cs"/>
          <w:rtl/>
        </w:rPr>
        <w:t>:</w:t>
      </w:r>
      <w:r>
        <w:rPr>
          <w:rtl/>
        </w:rPr>
        <w:t xml:space="preserve"> אלי כבתולה חגרת שק על בעל נעוריה</w:t>
      </w:r>
      <w:r>
        <w:rPr>
          <w:rFonts w:hint="cs"/>
          <w:rtl/>
        </w:rPr>
        <w:t>"</w:t>
      </w:r>
      <w:r>
        <w:rPr>
          <w:rtl/>
        </w:rPr>
        <w:t>.</w:t>
      </w:r>
      <w:r>
        <w:rPr>
          <w:rFonts w:hint="cs"/>
          <w:rtl/>
        </w:rPr>
        <w:t xml:space="preserve"> אלא שמתוך הבכי והכאב הגדול הזה עולה גם האהבה. ראה הפרשנים לפסוק כמו מדעת מקרא ומצודות שמדגישים את האהבה הגדולה של הבתולה האבלה לבעל הנעורים</w:t>
      </w:r>
      <w:r w:rsidR="002D794C">
        <w:rPr>
          <w:rFonts w:hint="cs"/>
          <w:rtl/>
        </w:rPr>
        <w:t>, המייחלת לחזרה</w:t>
      </w:r>
      <w:r>
        <w:rPr>
          <w:rFonts w:hint="cs"/>
          <w:rtl/>
        </w:rPr>
        <w:t>.</w:t>
      </w:r>
    </w:p>
  </w:footnote>
  <w:footnote w:id="27">
    <w:p w:rsidR="00A2725D" w:rsidRDefault="00A2725D" w:rsidP="00533438">
      <w:pPr>
        <w:pStyle w:val="a3"/>
        <w:rPr>
          <w:rFonts w:hint="cs"/>
          <w:rtl/>
        </w:rPr>
      </w:pPr>
      <w:r>
        <w:rPr>
          <w:rStyle w:val="a5"/>
        </w:rPr>
        <w:footnoteRef/>
      </w:r>
      <w:r>
        <w:rPr>
          <w:rtl/>
        </w:rPr>
        <w:t xml:space="preserve"> </w:t>
      </w:r>
      <w:r>
        <w:rPr>
          <w:rFonts w:hint="cs"/>
          <w:rtl/>
        </w:rPr>
        <w:t>האם גם ישעיהו מקונן כיואל, על אשת הנעורים שנמאסה ואבד לה בעל נעוריה וחסד הנעורים? לאו דווקא. ראה ההקשר הרחב של פסוק זה בנבואת הנחמה של ישעיהו פרק נד, היא נבוא</w:t>
      </w:r>
      <w:r w:rsidR="00904BC9">
        <w:rPr>
          <w:rFonts w:hint="cs"/>
          <w:rtl/>
        </w:rPr>
        <w:t>ת הנחמ</w:t>
      </w:r>
      <w:r>
        <w:rPr>
          <w:rFonts w:hint="cs"/>
          <w:rtl/>
        </w:rPr>
        <w:t>ה החמישית שנקראת בפרשת כי תצא (וגם בפרשת נח): "</w:t>
      </w:r>
      <w:r>
        <w:rPr>
          <w:rtl/>
        </w:rPr>
        <w:t>אַל־תִּירְאִי כִּי־לֹא תֵבוֹשִׁי וְאַל־תִּכָּלְמִי כִּי לֹא תַחְפִּירִי כִּי בֹשֶׁת עֲלוּמַיִךְ תִּשְׁכָּחִי וְחֶרְפַּת אַלְמְנוּתַיִךְ לֹא תִזְכְּרִי־עוֹד:</w:t>
      </w:r>
      <w:r>
        <w:rPr>
          <w:rFonts w:hint="cs"/>
          <w:rtl/>
        </w:rPr>
        <w:t xml:space="preserve"> </w:t>
      </w:r>
      <w:r>
        <w:rPr>
          <w:rtl/>
        </w:rPr>
        <w:t xml:space="preserve">כִּי בֹעֲלַיִךְ עֹשַׂיִךְ </w:t>
      </w:r>
      <w:r w:rsidR="00A773A4">
        <w:rPr>
          <w:rtl/>
        </w:rPr>
        <w:t>ה'</w:t>
      </w:r>
      <w:r>
        <w:rPr>
          <w:rtl/>
        </w:rPr>
        <w:t xml:space="preserve"> צְבָאוֹת שְׁמוֹ וְגֹאֲלֵךְ קְדוֹשׁ יִשְׂרָאֵל אֱלֹהֵי כָל־הָאָרֶץ יִקָּרֵא:</w:t>
      </w:r>
      <w:r>
        <w:rPr>
          <w:rFonts w:hint="cs"/>
          <w:rtl/>
        </w:rPr>
        <w:t xml:space="preserve"> </w:t>
      </w:r>
      <w:r>
        <w:rPr>
          <w:rtl/>
        </w:rPr>
        <w:t xml:space="preserve">כִּי־כְאִשָּׁה עֲזוּבָה וַעֲצוּבַת רוּחַ קְרָאָךְ </w:t>
      </w:r>
      <w:r w:rsidR="00A773A4">
        <w:rPr>
          <w:rtl/>
        </w:rPr>
        <w:t>ה'</w:t>
      </w:r>
      <w:r>
        <w:rPr>
          <w:rtl/>
        </w:rPr>
        <w:t xml:space="preserve"> וְאֵשֶׁת נְעוּרִים כִּי תִמָּאֵס אָמַר אֱלֹהָיִךְ:</w:t>
      </w:r>
      <w:r>
        <w:rPr>
          <w:rFonts w:hint="cs"/>
          <w:rtl/>
        </w:rPr>
        <w:t xml:space="preserve"> </w:t>
      </w:r>
      <w:r>
        <w:rPr>
          <w:rtl/>
        </w:rPr>
        <w:t>בְּרֶגַע קָטֹן עֲזַבְתִּיךְ וּבְרַחֲמִים גְּדֹלִים אֲקַבְּצֵךְ</w:t>
      </w:r>
      <w:r>
        <w:rPr>
          <w:rFonts w:hint="cs"/>
          <w:rtl/>
        </w:rPr>
        <w:t>:</w:t>
      </w:r>
      <w:r w:rsidRPr="00565142">
        <w:rPr>
          <w:rtl/>
        </w:rPr>
        <w:t xml:space="preserve"> </w:t>
      </w:r>
      <w:r>
        <w:rPr>
          <w:rtl/>
        </w:rPr>
        <w:t xml:space="preserve">בְּשֶׁצֶף קֶצֶף הִסְתַּרְתִּי פָנַי רֶגַע מִמֵּךְ וּבְחֶסֶד עוֹלָם רִחַמְתִּיךְ אָמַר גֹּאֲלֵךְ </w:t>
      </w:r>
      <w:r w:rsidR="00A773A4">
        <w:rPr>
          <w:rtl/>
        </w:rPr>
        <w:t>ה'</w:t>
      </w:r>
      <w:r w:rsidR="00533438">
        <w:rPr>
          <w:rFonts w:hint="cs"/>
          <w:rtl/>
        </w:rPr>
        <w:t xml:space="preserve"> </w:t>
      </w:r>
      <w:r>
        <w:rPr>
          <w:rFonts w:hint="cs"/>
          <w:rtl/>
        </w:rPr>
        <w:t>". לפיכך מבינים הפרשנים שהכוונה היא חיובית, כאילו כתוב בפסוק: "ואשת נעורים כי לא תמאס". ראה למשל פירוש רד"ק שם: "</w:t>
      </w:r>
      <w:r>
        <w:rPr>
          <w:rtl/>
        </w:rPr>
        <w:t>אין את כמו האשה שמת בעלה כי בעלך חי וקים לעולם</w:t>
      </w:r>
      <w:r>
        <w:rPr>
          <w:rFonts w:hint="cs"/>
          <w:rtl/>
        </w:rPr>
        <w:t>.</w:t>
      </w:r>
      <w:r>
        <w:rPr>
          <w:rtl/>
        </w:rPr>
        <w:t xml:space="preserve"> אלא הרי את כאשה שקצף עמה בעלה ועזבה ימים רבים:</w:t>
      </w:r>
      <w:r>
        <w:rPr>
          <w:rFonts w:hint="cs"/>
          <w:rtl/>
        </w:rPr>
        <w:t xml:space="preserve"> </w:t>
      </w:r>
      <w:r>
        <w:rPr>
          <w:rtl/>
        </w:rPr>
        <w:t>כן קרא שמך ה' אשה עזובה ולא אשה אלמנה, ואם תאמר שיעזבך לעולם כי מאס בך</w:t>
      </w:r>
      <w:r w:rsidR="00533438">
        <w:rPr>
          <w:rFonts w:hint="cs"/>
          <w:rtl/>
        </w:rPr>
        <w:t>?</w:t>
      </w:r>
      <w:r>
        <w:rPr>
          <w:rtl/>
        </w:rPr>
        <w:t xml:space="preserve"> והלא את אשת נעורים ולא ימאס אותה בעלה לעולם</w:t>
      </w:r>
      <w:r>
        <w:rPr>
          <w:rFonts w:hint="cs"/>
          <w:rtl/>
        </w:rPr>
        <w:t xml:space="preserve">". </w:t>
      </w:r>
      <w:r w:rsidR="00B76BA5">
        <w:rPr>
          <w:rFonts w:hint="cs"/>
          <w:rtl/>
        </w:rPr>
        <w:t>בדומה</w:t>
      </w:r>
      <w:r w:rsidR="00533438">
        <w:rPr>
          <w:rFonts w:hint="cs"/>
          <w:rtl/>
        </w:rPr>
        <w:t xml:space="preserve"> לכך</w:t>
      </w:r>
      <w:r w:rsidR="00B76BA5">
        <w:rPr>
          <w:rFonts w:hint="cs"/>
          <w:rtl/>
        </w:rPr>
        <w:t xml:space="preserve">, </w:t>
      </w:r>
      <w:r w:rsidR="00533438">
        <w:rPr>
          <w:rFonts w:hint="cs"/>
          <w:rtl/>
        </w:rPr>
        <w:t xml:space="preserve">גם </w:t>
      </w:r>
      <w:r w:rsidR="00B76BA5">
        <w:rPr>
          <w:rFonts w:hint="cs"/>
          <w:rtl/>
        </w:rPr>
        <w:t xml:space="preserve">פירוש אלשיך שם. </w:t>
      </w:r>
      <w:r w:rsidR="00533438">
        <w:rPr>
          <w:rFonts w:hint="cs"/>
          <w:rtl/>
        </w:rPr>
        <w:t xml:space="preserve">וכבר קדם לכולם משה שאמר "ואף גם זאת בהיותם בארץ אויביהם לא מאסתים ולא געלתי לכלותם לבלותם", ראה דברינו </w:t>
      </w:r>
      <w:hyperlink r:id="rId10" w:history="1">
        <w:r w:rsidR="00533438" w:rsidRPr="00533438">
          <w:rPr>
            <w:rStyle w:val="Hyperlink"/>
            <w:rFonts w:hint="cs"/>
            <w:rtl/>
          </w:rPr>
          <w:t>לא מאסתים ולא געלתים</w:t>
        </w:r>
      </w:hyperlink>
      <w:r w:rsidR="00533438">
        <w:rPr>
          <w:rFonts w:hint="cs"/>
          <w:rtl/>
        </w:rPr>
        <w:t xml:space="preserve"> בפרשת בחוקותי. </w:t>
      </w:r>
      <w:r>
        <w:rPr>
          <w:rFonts w:hint="cs"/>
          <w:rtl/>
        </w:rPr>
        <w:t xml:space="preserve">עכ"פ, לישעיהו זכות היוצרים על המונח "אשת נעורים" שמצטרף לבעל הנעורים של יואל ולחסד הנעורים של ירמיהו. ראה </w:t>
      </w:r>
      <w:r>
        <w:rPr>
          <w:rFonts w:hint="cs"/>
          <w:rtl/>
          <w:lang w:val="he-IL"/>
        </w:rPr>
        <w:t xml:space="preserve">דרשת חז"ל בגמרא סנהדרין כב ע"א: </w:t>
      </w:r>
      <w:r>
        <w:rPr>
          <w:rFonts w:hint="cs"/>
          <w:rtl/>
        </w:rPr>
        <w:t>"</w:t>
      </w:r>
      <w:r>
        <w:rPr>
          <w:rFonts w:hint="cs"/>
          <w:rtl/>
          <w:lang w:val="he-IL"/>
        </w:rPr>
        <w:t>אמר רבי שמואל בר נחמן: לכל יש תמורה, חוץ מאשת נעורים</w:t>
      </w:r>
      <w:r w:rsidR="00B76BA5">
        <w:rPr>
          <w:rFonts w:hint="cs"/>
          <w:rtl/>
          <w:lang w:val="he-IL"/>
        </w:rPr>
        <w:t xml:space="preserve">, </w:t>
      </w:r>
      <w:r w:rsidR="00B76BA5">
        <w:rPr>
          <w:rFonts w:hint="cs"/>
          <w:rtl/>
        </w:rPr>
        <w:t>שנאמר: אשת נעורים כי תמאס</w:t>
      </w:r>
      <w:r>
        <w:rPr>
          <w:rFonts w:hint="cs"/>
          <w:rtl/>
          <w:lang w:val="he-IL"/>
        </w:rPr>
        <w:t>"</w:t>
      </w:r>
      <w:r w:rsidR="00904BC9">
        <w:rPr>
          <w:rFonts w:hint="cs"/>
          <w:rtl/>
          <w:lang w:val="he-IL"/>
        </w:rPr>
        <w:t>.</w:t>
      </w:r>
      <w:r>
        <w:rPr>
          <w:rFonts w:hint="cs"/>
          <w:rtl/>
          <w:lang w:val="he-IL"/>
        </w:rPr>
        <w:t xml:space="preserve"> וכן הדרשה בגמרא </w:t>
      </w:r>
      <w:r w:rsidRPr="001D1F1E">
        <w:rPr>
          <w:rtl/>
          <w:lang w:val="he-IL"/>
        </w:rPr>
        <w:t>יבמות סג ע</w:t>
      </w:r>
      <w:r>
        <w:rPr>
          <w:rFonts w:hint="cs"/>
          <w:rtl/>
          <w:lang w:val="he-IL"/>
        </w:rPr>
        <w:t>, דברי ר</w:t>
      </w:r>
      <w:r w:rsidRPr="001D1F1E">
        <w:rPr>
          <w:rtl/>
          <w:lang w:val="he-IL"/>
        </w:rPr>
        <w:t>ב יהודה לרב יצחק ב</w:t>
      </w:r>
      <w:r>
        <w:rPr>
          <w:rFonts w:hint="cs"/>
          <w:rtl/>
          <w:lang w:val="he-IL"/>
        </w:rPr>
        <w:t>נו: "</w:t>
      </w:r>
      <w:r w:rsidRPr="001D1F1E">
        <w:rPr>
          <w:rtl/>
          <w:lang w:val="he-IL"/>
        </w:rPr>
        <w:t>אין אדם מוצא קורת רוח אלא מאשתו ראשונה, שנאמר: יהי מקורך ברוך ושמח מאשת נעוריך</w:t>
      </w:r>
      <w:r>
        <w:rPr>
          <w:rFonts w:hint="cs"/>
          <w:rtl/>
          <w:lang w:val="he-IL"/>
        </w:rPr>
        <w:t>". וכמו כן, דברי הנביא מלאכי בפרק ב על אשת הנעורים "</w:t>
      </w:r>
      <w:r>
        <w:rPr>
          <w:rtl/>
        </w:rPr>
        <w:t>וְהִיא חֲבֶרְתְּךָ וְאֵשֶׁת בְּרִיתֶךָ</w:t>
      </w:r>
      <w:r>
        <w:rPr>
          <w:rFonts w:hint="cs"/>
          <w:rtl/>
        </w:rPr>
        <w:t>". האם חוזר וניעור חסד הנעורים שכמעט ואבד בימי ירמיהו?</w:t>
      </w:r>
    </w:p>
  </w:footnote>
  <w:footnote w:id="28">
    <w:p w:rsidR="002B2BC9" w:rsidRDefault="002B2BC9" w:rsidP="00254132">
      <w:pPr>
        <w:pStyle w:val="a3"/>
        <w:rPr>
          <w:rFonts w:hint="cs"/>
        </w:rPr>
      </w:pPr>
      <w:r>
        <w:rPr>
          <w:rStyle w:val="a5"/>
        </w:rPr>
        <w:footnoteRef/>
      </w:r>
      <w:r>
        <w:rPr>
          <w:rtl/>
        </w:rPr>
        <w:t xml:space="preserve"> </w:t>
      </w:r>
      <w:r>
        <w:rPr>
          <w:rFonts w:hint="cs"/>
          <w:rtl/>
        </w:rPr>
        <w:t xml:space="preserve">חזרנו אל ירמיהו ואל מוטיב הנעורים. אולי לא בכדי אין אנו חוזרים ומסיימים בפסוקי הטוב של הפטרת שבת הפורענות הראשונה "דברי ירמיהו". ראה הערה 3 לעיל. גם לא בגלל הדין של קריאה למפרע. אנו מדלגים קדימה ולא חוזרים אחורה. אנו זוכרים גם זוכרים את חסד הנעורים, את "לכתך אחרי במדבר", את הנר שהודלק במדבר </w:t>
      </w:r>
      <w:r w:rsidR="00254132">
        <w:rPr>
          <w:rFonts w:hint="cs"/>
          <w:rtl/>
        </w:rPr>
        <w:t xml:space="preserve">על מנת </w:t>
      </w:r>
      <w:r>
        <w:rPr>
          <w:rFonts w:hint="cs"/>
          <w:rtl/>
        </w:rPr>
        <w:t xml:space="preserve">שיאיר בימי החשכה. אבל קדימה מחכה לנו הפסוק המחדש את קריאת הנעורים, המחזק את "נער אנכי" של ירמיהו </w:t>
      </w:r>
      <w:r w:rsidR="00254132">
        <w:rPr>
          <w:rFonts w:hint="cs"/>
          <w:rtl/>
        </w:rPr>
        <w:t>ש</w:t>
      </w:r>
      <w:r>
        <w:rPr>
          <w:rFonts w:hint="cs"/>
          <w:rtl/>
        </w:rPr>
        <w:t>בתחילת השליחות ואת "</w:t>
      </w:r>
      <w:r>
        <w:rPr>
          <w:rtl/>
        </w:rPr>
        <w:t>כִּי נַעַר יִשְׂרָאֵל וָאֹהֲבֵהוּ וּמִמִּצְרַיִם קָרָאתִי לִבְנִי</w:t>
      </w:r>
      <w:r>
        <w:rPr>
          <w:rFonts w:hint="cs"/>
          <w:rtl/>
        </w:rPr>
        <w:t>" של הושע</w:t>
      </w:r>
      <w:r w:rsidR="00254132">
        <w:rPr>
          <w:rFonts w:hint="cs"/>
          <w:rtl/>
        </w:rPr>
        <w:t xml:space="preserve">. קדימה מחכה לנו </w:t>
      </w:r>
      <w:r>
        <w:rPr>
          <w:rFonts w:hint="cs"/>
          <w:rtl/>
        </w:rPr>
        <w:t xml:space="preserve">הפסוק הדן בהווה, במה שקורה עכשיו: </w:t>
      </w:r>
      <w:r w:rsidRPr="002B2BC9">
        <w:rPr>
          <w:rFonts w:hint="cs"/>
          <w:rtl/>
        </w:rPr>
        <w:t>"</w:t>
      </w:r>
      <w:r w:rsidRPr="002B2BC9">
        <w:rPr>
          <w:rtl/>
        </w:rPr>
        <w:t>הֲלוֹא מֵעַתָּה קָרָאת לִי אָבִי אַלּוּף נְעֻרַי אָתָּה</w:t>
      </w:r>
      <w:r w:rsidRPr="002B2BC9">
        <w:rPr>
          <w:rFonts w:hint="cs"/>
          <w:rtl/>
        </w:rPr>
        <w:t>"</w:t>
      </w:r>
      <w:r>
        <w:rPr>
          <w:rFonts w:hint="cs"/>
          <w:rtl/>
        </w:rPr>
        <w:t>. הקב"ה אומר: "</w:t>
      </w:r>
      <w:r w:rsidRPr="002B2BC9">
        <w:rPr>
          <w:rtl/>
        </w:rPr>
        <w:t>זָכַרְתִּי לָךְ חֶסֶד נְעוּרַיִךְ אַהֲבַת כְּלוּלֹתָיִךְ לֶכְתֵּךְ אַחֲרַי בַּמִּדְבָּר בְּאֶרֶץ לֹא זְרוּעָה</w:t>
      </w:r>
      <w:r>
        <w:rPr>
          <w:rFonts w:hint="cs"/>
          <w:rtl/>
        </w:rPr>
        <w:t>" וכנסת ישראל עונה לו: "אבי, אלוף נעורי אתה". עתה.</w:t>
      </w:r>
    </w:p>
  </w:footnote>
  <w:footnote w:id="29">
    <w:p w:rsidR="00B81E7E" w:rsidRDefault="00B81E7E" w:rsidP="00254132">
      <w:pPr>
        <w:pStyle w:val="a3"/>
        <w:rPr>
          <w:rFonts w:hint="cs"/>
          <w:rtl/>
        </w:rPr>
      </w:pPr>
      <w:r>
        <w:rPr>
          <w:rStyle w:val="a5"/>
        </w:rPr>
        <w:footnoteRef/>
      </w:r>
      <w:r>
        <w:rPr>
          <w:rtl/>
        </w:rPr>
        <w:t xml:space="preserve"> </w:t>
      </w:r>
      <w:r>
        <w:rPr>
          <w:rFonts w:hint="cs"/>
          <w:rtl/>
        </w:rPr>
        <w:t>הנה צירפנו לברית הנעורים גם את יחזקאל. אותו יחזקא</w:t>
      </w:r>
      <w:r>
        <w:rPr>
          <w:rFonts w:hint="eastAsia"/>
          <w:rtl/>
        </w:rPr>
        <w:t>ל</w:t>
      </w:r>
      <w:r>
        <w:rPr>
          <w:rFonts w:hint="cs"/>
          <w:rtl/>
        </w:rPr>
        <w:t xml:space="preserve"> שבמקום אחר (</w:t>
      </w:r>
      <w:r w:rsidR="00254132">
        <w:rPr>
          <w:rFonts w:hint="cs"/>
          <w:rtl/>
        </w:rPr>
        <w:t xml:space="preserve">פרק </w:t>
      </w:r>
      <w:r>
        <w:rPr>
          <w:rFonts w:hint="cs"/>
          <w:rtl/>
        </w:rPr>
        <w:t xml:space="preserve">טו </w:t>
      </w:r>
      <w:r w:rsidR="00254132">
        <w:rPr>
          <w:rFonts w:hint="cs"/>
          <w:rtl/>
        </w:rPr>
        <w:t xml:space="preserve">פסוק </w:t>
      </w:r>
      <w:r>
        <w:rPr>
          <w:rFonts w:hint="cs"/>
          <w:rtl/>
        </w:rPr>
        <w:t>כב) קובל על עם ישראל: "</w:t>
      </w:r>
      <w:r>
        <w:rPr>
          <w:rtl/>
        </w:rPr>
        <w:t>לֹא זָכַרְתְּ אֶת־יְמֵי נְעוּרָיִךְ</w:t>
      </w:r>
      <w:r>
        <w:rPr>
          <w:rFonts w:hint="cs"/>
          <w:rtl/>
        </w:rPr>
        <w:t>"</w:t>
      </w:r>
      <w:r w:rsidR="00254132">
        <w:rPr>
          <w:rFonts w:hint="cs"/>
          <w:rtl/>
        </w:rPr>
        <w:t xml:space="preserve">. כאן הוא </w:t>
      </w:r>
      <w:r>
        <w:rPr>
          <w:rFonts w:hint="cs"/>
          <w:rtl/>
        </w:rPr>
        <w:t>מצטרף לדברי ירמיהו בפסוק מאד דומה, שגם אותו אנו אומרים בפסוקי הזכרונות בראש השנה וגם בו מפליאים בעלי הניגון בניגונם</w:t>
      </w:r>
      <w:r w:rsidR="00254132">
        <w:rPr>
          <w:rFonts w:hint="cs"/>
          <w:rtl/>
        </w:rPr>
        <w:t xml:space="preserve">: </w:t>
      </w:r>
      <w:r w:rsidR="00254132" w:rsidRPr="00254132">
        <w:rPr>
          <w:rFonts w:hint="cs"/>
          <w:rtl/>
        </w:rPr>
        <w:t>"</w:t>
      </w:r>
      <w:r w:rsidR="00254132" w:rsidRPr="00254132">
        <w:rPr>
          <w:rtl/>
        </w:rPr>
        <w:t>וְזָכַרְתִּי אֲנִי אֶת־בְּרִיתִי אוֹתָךְ בִּימֵי נְעוּרָיִךְ וַהֲקִמוֹתִי לָךְ בְּרִית עוֹלָם</w:t>
      </w:r>
      <w:r w:rsidR="00254132" w:rsidRPr="00254132">
        <w:rPr>
          <w:rFonts w:hint="cs"/>
          <w:rtl/>
        </w:rPr>
        <w:t>"</w:t>
      </w:r>
      <w:r>
        <w:rPr>
          <w:rFonts w:hint="cs"/>
          <w:rtl/>
        </w:rPr>
        <w:t>. ושוב הושע, אותו הושע שחז"ל שופטים אותו ברותחין (פסחים פז ע"ב), משלים</w:t>
      </w:r>
      <w:r w:rsidR="00254132">
        <w:rPr>
          <w:rFonts w:hint="cs"/>
          <w:rtl/>
        </w:rPr>
        <w:t xml:space="preserve"> ואומר</w:t>
      </w:r>
      <w:r>
        <w:rPr>
          <w:rFonts w:hint="cs"/>
          <w:rtl/>
        </w:rPr>
        <w:t>: "</w:t>
      </w:r>
      <w:r>
        <w:rPr>
          <w:rtl/>
        </w:rPr>
        <w:t>וְעָנְתָה שָּׁמָּה כִּימֵי נְעוּרֶיהָ וּכְיוֹם עֲלֹתָהּ מֵאֶרֶץ־מִצְרָיִם</w:t>
      </w:r>
      <w:r>
        <w:rPr>
          <w:rFonts w:hint="cs"/>
          <w:rtl/>
        </w:rPr>
        <w:t>" (</w:t>
      </w:r>
      <w:r>
        <w:rPr>
          <w:rtl/>
        </w:rPr>
        <w:t xml:space="preserve">הושע ב </w:t>
      </w:r>
      <w:r>
        <w:rPr>
          <w:rFonts w:hint="cs"/>
          <w:rtl/>
        </w:rPr>
        <w:t>יז).</w:t>
      </w:r>
    </w:p>
  </w:footnote>
  <w:footnote w:id="30">
    <w:p w:rsidR="00B76BA5" w:rsidRDefault="00B76BA5" w:rsidP="00B76BA5">
      <w:pPr>
        <w:pStyle w:val="a3"/>
        <w:rPr>
          <w:rFonts w:hint="cs"/>
          <w:rtl/>
        </w:rPr>
      </w:pPr>
      <w:r>
        <w:rPr>
          <w:rStyle w:val="a5"/>
        </w:rPr>
        <w:footnoteRef/>
      </w:r>
      <w:r>
        <w:rPr>
          <w:rtl/>
        </w:rPr>
        <w:t xml:space="preserve"> </w:t>
      </w:r>
      <w:r>
        <w:rPr>
          <w:rFonts w:hint="cs"/>
          <w:rtl/>
        </w:rPr>
        <w:t xml:space="preserve">הכוונה כאן היא לישראל הפרטי הוא יעקב אבינו כפי שמשתמע בברור מההמשך, אבל בכ"ז נראה שיעקב-ישראל משמש כדמות אב לעם ישראל הקרוי על שמו. </w:t>
      </w:r>
    </w:p>
  </w:footnote>
  <w:footnote w:id="31">
    <w:p w:rsidR="00B76BA5" w:rsidRDefault="00B76BA5">
      <w:pPr>
        <w:pStyle w:val="a3"/>
        <w:rPr>
          <w:rFonts w:hint="cs"/>
        </w:rPr>
      </w:pPr>
      <w:r>
        <w:rPr>
          <w:rStyle w:val="a5"/>
        </w:rPr>
        <w:footnoteRef/>
      </w:r>
      <w:r>
        <w:rPr>
          <w:rtl/>
        </w:rPr>
        <w:t xml:space="preserve"> </w:t>
      </w:r>
      <w:r>
        <w:rPr>
          <w:rFonts w:hint="cs"/>
          <w:rtl/>
        </w:rPr>
        <w:t>ליעקב.</w:t>
      </w:r>
    </w:p>
  </w:footnote>
  <w:footnote w:id="32">
    <w:p w:rsidR="00B76BA5" w:rsidRDefault="00B76BA5">
      <w:pPr>
        <w:pStyle w:val="a3"/>
        <w:rPr>
          <w:rFonts w:hint="cs"/>
          <w:rtl/>
        </w:rPr>
      </w:pPr>
      <w:r>
        <w:rPr>
          <w:rStyle w:val="a5"/>
        </w:rPr>
        <w:footnoteRef/>
      </w:r>
      <w:r>
        <w:rPr>
          <w:rtl/>
        </w:rPr>
        <w:t xml:space="preserve"> </w:t>
      </w:r>
      <w:r>
        <w:rPr>
          <w:rFonts w:hint="cs"/>
          <w:rtl/>
        </w:rPr>
        <w:t xml:space="preserve">ראה דברינו </w:t>
      </w:r>
      <w:hyperlink r:id="rId11" w:history="1">
        <w:r w:rsidRPr="001E082D">
          <w:rPr>
            <w:rStyle w:val="Hyperlink"/>
            <w:rFonts w:hint="cs"/>
            <w:rtl/>
          </w:rPr>
          <w:t xml:space="preserve">האלהים הרועה אותי </w:t>
        </w:r>
        <w:r w:rsidRPr="001E082D">
          <w:rPr>
            <w:rStyle w:val="Hyperlink"/>
            <w:rtl/>
          </w:rPr>
          <w:t>–</w:t>
        </w:r>
        <w:r w:rsidRPr="001E082D">
          <w:rPr>
            <w:rStyle w:val="Hyperlink"/>
            <w:rFonts w:hint="cs"/>
            <w:rtl/>
          </w:rPr>
          <w:t xml:space="preserve"> המלאך הגואל אותי</w:t>
        </w:r>
      </w:hyperlink>
      <w:r>
        <w:rPr>
          <w:rFonts w:hint="cs"/>
          <w:rtl/>
        </w:rPr>
        <w:t xml:space="preserve"> בפרשת ויחי.</w:t>
      </w:r>
    </w:p>
  </w:footnote>
  <w:footnote w:id="33">
    <w:p w:rsidR="00904BC9" w:rsidRDefault="00904BC9">
      <w:pPr>
        <w:pStyle w:val="a3"/>
        <w:rPr>
          <w:rFonts w:hint="cs"/>
          <w:rtl/>
        </w:rPr>
      </w:pPr>
      <w:r>
        <w:rPr>
          <w:rStyle w:val="a5"/>
        </w:rPr>
        <w:footnoteRef/>
      </w:r>
      <w:r>
        <w:rPr>
          <w:rtl/>
        </w:rPr>
        <w:t xml:space="preserve"> </w:t>
      </w:r>
      <w:r>
        <w:rPr>
          <w:rFonts w:hint="cs"/>
          <w:rtl/>
        </w:rPr>
        <w:t xml:space="preserve">ראה דברינו </w:t>
      </w:r>
      <w:hyperlink r:id="rId12" w:history="1">
        <w:r w:rsidRPr="001E082D">
          <w:rPr>
            <w:rStyle w:val="Hyperlink"/>
            <w:rFonts w:hint="cs"/>
            <w:rtl/>
          </w:rPr>
          <w:t>ארבע שיטות בחסד</w:t>
        </w:r>
      </w:hyperlink>
      <w:r>
        <w:rPr>
          <w:rFonts w:hint="cs"/>
          <w:rtl/>
        </w:rPr>
        <w:t xml:space="preserve"> במגילת רות בהם ראינו שהשיטה (המידה) הנעלה מכולן היא זו של מי שעושה חסד עם מי שצריך חסד - החסד ההדדי בין רות לבעז, החסד ההדדי שבין הקב"ה וכנסת ישראל, שבא לידי ביטוי ממצה בדרשה האחרונה. החסד של הקב"ה התחיל כבר במצרים, אבל כך גם החסד של עם ישראל "ויאמן העם", כאשר משה בא אליהם עם בשורת הגאולה. וכך במדבר וכך בסיני. כביכול גם הקב"ה צריך שיודו לו, שישבחו את חסדו כי טוב ואין זה נאה שיאמר על עצמו שהוא טוב. ישראל הם שמעידים בו. סוף דבר, הקב"ה אומר: "זכרתי לך חסד נעוריך" וישראל עונים לו </w:t>
      </w:r>
      <w:r>
        <w:rPr>
          <w:rtl/>
        </w:rPr>
        <w:t>–</w:t>
      </w:r>
      <w:r>
        <w:rPr>
          <w:rFonts w:hint="cs"/>
          <w:rtl/>
        </w:rPr>
        <w:t xml:space="preserve"> יאמר נא ישראל: "כי לעולם חסדו". אל תזכור לנו רק חסד נעורים, אל תזכור לנו רק לכתנו במדבר, אלא: "כי </w:t>
      </w:r>
      <w:r w:rsidRPr="00904BC9">
        <w:rPr>
          <w:rFonts w:hint="cs"/>
          <w:b/>
          <w:bCs/>
          <w:rtl/>
        </w:rPr>
        <w:t>לעולם חסדו</w:t>
      </w:r>
      <w:r>
        <w:rPr>
          <w:rFonts w:hint="cs"/>
          <w:rtl/>
        </w:rPr>
        <w:t xml:space="preserve">". זכור לנו את לכתנו אחריך גם אחרי זעקתו של ירמיהו שחשב שהנה חסד הנעורים תם, גם אחרי חורבן וגלות בית ראשון ושני, גם אחרי הרוגי ביתר, </w:t>
      </w:r>
      <w:r w:rsidR="00254132">
        <w:rPr>
          <w:rFonts w:hint="cs"/>
          <w:rtl/>
        </w:rPr>
        <w:t xml:space="preserve">הרוגי </w:t>
      </w:r>
      <w:r>
        <w:rPr>
          <w:rFonts w:hint="cs"/>
          <w:rtl/>
        </w:rPr>
        <w:t>תתנ"ו, ת"ח-ת"ט, קישינוב ואושוויץ. "לכתך אחרי במדבר" הוא מסע ארוך ונמשך וכך גם: "כי לעולם חסדו".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DBB" w:rsidRPr="00974531" w:rsidRDefault="00EB2DBB" w:rsidP="004A4164">
    <w:pPr>
      <w:pStyle w:val="1"/>
      <w:tabs>
        <w:tab w:val="clear" w:pos="9469"/>
        <w:tab w:val="right" w:pos="9413"/>
      </w:tabs>
      <w:rPr>
        <w:rFonts w:hint="cs"/>
        <w:sz w:val="28"/>
        <w:rtl/>
      </w:rPr>
    </w:pPr>
    <w:r w:rsidRPr="00974531">
      <w:rPr>
        <w:sz w:val="28"/>
        <w:rtl/>
      </w:rPr>
      <w:t xml:space="preserve">פרשת </w:t>
    </w:r>
    <w:r w:rsidR="004A4164">
      <w:rPr>
        <w:rFonts w:hint="cs"/>
        <w:sz w:val="28"/>
        <w:rtl/>
      </w:rPr>
      <w:t>מטות</w:t>
    </w:r>
    <w:r w:rsidRPr="00974531">
      <w:rPr>
        <w:sz w:val="28"/>
        <w:rtl/>
      </w:rPr>
      <w:tab/>
    </w:r>
    <w:r w:rsidRPr="00974531">
      <w:rPr>
        <w:rFonts w:hint="cs"/>
        <w:sz w:val="28"/>
        <w:rtl/>
      </w:rPr>
      <w:t>תש</w:t>
    </w:r>
    <w:r>
      <w:rPr>
        <w:rFonts w:hint="cs"/>
        <w:sz w:val="28"/>
        <w:rtl/>
      </w:rPr>
      <w:t>ע"</w:t>
    </w:r>
    <w:r w:rsidR="00DC0465">
      <w:rPr>
        <w:rFonts w:hint="cs"/>
        <w:sz w:val="28"/>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DBB" w:rsidRDefault="00EB2DBB">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254132">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3D5964">
      <w:rPr>
        <w:noProof/>
        <w:szCs w:val="22"/>
        <w:rtl/>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34D44"/>
    <w:rsid w:val="00043867"/>
    <w:rsid w:val="00044D17"/>
    <w:rsid w:val="00053162"/>
    <w:rsid w:val="0005341A"/>
    <w:rsid w:val="00054FA8"/>
    <w:rsid w:val="00062F0F"/>
    <w:rsid w:val="000664A0"/>
    <w:rsid w:val="00073ECC"/>
    <w:rsid w:val="00087B09"/>
    <w:rsid w:val="00093492"/>
    <w:rsid w:val="000A5B36"/>
    <w:rsid w:val="000B3B78"/>
    <w:rsid w:val="000C67A3"/>
    <w:rsid w:val="000C7109"/>
    <w:rsid w:val="000E655C"/>
    <w:rsid w:val="000F1B82"/>
    <w:rsid w:val="000F2E7E"/>
    <w:rsid w:val="00100782"/>
    <w:rsid w:val="00104991"/>
    <w:rsid w:val="00116D4B"/>
    <w:rsid w:val="001221A7"/>
    <w:rsid w:val="001258F3"/>
    <w:rsid w:val="001265BD"/>
    <w:rsid w:val="00135946"/>
    <w:rsid w:val="001416C6"/>
    <w:rsid w:val="00153EEF"/>
    <w:rsid w:val="00170528"/>
    <w:rsid w:val="00175A1B"/>
    <w:rsid w:val="001773A0"/>
    <w:rsid w:val="001974D6"/>
    <w:rsid w:val="001A3041"/>
    <w:rsid w:val="001B0D4C"/>
    <w:rsid w:val="001B50E7"/>
    <w:rsid w:val="001C2A2A"/>
    <w:rsid w:val="001D1F1E"/>
    <w:rsid w:val="001E082D"/>
    <w:rsid w:val="001E6680"/>
    <w:rsid w:val="0021058F"/>
    <w:rsid w:val="00213E12"/>
    <w:rsid w:val="00220878"/>
    <w:rsid w:val="002225BC"/>
    <w:rsid w:val="00226394"/>
    <w:rsid w:val="00226C53"/>
    <w:rsid w:val="0023612C"/>
    <w:rsid w:val="00236967"/>
    <w:rsid w:val="00241FFE"/>
    <w:rsid w:val="002522A2"/>
    <w:rsid w:val="00253DEB"/>
    <w:rsid w:val="00254132"/>
    <w:rsid w:val="00254722"/>
    <w:rsid w:val="0026703E"/>
    <w:rsid w:val="002734EA"/>
    <w:rsid w:val="00273809"/>
    <w:rsid w:val="00293745"/>
    <w:rsid w:val="00297CE2"/>
    <w:rsid w:val="002A1DC0"/>
    <w:rsid w:val="002A2B6F"/>
    <w:rsid w:val="002B1776"/>
    <w:rsid w:val="002B2BC9"/>
    <w:rsid w:val="002C232E"/>
    <w:rsid w:val="002D1AB3"/>
    <w:rsid w:val="002D2B00"/>
    <w:rsid w:val="002D32ED"/>
    <w:rsid w:val="002D75F9"/>
    <w:rsid w:val="002D794C"/>
    <w:rsid w:val="002E15E4"/>
    <w:rsid w:val="002F28C2"/>
    <w:rsid w:val="002F3CA3"/>
    <w:rsid w:val="002F6407"/>
    <w:rsid w:val="003048EB"/>
    <w:rsid w:val="00304E21"/>
    <w:rsid w:val="003201C2"/>
    <w:rsid w:val="0033696C"/>
    <w:rsid w:val="00363688"/>
    <w:rsid w:val="003829A2"/>
    <w:rsid w:val="00385018"/>
    <w:rsid w:val="003C27B9"/>
    <w:rsid w:val="003D2F2D"/>
    <w:rsid w:val="003D5964"/>
    <w:rsid w:val="003D6594"/>
    <w:rsid w:val="003D79F1"/>
    <w:rsid w:val="003E32B0"/>
    <w:rsid w:val="003E4CA5"/>
    <w:rsid w:val="003F1CEB"/>
    <w:rsid w:val="00401B9A"/>
    <w:rsid w:val="00410A35"/>
    <w:rsid w:val="0041325C"/>
    <w:rsid w:val="00414F62"/>
    <w:rsid w:val="00415FE5"/>
    <w:rsid w:val="00417213"/>
    <w:rsid w:val="00424EE2"/>
    <w:rsid w:val="004261A7"/>
    <w:rsid w:val="00434026"/>
    <w:rsid w:val="004420B1"/>
    <w:rsid w:val="00443A3A"/>
    <w:rsid w:val="00444630"/>
    <w:rsid w:val="004603AF"/>
    <w:rsid w:val="004613CF"/>
    <w:rsid w:val="00463604"/>
    <w:rsid w:val="004671AA"/>
    <w:rsid w:val="00471E33"/>
    <w:rsid w:val="00476D68"/>
    <w:rsid w:val="00476F09"/>
    <w:rsid w:val="004870CD"/>
    <w:rsid w:val="00487E0D"/>
    <w:rsid w:val="004A4164"/>
    <w:rsid w:val="004D3A37"/>
    <w:rsid w:val="004D6191"/>
    <w:rsid w:val="004E27FE"/>
    <w:rsid w:val="004F12D2"/>
    <w:rsid w:val="00514490"/>
    <w:rsid w:val="00527037"/>
    <w:rsid w:val="00533438"/>
    <w:rsid w:val="00540681"/>
    <w:rsid w:val="005449E6"/>
    <w:rsid w:val="00545816"/>
    <w:rsid w:val="005523B6"/>
    <w:rsid w:val="00552DFD"/>
    <w:rsid w:val="00554CB2"/>
    <w:rsid w:val="00557F81"/>
    <w:rsid w:val="00565142"/>
    <w:rsid w:val="005B09BD"/>
    <w:rsid w:val="005C215A"/>
    <w:rsid w:val="005C2795"/>
    <w:rsid w:val="005D2A7F"/>
    <w:rsid w:val="005D62E3"/>
    <w:rsid w:val="005E4B6E"/>
    <w:rsid w:val="005E5CAA"/>
    <w:rsid w:val="005E7E24"/>
    <w:rsid w:val="005F3757"/>
    <w:rsid w:val="00602325"/>
    <w:rsid w:val="00622395"/>
    <w:rsid w:val="00632870"/>
    <w:rsid w:val="006518A4"/>
    <w:rsid w:val="0065606A"/>
    <w:rsid w:val="006564D7"/>
    <w:rsid w:val="00662428"/>
    <w:rsid w:val="00685B6A"/>
    <w:rsid w:val="00690DE3"/>
    <w:rsid w:val="006A063C"/>
    <w:rsid w:val="006C79C6"/>
    <w:rsid w:val="006E2D27"/>
    <w:rsid w:val="006E3FA9"/>
    <w:rsid w:val="006E6803"/>
    <w:rsid w:val="006E74C1"/>
    <w:rsid w:val="006F0C1A"/>
    <w:rsid w:val="006F270E"/>
    <w:rsid w:val="0070420A"/>
    <w:rsid w:val="0071035B"/>
    <w:rsid w:val="00714E12"/>
    <w:rsid w:val="00722AA7"/>
    <w:rsid w:val="00724C90"/>
    <w:rsid w:val="00733CAD"/>
    <w:rsid w:val="00735A7E"/>
    <w:rsid w:val="00744285"/>
    <w:rsid w:val="00745969"/>
    <w:rsid w:val="007476C1"/>
    <w:rsid w:val="00751B3D"/>
    <w:rsid w:val="00757660"/>
    <w:rsid w:val="00757C2D"/>
    <w:rsid w:val="00765DC4"/>
    <w:rsid w:val="00766293"/>
    <w:rsid w:val="00775761"/>
    <w:rsid w:val="007778DE"/>
    <w:rsid w:val="007879FD"/>
    <w:rsid w:val="00792A54"/>
    <w:rsid w:val="007975C6"/>
    <w:rsid w:val="007A2266"/>
    <w:rsid w:val="007B1911"/>
    <w:rsid w:val="007B20FD"/>
    <w:rsid w:val="007C4D0F"/>
    <w:rsid w:val="007E4393"/>
    <w:rsid w:val="007F0F42"/>
    <w:rsid w:val="007F1B53"/>
    <w:rsid w:val="007F4D1A"/>
    <w:rsid w:val="007F50CD"/>
    <w:rsid w:val="008077FB"/>
    <w:rsid w:val="00811DAB"/>
    <w:rsid w:val="00822C33"/>
    <w:rsid w:val="0082734D"/>
    <w:rsid w:val="00827984"/>
    <w:rsid w:val="008424C6"/>
    <w:rsid w:val="00842794"/>
    <w:rsid w:val="00843E4A"/>
    <w:rsid w:val="00853C45"/>
    <w:rsid w:val="0085761D"/>
    <w:rsid w:val="008655E1"/>
    <w:rsid w:val="0087324D"/>
    <w:rsid w:val="00877A5C"/>
    <w:rsid w:val="0088365F"/>
    <w:rsid w:val="00895E85"/>
    <w:rsid w:val="008A5A4D"/>
    <w:rsid w:val="008B3B5E"/>
    <w:rsid w:val="008B4AE7"/>
    <w:rsid w:val="008B550A"/>
    <w:rsid w:val="008B6DE0"/>
    <w:rsid w:val="008C4048"/>
    <w:rsid w:val="008D0676"/>
    <w:rsid w:val="008E37EC"/>
    <w:rsid w:val="008F498E"/>
    <w:rsid w:val="008F58D5"/>
    <w:rsid w:val="00901B66"/>
    <w:rsid w:val="00904BC9"/>
    <w:rsid w:val="0091517F"/>
    <w:rsid w:val="0091545D"/>
    <w:rsid w:val="009162DF"/>
    <w:rsid w:val="0091695C"/>
    <w:rsid w:val="00924670"/>
    <w:rsid w:val="00924BF2"/>
    <w:rsid w:val="009339FA"/>
    <w:rsid w:val="0093748A"/>
    <w:rsid w:val="009422FA"/>
    <w:rsid w:val="00945098"/>
    <w:rsid w:val="00951DD0"/>
    <w:rsid w:val="00960633"/>
    <w:rsid w:val="00962AE1"/>
    <w:rsid w:val="00974531"/>
    <w:rsid w:val="009A526D"/>
    <w:rsid w:val="009A7014"/>
    <w:rsid w:val="009E0DB3"/>
    <w:rsid w:val="009E582B"/>
    <w:rsid w:val="009E7C7F"/>
    <w:rsid w:val="009F39F2"/>
    <w:rsid w:val="009F45CA"/>
    <w:rsid w:val="00A00500"/>
    <w:rsid w:val="00A02577"/>
    <w:rsid w:val="00A05A37"/>
    <w:rsid w:val="00A16B78"/>
    <w:rsid w:val="00A20559"/>
    <w:rsid w:val="00A2217D"/>
    <w:rsid w:val="00A25C6B"/>
    <w:rsid w:val="00A2725D"/>
    <w:rsid w:val="00A42D1A"/>
    <w:rsid w:val="00A43A0C"/>
    <w:rsid w:val="00A51C56"/>
    <w:rsid w:val="00A579B6"/>
    <w:rsid w:val="00A704B9"/>
    <w:rsid w:val="00A7305B"/>
    <w:rsid w:val="00A773A4"/>
    <w:rsid w:val="00A774AB"/>
    <w:rsid w:val="00A84CC9"/>
    <w:rsid w:val="00A94FD0"/>
    <w:rsid w:val="00A95155"/>
    <w:rsid w:val="00A951BC"/>
    <w:rsid w:val="00AB1DF3"/>
    <w:rsid w:val="00AB209A"/>
    <w:rsid w:val="00AB2D08"/>
    <w:rsid w:val="00AB3900"/>
    <w:rsid w:val="00AC52C2"/>
    <w:rsid w:val="00AD4E8F"/>
    <w:rsid w:val="00AD52E5"/>
    <w:rsid w:val="00AD69C6"/>
    <w:rsid w:val="00AF75C3"/>
    <w:rsid w:val="00AF7D2E"/>
    <w:rsid w:val="00B06AAE"/>
    <w:rsid w:val="00B12588"/>
    <w:rsid w:val="00B14FD3"/>
    <w:rsid w:val="00B1696E"/>
    <w:rsid w:val="00B22E90"/>
    <w:rsid w:val="00B23402"/>
    <w:rsid w:val="00B43D07"/>
    <w:rsid w:val="00B43E01"/>
    <w:rsid w:val="00B46879"/>
    <w:rsid w:val="00B629F2"/>
    <w:rsid w:val="00B75C3B"/>
    <w:rsid w:val="00B76BA5"/>
    <w:rsid w:val="00B813EB"/>
    <w:rsid w:val="00B81E7E"/>
    <w:rsid w:val="00B93FC7"/>
    <w:rsid w:val="00BA181D"/>
    <w:rsid w:val="00BA713D"/>
    <w:rsid w:val="00BD06BB"/>
    <w:rsid w:val="00BD7370"/>
    <w:rsid w:val="00BD7CAB"/>
    <w:rsid w:val="00BF41E1"/>
    <w:rsid w:val="00C11832"/>
    <w:rsid w:val="00C27B20"/>
    <w:rsid w:val="00C30EED"/>
    <w:rsid w:val="00C41FBC"/>
    <w:rsid w:val="00C60D18"/>
    <w:rsid w:val="00C64927"/>
    <w:rsid w:val="00C71D13"/>
    <w:rsid w:val="00C72E52"/>
    <w:rsid w:val="00C768E8"/>
    <w:rsid w:val="00C80AE5"/>
    <w:rsid w:val="00C85330"/>
    <w:rsid w:val="00C85FF4"/>
    <w:rsid w:val="00C975B9"/>
    <w:rsid w:val="00CA0225"/>
    <w:rsid w:val="00CA1AA1"/>
    <w:rsid w:val="00CA22F3"/>
    <w:rsid w:val="00CB515A"/>
    <w:rsid w:val="00CB74C6"/>
    <w:rsid w:val="00CC1BD8"/>
    <w:rsid w:val="00CE1A53"/>
    <w:rsid w:val="00CF5371"/>
    <w:rsid w:val="00CF5AB9"/>
    <w:rsid w:val="00D100C2"/>
    <w:rsid w:val="00D122E2"/>
    <w:rsid w:val="00D15ACE"/>
    <w:rsid w:val="00D15BC4"/>
    <w:rsid w:val="00D208E1"/>
    <w:rsid w:val="00D2169B"/>
    <w:rsid w:val="00D251A4"/>
    <w:rsid w:val="00D257E1"/>
    <w:rsid w:val="00D5060B"/>
    <w:rsid w:val="00D62BD5"/>
    <w:rsid w:val="00D71642"/>
    <w:rsid w:val="00D7538A"/>
    <w:rsid w:val="00D75584"/>
    <w:rsid w:val="00D91A90"/>
    <w:rsid w:val="00D935D1"/>
    <w:rsid w:val="00D9434C"/>
    <w:rsid w:val="00D97309"/>
    <w:rsid w:val="00DA2CB3"/>
    <w:rsid w:val="00DB7412"/>
    <w:rsid w:val="00DC0465"/>
    <w:rsid w:val="00DC0C06"/>
    <w:rsid w:val="00DC78D2"/>
    <w:rsid w:val="00DD2374"/>
    <w:rsid w:val="00DD4002"/>
    <w:rsid w:val="00DE3596"/>
    <w:rsid w:val="00DE42CB"/>
    <w:rsid w:val="00DF291E"/>
    <w:rsid w:val="00E00821"/>
    <w:rsid w:val="00E03D75"/>
    <w:rsid w:val="00E126C4"/>
    <w:rsid w:val="00E15E2C"/>
    <w:rsid w:val="00E318A2"/>
    <w:rsid w:val="00E411A0"/>
    <w:rsid w:val="00E43532"/>
    <w:rsid w:val="00E446DC"/>
    <w:rsid w:val="00E533B8"/>
    <w:rsid w:val="00E56C28"/>
    <w:rsid w:val="00E62C28"/>
    <w:rsid w:val="00E83E13"/>
    <w:rsid w:val="00E8757B"/>
    <w:rsid w:val="00E92E56"/>
    <w:rsid w:val="00E96432"/>
    <w:rsid w:val="00EA1090"/>
    <w:rsid w:val="00EB25D4"/>
    <w:rsid w:val="00EB2DBB"/>
    <w:rsid w:val="00EC1C8A"/>
    <w:rsid w:val="00EC2AF0"/>
    <w:rsid w:val="00ED6933"/>
    <w:rsid w:val="00EE1A23"/>
    <w:rsid w:val="00EE56CC"/>
    <w:rsid w:val="00EE70E2"/>
    <w:rsid w:val="00EF425A"/>
    <w:rsid w:val="00EF6384"/>
    <w:rsid w:val="00EF79BD"/>
    <w:rsid w:val="00F04D1C"/>
    <w:rsid w:val="00F12B19"/>
    <w:rsid w:val="00F344CF"/>
    <w:rsid w:val="00F358F1"/>
    <w:rsid w:val="00F42BB8"/>
    <w:rsid w:val="00F50EEB"/>
    <w:rsid w:val="00F61910"/>
    <w:rsid w:val="00F64D7A"/>
    <w:rsid w:val="00F663D5"/>
    <w:rsid w:val="00F70002"/>
    <w:rsid w:val="00F846D0"/>
    <w:rsid w:val="00F9677F"/>
    <w:rsid w:val="00FA431C"/>
    <w:rsid w:val="00FA5187"/>
    <w:rsid w:val="00FB15AF"/>
    <w:rsid w:val="00FC16C0"/>
    <w:rsid w:val="00FC4C94"/>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50512C-0EE1-4C5A-A558-C79775F4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5964"/>
    <w:pPr>
      <w:bidi/>
    </w:pPr>
    <w:rPr>
      <w:rFonts w:cs="Narkisim"/>
      <w:sz w:val="22"/>
      <w:szCs w:val="22"/>
      <w:lang w:eastAsia="he-IL"/>
    </w:rPr>
  </w:style>
  <w:style w:type="paragraph" w:styleId="1">
    <w:name w:val="heading 1"/>
    <w:basedOn w:val="a"/>
    <w:next w:val="a"/>
    <w:link w:val="10"/>
    <w:qFormat/>
    <w:rsid w:val="003D5964"/>
    <w:pPr>
      <w:keepNext/>
      <w:tabs>
        <w:tab w:val="right" w:pos="9469"/>
      </w:tabs>
      <w:jc w:val="both"/>
      <w:outlineLvl w:val="0"/>
    </w:pPr>
    <w:rPr>
      <w:rFonts w:cs="David"/>
      <w:b/>
      <w:bCs/>
      <w:szCs w:val="28"/>
    </w:rPr>
  </w:style>
  <w:style w:type="character" w:default="1" w:styleId="a0">
    <w:name w:val="Default Paragraph Font"/>
    <w:uiPriority w:val="1"/>
    <w:semiHidden/>
    <w:unhideWhenUsed/>
    <w:rsid w:val="003D59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5964"/>
  </w:style>
  <w:style w:type="paragraph" w:styleId="a3">
    <w:name w:val="footnote text"/>
    <w:basedOn w:val="a"/>
    <w:link w:val="a4"/>
    <w:rsid w:val="003D5964"/>
    <w:pPr>
      <w:ind w:left="170" w:hanging="170"/>
      <w:jc w:val="both"/>
    </w:pPr>
    <w:rPr>
      <w:sz w:val="20"/>
      <w:szCs w:val="20"/>
    </w:rPr>
  </w:style>
  <w:style w:type="character" w:styleId="a5">
    <w:name w:val="footnote reference"/>
    <w:semiHidden/>
    <w:rsid w:val="003D5964"/>
    <w:rPr>
      <w:vertAlign w:val="superscript"/>
    </w:rPr>
  </w:style>
  <w:style w:type="paragraph" w:styleId="a6">
    <w:name w:val="header"/>
    <w:basedOn w:val="a"/>
    <w:link w:val="a7"/>
    <w:rsid w:val="003D5964"/>
    <w:pPr>
      <w:tabs>
        <w:tab w:val="center" w:pos="4153"/>
        <w:tab w:val="right" w:pos="8306"/>
      </w:tabs>
    </w:pPr>
  </w:style>
  <w:style w:type="paragraph" w:styleId="a8">
    <w:name w:val="footer"/>
    <w:basedOn w:val="a"/>
    <w:link w:val="a9"/>
    <w:rsid w:val="003D5964"/>
    <w:pPr>
      <w:tabs>
        <w:tab w:val="center" w:pos="4153"/>
        <w:tab w:val="right" w:pos="8306"/>
      </w:tabs>
    </w:pPr>
  </w:style>
  <w:style w:type="paragraph" w:customStyle="1" w:styleId="aa">
    <w:name w:val="כותרת"/>
    <w:basedOn w:val="a"/>
    <w:rsid w:val="003D5964"/>
    <w:pPr>
      <w:spacing w:before="240" w:line="320" w:lineRule="atLeast"/>
      <w:jc w:val="center"/>
    </w:pPr>
    <w:rPr>
      <w:rFonts w:cs="David"/>
      <w:b/>
      <w:bCs/>
      <w:spacing w:val="20"/>
      <w:szCs w:val="32"/>
    </w:rPr>
  </w:style>
  <w:style w:type="paragraph" w:customStyle="1" w:styleId="ab">
    <w:name w:val="כותרת קטע"/>
    <w:basedOn w:val="a"/>
    <w:rsid w:val="003D5964"/>
    <w:pPr>
      <w:spacing w:before="240" w:line="300" w:lineRule="atLeast"/>
    </w:pPr>
    <w:rPr>
      <w:rFonts w:cs="Arial"/>
      <w:b/>
      <w:bCs/>
      <w:szCs w:val="24"/>
    </w:rPr>
  </w:style>
  <w:style w:type="paragraph" w:customStyle="1" w:styleId="ac">
    <w:name w:val="מקור"/>
    <w:basedOn w:val="a"/>
    <w:rsid w:val="003D5964"/>
    <w:pPr>
      <w:spacing w:line="320" w:lineRule="atLeast"/>
      <w:jc w:val="both"/>
    </w:pPr>
    <w:rPr>
      <w:rFonts w:cs="David"/>
      <w:szCs w:val="24"/>
    </w:rPr>
  </w:style>
  <w:style w:type="paragraph" w:customStyle="1" w:styleId="ad">
    <w:name w:val="מחלקי המים"/>
    <w:basedOn w:val="a"/>
    <w:rsid w:val="003D596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3D5964"/>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3D5964"/>
    <w:rPr>
      <w:rFonts w:ascii="Tahoma" w:hAnsi="Tahoma" w:cs="Tahoma"/>
      <w:sz w:val="16"/>
      <w:szCs w:val="16"/>
    </w:rPr>
  </w:style>
  <w:style w:type="character" w:customStyle="1" w:styleId="a4">
    <w:name w:val="טקסט הערת שוליים תו"/>
    <w:link w:val="a3"/>
    <w:rsid w:val="003D5964"/>
    <w:rPr>
      <w:rFonts w:cs="Narkisim"/>
      <w:lang w:eastAsia="he-IL"/>
    </w:rPr>
  </w:style>
  <w:style w:type="character" w:customStyle="1" w:styleId="10">
    <w:name w:val="כותרת 1 תו"/>
    <w:link w:val="1"/>
    <w:rsid w:val="003D5964"/>
    <w:rPr>
      <w:rFonts w:cs="David"/>
      <w:b/>
      <w:bCs/>
      <w:sz w:val="22"/>
      <w:szCs w:val="28"/>
      <w:lang w:eastAsia="he-IL"/>
    </w:rPr>
  </w:style>
  <w:style w:type="character" w:customStyle="1" w:styleId="a7">
    <w:name w:val="כותרת עליונה תו"/>
    <w:link w:val="a6"/>
    <w:rsid w:val="003D5964"/>
    <w:rPr>
      <w:rFonts w:cs="Narkisim"/>
      <w:sz w:val="22"/>
      <w:szCs w:val="22"/>
      <w:lang w:eastAsia="he-IL"/>
    </w:rPr>
  </w:style>
  <w:style w:type="character" w:customStyle="1" w:styleId="a9">
    <w:name w:val="כותרת תחתונה תו"/>
    <w:link w:val="a8"/>
    <w:rsid w:val="003D5964"/>
    <w:rPr>
      <w:rFonts w:cs="Narkisim"/>
      <w:sz w:val="22"/>
      <w:szCs w:val="22"/>
      <w:lang w:eastAsia="he-IL"/>
    </w:rPr>
  </w:style>
  <w:style w:type="character" w:customStyle="1" w:styleId="af1">
    <w:name w:val="טקסט בלונים תו"/>
    <w:link w:val="af0"/>
    <w:uiPriority w:val="99"/>
    <w:semiHidden/>
    <w:rsid w:val="003D596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4%d7%98%d7%a8%d7%aa-%d7%94%d7%a9%d7%91%d7%aa-%d7%92%d7%90%d7%95%d7%9c%d7%aa-%d7%94%d7%a9%d7%93%d7%94-%d7%91%d7%a2%d7%a0%d7%aa%d7%95%d7%aa" TargetMode="External"/><Relationship Id="rId3" Type="http://schemas.openxmlformats.org/officeDocument/2006/relationships/hyperlink" Target="https://he.wikipedia.org/wiki/%D7%97%D7%9C%D7%95%D7%A7%D7%AA_%D7%94%D7%A4%D7%A8%D7%A7%D7%99%D7%9D_%D7%91%D7%AA%D7%A0%22%D7%9A" TargetMode="External"/><Relationship Id="rId7" Type="http://schemas.openxmlformats.org/officeDocument/2006/relationships/hyperlink" Target="http://www.mayim.org.il/?holiday=%D7%A2%D7%91%D7%93-%D7%A9%D7%9E%D7%9B%D7%A8%D7%95-%D7%A8%D7%91%D7%951" TargetMode="External"/><Relationship Id="rId12" Type="http://schemas.openxmlformats.org/officeDocument/2006/relationships/hyperlink" Target="http://www.mayim.org.il/?holiday=%D7%90%D7%A8%D7%91%D7%A2-%D7%A9%D7%99%D7%98%D7%95%D7%AA-%D7%91%D7%97%D7%A1%D7%93" TargetMode="External"/><Relationship Id="rId2" Type="http://schemas.openxmlformats.org/officeDocument/2006/relationships/hyperlink" Target="http://www.daat.ac.il/daat/kitveyet/sinay/halukat-4.htm" TargetMode="External"/><Relationship Id="rId1" Type="http://schemas.openxmlformats.org/officeDocument/2006/relationships/hyperlink" Target="http://www.daat.ac.il/encyclopedia/value.asp?id1=1797" TargetMode="External"/><Relationship Id="rId6" Type="http://schemas.openxmlformats.org/officeDocument/2006/relationships/hyperlink" Target="http://www.mayim.org.il/?parasha=%D7%9E%D7%A0%D7%99%D7%99%D7%AA-%D7%A2%D7%9D-%D7%99%D7%A9%D7%A8%D7%90%D7%9C" TargetMode="External"/><Relationship Id="rId11" Type="http://schemas.openxmlformats.org/officeDocument/2006/relationships/hyperlink" Target="http://www.mayim.org.il/?parasha=%d7%94%d7%90-%d7%9c%d7%94%d7%99%d7%9d-%d7%94%d7%a8%d7%95%d7%a2%d7%94-%d7%90%d7%95%d7%aa%d7%99-%d7%94%d7%9e%d7%9c%d7%90%d7%9a-%d7%94%d7%92%d7%95%d7%90%d7%9c-%d7%90%d7%95%d7%aa%d7%99" TargetMode="External"/><Relationship Id="rId5" Type="http://schemas.openxmlformats.org/officeDocument/2006/relationships/hyperlink" Target="https://www.mayim.org.il/?parasha=%d7%93%d7%95%d7%a8-%d7%94%d7%9e%d7%93%d7%91%d7%a8-%d7%95%d7%97%d7%9c%d7%a7%d7%95-%d7%9c%d7%a2%d7%95%d7%9c%d7%9d-%d7%94%d7%91%d7%901" TargetMode="External"/><Relationship Id="rId10" Type="http://schemas.openxmlformats.org/officeDocument/2006/relationships/hyperlink" Target="https://www.mayim.org.il/?parasha=%d7%9c%d7%90-%d7%9e%d7%90%d7%a1%d7%aa%d7%99%d7%9d-%d7%95%d7%9c%d7%90-%d7%92%d7%a2%d7%9c%d7%aa%d7%99%d7%9d" TargetMode="External"/><Relationship Id="rId4" Type="http://schemas.openxmlformats.org/officeDocument/2006/relationships/hyperlink" Target="http://www.mayim.org.il/?holiday=%d7%96%d7%9b%d7%a8%d7%95%d7%a0%d7%95%d7%aa" TargetMode="External"/><Relationship Id="rId9" Type="http://schemas.openxmlformats.org/officeDocument/2006/relationships/hyperlink" Target="http://www.mayim.org.il/?parasha=%D7%91%D6%BC%D6%B8%D7%A0%D6%B7%D7%99-%D7%A1%D6%B8%D7%A8%D6%B0%D7%91%D6%B8%D7%A0%D6%B4%D7%99%D7%9D-%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66C4-84BE-4DF5-8032-CFEAC7F6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1157</Words>
  <Characters>5789</Characters>
  <Application>Microsoft Office Word</Application>
  <DocSecurity>4</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6933</CharactersWithSpaces>
  <SharedDoc>false</SharedDoc>
  <HLinks>
    <vt:vector size="72" baseType="variant">
      <vt:variant>
        <vt:i4>6094873</vt:i4>
      </vt:variant>
      <vt:variant>
        <vt:i4>33</vt:i4>
      </vt:variant>
      <vt:variant>
        <vt:i4>0</vt:i4>
      </vt:variant>
      <vt:variant>
        <vt:i4>5</vt:i4>
      </vt:variant>
      <vt:variant>
        <vt:lpwstr>http://www.mayim.org.il/?holiday=%D7%90%D7%A8%D7%91%D7%A2-%D7%A9%D7%99%D7%98%D7%95%D7%AA-%D7%91%D7%97%D7%A1%D7%93</vt:lpwstr>
      </vt:variant>
      <vt:variant>
        <vt:lpwstr/>
      </vt:variant>
      <vt:variant>
        <vt:i4>983118</vt:i4>
      </vt:variant>
      <vt:variant>
        <vt:i4>30</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7143471</vt:i4>
      </vt:variant>
      <vt:variant>
        <vt:i4>27</vt:i4>
      </vt:variant>
      <vt:variant>
        <vt:i4>0</vt:i4>
      </vt:variant>
      <vt:variant>
        <vt:i4>5</vt:i4>
      </vt:variant>
      <vt:variant>
        <vt:lpwstr>https://www.mayim.org.il/?parasha=%d7%9c%d7%90-%d7%9e%d7%90%d7%a1%d7%aa%d7%99%d7%9d-%d7%95%d7%9c%d7%90-%d7%92%d7%a2%d7%9c%d7%aa%d7%99%d7%9d</vt:lpwstr>
      </vt:variant>
      <vt:variant>
        <vt:lpwstr/>
      </vt:variant>
      <vt:variant>
        <vt:i4>7471161</vt:i4>
      </vt:variant>
      <vt:variant>
        <vt:i4>24</vt:i4>
      </vt:variant>
      <vt:variant>
        <vt:i4>0</vt:i4>
      </vt:variant>
      <vt:variant>
        <vt:i4>5</vt:i4>
      </vt:variant>
      <vt:variant>
        <vt:lpwstr>http://www.mayim.org.il/?parasha=%D7%91%D6%BC%D6%B8%D7%A0%D6%B7%D7%99-%D7%A1%D6%B8%D7%A8%D6%B0%D7%91%D6%B8%D7%A0%D6%B4%D7%99%D7%9D-%D7%94%D7%9D</vt:lpwstr>
      </vt:variant>
      <vt:variant>
        <vt:lpwstr/>
      </vt:variant>
      <vt:variant>
        <vt:i4>4063280</vt:i4>
      </vt:variant>
      <vt:variant>
        <vt:i4>21</vt:i4>
      </vt:variant>
      <vt:variant>
        <vt:i4>0</vt:i4>
      </vt:variant>
      <vt:variant>
        <vt:i4>5</vt:i4>
      </vt:variant>
      <vt:variant>
        <vt:lpwstr>https://www.mayim.org.il/?parasha=%d7%94%d7%a4%d7%98%d7%a8%d7%aa-%d7%94%d7%a9%d7%91%d7%aa-%d7%92%d7%90%d7%95%d7%9c%d7%aa-%d7%94%d7%a9%d7%93%d7%94-%d7%91%d7%a2%d7%a0%d7%aa%d7%95%d7%aa</vt:lpwstr>
      </vt:variant>
      <vt:variant>
        <vt:lpwstr/>
      </vt:variant>
      <vt:variant>
        <vt:i4>7012393</vt:i4>
      </vt:variant>
      <vt:variant>
        <vt:i4>18</vt:i4>
      </vt:variant>
      <vt:variant>
        <vt:i4>0</vt:i4>
      </vt:variant>
      <vt:variant>
        <vt:i4>5</vt:i4>
      </vt:variant>
      <vt:variant>
        <vt:lpwstr>http://www.mayim.org.il/?holiday=%D7%A2%D7%91%D7%93-%D7%A9%D7%9E%D7%9B%D7%A8%D7%95-%D7%A8%D7%91%D7%951</vt:lpwstr>
      </vt:variant>
      <vt:variant>
        <vt:lpwstr/>
      </vt:variant>
      <vt:variant>
        <vt:i4>7798885</vt:i4>
      </vt:variant>
      <vt:variant>
        <vt:i4>15</vt:i4>
      </vt:variant>
      <vt:variant>
        <vt:i4>0</vt:i4>
      </vt:variant>
      <vt:variant>
        <vt:i4>5</vt:i4>
      </vt:variant>
      <vt:variant>
        <vt:lpwstr>http://www.mayim.org.il/?parasha=%D7%9E%D7%A0%D7%99%D7%99%D7%AA-%D7%A2%D7%9D-%D7%99%D7%A9%D7%A8%D7%90%D7%9C</vt:lpwstr>
      </vt:variant>
      <vt:variant>
        <vt:lpwstr/>
      </vt:variant>
      <vt:variant>
        <vt:i4>1900612</vt:i4>
      </vt:variant>
      <vt:variant>
        <vt:i4>12</vt:i4>
      </vt:variant>
      <vt:variant>
        <vt:i4>0</vt:i4>
      </vt:variant>
      <vt:variant>
        <vt:i4>5</vt:i4>
      </vt:variant>
      <vt:variant>
        <vt:lpwstr>https://www.mayim.org.il/?parasha=%d7%93%d7%95%d7%a8-%d7%94%d7%9e%d7%93%d7%91%d7%a8-%d7%95%d7%97%d7%9c%d7%a7%d7%95-%d7%9c%d7%a2%d7%95%d7%9c%d7%9d-%d7%94%d7%91%d7%901</vt:lpwstr>
      </vt:variant>
      <vt:variant>
        <vt:lpwstr/>
      </vt:variant>
      <vt:variant>
        <vt:i4>7733310</vt:i4>
      </vt:variant>
      <vt:variant>
        <vt:i4>9</vt:i4>
      </vt:variant>
      <vt:variant>
        <vt:i4>0</vt:i4>
      </vt:variant>
      <vt:variant>
        <vt:i4>5</vt:i4>
      </vt:variant>
      <vt:variant>
        <vt:lpwstr>http://www.mayim.org.il/?holiday=%d7%96%d7%9b%d7%a8%d7%95%d7%a0%d7%95%d7%aa</vt:lpwstr>
      </vt:variant>
      <vt:variant>
        <vt:lpwstr/>
      </vt:variant>
      <vt:variant>
        <vt:i4>7274530</vt:i4>
      </vt:variant>
      <vt:variant>
        <vt:i4>6</vt:i4>
      </vt:variant>
      <vt:variant>
        <vt:i4>0</vt:i4>
      </vt:variant>
      <vt:variant>
        <vt:i4>5</vt:i4>
      </vt:variant>
      <vt:variant>
        <vt:lpwstr>https://he.wikipedia.org/wiki/%D7%97%D7%9C%D7%95%D7%A7%D7%AA_%D7%94%D7%A4%D7%A8%D7%A7%D7%99%D7%9D_%D7%91%D7%AA%D7%A0%22%D7%9A</vt:lpwstr>
      </vt:variant>
      <vt:variant>
        <vt:lpwstr/>
      </vt:variant>
      <vt:variant>
        <vt:i4>2424957</vt:i4>
      </vt:variant>
      <vt:variant>
        <vt:i4>3</vt:i4>
      </vt:variant>
      <vt:variant>
        <vt:i4>0</vt:i4>
      </vt:variant>
      <vt:variant>
        <vt:i4>5</vt:i4>
      </vt:variant>
      <vt:variant>
        <vt:lpwstr>http://www.daat.ac.il/daat/kitveyet/sinay/halukat-4.htm</vt:lpwstr>
      </vt:variant>
      <vt:variant>
        <vt:lpwstr/>
      </vt:variant>
      <vt:variant>
        <vt:i4>1376343</vt:i4>
      </vt:variant>
      <vt:variant>
        <vt:i4>0</vt:i4>
      </vt:variant>
      <vt:variant>
        <vt:i4>0</vt:i4>
      </vt:variant>
      <vt:variant>
        <vt:i4>5</vt:i4>
      </vt:variant>
      <vt:variant>
        <vt:lpwstr>http://www.daat.ac.il/encyclopedia/value.asp?id1=1797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cp:lastModifiedBy>שמעון אפק</cp:lastModifiedBy>
  <cp:revision>2</cp:revision>
  <cp:lastPrinted>2015-07-16T21:06:00Z</cp:lastPrinted>
  <dcterms:created xsi:type="dcterms:W3CDTF">2018-07-09T06:19:00Z</dcterms:created>
  <dcterms:modified xsi:type="dcterms:W3CDTF">2018-07-09T06:19:00Z</dcterms:modified>
</cp:coreProperties>
</file>