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8A" w:rsidRDefault="00F60D6E" w:rsidP="00DF08BD">
      <w:pPr>
        <w:pStyle w:val="aa"/>
        <w:rPr>
          <w:rFonts w:hint="cs"/>
          <w:rtl/>
        </w:rPr>
      </w:pPr>
      <w:bookmarkStart w:id="0" w:name="_GoBack"/>
      <w:bookmarkEnd w:id="0"/>
      <w:r>
        <w:rPr>
          <w:rFonts w:hint="cs"/>
          <w:rtl/>
        </w:rPr>
        <w:t xml:space="preserve">וישלח יהושע - </w:t>
      </w:r>
      <w:r w:rsidR="00F67A38">
        <w:rPr>
          <w:rFonts w:hint="cs"/>
          <w:rtl/>
        </w:rPr>
        <w:t>הפטרת השבת</w:t>
      </w:r>
    </w:p>
    <w:p w:rsidR="00DF08BD" w:rsidRPr="00DF08BD" w:rsidRDefault="00DF08BD" w:rsidP="003A54E8">
      <w:pPr>
        <w:pStyle w:val="ac"/>
        <w:spacing w:before="240"/>
        <w:rPr>
          <w:rFonts w:cs="Narkisim"/>
          <w:szCs w:val="22"/>
          <w:rtl/>
        </w:rPr>
      </w:pPr>
      <w:r w:rsidRPr="00DF08BD">
        <w:rPr>
          <w:rFonts w:cs="Narkisim" w:hint="cs"/>
          <w:b/>
          <w:bCs/>
          <w:szCs w:val="22"/>
          <w:rtl/>
        </w:rPr>
        <w:t>מים ראשונים:</w:t>
      </w:r>
      <w:r w:rsidRPr="00DF08BD">
        <w:rPr>
          <w:rFonts w:cs="Narkisim" w:hint="cs"/>
          <w:szCs w:val="22"/>
          <w:rtl/>
        </w:rPr>
        <w:t xml:space="preserve"> בהפטרות רבות בלוח השנה קשה קצת למצוא את הקשר לפרשת השבוע, לעתים מצטמצם קשר זה </w:t>
      </w:r>
      <w:r w:rsidR="003A54E8">
        <w:rPr>
          <w:rFonts w:cs="Narkisim" w:hint="cs"/>
          <w:szCs w:val="22"/>
          <w:rtl/>
        </w:rPr>
        <w:t>ל</w:t>
      </w:r>
      <w:r w:rsidRPr="00DF08BD">
        <w:rPr>
          <w:rFonts w:cs="Narkisim" w:hint="cs"/>
          <w:szCs w:val="22"/>
          <w:rtl/>
        </w:rPr>
        <w:t>מילה או שתיים ותו לא. הפטרת השבת, לעומת זאת, היא מההפטרות שהקשר שלהן לפרשת השבוע הוא פשוט וברור ואפשר אפילו לראות בה מעין 'אירוע מתקן' לסיפור המרגלים, נחמה ועידוד מהאירועים הקשים שבפרשה. הנה, אצל דור הבנים, אצל יהושע תלמיד משה, הדברים הם אחרת.</w:t>
      </w:r>
      <w:r w:rsidR="003A54E8">
        <w:rPr>
          <w:rStyle w:val="a5"/>
          <w:rFonts w:cs="Narkisim"/>
          <w:szCs w:val="22"/>
          <w:rtl/>
        </w:rPr>
        <w:footnoteReference w:id="1"/>
      </w:r>
    </w:p>
    <w:p w:rsidR="0081168D" w:rsidRDefault="00F67A38" w:rsidP="0079404A">
      <w:pPr>
        <w:pStyle w:val="ac"/>
        <w:spacing w:before="240"/>
        <w:rPr>
          <w:rFonts w:hint="cs"/>
          <w:rtl/>
        </w:rPr>
      </w:pPr>
      <w:r w:rsidRPr="00F67A38">
        <w:rPr>
          <w:b/>
          <w:bCs/>
          <w:rtl/>
        </w:rPr>
        <w:t>וַיִּשְׁלַח יְהוֹשֻׁעַ בִּן נוּן מִן הַשִּׁטִּים שְׁנַיִם אֲנָשִׁים מְרַגְּלִים חֶרֶשׁ לֵאמֹר לְכוּ רְאוּ אֶת הָאָרֶץ וְאֶת יְרִיחוֹ וַיֵּלְכוּ וַיָּבֹאוּ בֵּית אִשָּׁה זוֹנָה וּשְׁמָהּ רָחָב וַיִּשְׁכְּבוּ שָׁמָּה</w:t>
      </w:r>
      <w:r w:rsidR="0079404A">
        <w:rPr>
          <w:rFonts w:hint="cs"/>
          <w:b/>
          <w:bCs/>
          <w:rtl/>
        </w:rPr>
        <w:t>:</w:t>
      </w:r>
      <w:r w:rsidR="0010795E" w:rsidRPr="0010795E">
        <w:rPr>
          <w:b/>
          <w:bCs/>
          <w:szCs w:val="22"/>
          <w:rtl/>
        </w:rPr>
        <w:t xml:space="preserve"> </w:t>
      </w:r>
      <w:r w:rsidR="00321315" w:rsidRPr="00A20E77">
        <w:rPr>
          <w:rFonts w:cs="Narkisim"/>
          <w:szCs w:val="22"/>
          <w:rtl/>
        </w:rPr>
        <w:t>(</w:t>
      </w:r>
      <w:r>
        <w:rPr>
          <w:rFonts w:cs="Narkisim" w:hint="cs"/>
          <w:szCs w:val="22"/>
          <w:rtl/>
        </w:rPr>
        <w:t xml:space="preserve">יהושע </w:t>
      </w:r>
      <w:r w:rsidR="00321315" w:rsidRPr="00A20E77">
        <w:rPr>
          <w:rFonts w:cs="Narkisim"/>
          <w:szCs w:val="22"/>
          <w:rtl/>
        </w:rPr>
        <w:t>ב</w:t>
      </w:r>
      <w:r>
        <w:rPr>
          <w:rFonts w:cs="Narkisim" w:hint="cs"/>
          <w:szCs w:val="22"/>
          <w:rtl/>
        </w:rPr>
        <w:t xml:space="preserve"> א</w:t>
      </w:r>
      <w:r w:rsidR="00321315" w:rsidRPr="00A20E77">
        <w:rPr>
          <w:rFonts w:cs="Narkisim"/>
          <w:szCs w:val="22"/>
          <w:rtl/>
        </w:rPr>
        <w:t>)</w:t>
      </w:r>
      <w:r w:rsidR="00321315" w:rsidRPr="00A20E77">
        <w:rPr>
          <w:rFonts w:cs="Narkisim" w:hint="cs"/>
          <w:szCs w:val="22"/>
          <w:rtl/>
        </w:rPr>
        <w:t>.</w:t>
      </w:r>
      <w:r w:rsidR="00A968B2">
        <w:rPr>
          <w:rStyle w:val="a5"/>
          <w:rtl/>
        </w:rPr>
        <w:footnoteReference w:id="2"/>
      </w:r>
    </w:p>
    <w:p w:rsidR="00F60D6E" w:rsidRDefault="00F60D6E" w:rsidP="009A4764">
      <w:pPr>
        <w:pStyle w:val="ab"/>
        <w:rPr>
          <w:rtl/>
        </w:rPr>
      </w:pPr>
      <w:r>
        <w:rPr>
          <w:rtl/>
        </w:rPr>
        <w:t xml:space="preserve">ספרי דברים פרשת עקב פיסקא נב </w:t>
      </w:r>
    </w:p>
    <w:p w:rsidR="0010795E" w:rsidRDefault="00F60D6E" w:rsidP="00F60D6E">
      <w:pPr>
        <w:pStyle w:val="ac"/>
        <w:rPr>
          <w:rFonts w:hint="cs"/>
          <w:rtl/>
        </w:rPr>
      </w:pPr>
      <w:r>
        <w:rPr>
          <w:rFonts w:hint="cs"/>
          <w:rtl/>
        </w:rPr>
        <w:t xml:space="preserve">... </w:t>
      </w:r>
      <w:r>
        <w:rPr>
          <w:rtl/>
        </w:rPr>
        <w:t>תאמר שלא היו אנשי יריחו גדולים וקשים</w:t>
      </w:r>
      <w:r>
        <w:rPr>
          <w:rFonts w:hint="cs"/>
          <w:rtl/>
        </w:rPr>
        <w:t>?</w:t>
      </w:r>
      <w:r>
        <w:rPr>
          <w:rtl/>
        </w:rPr>
        <w:t xml:space="preserve"> והלא כבר נאמר</w:t>
      </w:r>
      <w:r>
        <w:rPr>
          <w:rFonts w:hint="cs"/>
          <w:rtl/>
        </w:rPr>
        <w:t>:</w:t>
      </w:r>
      <w:r>
        <w:rPr>
          <w:rtl/>
        </w:rPr>
        <w:t xml:space="preserve"> </w:t>
      </w:r>
      <w:r>
        <w:rPr>
          <w:rFonts w:hint="cs"/>
          <w:rtl/>
        </w:rPr>
        <w:t>"</w:t>
      </w:r>
      <w:r>
        <w:rPr>
          <w:rtl/>
        </w:rPr>
        <w:t>וישלח יהושע בן נון מן השטים שנים אנשים מרגלים חרש לאמר לכו ראו את הארץ ואת יריחו</w:t>
      </w:r>
      <w:r>
        <w:rPr>
          <w:rFonts w:hint="cs"/>
          <w:rtl/>
        </w:rPr>
        <w:t>" (</w:t>
      </w:r>
      <w:r>
        <w:rPr>
          <w:rtl/>
        </w:rPr>
        <w:t>יהושע ב א</w:t>
      </w:r>
      <w:r>
        <w:rPr>
          <w:rFonts w:hint="cs"/>
          <w:rtl/>
        </w:rPr>
        <w:t xml:space="preserve">). </w:t>
      </w:r>
      <w:r>
        <w:rPr>
          <w:rtl/>
        </w:rPr>
        <w:t>יריחו בכלל היתה</w:t>
      </w:r>
      <w:r>
        <w:rPr>
          <w:rFonts w:hint="cs"/>
          <w:rtl/>
        </w:rPr>
        <w:t>,</w:t>
      </w:r>
      <w:r>
        <w:rPr>
          <w:rtl/>
        </w:rPr>
        <w:t xml:space="preserve"> ולמה יצאת</w:t>
      </w:r>
      <w:r>
        <w:rPr>
          <w:rFonts w:hint="cs"/>
          <w:rtl/>
        </w:rPr>
        <w:t>?</w:t>
      </w:r>
      <w:r>
        <w:rPr>
          <w:rtl/>
        </w:rPr>
        <w:t xml:space="preserve"> מלמד שהיתה קשה כנגד כולם</w:t>
      </w:r>
      <w:r>
        <w:rPr>
          <w:rFonts w:hint="cs"/>
          <w:rtl/>
        </w:rPr>
        <w:t>.</w:t>
      </w:r>
      <w:r w:rsidR="00B40C95">
        <w:rPr>
          <w:rStyle w:val="a5"/>
          <w:rtl/>
        </w:rPr>
        <w:footnoteReference w:id="3"/>
      </w:r>
    </w:p>
    <w:p w:rsidR="00E80C43" w:rsidRDefault="00E80C43" w:rsidP="00E24FD9">
      <w:pPr>
        <w:pStyle w:val="ab"/>
        <w:rPr>
          <w:rtl/>
        </w:rPr>
      </w:pPr>
      <w:r>
        <w:rPr>
          <w:rtl/>
        </w:rPr>
        <w:t>במדבר רבה פרשת בהעלותך</w:t>
      </w:r>
      <w:r>
        <w:rPr>
          <w:rFonts w:hint="cs"/>
          <w:rtl/>
        </w:rPr>
        <w:t>,</w:t>
      </w:r>
      <w:r>
        <w:rPr>
          <w:rtl/>
        </w:rPr>
        <w:t xml:space="preserve"> פרשה טו </w:t>
      </w:r>
      <w:r>
        <w:rPr>
          <w:rFonts w:hint="cs"/>
          <w:rtl/>
        </w:rPr>
        <w:t>סימן טו</w:t>
      </w:r>
    </w:p>
    <w:p w:rsidR="00E80C43" w:rsidRDefault="00D975AC" w:rsidP="00666C69">
      <w:pPr>
        <w:pStyle w:val="ac"/>
        <w:rPr>
          <w:rFonts w:hint="cs"/>
          <w:rtl/>
        </w:rPr>
      </w:pPr>
      <w:r>
        <w:rPr>
          <w:rFonts w:hint="cs"/>
          <w:rtl/>
        </w:rPr>
        <w:t>"</w:t>
      </w:r>
      <w:r w:rsidR="00E80C43">
        <w:rPr>
          <w:rtl/>
        </w:rPr>
        <w:t>עשה לך שתי חצוצרות כסף</w:t>
      </w:r>
      <w:r>
        <w:rPr>
          <w:rFonts w:hint="cs"/>
          <w:rtl/>
        </w:rPr>
        <w:t xml:space="preserve"> ... והיו לך"</w:t>
      </w:r>
      <w:r w:rsidR="00E80C43">
        <w:rPr>
          <w:rtl/>
        </w:rPr>
        <w:t xml:space="preserve"> </w:t>
      </w:r>
      <w:r>
        <w:rPr>
          <w:rFonts w:hint="cs"/>
          <w:rtl/>
        </w:rPr>
        <w:t xml:space="preserve">(במדבר י ב) - </w:t>
      </w:r>
      <w:r w:rsidR="00E80C43">
        <w:rPr>
          <w:rtl/>
        </w:rPr>
        <w:t>שיהיו תוקעין לפניך כמלך</w:t>
      </w:r>
      <w:r>
        <w:rPr>
          <w:rFonts w:hint="cs"/>
          <w:rtl/>
        </w:rPr>
        <w:t xml:space="preserve"> ... </w:t>
      </w:r>
      <w:r w:rsidR="00E80C43">
        <w:rPr>
          <w:rtl/>
        </w:rPr>
        <w:t>אתה משתמש בהן ואין אחר משתמש בהן</w:t>
      </w:r>
      <w:r>
        <w:rPr>
          <w:rFonts w:hint="cs"/>
          <w:rtl/>
        </w:rPr>
        <w:t>.</w:t>
      </w:r>
      <w:r>
        <w:rPr>
          <w:rStyle w:val="a5"/>
          <w:rtl/>
        </w:rPr>
        <w:footnoteReference w:id="4"/>
      </w:r>
      <w:r w:rsidR="00E80C43">
        <w:rPr>
          <w:rtl/>
        </w:rPr>
        <w:t xml:space="preserve"> תדע לך</w:t>
      </w:r>
      <w:r w:rsidR="00666C69">
        <w:rPr>
          <w:rFonts w:hint="cs"/>
          <w:rtl/>
        </w:rPr>
        <w:t>,</w:t>
      </w:r>
      <w:r w:rsidR="00E80C43">
        <w:rPr>
          <w:rtl/>
        </w:rPr>
        <w:t xml:space="preserve"> שהרי יהושע תלמידו של משה לא נשתמש בהן אלא בשופרות</w:t>
      </w:r>
      <w:r w:rsidR="00666C69">
        <w:rPr>
          <w:rFonts w:hint="cs"/>
          <w:rtl/>
        </w:rPr>
        <w:t>,</w:t>
      </w:r>
      <w:r w:rsidR="00E80C43">
        <w:rPr>
          <w:rtl/>
        </w:rPr>
        <w:t xml:space="preserve"> כשבא לה</w:t>
      </w:r>
      <w:r w:rsidR="009A4764">
        <w:rPr>
          <w:rFonts w:hint="cs"/>
          <w:rtl/>
        </w:rPr>
        <w:t>י</w:t>
      </w:r>
      <w:r w:rsidR="00E80C43">
        <w:rPr>
          <w:rtl/>
        </w:rPr>
        <w:t>לחם ביריחו</w:t>
      </w:r>
      <w:r w:rsidR="00666C69">
        <w:rPr>
          <w:rFonts w:hint="cs"/>
          <w:rtl/>
        </w:rPr>
        <w:t>.</w:t>
      </w:r>
      <w:r w:rsidR="00B40C95">
        <w:rPr>
          <w:rStyle w:val="a5"/>
          <w:rtl/>
        </w:rPr>
        <w:footnoteReference w:id="5"/>
      </w:r>
      <w:r w:rsidR="00E80C43">
        <w:rPr>
          <w:rtl/>
        </w:rPr>
        <w:t xml:space="preserve"> נתכנסו ליריחו ז' אומות</w:t>
      </w:r>
      <w:r w:rsidR="00666C69">
        <w:rPr>
          <w:rFonts w:hint="cs"/>
          <w:rtl/>
        </w:rPr>
        <w:t>,</w:t>
      </w:r>
      <w:r w:rsidR="00E80C43">
        <w:rPr>
          <w:rtl/>
        </w:rPr>
        <w:t xml:space="preserve"> שנאמר</w:t>
      </w:r>
      <w:r w:rsidR="00666C69">
        <w:rPr>
          <w:rFonts w:hint="cs"/>
          <w:rtl/>
        </w:rPr>
        <w:t>: "</w:t>
      </w:r>
      <w:r w:rsidR="00E80C43">
        <w:rPr>
          <w:rtl/>
        </w:rPr>
        <w:t>ותעברו את הירדן ותב</w:t>
      </w:r>
      <w:r w:rsidR="00666C69">
        <w:rPr>
          <w:rFonts w:hint="cs"/>
          <w:rtl/>
        </w:rPr>
        <w:t>ו</w:t>
      </w:r>
      <w:r w:rsidR="00E80C43">
        <w:rPr>
          <w:rtl/>
        </w:rPr>
        <w:t>או אל יריחו</w:t>
      </w:r>
      <w:r w:rsidR="00666C69">
        <w:rPr>
          <w:rFonts w:hint="cs"/>
          <w:rtl/>
        </w:rPr>
        <w:t>,</w:t>
      </w:r>
      <w:r w:rsidR="00E80C43">
        <w:rPr>
          <w:rtl/>
        </w:rPr>
        <w:t xml:space="preserve"> וילחמו בכם בעלי יריחו</w:t>
      </w:r>
      <w:r w:rsidR="00666C69">
        <w:rPr>
          <w:rFonts w:hint="cs"/>
          <w:rtl/>
        </w:rPr>
        <w:t>:</w:t>
      </w:r>
      <w:r w:rsidR="00E80C43">
        <w:rPr>
          <w:rtl/>
        </w:rPr>
        <w:t xml:space="preserve"> האמורי והפריזי והכנעני והחתי והגרגשי החוי והיבוסי ואתן אותם בידכם</w:t>
      </w:r>
      <w:r w:rsidR="00666C69">
        <w:rPr>
          <w:rFonts w:hint="cs"/>
          <w:rtl/>
        </w:rPr>
        <w:t xml:space="preserve">" </w:t>
      </w:r>
      <w:r w:rsidR="00666C69">
        <w:rPr>
          <w:rtl/>
        </w:rPr>
        <w:t>(יהושע כד</w:t>
      </w:r>
      <w:r w:rsidR="00666C69">
        <w:rPr>
          <w:rFonts w:hint="cs"/>
          <w:rtl/>
        </w:rPr>
        <w:t xml:space="preserve"> יא</w:t>
      </w:r>
      <w:r w:rsidR="00666C69">
        <w:rPr>
          <w:rtl/>
        </w:rPr>
        <w:t>)</w:t>
      </w:r>
      <w:r w:rsidR="00666C69">
        <w:rPr>
          <w:rStyle w:val="a5"/>
          <w:rtl/>
        </w:rPr>
        <w:footnoteReference w:id="6"/>
      </w:r>
      <w:r w:rsidR="00666C69">
        <w:rPr>
          <w:rFonts w:hint="cs"/>
          <w:rtl/>
        </w:rPr>
        <w:t xml:space="preserve"> - </w:t>
      </w:r>
      <w:r w:rsidR="00E80C43">
        <w:rPr>
          <w:rtl/>
        </w:rPr>
        <w:t>וכי שבע אומות היו בעלי יריחו</w:t>
      </w:r>
      <w:r w:rsidR="00E24FD9">
        <w:rPr>
          <w:rFonts w:hint="cs"/>
          <w:rtl/>
        </w:rPr>
        <w:t>?</w:t>
      </w:r>
      <w:r w:rsidR="00E80C43">
        <w:rPr>
          <w:rtl/>
        </w:rPr>
        <w:t xml:space="preserve"> אמר רבי שמואל בר נחמני</w:t>
      </w:r>
      <w:r>
        <w:rPr>
          <w:rFonts w:hint="cs"/>
          <w:rtl/>
        </w:rPr>
        <w:t>:</w:t>
      </w:r>
      <w:r w:rsidR="00E80C43">
        <w:rPr>
          <w:rtl/>
        </w:rPr>
        <w:t xml:space="preserve"> יריחו </w:t>
      </w:r>
      <w:r w:rsidR="00B40C95">
        <w:rPr>
          <w:rFonts w:hint="cs"/>
          <w:rtl/>
        </w:rPr>
        <w:t xml:space="preserve">הייתה </w:t>
      </w:r>
      <w:r w:rsidR="00E80C43">
        <w:rPr>
          <w:rtl/>
        </w:rPr>
        <w:t>נ</w:t>
      </w:r>
      <w:r w:rsidR="00666C69">
        <w:rPr>
          <w:rtl/>
        </w:rPr>
        <w:t>ַ</w:t>
      </w:r>
      <w:r w:rsidR="00E80C43">
        <w:rPr>
          <w:rtl/>
        </w:rPr>
        <w:t>ג</w:t>
      </w:r>
      <w:r w:rsidR="00666C69">
        <w:rPr>
          <w:rtl/>
        </w:rPr>
        <w:t>ְ</w:t>
      </w:r>
      <w:r w:rsidR="00E80C43">
        <w:rPr>
          <w:rtl/>
        </w:rPr>
        <w:t>ר</w:t>
      </w:r>
      <w:r w:rsidR="00666C69">
        <w:rPr>
          <w:rtl/>
        </w:rPr>
        <w:t>ָ</w:t>
      </w:r>
      <w:r w:rsidR="00E80C43">
        <w:rPr>
          <w:rtl/>
        </w:rPr>
        <w:t>א של ארץ ישראל</w:t>
      </w:r>
      <w:r>
        <w:rPr>
          <w:rFonts w:hint="cs"/>
          <w:rtl/>
        </w:rPr>
        <w:t>,</w:t>
      </w:r>
      <w:r w:rsidR="00666C69">
        <w:rPr>
          <w:rStyle w:val="a5"/>
          <w:rtl/>
        </w:rPr>
        <w:footnoteReference w:id="7"/>
      </w:r>
      <w:r w:rsidR="00E80C43">
        <w:rPr>
          <w:rtl/>
        </w:rPr>
        <w:t xml:space="preserve"> אם נכבשה יריחו מיד כל הארץ נכבשת</w:t>
      </w:r>
      <w:r w:rsidR="00E24FD9">
        <w:rPr>
          <w:rFonts w:hint="cs"/>
          <w:rtl/>
        </w:rPr>
        <w:t>.</w:t>
      </w:r>
      <w:r w:rsidR="00B40C95">
        <w:rPr>
          <w:rStyle w:val="a5"/>
          <w:rtl/>
        </w:rPr>
        <w:footnoteReference w:id="8"/>
      </w:r>
    </w:p>
    <w:p w:rsidR="0040391D" w:rsidRPr="0038187D" w:rsidRDefault="0040391D" w:rsidP="0040391D">
      <w:pPr>
        <w:pStyle w:val="ab"/>
        <w:rPr>
          <w:rtl/>
        </w:rPr>
      </w:pPr>
      <w:r w:rsidRPr="0038187D">
        <w:rPr>
          <w:rtl/>
        </w:rPr>
        <w:lastRenderedPageBreak/>
        <w:t xml:space="preserve">רמב"ן במדבר פרק יג </w:t>
      </w:r>
      <w:r>
        <w:rPr>
          <w:rFonts w:hint="cs"/>
          <w:rtl/>
        </w:rPr>
        <w:t>פסוק ב</w:t>
      </w:r>
    </w:p>
    <w:p w:rsidR="0040391D" w:rsidRDefault="0040391D" w:rsidP="0040391D">
      <w:pPr>
        <w:pStyle w:val="ac"/>
        <w:rPr>
          <w:rFonts w:hint="cs"/>
          <w:rtl/>
        </w:rPr>
      </w:pPr>
      <w:r>
        <w:rPr>
          <w:rFonts w:hint="cs"/>
          <w:rtl/>
        </w:rPr>
        <w:t xml:space="preserve">... </w:t>
      </w:r>
      <w:r w:rsidRPr="0038187D">
        <w:rPr>
          <w:rtl/>
        </w:rPr>
        <w:t>אבל י</w:t>
      </w:r>
      <w:r>
        <w:rPr>
          <w:rFonts w:hint="cs"/>
          <w:rtl/>
        </w:rPr>
        <w:t>י</w:t>
      </w:r>
      <w:r w:rsidRPr="0038187D">
        <w:rPr>
          <w:rtl/>
        </w:rPr>
        <w:t>שוב הענ</w:t>
      </w:r>
      <w:r>
        <w:rPr>
          <w:rFonts w:hint="cs"/>
          <w:rtl/>
        </w:rPr>
        <w:t>י</w:t>
      </w:r>
      <w:r w:rsidRPr="0038187D">
        <w:rPr>
          <w:rtl/>
        </w:rPr>
        <w:t>ין בזה, כי ישראל אמרו כדרך כל הבאים לה</w:t>
      </w:r>
      <w:r>
        <w:rPr>
          <w:rFonts w:hint="cs"/>
          <w:rtl/>
        </w:rPr>
        <w:t>י</w:t>
      </w:r>
      <w:r w:rsidRPr="0038187D">
        <w:rPr>
          <w:rtl/>
        </w:rPr>
        <w:t>לחם בארץ נ</w:t>
      </w:r>
      <w:r>
        <w:rPr>
          <w:rFonts w:hint="cs"/>
          <w:rtl/>
        </w:rPr>
        <w:t>ו</w:t>
      </w:r>
      <w:r w:rsidRPr="0038187D">
        <w:rPr>
          <w:rtl/>
        </w:rPr>
        <w:t>כריה ששולחים לפניהם אנשים לדעת הדרכים ומבוא הערים ובשובם ילכו התרים בראש הצבא להורות לפניהם הדרכים</w:t>
      </w:r>
      <w:r>
        <w:rPr>
          <w:rFonts w:hint="cs"/>
          <w:rtl/>
        </w:rPr>
        <w:t xml:space="preserve">... </w:t>
      </w:r>
      <w:r w:rsidRPr="0038187D">
        <w:rPr>
          <w:rtl/>
        </w:rPr>
        <w:t>וזו עצה הגונה בכל כובשי ארצות, וכן עשה עוד משה עצמו שנאמר (להלן כ</w:t>
      </w:r>
      <w:smartTag w:uri="urn:schemas-microsoft-com:office:smarttags" w:element="PersonName">
        <w:smartTagPr>
          <w:attr w:name="ProductID" w:val="א לב"/>
        </w:smartTagPr>
        <w:r w:rsidRPr="0038187D">
          <w:rPr>
            <w:rtl/>
          </w:rPr>
          <w:t>א לב</w:t>
        </w:r>
      </w:smartTag>
      <w:r w:rsidRPr="0038187D">
        <w:rPr>
          <w:rtl/>
        </w:rPr>
        <w:t>) וישלח משה לרגל את יעזר, וכן ב</w:t>
      </w:r>
      <w:smartTag w:uri="urn:schemas-microsoft-com:office:smarttags" w:element="PersonName">
        <w:smartTagPr>
          <w:attr w:name="ProductID" w:val="יהושע בן נון"/>
        </w:smartTagPr>
        <w:r w:rsidRPr="0038187D">
          <w:rPr>
            <w:rtl/>
          </w:rPr>
          <w:t>יהושע בן נון</w:t>
        </w:r>
      </w:smartTag>
      <w:r w:rsidRPr="0038187D">
        <w:rPr>
          <w:rtl/>
        </w:rPr>
        <w:t xml:space="preserve"> (יהושע ב א) שנים אנשים מרגלים</w:t>
      </w:r>
      <w:r>
        <w:rPr>
          <w:rFonts w:hint="cs"/>
          <w:rtl/>
        </w:rPr>
        <w:t>.</w:t>
      </w:r>
      <w:r w:rsidRPr="0038187D">
        <w:rPr>
          <w:rtl/>
        </w:rPr>
        <w:t xml:space="preserve"> ועל כן היה טוב בעיני משה. כי הכתוב לא יסמוך בכל מעשיו על הנס, אבל יצוה בנלחמים לה</w:t>
      </w:r>
      <w:r>
        <w:rPr>
          <w:rFonts w:hint="cs"/>
          <w:rtl/>
        </w:rPr>
        <w:t>י</w:t>
      </w:r>
      <w:r w:rsidRPr="0038187D">
        <w:rPr>
          <w:rtl/>
        </w:rPr>
        <w:t>חלץ ולה</w:t>
      </w:r>
      <w:r>
        <w:rPr>
          <w:rFonts w:hint="cs"/>
          <w:rtl/>
        </w:rPr>
        <w:t>י</w:t>
      </w:r>
      <w:r w:rsidRPr="0038187D">
        <w:rPr>
          <w:rtl/>
        </w:rPr>
        <w:t>שמר ולארוב, כאשר בא הכתוב במלחמת העי (שם ח ב) שהיתה על פי השם ובמקומות רבים. אז נמלך משה בשכינה, ונתן לו השם רשות ואמר לו</w:t>
      </w:r>
      <w:r>
        <w:rPr>
          <w:rFonts w:hint="cs"/>
          <w:rtl/>
        </w:rPr>
        <w:t>:</w:t>
      </w:r>
      <w:r w:rsidRPr="0038187D">
        <w:rPr>
          <w:rtl/>
        </w:rPr>
        <w:t xml:space="preserve"> שלח לך אנשים ויתורו את ארץ כנען, וידעוה ויגידו לכם ועל פיהם תת</w:t>
      </w:r>
      <w:r>
        <w:rPr>
          <w:rFonts w:hint="cs"/>
          <w:rtl/>
        </w:rPr>
        <w:t>י</w:t>
      </w:r>
      <w:r w:rsidRPr="0038187D">
        <w:rPr>
          <w:rtl/>
        </w:rPr>
        <w:t>יעצו בענין הכ</w:t>
      </w:r>
      <w:r>
        <w:rPr>
          <w:rFonts w:hint="cs"/>
          <w:rtl/>
        </w:rPr>
        <w:t>י</w:t>
      </w:r>
      <w:r w:rsidRPr="0038187D">
        <w:rPr>
          <w:rtl/>
        </w:rPr>
        <w:t>בוש</w:t>
      </w:r>
      <w:r>
        <w:rPr>
          <w:rFonts w:hint="cs"/>
          <w:rtl/>
        </w:rPr>
        <w:t>.</w:t>
      </w:r>
      <w:r>
        <w:rPr>
          <w:rStyle w:val="a5"/>
          <w:rtl/>
        </w:rPr>
        <w:footnoteReference w:id="9"/>
      </w:r>
    </w:p>
    <w:p w:rsidR="009A4764" w:rsidRDefault="009A4764" w:rsidP="009A4764">
      <w:pPr>
        <w:pStyle w:val="ab"/>
        <w:rPr>
          <w:rtl/>
        </w:rPr>
      </w:pPr>
      <w:r>
        <w:rPr>
          <w:rtl/>
        </w:rPr>
        <w:t>במדבר רבה פרשת שלח</w:t>
      </w:r>
      <w:r>
        <w:rPr>
          <w:rFonts w:hint="cs"/>
          <w:rtl/>
        </w:rPr>
        <w:t>,</w:t>
      </w:r>
      <w:r>
        <w:rPr>
          <w:rtl/>
        </w:rPr>
        <w:t xml:space="preserve"> פרשה טז </w:t>
      </w:r>
      <w:r>
        <w:rPr>
          <w:rFonts w:hint="cs"/>
          <w:rtl/>
        </w:rPr>
        <w:t>סימן א</w:t>
      </w:r>
      <w:r>
        <w:rPr>
          <w:rStyle w:val="a5"/>
          <w:rtl/>
        </w:rPr>
        <w:footnoteReference w:id="10"/>
      </w:r>
    </w:p>
    <w:p w:rsidR="0040391D" w:rsidRDefault="009A4764" w:rsidP="0040391D">
      <w:pPr>
        <w:pStyle w:val="ac"/>
        <w:rPr>
          <w:rFonts w:hint="cs"/>
          <w:rtl/>
        </w:rPr>
      </w:pPr>
      <w:r>
        <w:rPr>
          <w:rtl/>
        </w:rPr>
        <w:t>הלכה</w:t>
      </w:r>
      <w:r w:rsidR="004F1C41">
        <w:rPr>
          <w:rFonts w:hint="cs"/>
          <w:rtl/>
        </w:rPr>
        <w:t>:</w:t>
      </w:r>
      <w:r w:rsidR="004F1C41">
        <w:rPr>
          <w:rStyle w:val="a5"/>
          <w:rtl/>
        </w:rPr>
        <w:footnoteReference w:id="11"/>
      </w:r>
      <w:r>
        <w:rPr>
          <w:rtl/>
        </w:rPr>
        <w:t xml:space="preserve"> מהו לפרוש</w:t>
      </w:r>
      <w:r w:rsidR="004F1C41">
        <w:rPr>
          <w:rtl/>
        </w:rPr>
        <w:t>ׁ</w:t>
      </w:r>
      <w:r>
        <w:rPr>
          <w:rtl/>
        </w:rPr>
        <w:t xml:space="preserve"> לים הגדול קודם לשבת שלשה ימים</w:t>
      </w:r>
      <w:r w:rsidR="004F1C41">
        <w:rPr>
          <w:rFonts w:hint="cs"/>
          <w:rtl/>
        </w:rPr>
        <w:t>?</w:t>
      </w:r>
      <w:r>
        <w:rPr>
          <w:rtl/>
        </w:rPr>
        <w:t xml:space="preserve"> שנו רבותינו</w:t>
      </w:r>
      <w:r w:rsidR="004F1C41">
        <w:rPr>
          <w:rFonts w:hint="cs"/>
          <w:rtl/>
        </w:rPr>
        <w:t>:</w:t>
      </w:r>
      <w:r w:rsidR="00545312">
        <w:rPr>
          <w:rStyle w:val="a5"/>
          <w:rtl/>
        </w:rPr>
        <w:footnoteReference w:id="12"/>
      </w:r>
      <w:r>
        <w:rPr>
          <w:rtl/>
        </w:rPr>
        <w:t xml:space="preserve"> אין מפליגין בספינה בים הגדול של</w:t>
      </w:r>
      <w:r w:rsidR="00545312">
        <w:rPr>
          <w:rFonts w:hint="cs"/>
          <w:rtl/>
        </w:rPr>
        <w:t>ו</w:t>
      </w:r>
      <w:r>
        <w:rPr>
          <w:rtl/>
        </w:rPr>
        <w:t>שה ימים קודם לשבת</w:t>
      </w:r>
      <w:r w:rsidR="00545312">
        <w:rPr>
          <w:rFonts w:hint="cs"/>
          <w:rtl/>
        </w:rPr>
        <w:t>,</w:t>
      </w:r>
      <w:r>
        <w:rPr>
          <w:rtl/>
        </w:rPr>
        <w:t xml:space="preserve"> בזמן שהוא הולך למקום רחוק</w:t>
      </w:r>
      <w:r w:rsidR="00545312">
        <w:rPr>
          <w:rFonts w:hint="cs"/>
          <w:rtl/>
        </w:rPr>
        <w:t>.</w:t>
      </w:r>
      <w:r>
        <w:rPr>
          <w:rtl/>
        </w:rPr>
        <w:t xml:space="preserve"> אבל אם מבקש לפרוש</w:t>
      </w:r>
      <w:r w:rsidR="00545312">
        <w:rPr>
          <w:rtl/>
        </w:rPr>
        <w:t>ׁ</w:t>
      </w:r>
      <w:r>
        <w:rPr>
          <w:rtl/>
        </w:rPr>
        <w:t xml:space="preserve"> כמו מצור לצידון</w:t>
      </w:r>
      <w:r w:rsidR="00545312">
        <w:rPr>
          <w:rFonts w:hint="cs"/>
          <w:rtl/>
        </w:rPr>
        <w:t>,</w:t>
      </w:r>
      <w:r>
        <w:rPr>
          <w:rtl/>
        </w:rPr>
        <w:t xml:space="preserve"> מותר לו לפרוש אפי</w:t>
      </w:r>
      <w:r w:rsidR="00545312">
        <w:rPr>
          <w:rFonts w:hint="cs"/>
          <w:rtl/>
        </w:rPr>
        <w:t>לו</w:t>
      </w:r>
      <w:r>
        <w:rPr>
          <w:rtl/>
        </w:rPr>
        <w:t xml:space="preserve"> בערב שבת</w:t>
      </w:r>
      <w:r w:rsidR="00545312">
        <w:rPr>
          <w:rFonts w:hint="cs"/>
          <w:rtl/>
        </w:rPr>
        <w:t>,</w:t>
      </w:r>
      <w:r>
        <w:rPr>
          <w:rtl/>
        </w:rPr>
        <w:t xml:space="preserve"> מפני שהדבר ידוע שהוא יכול לילך מבעוד יום</w:t>
      </w:r>
      <w:r w:rsidR="00545312">
        <w:rPr>
          <w:rFonts w:hint="cs"/>
          <w:rtl/>
        </w:rPr>
        <w:t>.</w:t>
      </w:r>
      <w:r>
        <w:rPr>
          <w:rtl/>
        </w:rPr>
        <w:t xml:space="preserve"> </w:t>
      </w:r>
      <w:r w:rsidR="00545312">
        <w:rPr>
          <w:rFonts w:hint="cs"/>
          <w:rtl/>
        </w:rPr>
        <w:t xml:space="preserve">במה דברים אמורים? </w:t>
      </w:r>
      <w:r>
        <w:rPr>
          <w:rtl/>
        </w:rPr>
        <w:t>בשליח הרשות</w:t>
      </w:r>
      <w:r w:rsidR="00545312">
        <w:rPr>
          <w:rFonts w:hint="cs"/>
          <w:rtl/>
        </w:rPr>
        <w:t>.</w:t>
      </w:r>
      <w:r>
        <w:rPr>
          <w:rtl/>
        </w:rPr>
        <w:t xml:space="preserve"> ואם היה שליח מצוה</w:t>
      </w:r>
      <w:r w:rsidR="00545312">
        <w:rPr>
          <w:rFonts w:hint="cs"/>
          <w:rtl/>
        </w:rPr>
        <w:t>,</w:t>
      </w:r>
      <w:r>
        <w:rPr>
          <w:rtl/>
        </w:rPr>
        <w:t xml:space="preserve"> מותר לו לפרוש בכל יום שירצה</w:t>
      </w:r>
      <w:r w:rsidR="00545312">
        <w:rPr>
          <w:rFonts w:hint="cs"/>
          <w:rtl/>
        </w:rPr>
        <w:t>.</w:t>
      </w:r>
      <w:r>
        <w:rPr>
          <w:rtl/>
        </w:rPr>
        <w:t xml:space="preserve"> למה</w:t>
      </w:r>
      <w:r w:rsidR="00545312">
        <w:rPr>
          <w:rFonts w:hint="cs"/>
          <w:rtl/>
        </w:rPr>
        <w:t>?</w:t>
      </w:r>
      <w:r>
        <w:rPr>
          <w:rtl/>
        </w:rPr>
        <w:t xml:space="preserve"> מפני שהוא שליח מצוה</w:t>
      </w:r>
      <w:r w:rsidR="00545312">
        <w:rPr>
          <w:rFonts w:hint="cs"/>
          <w:rtl/>
        </w:rPr>
        <w:t>,</w:t>
      </w:r>
      <w:r>
        <w:rPr>
          <w:rtl/>
        </w:rPr>
        <w:t xml:space="preserve"> ושליח מצוה דוחה את השבת</w:t>
      </w:r>
      <w:r w:rsidR="00545312">
        <w:rPr>
          <w:rFonts w:hint="cs"/>
          <w:rtl/>
        </w:rPr>
        <w:t xml:space="preserve"> ...</w:t>
      </w:r>
      <w:r w:rsidR="00A9548A">
        <w:rPr>
          <w:rStyle w:val="a5"/>
          <w:rtl/>
        </w:rPr>
        <w:footnoteReference w:id="13"/>
      </w:r>
      <w:r>
        <w:rPr>
          <w:rtl/>
        </w:rPr>
        <w:t xml:space="preserve"> שאין לך חביב לפני </w:t>
      </w:r>
      <w:r w:rsidR="00545312">
        <w:rPr>
          <w:rtl/>
        </w:rPr>
        <w:t>הקב"ה</w:t>
      </w:r>
      <w:r>
        <w:rPr>
          <w:rtl/>
        </w:rPr>
        <w:t xml:space="preserve"> כשליח שמשתלח לעשות מצוה ונותן נפשו כדי שיצל</w:t>
      </w:r>
      <w:r w:rsidR="00A9548A">
        <w:rPr>
          <w:rFonts w:hint="cs"/>
          <w:rtl/>
        </w:rPr>
        <w:t>י</w:t>
      </w:r>
      <w:r>
        <w:rPr>
          <w:rtl/>
        </w:rPr>
        <w:t>ח בשליחתו</w:t>
      </w:r>
      <w:r w:rsidR="00A9548A">
        <w:rPr>
          <w:rFonts w:hint="cs"/>
          <w:rtl/>
        </w:rPr>
        <w:t>,</w:t>
      </w:r>
      <w:r>
        <w:rPr>
          <w:rtl/>
        </w:rPr>
        <w:t xml:space="preserve"> ואין לך בני אדם שנשתלחו לעשות מצוה ונתנ</w:t>
      </w:r>
      <w:r w:rsidR="00A9548A">
        <w:rPr>
          <w:rFonts w:hint="cs"/>
          <w:rtl/>
        </w:rPr>
        <w:t>ו</w:t>
      </w:r>
      <w:r>
        <w:rPr>
          <w:rtl/>
        </w:rPr>
        <w:t xml:space="preserve"> נפשם להצליח בשליחותן</w:t>
      </w:r>
      <w:r w:rsidR="00A9548A">
        <w:rPr>
          <w:rFonts w:hint="cs"/>
          <w:rtl/>
        </w:rPr>
        <w:t>,</w:t>
      </w:r>
      <w:r>
        <w:rPr>
          <w:rtl/>
        </w:rPr>
        <w:t xml:space="preserve"> כאותם שנים ששלח יהושע בן נון</w:t>
      </w:r>
      <w:r w:rsidR="00A9548A">
        <w:rPr>
          <w:rFonts w:hint="cs"/>
          <w:rtl/>
        </w:rPr>
        <w:t>,</w:t>
      </w:r>
      <w:r>
        <w:rPr>
          <w:rtl/>
        </w:rPr>
        <w:t xml:space="preserve"> שנא</w:t>
      </w:r>
      <w:r w:rsidR="00A9548A">
        <w:rPr>
          <w:rFonts w:hint="cs"/>
          <w:rtl/>
        </w:rPr>
        <w:t>מר: "</w:t>
      </w:r>
      <w:r>
        <w:rPr>
          <w:rtl/>
        </w:rPr>
        <w:t>וישלח יהושע בן נון מן השטים שנים</w:t>
      </w:r>
      <w:r w:rsidR="00A9548A">
        <w:rPr>
          <w:rFonts w:hint="cs"/>
          <w:rtl/>
        </w:rPr>
        <w:t xml:space="preserve"> אנשים וכו' "</w:t>
      </w:r>
      <w:r>
        <w:rPr>
          <w:rtl/>
        </w:rPr>
        <w:t xml:space="preserve"> </w:t>
      </w:r>
      <w:r w:rsidR="00A9548A">
        <w:rPr>
          <w:rtl/>
        </w:rPr>
        <w:t>(יהושע ב</w:t>
      </w:r>
      <w:r w:rsidR="00A9548A">
        <w:rPr>
          <w:rFonts w:hint="cs"/>
          <w:rtl/>
        </w:rPr>
        <w:t xml:space="preserve"> א</w:t>
      </w:r>
      <w:r w:rsidR="00A9548A">
        <w:rPr>
          <w:rtl/>
        </w:rPr>
        <w:t>)</w:t>
      </w:r>
      <w:r w:rsidR="00A9548A">
        <w:rPr>
          <w:rFonts w:hint="cs"/>
          <w:rtl/>
        </w:rPr>
        <w:t>.</w:t>
      </w:r>
      <w:r w:rsidR="00A9548A">
        <w:rPr>
          <w:rtl/>
        </w:rPr>
        <w:t xml:space="preserve"> </w:t>
      </w:r>
      <w:r>
        <w:rPr>
          <w:rtl/>
        </w:rPr>
        <w:t>מי היו</w:t>
      </w:r>
      <w:r w:rsidR="00A9548A">
        <w:rPr>
          <w:rFonts w:hint="cs"/>
          <w:rtl/>
        </w:rPr>
        <w:t>?</w:t>
      </w:r>
      <w:r>
        <w:rPr>
          <w:rtl/>
        </w:rPr>
        <w:t xml:space="preserve"> שנו רבותינו</w:t>
      </w:r>
      <w:r w:rsidR="00A9548A">
        <w:rPr>
          <w:rFonts w:hint="cs"/>
          <w:rtl/>
        </w:rPr>
        <w:t>:</w:t>
      </w:r>
      <w:r>
        <w:rPr>
          <w:rtl/>
        </w:rPr>
        <w:t xml:space="preserve"> אלו פנחס וכלב</w:t>
      </w:r>
      <w:r w:rsidR="00A9548A">
        <w:rPr>
          <w:rFonts w:hint="cs"/>
          <w:rtl/>
        </w:rPr>
        <w:t>,</w:t>
      </w:r>
      <w:r>
        <w:rPr>
          <w:rtl/>
        </w:rPr>
        <w:t xml:space="preserve"> והלכו ונתנו נפשם והצליחו בשליחותן</w:t>
      </w:r>
      <w:r w:rsidR="0040391D">
        <w:rPr>
          <w:rFonts w:hint="cs"/>
          <w:rtl/>
        </w:rPr>
        <w:t xml:space="preserve"> ..</w:t>
      </w:r>
      <w:r>
        <w:rPr>
          <w:rtl/>
        </w:rPr>
        <w:t xml:space="preserve"> ללמדך כמה נתנו שני צדיקים אלו נפשם לעשות שליחותם</w:t>
      </w:r>
      <w:r w:rsidR="0040391D">
        <w:rPr>
          <w:rFonts w:hint="cs"/>
          <w:rtl/>
        </w:rPr>
        <w:t>.</w:t>
      </w:r>
      <w:r>
        <w:rPr>
          <w:rtl/>
        </w:rPr>
        <w:t xml:space="preserve"> אבל שלוחים ששלח משה היו רשעים</w:t>
      </w:r>
      <w:r w:rsidR="0040391D">
        <w:rPr>
          <w:rFonts w:hint="cs"/>
          <w:rtl/>
        </w:rPr>
        <w:t>.</w:t>
      </w:r>
      <w:r>
        <w:rPr>
          <w:rtl/>
        </w:rPr>
        <w:t xml:space="preserve"> מנין</w:t>
      </w:r>
      <w:r w:rsidR="0040391D">
        <w:rPr>
          <w:rFonts w:hint="cs"/>
          <w:rtl/>
        </w:rPr>
        <w:t>?</w:t>
      </w:r>
      <w:r>
        <w:rPr>
          <w:rtl/>
        </w:rPr>
        <w:t xml:space="preserve"> ממה שקרינו בענין</w:t>
      </w:r>
      <w:r w:rsidR="0040391D">
        <w:rPr>
          <w:rFonts w:hint="cs"/>
          <w:rtl/>
        </w:rPr>
        <w:t>:</w:t>
      </w:r>
      <w:r>
        <w:rPr>
          <w:rtl/>
        </w:rPr>
        <w:t xml:space="preserve"> </w:t>
      </w:r>
      <w:r w:rsidR="0040391D">
        <w:rPr>
          <w:rFonts w:hint="cs"/>
          <w:rtl/>
        </w:rPr>
        <w:t>"</w:t>
      </w:r>
      <w:r>
        <w:rPr>
          <w:rtl/>
        </w:rPr>
        <w:t>שלח לך אנשים</w:t>
      </w:r>
      <w:r w:rsidR="0040391D">
        <w:rPr>
          <w:rFonts w:hint="cs"/>
          <w:rtl/>
        </w:rPr>
        <w:t>"</w:t>
      </w:r>
      <w:r>
        <w:rPr>
          <w:rtl/>
        </w:rPr>
        <w:t>.</w:t>
      </w:r>
      <w:r w:rsidR="003515AE">
        <w:rPr>
          <w:rStyle w:val="a5"/>
          <w:rtl/>
        </w:rPr>
        <w:footnoteReference w:id="14"/>
      </w:r>
    </w:p>
    <w:p w:rsidR="00035E9B" w:rsidRDefault="00035E9B" w:rsidP="003F4B96">
      <w:pPr>
        <w:pStyle w:val="ab"/>
        <w:rPr>
          <w:rtl/>
        </w:rPr>
      </w:pPr>
      <w:r>
        <w:rPr>
          <w:rtl/>
        </w:rPr>
        <w:t xml:space="preserve">רבי בחיי </w:t>
      </w:r>
      <w:r w:rsidR="003F4B96">
        <w:rPr>
          <w:rFonts w:hint="cs"/>
          <w:rtl/>
        </w:rPr>
        <w:t xml:space="preserve">בן אשר </w:t>
      </w:r>
      <w:r>
        <w:rPr>
          <w:rtl/>
        </w:rPr>
        <w:t xml:space="preserve">במדבר פרק יג </w:t>
      </w:r>
    </w:p>
    <w:p w:rsidR="00F67A38" w:rsidRDefault="00035E9B" w:rsidP="00266876">
      <w:pPr>
        <w:pStyle w:val="ac"/>
        <w:rPr>
          <w:rFonts w:hint="cs"/>
          <w:rtl/>
        </w:rPr>
      </w:pPr>
      <w:r>
        <w:rPr>
          <w:rtl/>
        </w:rPr>
        <w:t>ומה שהיו המרגלים שנים עשר ודי שיהיו שנים או שלשה</w:t>
      </w:r>
      <w:r w:rsidR="00266876">
        <w:rPr>
          <w:rFonts w:hint="cs"/>
          <w:rtl/>
        </w:rPr>
        <w:t>,</w:t>
      </w:r>
      <w:r>
        <w:rPr>
          <w:rtl/>
        </w:rPr>
        <w:t xml:space="preserve"> כענין שנאמר ביהושע: (יהושע ב, א) "שנים אנשים מרגלים חרש לאמר", לפי שרצה </w:t>
      </w:r>
      <w:r w:rsidR="00545312">
        <w:rPr>
          <w:rtl/>
        </w:rPr>
        <w:t>הקב"ה</w:t>
      </w:r>
      <w:r>
        <w:rPr>
          <w:rtl/>
        </w:rPr>
        <w:t xml:space="preserve"> שתהיה השליחות הזאת בהסכמת כל שבטי ישראל, איש אחד מכל שבט ושבט</w:t>
      </w:r>
      <w:r w:rsidR="00266876">
        <w:rPr>
          <w:rFonts w:hint="cs"/>
          <w:rtl/>
        </w:rPr>
        <w:t>.</w:t>
      </w:r>
      <w:r>
        <w:rPr>
          <w:rtl/>
        </w:rPr>
        <w:t xml:space="preserve"> כדי שאם יצליחו בשליחותן</w:t>
      </w:r>
      <w:r w:rsidR="00266876">
        <w:rPr>
          <w:rFonts w:hint="cs"/>
          <w:rtl/>
        </w:rPr>
        <w:t>,</w:t>
      </w:r>
      <w:r>
        <w:rPr>
          <w:rtl/>
        </w:rPr>
        <w:t xml:space="preserve"> יהיו כל ישראל שותפין בזכות</w:t>
      </w:r>
      <w:r w:rsidR="00266876">
        <w:rPr>
          <w:rFonts w:hint="cs"/>
          <w:rtl/>
        </w:rPr>
        <w:t>;</w:t>
      </w:r>
      <w:r>
        <w:rPr>
          <w:rtl/>
        </w:rPr>
        <w:t xml:space="preserve"> ואם לא יצליחו</w:t>
      </w:r>
      <w:r w:rsidR="00266876">
        <w:rPr>
          <w:rFonts w:hint="cs"/>
          <w:rtl/>
        </w:rPr>
        <w:t>,</w:t>
      </w:r>
      <w:r>
        <w:rPr>
          <w:rtl/>
        </w:rPr>
        <w:t xml:space="preserve"> יהיו כולן שותפין בעונש כמו שאירע בהם.</w:t>
      </w:r>
      <w:r w:rsidR="00376BEE">
        <w:rPr>
          <w:rStyle w:val="a5"/>
          <w:rtl/>
        </w:rPr>
        <w:footnoteReference w:id="15"/>
      </w:r>
    </w:p>
    <w:p w:rsidR="0044366A" w:rsidRDefault="0044366A" w:rsidP="0044366A">
      <w:pPr>
        <w:pStyle w:val="ab"/>
        <w:rPr>
          <w:rtl/>
          <w:lang w:eastAsia="en-US"/>
        </w:rPr>
      </w:pPr>
      <w:r>
        <w:rPr>
          <w:rFonts w:hint="eastAsia"/>
          <w:rtl/>
          <w:lang w:eastAsia="en-US"/>
        </w:rPr>
        <w:lastRenderedPageBreak/>
        <w:t>ספרי</w:t>
      </w:r>
      <w:r>
        <w:rPr>
          <w:rtl/>
          <w:lang w:eastAsia="en-US"/>
        </w:rPr>
        <w:t xml:space="preserve"> </w:t>
      </w:r>
      <w:r>
        <w:rPr>
          <w:rFonts w:hint="eastAsia"/>
          <w:rtl/>
          <w:lang w:eastAsia="en-US"/>
        </w:rPr>
        <w:t>זוטא</w:t>
      </w:r>
      <w:r>
        <w:rPr>
          <w:rtl/>
          <w:lang w:eastAsia="en-US"/>
        </w:rPr>
        <w:t xml:space="preserve"> </w:t>
      </w:r>
      <w:r>
        <w:rPr>
          <w:rFonts w:hint="cs"/>
          <w:rtl/>
          <w:lang w:eastAsia="en-US"/>
        </w:rPr>
        <w:t xml:space="preserve">במדבר </w:t>
      </w:r>
      <w:r>
        <w:rPr>
          <w:rFonts w:hint="eastAsia"/>
          <w:rtl/>
          <w:lang w:eastAsia="en-US"/>
        </w:rPr>
        <w:t>פרק</w:t>
      </w:r>
      <w:r>
        <w:rPr>
          <w:rtl/>
          <w:lang w:eastAsia="en-US"/>
        </w:rPr>
        <w:t xml:space="preserve"> </w:t>
      </w:r>
      <w:r>
        <w:rPr>
          <w:rFonts w:hint="eastAsia"/>
          <w:rtl/>
          <w:lang w:eastAsia="en-US"/>
        </w:rPr>
        <w:t>י</w:t>
      </w:r>
      <w:r>
        <w:rPr>
          <w:rtl/>
          <w:lang w:eastAsia="en-US"/>
        </w:rPr>
        <w:t xml:space="preserve">  </w:t>
      </w:r>
    </w:p>
    <w:p w:rsidR="0044366A" w:rsidRDefault="0044366A" w:rsidP="0044366A">
      <w:pPr>
        <w:pStyle w:val="ac"/>
        <w:rPr>
          <w:rFonts w:hint="cs"/>
          <w:rtl/>
          <w:lang w:eastAsia="en-US"/>
        </w:rPr>
      </w:pPr>
      <w:r>
        <w:rPr>
          <w:rFonts w:hint="cs"/>
          <w:rtl/>
          <w:lang w:eastAsia="en-US"/>
        </w:rPr>
        <w:t>"</w:t>
      </w:r>
      <w:r w:rsidRPr="003A2BF9">
        <w:rPr>
          <w:rFonts w:hint="eastAsia"/>
          <w:rtl/>
          <w:lang w:eastAsia="en-US"/>
        </w:rPr>
        <w:t>וילכו</w:t>
      </w:r>
      <w:r w:rsidRPr="003A2BF9">
        <w:rPr>
          <w:rtl/>
          <w:lang w:eastAsia="en-US"/>
        </w:rPr>
        <w:t xml:space="preserve"> </w:t>
      </w:r>
      <w:r w:rsidRPr="003A2BF9">
        <w:rPr>
          <w:rFonts w:hint="eastAsia"/>
          <w:rtl/>
          <w:lang w:eastAsia="en-US"/>
        </w:rPr>
        <w:t>ויבאו</w:t>
      </w:r>
      <w:r w:rsidRPr="003A2BF9">
        <w:rPr>
          <w:rtl/>
          <w:lang w:eastAsia="en-US"/>
        </w:rPr>
        <w:t xml:space="preserve"> </w:t>
      </w:r>
      <w:r w:rsidRPr="003A2BF9">
        <w:rPr>
          <w:rFonts w:hint="eastAsia"/>
          <w:rtl/>
          <w:lang w:eastAsia="en-US"/>
        </w:rPr>
        <w:t>בית</w:t>
      </w:r>
      <w:r w:rsidRPr="003A2BF9">
        <w:rPr>
          <w:rtl/>
          <w:lang w:eastAsia="en-US"/>
        </w:rPr>
        <w:t xml:space="preserve"> </w:t>
      </w:r>
      <w:r w:rsidRPr="003A2BF9">
        <w:rPr>
          <w:rFonts w:hint="eastAsia"/>
          <w:rtl/>
          <w:lang w:eastAsia="en-US"/>
        </w:rPr>
        <w:t>אשה</w:t>
      </w:r>
      <w:r w:rsidRPr="003A2BF9">
        <w:rPr>
          <w:rtl/>
          <w:lang w:eastAsia="en-US"/>
        </w:rPr>
        <w:t xml:space="preserve"> </w:t>
      </w:r>
      <w:r w:rsidRPr="003A2BF9">
        <w:rPr>
          <w:rFonts w:hint="eastAsia"/>
          <w:rtl/>
          <w:lang w:eastAsia="en-US"/>
        </w:rPr>
        <w:t>זונה</w:t>
      </w:r>
      <w:r>
        <w:rPr>
          <w:rFonts w:hint="cs"/>
          <w:rtl/>
          <w:lang w:eastAsia="en-US"/>
        </w:rPr>
        <w:t xml:space="preserve"> ושמה רחב"</w:t>
      </w:r>
      <w:r w:rsidRPr="003A2BF9">
        <w:rPr>
          <w:rFonts w:hint="cs"/>
          <w:rtl/>
          <w:lang w:eastAsia="en-US"/>
        </w:rPr>
        <w:t>.</w:t>
      </w:r>
      <w:r w:rsidRPr="003A2BF9">
        <w:rPr>
          <w:rtl/>
          <w:lang w:eastAsia="en-US"/>
        </w:rPr>
        <w:t xml:space="preserve"> </w:t>
      </w:r>
      <w:r w:rsidRPr="003A2BF9">
        <w:rPr>
          <w:rFonts w:hint="eastAsia"/>
          <w:rtl/>
          <w:lang w:eastAsia="en-US"/>
        </w:rPr>
        <w:t>ר</w:t>
      </w:r>
      <w:r w:rsidRPr="003A2BF9">
        <w:rPr>
          <w:rtl/>
          <w:lang w:eastAsia="en-US"/>
        </w:rPr>
        <w:t xml:space="preserve">' </w:t>
      </w:r>
      <w:r w:rsidRPr="003A2BF9">
        <w:rPr>
          <w:rFonts w:hint="eastAsia"/>
          <w:rtl/>
          <w:lang w:eastAsia="en-US"/>
        </w:rPr>
        <w:t>יהודה</w:t>
      </w:r>
      <w:r w:rsidRPr="003A2BF9">
        <w:rPr>
          <w:rtl/>
          <w:lang w:eastAsia="en-US"/>
        </w:rPr>
        <w:t xml:space="preserve"> </w:t>
      </w:r>
      <w:r w:rsidRPr="003A2BF9">
        <w:rPr>
          <w:rFonts w:hint="eastAsia"/>
          <w:rtl/>
          <w:lang w:eastAsia="en-US"/>
        </w:rPr>
        <w:t>אומר</w:t>
      </w:r>
      <w:r w:rsidRPr="003A2BF9">
        <w:rPr>
          <w:rFonts w:hint="cs"/>
          <w:rtl/>
          <w:lang w:eastAsia="en-US"/>
        </w:rPr>
        <w:t>:</w:t>
      </w:r>
      <w:r w:rsidRPr="003A2BF9">
        <w:rPr>
          <w:rtl/>
          <w:lang w:eastAsia="en-US"/>
        </w:rPr>
        <w:t xml:space="preserve"> </w:t>
      </w:r>
      <w:r w:rsidRPr="003A2BF9">
        <w:rPr>
          <w:rFonts w:hint="eastAsia"/>
          <w:rtl/>
          <w:lang w:eastAsia="en-US"/>
        </w:rPr>
        <w:t>ארבעה</w:t>
      </w:r>
      <w:r>
        <w:rPr>
          <w:rtl/>
          <w:lang w:eastAsia="en-US"/>
        </w:rPr>
        <w:t xml:space="preserve"> </w:t>
      </w:r>
      <w:r>
        <w:rPr>
          <w:rFonts w:hint="eastAsia"/>
          <w:rtl/>
          <w:lang w:eastAsia="en-US"/>
        </w:rPr>
        <w:t>שמות</w:t>
      </w:r>
      <w:r>
        <w:rPr>
          <w:rtl/>
          <w:lang w:eastAsia="en-US"/>
        </w:rPr>
        <w:t xml:space="preserve"> </w:t>
      </w:r>
      <w:r>
        <w:rPr>
          <w:rFonts w:hint="eastAsia"/>
          <w:rtl/>
          <w:lang w:eastAsia="en-US"/>
        </w:rPr>
        <w:t>של</w:t>
      </w:r>
      <w:r>
        <w:rPr>
          <w:rtl/>
          <w:lang w:eastAsia="en-US"/>
        </w:rPr>
        <w:t xml:space="preserve"> </w:t>
      </w:r>
      <w:r>
        <w:rPr>
          <w:rFonts w:hint="eastAsia"/>
          <w:rtl/>
          <w:lang w:eastAsia="en-US"/>
        </w:rPr>
        <w:t>גנאי</w:t>
      </w:r>
      <w:r>
        <w:rPr>
          <w:rtl/>
          <w:lang w:eastAsia="en-US"/>
        </w:rPr>
        <w:t xml:space="preserve"> </w:t>
      </w:r>
      <w:r>
        <w:rPr>
          <w:rFonts w:hint="eastAsia"/>
          <w:rtl/>
          <w:lang w:eastAsia="en-US"/>
        </w:rPr>
        <w:t>היה</w:t>
      </w:r>
      <w:r>
        <w:rPr>
          <w:rtl/>
          <w:lang w:eastAsia="en-US"/>
        </w:rPr>
        <w:t xml:space="preserve"> </w:t>
      </w:r>
      <w:r>
        <w:rPr>
          <w:rFonts w:hint="eastAsia"/>
          <w:rtl/>
          <w:lang w:eastAsia="en-US"/>
        </w:rPr>
        <w:t>לה</w:t>
      </w:r>
      <w:r>
        <w:rPr>
          <w:rtl/>
          <w:lang w:eastAsia="en-US"/>
        </w:rPr>
        <w:t xml:space="preserve">. </w:t>
      </w:r>
      <w:r>
        <w:rPr>
          <w:rFonts w:hint="eastAsia"/>
          <w:rtl/>
          <w:lang w:eastAsia="en-US"/>
        </w:rPr>
        <w:t>נקרא</w:t>
      </w:r>
      <w:r>
        <w:rPr>
          <w:rtl/>
          <w:lang w:eastAsia="en-US"/>
        </w:rPr>
        <w:t xml:space="preserve"> </w:t>
      </w:r>
      <w:r>
        <w:rPr>
          <w:rFonts w:hint="eastAsia"/>
          <w:rtl/>
          <w:lang w:eastAsia="en-US"/>
        </w:rPr>
        <w:t>שמה</w:t>
      </w:r>
      <w:r>
        <w:rPr>
          <w:rtl/>
          <w:lang w:eastAsia="en-US"/>
        </w:rPr>
        <w:t xml:space="preserve">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כשמה</w:t>
      </w:r>
      <w:r>
        <w:rPr>
          <w:rFonts w:hint="cs"/>
          <w:rtl/>
          <w:lang w:eastAsia="en-US"/>
        </w:rPr>
        <w:t>.</w:t>
      </w:r>
      <w:r>
        <w:rPr>
          <w:rtl/>
          <w:lang w:eastAsia="en-US"/>
        </w:rPr>
        <w:t xml:space="preserve"> </w:t>
      </w:r>
      <w:r>
        <w:rPr>
          <w:rFonts w:hint="eastAsia"/>
          <w:rtl/>
          <w:lang w:eastAsia="en-US"/>
        </w:rPr>
        <w:t>ד</w:t>
      </w:r>
      <w:r>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מזנה</w:t>
      </w:r>
      <w:r>
        <w:rPr>
          <w:rtl/>
          <w:lang w:eastAsia="en-US"/>
        </w:rPr>
        <w:t xml:space="preserve"> </w:t>
      </w:r>
      <w:r>
        <w:rPr>
          <w:rFonts w:hint="eastAsia"/>
          <w:rtl/>
          <w:lang w:eastAsia="en-US"/>
        </w:rPr>
        <w:t>עם</w:t>
      </w:r>
      <w:r>
        <w:rPr>
          <w:rtl/>
          <w:lang w:eastAsia="en-US"/>
        </w:rPr>
        <w:t xml:space="preserve"> </w:t>
      </w:r>
      <w:r>
        <w:rPr>
          <w:rFonts w:hint="eastAsia"/>
          <w:rtl/>
          <w:lang w:eastAsia="en-US"/>
        </w:rPr>
        <w:t>בני</w:t>
      </w:r>
      <w:r>
        <w:rPr>
          <w:rtl/>
          <w:lang w:eastAsia="en-US"/>
        </w:rPr>
        <w:t xml:space="preserve"> </w:t>
      </w:r>
      <w:r>
        <w:rPr>
          <w:rFonts w:hint="eastAsia"/>
          <w:rtl/>
          <w:lang w:eastAsia="en-US"/>
        </w:rPr>
        <w:t>המדינה</w:t>
      </w:r>
      <w:r>
        <w:rPr>
          <w:rtl/>
          <w:lang w:eastAsia="en-US"/>
        </w:rPr>
        <w:t xml:space="preserve"> </w:t>
      </w:r>
      <w:r>
        <w:rPr>
          <w:rFonts w:hint="eastAsia"/>
          <w:rtl/>
          <w:lang w:eastAsia="en-US"/>
        </w:rPr>
        <w:t>מבפנים</w:t>
      </w:r>
      <w:r>
        <w:rPr>
          <w:rtl/>
          <w:lang w:eastAsia="en-US"/>
        </w:rPr>
        <w:t xml:space="preserve"> </w:t>
      </w:r>
      <w:r>
        <w:rPr>
          <w:rFonts w:hint="eastAsia"/>
          <w:rtl/>
          <w:lang w:eastAsia="en-US"/>
        </w:rPr>
        <w:t>ועם</w:t>
      </w:r>
      <w:r>
        <w:rPr>
          <w:rtl/>
          <w:lang w:eastAsia="en-US"/>
        </w:rPr>
        <w:t xml:space="preserve"> </w:t>
      </w:r>
      <w:r>
        <w:rPr>
          <w:rFonts w:hint="eastAsia"/>
          <w:rtl/>
          <w:lang w:eastAsia="en-US"/>
        </w:rPr>
        <w:t>הליסטים</w:t>
      </w:r>
      <w:r>
        <w:rPr>
          <w:rtl/>
          <w:lang w:eastAsia="en-US"/>
        </w:rPr>
        <w:t xml:space="preserve"> </w:t>
      </w:r>
      <w:r>
        <w:rPr>
          <w:rFonts w:hint="eastAsia"/>
          <w:rtl/>
          <w:lang w:eastAsia="en-US"/>
        </w:rPr>
        <w:t>מבחוץ</w:t>
      </w:r>
      <w:r>
        <w:rPr>
          <w:rFonts w:hint="cs"/>
          <w:rtl/>
          <w:lang w:eastAsia="en-US"/>
        </w:rPr>
        <w:t xml:space="preserve"> ...</w:t>
      </w:r>
      <w:r>
        <w:rPr>
          <w:rtl/>
          <w:lang w:eastAsia="en-US"/>
        </w:rPr>
        <w:t xml:space="preserve"> </w:t>
      </w:r>
      <w:r>
        <w:rPr>
          <w:rFonts w:hint="eastAsia"/>
          <w:rtl/>
          <w:lang w:eastAsia="en-US"/>
        </w:rPr>
        <w:t>ד</w:t>
      </w:r>
      <w:r>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רעים</w:t>
      </w:r>
      <w:r>
        <w:rPr>
          <w:rtl/>
          <w:lang w:eastAsia="en-US"/>
        </w:rPr>
        <w:t xml:space="preserve"> </w:t>
      </w:r>
      <w:r>
        <w:rPr>
          <w:rFonts w:hint="eastAsia"/>
          <w:rtl/>
          <w:lang w:eastAsia="en-US"/>
        </w:rPr>
        <w:t>וקשים</w:t>
      </w:r>
      <w:r>
        <w:rPr>
          <w:rtl/>
          <w:lang w:eastAsia="en-US"/>
        </w:rPr>
        <w:t xml:space="preserve"> </w:t>
      </w:r>
      <w:r>
        <w:rPr>
          <w:rFonts w:hint="eastAsia"/>
          <w:rtl/>
          <w:lang w:eastAsia="en-US"/>
        </w:rPr>
        <w:t>מהם</w:t>
      </w:r>
      <w:r>
        <w:rPr>
          <w:rtl/>
          <w:lang w:eastAsia="en-US"/>
        </w:rPr>
        <w:t xml:space="preserve">. </w:t>
      </w:r>
      <w:r>
        <w:rPr>
          <w:rFonts w:hint="eastAsia"/>
          <w:rtl/>
          <w:lang w:eastAsia="en-US"/>
        </w:rPr>
        <w:t>ד</w:t>
      </w:r>
      <w:r>
        <w:rPr>
          <w:rFonts w:hint="cs"/>
          <w:rtl/>
          <w:lang w:eastAsia="en-US"/>
        </w:rPr>
        <w:t xml:space="preserve">בר אחר: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מאנשי</w:t>
      </w:r>
      <w:r>
        <w:rPr>
          <w:rtl/>
          <w:lang w:eastAsia="en-US"/>
        </w:rPr>
        <w:t xml:space="preserve"> </w:t>
      </w:r>
      <w:r>
        <w:rPr>
          <w:rFonts w:hint="eastAsia"/>
          <w:rtl/>
          <w:lang w:eastAsia="en-US"/>
        </w:rPr>
        <w:t>יריחו</w:t>
      </w:r>
      <w:r>
        <w:rPr>
          <w:rtl/>
          <w:lang w:eastAsia="en-US"/>
        </w:rPr>
        <w:t xml:space="preserve"> </w:t>
      </w:r>
      <w:r>
        <w:rPr>
          <w:rFonts w:hint="eastAsia"/>
          <w:rtl/>
          <w:lang w:eastAsia="en-US"/>
        </w:rPr>
        <w:t>מאותן</w:t>
      </w:r>
      <w:r>
        <w:rPr>
          <w:rtl/>
          <w:lang w:eastAsia="en-US"/>
        </w:rPr>
        <w:t xml:space="preserve"> </w:t>
      </w:r>
      <w:r>
        <w:rPr>
          <w:rFonts w:hint="eastAsia"/>
          <w:rtl/>
          <w:lang w:eastAsia="en-US"/>
        </w:rPr>
        <w:t>שכתוב</w:t>
      </w:r>
      <w:r>
        <w:rPr>
          <w:rtl/>
          <w:lang w:eastAsia="en-US"/>
        </w:rPr>
        <w:t xml:space="preserve"> </w:t>
      </w:r>
      <w:r>
        <w:rPr>
          <w:rFonts w:hint="eastAsia"/>
          <w:rtl/>
          <w:lang w:eastAsia="en-US"/>
        </w:rPr>
        <w:t>בהן</w:t>
      </w:r>
      <w:r>
        <w:rPr>
          <w:rtl/>
          <w:lang w:eastAsia="en-US"/>
        </w:rPr>
        <w:t xml:space="preserve"> </w:t>
      </w:r>
      <w:r>
        <w:rPr>
          <w:rFonts w:hint="eastAsia"/>
          <w:rtl/>
          <w:lang w:eastAsia="en-US"/>
        </w:rPr>
        <w:t>כלייה</w:t>
      </w:r>
      <w:r>
        <w:rPr>
          <w:rFonts w:hint="cs"/>
          <w:rtl/>
          <w:lang w:eastAsia="en-US"/>
        </w:rPr>
        <w:t>,</w:t>
      </w:r>
      <w:r>
        <w:rPr>
          <w:rtl/>
          <w:lang w:eastAsia="en-US"/>
        </w:rPr>
        <w:t xml:space="preserve"> </w:t>
      </w:r>
      <w:r>
        <w:rPr>
          <w:rFonts w:hint="eastAsia"/>
          <w:rtl/>
          <w:lang w:eastAsia="en-US"/>
        </w:rPr>
        <w:t>שנ</w:t>
      </w:r>
      <w:r>
        <w:rPr>
          <w:rFonts w:hint="cs"/>
          <w:rtl/>
          <w:lang w:eastAsia="en-US"/>
        </w:rPr>
        <w:t xml:space="preserve">אמר: </w:t>
      </w:r>
      <w:r w:rsidR="00833444">
        <w:rPr>
          <w:rFonts w:hint="cs"/>
          <w:rtl/>
          <w:lang w:eastAsia="en-US"/>
        </w:rPr>
        <w:t>"</w:t>
      </w:r>
      <w:r>
        <w:rPr>
          <w:rFonts w:hint="eastAsia"/>
          <w:rtl/>
          <w:lang w:eastAsia="en-US"/>
        </w:rPr>
        <w:t>כי</w:t>
      </w:r>
      <w:r>
        <w:rPr>
          <w:rtl/>
          <w:lang w:eastAsia="en-US"/>
        </w:rPr>
        <w:t xml:space="preserve"> </w:t>
      </w:r>
      <w:r>
        <w:rPr>
          <w:rFonts w:hint="eastAsia"/>
          <w:rtl/>
          <w:lang w:eastAsia="en-US"/>
        </w:rPr>
        <w:t>החרם</w:t>
      </w:r>
      <w:r>
        <w:rPr>
          <w:rtl/>
          <w:lang w:eastAsia="en-US"/>
        </w:rPr>
        <w:t xml:space="preserve"> </w:t>
      </w:r>
      <w:r>
        <w:rPr>
          <w:rFonts w:hint="eastAsia"/>
          <w:rtl/>
          <w:lang w:eastAsia="en-US"/>
        </w:rPr>
        <w:t>תחרימם</w:t>
      </w:r>
      <w:r w:rsidR="00833444">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כ</w:t>
      </w:r>
      <w:r>
        <w:rPr>
          <w:rtl/>
          <w:lang w:eastAsia="en-US"/>
        </w:rPr>
        <w:t xml:space="preserve"> </w:t>
      </w:r>
      <w:r>
        <w:rPr>
          <w:rFonts w:hint="eastAsia"/>
          <w:rtl/>
          <w:lang w:eastAsia="en-US"/>
        </w:rPr>
        <w:t>יז</w:t>
      </w:r>
      <w:r>
        <w:rPr>
          <w:rtl/>
          <w:lang w:eastAsia="en-US"/>
        </w:rPr>
        <w:t>)</w:t>
      </w:r>
      <w:r>
        <w:rPr>
          <w:rFonts w:hint="cs"/>
          <w:rtl/>
          <w:lang w:eastAsia="en-US"/>
        </w:rPr>
        <w:t>.</w:t>
      </w:r>
      <w:r>
        <w:rPr>
          <w:rStyle w:val="a5"/>
          <w:rtl/>
          <w:lang w:eastAsia="en-US"/>
        </w:rPr>
        <w:footnoteReference w:id="16"/>
      </w:r>
      <w:r>
        <w:rPr>
          <w:rtl/>
          <w:lang w:eastAsia="en-US"/>
        </w:rPr>
        <w:t xml:space="preserve"> </w:t>
      </w:r>
      <w:r>
        <w:rPr>
          <w:rFonts w:hint="eastAsia"/>
          <w:rtl/>
          <w:lang w:eastAsia="en-US"/>
        </w:rPr>
        <w:t>ועליה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 "</w:t>
      </w:r>
      <w:r>
        <w:rPr>
          <w:rFonts w:hint="eastAsia"/>
          <w:rtl/>
          <w:lang w:eastAsia="en-US"/>
        </w:rPr>
        <w:t>ומשפחות</w:t>
      </w:r>
      <w:r>
        <w:rPr>
          <w:rtl/>
          <w:lang w:eastAsia="en-US"/>
        </w:rPr>
        <w:t xml:space="preserve"> </w:t>
      </w:r>
      <w:r>
        <w:rPr>
          <w:rFonts w:hint="eastAsia"/>
          <w:rtl/>
          <w:lang w:eastAsia="en-US"/>
        </w:rPr>
        <w:t>בית</w:t>
      </w:r>
      <w:r>
        <w:rPr>
          <w:rtl/>
          <w:lang w:eastAsia="en-US"/>
        </w:rPr>
        <w:t xml:space="preserve"> </w:t>
      </w:r>
      <w:r>
        <w:rPr>
          <w:rFonts w:hint="eastAsia"/>
          <w:rtl/>
          <w:lang w:eastAsia="en-US"/>
        </w:rPr>
        <w:t>עבודת</w:t>
      </w:r>
      <w:r>
        <w:rPr>
          <w:rtl/>
          <w:lang w:eastAsia="en-US"/>
        </w:rPr>
        <w:t xml:space="preserve"> </w:t>
      </w:r>
      <w:r>
        <w:rPr>
          <w:rFonts w:hint="eastAsia"/>
          <w:rtl/>
          <w:lang w:eastAsia="en-US"/>
        </w:rPr>
        <w:t>הבוץ</w:t>
      </w:r>
      <w:r>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ד</w:t>
      </w:r>
      <w:r>
        <w:rPr>
          <w:rtl/>
          <w:lang w:eastAsia="en-US"/>
        </w:rPr>
        <w:t xml:space="preserve"> </w:t>
      </w:r>
      <w:r>
        <w:rPr>
          <w:rFonts w:hint="eastAsia"/>
          <w:rtl/>
          <w:lang w:eastAsia="en-US"/>
        </w:rPr>
        <w:t>כא</w:t>
      </w:r>
      <w:r>
        <w:rPr>
          <w:rtl/>
          <w:lang w:eastAsia="en-US"/>
        </w:rPr>
        <w:t xml:space="preserve">) </w:t>
      </w:r>
      <w:r>
        <w:rPr>
          <w:rFonts w:hint="eastAsia"/>
          <w:rtl/>
          <w:lang w:eastAsia="en-US"/>
        </w:rPr>
        <w:t>שהיתה</w:t>
      </w:r>
      <w:r>
        <w:rPr>
          <w:rtl/>
          <w:lang w:eastAsia="en-US"/>
        </w:rPr>
        <w:t xml:space="preserve"> </w:t>
      </w:r>
      <w:r>
        <w:rPr>
          <w:rFonts w:hint="eastAsia"/>
          <w:rtl/>
          <w:lang w:eastAsia="en-US"/>
        </w:rPr>
        <w:t>עסוקה</w:t>
      </w:r>
      <w:r>
        <w:rPr>
          <w:rtl/>
          <w:lang w:eastAsia="en-US"/>
        </w:rPr>
        <w:t xml:space="preserve"> </w:t>
      </w:r>
      <w:r>
        <w:rPr>
          <w:rFonts w:hint="eastAsia"/>
          <w:rtl/>
          <w:lang w:eastAsia="en-US"/>
        </w:rPr>
        <w:t>בבוץ</w:t>
      </w:r>
      <w:r>
        <w:rPr>
          <w:rtl/>
          <w:lang w:eastAsia="en-US"/>
        </w:rPr>
        <w:t xml:space="preserve"> </w:t>
      </w:r>
      <w:r>
        <w:rPr>
          <w:rFonts w:hint="cs"/>
          <w:rtl/>
          <w:lang w:eastAsia="en-US"/>
        </w:rPr>
        <w:t xml:space="preserve">... </w:t>
      </w:r>
      <w:r>
        <w:rPr>
          <w:rFonts w:hint="eastAsia"/>
          <w:rtl/>
          <w:lang w:eastAsia="en-US"/>
        </w:rPr>
        <w:t>שהטמינה</w:t>
      </w:r>
      <w:r>
        <w:rPr>
          <w:rtl/>
          <w:lang w:eastAsia="en-US"/>
        </w:rPr>
        <w:t xml:space="preserve"> </w:t>
      </w:r>
      <w:r>
        <w:rPr>
          <w:rFonts w:hint="eastAsia"/>
          <w:rtl/>
          <w:lang w:eastAsia="en-US"/>
        </w:rPr>
        <w:t>את</w:t>
      </w:r>
      <w:r>
        <w:rPr>
          <w:rtl/>
          <w:lang w:eastAsia="en-US"/>
        </w:rPr>
        <w:t xml:space="preserve"> </w:t>
      </w:r>
      <w:r>
        <w:rPr>
          <w:rFonts w:hint="eastAsia"/>
          <w:rtl/>
          <w:lang w:eastAsia="en-US"/>
        </w:rPr>
        <w:t>המרגלים</w:t>
      </w:r>
      <w:r>
        <w:rPr>
          <w:rtl/>
          <w:lang w:eastAsia="en-US"/>
        </w:rPr>
        <w:t xml:space="preserve"> </w:t>
      </w:r>
      <w:r>
        <w:rPr>
          <w:rFonts w:hint="eastAsia"/>
          <w:rtl/>
          <w:lang w:eastAsia="en-US"/>
        </w:rPr>
        <w:t>בבוץ</w:t>
      </w:r>
      <w:r>
        <w:rPr>
          <w:rFonts w:hint="cs"/>
          <w:rtl/>
          <w:lang w:eastAsia="en-US"/>
        </w:rPr>
        <w:t xml:space="preserve"> ...</w:t>
      </w:r>
      <w:r>
        <w:rPr>
          <w:rtl/>
          <w:lang w:eastAsia="en-US"/>
        </w:rPr>
        <w:t xml:space="preserve"> </w:t>
      </w:r>
      <w:r>
        <w:rPr>
          <w:rFonts w:hint="eastAsia"/>
          <w:rtl/>
          <w:lang w:eastAsia="en-US"/>
        </w:rPr>
        <w:t>ונאמר</w:t>
      </w:r>
      <w:r>
        <w:rPr>
          <w:rFonts w:hint="cs"/>
          <w:rtl/>
          <w:lang w:eastAsia="en-US"/>
        </w:rPr>
        <w:t>: "</w:t>
      </w:r>
      <w:r>
        <w:rPr>
          <w:rFonts w:hint="eastAsia"/>
          <w:rtl/>
          <w:lang w:eastAsia="en-US"/>
        </w:rPr>
        <w:t>ותשב</w:t>
      </w:r>
      <w:r>
        <w:rPr>
          <w:rtl/>
          <w:lang w:eastAsia="en-US"/>
        </w:rPr>
        <w:t xml:space="preserve"> </w:t>
      </w:r>
      <w:r>
        <w:rPr>
          <w:rFonts w:hint="eastAsia"/>
          <w:rtl/>
          <w:lang w:eastAsia="en-US"/>
        </w:rPr>
        <w:t>בקרב</w:t>
      </w:r>
      <w:r>
        <w:rPr>
          <w:rtl/>
          <w:lang w:eastAsia="en-US"/>
        </w:rPr>
        <w:t xml:space="preserve"> </w:t>
      </w:r>
      <w:r>
        <w:rPr>
          <w:rFonts w:hint="eastAsia"/>
          <w:rtl/>
          <w:lang w:eastAsia="en-US"/>
        </w:rPr>
        <w:t>ישראל</w:t>
      </w:r>
      <w:r>
        <w:rPr>
          <w:rtl/>
          <w:lang w:eastAsia="en-US"/>
        </w:rPr>
        <w:t xml:space="preserve"> </w:t>
      </w:r>
      <w:r>
        <w:rPr>
          <w:rFonts w:hint="eastAsia"/>
          <w:rtl/>
          <w:lang w:eastAsia="en-US"/>
        </w:rPr>
        <w:t>עד</w:t>
      </w:r>
      <w:r>
        <w:rPr>
          <w:rtl/>
          <w:lang w:eastAsia="en-US"/>
        </w:rPr>
        <w:t xml:space="preserve"> </w:t>
      </w:r>
      <w:r>
        <w:rPr>
          <w:rFonts w:hint="eastAsia"/>
          <w:rtl/>
          <w:lang w:eastAsia="en-US"/>
        </w:rPr>
        <w:t>היום</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יהושע</w:t>
      </w:r>
      <w:r>
        <w:rPr>
          <w:rtl/>
          <w:lang w:eastAsia="en-US"/>
        </w:rPr>
        <w:t xml:space="preserve"> </w:t>
      </w:r>
      <w:r>
        <w:rPr>
          <w:rFonts w:hint="eastAsia"/>
          <w:rtl/>
          <w:lang w:eastAsia="en-US"/>
        </w:rPr>
        <w:t>ו</w:t>
      </w:r>
      <w:r>
        <w:rPr>
          <w:rtl/>
          <w:lang w:eastAsia="en-US"/>
        </w:rPr>
        <w:t xml:space="preserve"> </w:t>
      </w:r>
      <w:r>
        <w:rPr>
          <w:rFonts w:hint="eastAsia"/>
          <w:rtl/>
          <w:lang w:eastAsia="en-US"/>
        </w:rPr>
        <w:t>כה</w:t>
      </w:r>
      <w:r>
        <w:rPr>
          <w:rtl/>
          <w:lang w:eastAsia="en-US"/>
        </w:rPr>
        <w:t xml:space="preserve">). </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שהיום</w:t>
      </w:r>
      <w:r>
        <w:rPr>
          <w:rtl/>
          <w:lang w:eastAsia="en-US"/>
        </w:rPr>
        <w:t xml:space="preserve"> </w:t>
      </w:r>
      <w:r>
        <w:rPr>
          <w:rFonts w:hint="eastAsia"/>
          <w:rtl/>
          <w:lang w:eastAsia="en-US"/>
        </w:rPr>
        <w:t>הזה</w:t>
      </w:r>
      <w:r>
        <w:rPr>
          <w:rtl/>
          <w:lang w:eastAsia="en-US"/>
        </w:rPr>
        <w:t xml:space="preserve"> </w:t>
      </w:r>
      <w:r>
        <w:rPr>
          <w:rFonts w:hint="eastAsia"/>
          <w:rtl/>
          <w:lang w:eastAsia="en-US"/>
        </w:rPr>
        <w:t>רודה</w:t>
      </w:r>
      <w:r>
        <w:rPr>
          <w:rtl/>
          <w:lang w:eastAsia="en-US"/>
        </w:rPr>
        <w:t xml:space="preserve"> </w:t>
      </w:r>
      <w:r>
        <w:rPr>
          <w:rFonts w:hint="eastAsia"/>
          <w:rtl/>
          <w:lang w:eastAsia="en-US"/>
        </w:rPr>
        <w:t>ברקיע</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יהא</w:t>
      </w:r>
      <w:r>
        <w:rPr>
          <w:rtl/>
          <w:lang w:eastAsia="en-US"/>
        </w:rPr>
        <w:t xml:space="preserve"> </w:t>
      </w:r>
      <w:r>
        <w:rPr>
          <w:rFonts w:hint="eastAsia"/>
          <w:rtl/>
          <w:lang w:eastAsia="en-US"/>
        </w:rPr>
        <w:t>זרעך</w:t>
      </w:r>
      <w:r>
        <w:rPr>
          <w:rtl/>
          <w:lang w:eastAsia="en-US"/>
        </w:rPr>
        <w:t xml:space="preserve"> </w:t>
      </w:r>
      <w:r>
        <w:rPr>
          <w:rFonts w:hint="eastAsia"/>
          <w:rtl/>
          <w:lang w:eastAsia="en-US"/>
        </w:rPr>
        <w:t>קיים</w:t>
      </w:r>
      <w:r>
        <w:rPr>
          <w:rtl/>
          <w:lang w:eastAsia="en-US"/>
        </w:rPr>
        <w:t xml:space="preserve"> </w:t>
      </w:r>
      <w:r>
        <w:rPr>
          <w:rFonts w:hint="eastAsia"/>
          <w:rtl/>
          <w:lang w:eastAsia="en-US"/>
        </w:rPr>
        <w:t>לפני</w:t>
      </w:r>
      <w:r>
        <w:rPr>
          <w:rtl/>
          <w:lang w:eastAsia="en-US"/>
        </w:rPr>
        <w:t xml:space="preserve"> </w:t>
      </w:r>
      <w:r>
        <w:rPr>
          <w:rFonts w:hint="eastAsia"/>
          <w:rtl/>
          <w:lang w:eastAsia="en-US"/>
        </w:rPr>
        <w:t>לעולם</w:t>
      </w:r>
      <w:r>
        <w:rPr>
          <w:rFonts w:hint="cs"/>
          <w:rtl/>
          <w:lang w:eastAsia="en-US"/>
        </w:rPr>
        <w:t>;</w:t>
      </w:r>
      <w:r>
        <w:rPr>
          <w:rtl/>
          <w:lang w:eastAsia="en-US"/>
        </w:rPr>
        <w:t xml:space="preserve"> </w:t>
      </w:r>
      <w:r>
        <w:rPr>
          <w:rFonts w:hint="eastAsia"/>
          <w:rtl/>
          <w:lang w:eastAsia="en-US"/>
        </w:rPr>
        <w:t>שעמדו</w:t>
      </w:r>
      <w:r>
        <w:rPr>
          <w:rtl/>
          <w:lang w:eastAsia="en-US"/>
        </w:rPr>
        <w:t xml:space="preserve"> </w:t>
      </w:r>
      <w:r>
        <w:rPr>
          <w:rFonts w:hint="eastAsia"/>
          <w:rtl/>
          <w:lang w:eastAsia="en-US"/>
        </w:rPr>
        <w:t>ממנו</w:t>
      </w:r>
      <w:r>
        <w:rPr>
          <w:rtl/>
          <w:lang w:eastAsia="en-US"/>
        </w:rPr>
        <w:t xml:space="preserve"> </w:t>
      </w:r>
      <w:r>
        <w:rPr>
          <w:rFonts w:hint="eastAsia"/>
          <w:rtl/>
          <w:lang w:eastAsia="en-US"/>
        </w:rPr>
        <w:t>שמונה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וכולהם</w:t>
      </w:r>
      <w:r>
        <w:rPr>
          <w:rtl/>
          <w:lang w:eastAsia="en-US"/>
        </w:rPr>
        <w:t xml:space="preserve"> </w:t>
      </w:r>
      <w:r>
        <w:rPr>
          <w:rFonts w:hint="eastAsia"/>
          <w:rtl/>
          <w:lang w:eastAsia="en-US"/>
        </w:rPr>
        <w:t>כהנים</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וחלקיהו</w:t>
      </w:r>
      <w:r>
        <w:rPr>
          <w:rtl/>
          <w:lang w:eastAsia="en-US"/>
        </w:rPr>
        <w:t xml:space="preserve"> </w:t>
      </w:r>
      <w:r>
        <w:rPr>
          <w:rFonts w:hint="eastAsia"/>
          <w:rtl/>
          <w:lang w:eastAsia="en-US"/>
        </w:rPr>
        <w:t>שרייה</w:t>
      </w:r>
      <w:r>
        <w:rPr>
          <w:rtl/>
          <w:lang w:eastAsia="en-US"/>
        </w:rPr>
        <w:t xml:space="preserve"> </w:t>
      </w:r>
      <w:r>
        <w:rPr>
          <w:rFonts w:hint="eastAsia"/>
          <w:rtl/>
          <w:lang w:eastAsia="en-US"/>
        </w:rPr>
        <w:t>מחסייה</w:t>
      </w:r>
      <w:r>
        <w:rPr>
          <w:rtl/>
          <w:lang w:eastAsia="en-US"/>
        </w:rPr>
        <w:t xml:space="preserve"> </w:t>
      </w:r>
      <w:r>
        <w:rPr>
          <w:rFonts w:hint="eastAsia"/>
          <w:rtl/>
          <w:lang w:eastAsia="en-US"/>
        </w:rPr>
        <w:t>ברוך</w:t>
      </w:r>
      <w:r>
        <w:rPr>
          <w:rtl/>
          <w:lang w:eastAsia="en-US"/>
        </w:rPr>
        <w:t xml:space="preserve"> </w:t>
      </w:r>
      <w:r>
        <w:rPr>
          <w:rFonts w:hint="eastAsia"/>
          <w:rtl/>
          <w:lang w:eastAsia="en-US"/>
        </w:rPr>
        <w:t>בן</w:t>
      </w:r>
      <w:r>
        <w:rPr>
          <w:rtl/>
          <w:lang w:eastAsia="en-US"/>
        </w:rPr>
        <w:t xml:space="preserve"> </w:t>
      </w:r>
      <w:r>
        <w:rPr>
          <w:rFonts w:hint="eastAsia"/>
          <w:rtl/>
          <w:lang w:eastAsia="en-US"/>
        </w:rPr>
        <w:t>נריה</w:t>
      </w:r>
      <w:r>
        <w:rPr>
          <w:rtl/>
          <w:lang w:eastAsia="en-US"/>
        </w:rPr>
        <w:t xml:space="preserve"> </w:t>
      </w:r>
      <w:r>
        <w:rPr>
          <w:rFonts w:hint="eastAsia"/>
          <w:rtl/>
          <w:lang w:eastAsia="en-US"/>
        </w:rPr>
        <w:t>חנמאל</w:t>
      </w:r>
      <w:r>
        <w:rPr>
          <w:rtl/>
          <w:lang w:eastAsia="en-US"/>
        </w:rPr>
        <w:t xml:space="preserve"> </w:t>
      </w:r>
      <w:r>
        <w:rPr>
          <w:rFonts w:hint="eastAsia"/>
          <w:rtl/>
          <w:lang w:eastAsia="en-US"/>
        </w:rPr>
        <w:t>שלום</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אומרין</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יחזקאל</w:t>
      </w:r>
      <w:r>
        <w:rPr>
          <w:rtl/>
          <w:lang w:eastAsia="en-US"/>
        </w:rPr>
        <w:t xml:space="preserve"> </w:t>
      </w:r>
      <w:r>
        <w:rPr>
          <w:rFonts w:hint="eastAsia"/>
          <w:rtl/>
          <w:lang w:eastAsia="en-US"/>
        </w:rPr>
        <w:t>ובוזי</w:t>
      </w:r>
      <w:r>
        <w:rPr>
          <w:rFonts w:hint="cs"/>
          <w:rtl/>
          <w:lang w:eastAsia="en-US"/>
        </w:rPr>
        <w:t>.</w:t>
      </w:r>
      <w:r>
        <w:rPr>
          <w:rtl/>
          <w:lang w:eastAsia="en-US"/>
        </w:rPr>
        <w:t xml:space="preserve"> </w:t>
      </w:r>
      <w:r>
        <w:rPr>
          <w:rFonts w:hint="eastAsia"/>
          <w:rtl/>
          <w:lang w:eastAsia="en-US"/>
        </w:rPr>
        <w:t>ואף</w:t>
      </w:r>
      <w:r>
        <w:rPr>
          <w:rtl/>
          <w:lang w:eastAsia="en-US"/>
        </w:rPr>
        <w:t xml:space="preserve"> </w:t>
      </w:r>
      <w:r>
        <w:rPr>
          <w:rFonts w:hint="eastAsia"/>
          <w:rtl/>
          <w:lang w:eastAsia="en-US"/>
        </w:rPr>
        <w:t>חולדה</w:t>
      </w:r>
      <w:r>
        <w:rPr>
          <w:rtl/>
          <w:lang w:eastAsia="en-US"/>
        </w:rPr>
        <w:t xml:space="preserve"> </w:t>
      </w:r>
      <w:r>
        <w:rPr>
          <w:rFonts w:hint="eastAsia"/>
          <w:rtl/>
          <w:lang w:eastAsia="en-US"/>
        </w:rPr>
        <w:t>הנביאה</w:t>
      </w:r>
      <w:r>
        <w:rPr>
          <w:rtl/>
          <w:lang w:eastAsia="en-US"/>
        </w:rPr>
        <w:t xml:space="preserve"> </w:t>
      </w:r>
      <w:r>
        <w:rPr>
          <w:rFonts w:hint="eastAsia"/>
          <w:rtl/>
          <w:lang w:eastAsia="en-US"/>
        </w:rPr>
        <w:t>מבני</w:t>
      </w:r>
      <w:r>
        <w:rPr>
          <w:rtl/>
          <w:lang w:eastAsia="en-US"/>
        </w:rPr>
        <w:t xml:space="preserve"> </w:t>
      </w:r>
      <w:r>
        <w:rPr>
          <w:rFonts w:hint="eastAsia"/>
          <w:rtl/>
          <w:lang w:eastAsia="en-US"/>
        </w:rPr>
        <w:t>בניה</w:t>
      </w:r>
      <w:r>
        <w:rPr>
          <w:rFonts w:hint="cs"/>
          <w:rtl/>
          <w:lang w:eastAsia="en-US"/>
        </w:rPr>
        <w:t>.</w:t>
      </w:r>
      <w:r w:rsidR="00266876">
        <w:rPr>
          <w:rStyle w:val="a5"/>
          <w:rtl/>
          <w:lang w:eastAsia="en-US"/>
        </w:rPr>
        <w:footnoteReference w:id="17"/>
      </w:r>
    </w:p>
    <w:p w:rsidR="005A7442" w:rsidRDefault="005A7442" w:rsidP="00003B11">
      <w:pPr>
        <w:pStyle w:val="ab"/>
        <w:rPr>
          <w:rtl/>
        </w:rPr>
      </w:pPr>
      <w:r>
        <w:rPr>
          <w:rFonts w:hint="cs"/>
          <w:rtl/>
        </w:rPr>
        <w:t xml:space="preserve">הפסוקים החותמים את השליחות, את </w:t>
      </w:r>
      <w:r w:rsidRPr="00003B11">
        <w:rPr>
          <w:rtl/>
        </w:rPr>
        <w:t>פרק ב</w:t>
      </w:r>
      <w:r>
        <w:rPr>
          <w:rFonts w:cs="David"/>
          <w:rtl/>
        </w:rPr>
        <w:t xml:space="preserve"> –</w:t>
      </w:r>
      <w:r>
        <w:rPr>
          <w:rFonts w:hint="cs"/>
          <w:rtl/>
        </w:rPr>
        <w:t xml:space="preserve"> את ההפטרה</w:t>
      </w:r>
    </w:p>
    <w:p w:rsidR="001B1576" w:rsidRDefault="005A7442" w:rsidP="00003B11">
      <w:pPr>
        <w:pStyle w:val="ac"/>
        <w:rPr>
          <w:rFonts w:hint="cs"/>
          <w:rtl/>
          <w:lang w:eastAsia="en-US"/>
        </w:rPr>
      </w:pPr>
      <w:r>
        <w:rPr>
          <w:rFonts w:hint="cs"/>
          <w:rtl/>
        </w:rPr>
        <w:t>"</w:t>
      </w:r>
      <w:r>
        <w:rPr>
          <w:rtl/>
        </w:rPr>
        <w:t>וַיָּשֻׁבוּ שְׁנֵי הָאֲנָשִׁים וַיֵּרְדוּ מֵהָהָר וַיַּעַבְרוּ וַיָּבֹאוּ אֶל יְהוֹשֻׁעַ בִּן נוּן וַיְסַפְּרוּ לוֹ אֵת כָּל הַמֹּצְאוֹת אוֹתָם:</w:t>
      </w:r>
      <w:r>
        <w:rPr>
          <w:rFonts w:hint="cs"/>
          <w:rtl/>
        </w:rPr>
        <w:t xml:space="preserve"> </w:t>
      </w:r>
      <w:r>
        <w:rPr>
          <w:rtl/>
        </w:rPr>
        <w:t xml:space="preserve">וַיֹּאמְרוּ אֶל יְהוֹשֻׁעַ כִּי נָתַן </w:t>
      </w:r>
      <w:r w:rsidR="001B1576">
        <w:rPr>
          <w:rFonts w:hint="cs"/>
          <w:rtl/>
        </w:rPr>
        <w:t>ה'</w:t>
      </w:r>
      <w:r w:rsidR="001B1576">
        <w:rPr>
          <w:rtl/>
        </w:rPr>
        <w:t xml:space="preserve"> בְּיָדֵנוּ אֶת כָּל הָאָרֶץ וְגַם נָמֹגוּ כָּל יֹשְׁבֵי הָאָרֶץ מִפָּנֵינוּ</w:t>
      </w:r>
      <w:r w:rsidR="001B1576">
        <w:rPr>
          <w:rFonts w:hint="cs"/>
          <w:rtl/>
        </w:rPr>
        <w:t>".</w:t>
      </w:r>
      <w:r w:rsidR="00597DAF">
        <w:rPr>
          <w:rStyle w:val="a5"/>
          <w:rtl/>
          <w:lang w:eastAsia="en-US"/>
        </w:rPr>
        <w:footnoteReference w:id="18"/>
      </w:r>
    </w:p>
    <w:p w:rsidR="005A7442" w:rsidRDefault="005A7442" w:rsidP="00597DAF">
      <w:pPr>
        <w:pStyle w:val="a3"/>
        <w:rPr>
          <w:rFonts w:hint="cs"/>
          <w:rtl/>
          <w:lang w:eastAsia="en-US"/>
        </w:rPr>
      </w:pPr>
    </w:p>
    <w:p w:rsidR="001F0A5B" w:rsidRDefault="000B37B1" w:rsidP="003F4B96">
      <w:pPr>
        <w:pStyle w:val="ad"/>
        <w:spacing w:before="240"/>
        <w:rPr>
          <w:rFonts w:hint="cs"/>
          <w:rtl/>
        </w:rPr>
      </w:pPr>
      <w:r>
        <w:rPr>
          <w:rtl/>
        </w:rPr>
        <w:t>שבת שלום</w:t>
      </w:r>
      <w:r>
        <w:rPr>
          <w:rFonts w:hint="cs"/>
          <w:rtl/>
        </w:rPr>
        <w:t xml:space="preserve"> </w:t>
      </w:r>
      <w:r w:rsidR="001F0A5B">
        <w:rPr>
          <w:rtl/>
        </w:rPr>
        <w:t>וקיץ טוב</w:t>
      </w:r>
    </w:p>
    <w:p w:rsidR="006A7B96" w:rsidRDefault="006A7B96" w:rsidP="006A7B96">
      <w:pPr>
        <w:pStyle w:val="ad"/>
        <w:spacing w:line="300" w:lineRule="atLeast"/>
        <w:rPr>
          <w:rFonts w:hint="cs"/>
          <w:rtl/>
        </w:rPr>
      </w:pPr>
      <w:r>
        <w:rPr>
          <w:rtl/>
        </w:rPr>
        <w:t>מחלקי המים</w:t>
      </w:r>
    </w:p>
    <w:sectPr w:rsidR="006A7B96" w:rsidSect="003A54E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649" w:rsidRDefault="00411649">
      <w:r>
        <w:separator/>
      </w:r>
    </w:p>
  </w:endnote>
  <w:endnote w:type="continuationSeparator" w:id="0">
    <w:p w:rsidR="00411649" w:rsidRDefault="0041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44" w:rsidRPr="00F8747C" w:rsidRDefault="00084944"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F4B96">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F4B96">
      <w:rPr>
        <w:rStyle w:val="af1"/>
        <w:noProof/>
        <w:rtl/>
      </w:rPr>
      <w:t>3</w:t>
    </w:r>
    <w:r w:rsidRPr="00F8747C">
      <w:rPr>
        <w:rStyle w:val="af1"/>
      </w:rPr>
      <w:fldChar w:fldCharType="end"/>
    </w:r>
  </w:p>
  <w:p w:rsidR="00084944" w:rsidRPr="00D708E9" w:rsidRDefault="00084944"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649" w:rsidRDefault="00411649">
      <w:pPr>
        <w:rPr>
          <w:lang w:eastAsia="en-US"/>
        </w:rPr>
      </w:pPr>
      <w:r>
        <w:rPr>
          <w:rFonts w:cs="Miriam"/>
        </w:rPr>
        <w:separator/>
      </w:r>
    </w:p>
  </w:footnote>
  <w:footnote w:type="continuationSeparator" w:id="0">
    <w:p w:rsidR="00411649" w:rsidRDefault="00411649">
      <w:r>
        <w:continuationSeparator/>
      </w:r>
    </w:p>
  </w:footnote>
  <w:footnote w:id="1">
    <w:p w:rsidR="003A54E8" w:rsidRDefault="003A54E8">
      <w:pPr>
        <w:pStyle w:val="a3"/>
        <w:rPr>
          <w:rFonts w:hint="cs"/>
          <w:rtl/>
        </w:rPr>
      </w:pPr>
      <w:r>
        <w:rPr>
          <w:rStyle w:val="a5"/>
        </w:rPr>
        <w:footnoteRef/>
      </w:r>
      <w:r>
        <w:rPr>
          <w:rtl/>
        </w:rPr>
        <w:t xml:space="preserve"> </w:t>
      </w:r>
      <w:r>
        <w:rPr>
          <w:rFonts w:hint="cs"/>
          <w:rtl/>
        </w:rPr>
        <w:t>שגור בלשוננו החלוקה לדור יוצאי מצרים ודור הבניים, אבל צריך לזכור שכל מי שהיה בשעת חטא המרגלים פחות מגיל עשרים, זכה להיכנס לארץ. כל בני 16, 17, 18, 19 גם יצאו ממצרים (שנה וחצי קודם), גם נכחו במעמד הר סיני וגם נכנסו לארץ.</w:t>
      </w:r>
    </w:p>
  </w:footnote>
  <w:footnote w:id="2">
    <w:p w:rsidR="00A968B2" w:rsidRDefault="00A968B2" w:rsidP="00DB6A02">
      <w:pPr>
        <w:pStyle w:val="a3"/>
        <w:rPr>
          <w:rFonts w:hint="cs"/>
          <w:rtl/>
        </w:rPr>
      </w:pPr>
      <w:r>
        <w:rPr>
          <w:rStyle w:val="a5"/>
        </w:rPr>
        <w:footnoteRef/>
      </w:r>
      <w:r>
        <w:rPr>
          <w:rtl/>
        </w:rPr>
        <w:t xml:space="preserve"> </w:t>
      </w:r>
      <w:r w:rsidR="009A5B36">
        <w:rPr>
          <w:rFonts w:hint="cs"/>
          <w:rtl/>
        </w:rPr>
        <w:t>הבדל בולט ראשון הוא קיצור ה</w:t>
      </w:r>
      <w:r w:rsidR="00266876">
        <w:rPr>
          <w:rFonts w:hint="cs"/>
          <w:rtl/>
        </w:rPr>
        <w:t>ת</w:t>
      </w:r>
      <w:r w:rsidR="009A5B36">
        <w:rPr>
          <w:rFonts w:hint="cs"/>
          <w:rtl/>
        </w:rPr>
        <w:t>נעת השליחות. הציווי של יהושע הוא קצר ופשוט: "לכו ראו את הארץ"</w:t>
      </w:r>
      <w:r w:rsidR="001B1576">
        <w:rPr>
          <w:rFonts w:hint="cs"/>
          <w:rtl/>
        </w:rPr>
        <w:t xml:space="preserve">, </w:t>
      </w:r>
      <w:r w:rsidR="00F60D6E">
        <w:rPr>
          <w:rFonts w:hint="cs"/>
          <w:rtl/>
        </w:rPr>
        <w:t>בה</w:t>
      </w:r>
      <w:r w:rsidR="009A5B36">
        <w:rPr>
          <w:rFonts w:hint="cs"/>
          <w:rtl/>
        </w:rPr>
        <w:t>שוו</w:t>
      </w:r>
      <w:r w:rsidR="00F60D6E">
        <w:rPr>
          <w:rFonts w:hint="cs"/>
          <w:rtl/>
        </w:rPr>
        <w:t>א</w:t>
      </w:r>
      <w:r w:rsidR="009A5B36">
        <w:rPr>
          <w:rFonts w:hint="cs"/>
          <w:rtl/>
        </w:rPr>
        <w:t>ה עם דבריו הארו</w:t>
      </w:r>
      <w:r w:rsidR="002F10D5">
        <w:rPr>
          <w:rFonts w:hint="cs"/>
          <w:rtl/>
        </w:rPr>
        <w:t>כ</w:t>
      </w:r>
      <w:r w:rsidR="009A5B36">
        <w:rPr>
          <w:rFonts w:hint="cs"/>
          <w:rtl/>
        </w:rPr>
        <w:t>ים של משה בפרשה</w:t>
      </w:r>
      <w:r w:rsidR="001B1576">
        <w:rPr>
          <w:rFonts w:hint="cs"/>
          <w:rtl/>
        </w:rPr>
        <w:t>: "</w:t>
      </w:r>
      <w:r w:rsidR="001B1576">
        <w:rPr>
          <w:rtl/>
        </w:rPr>
        <w:t>וּרְאִיתֶם אֶת הָאָרֶץ מַה הִוא וְאֶת הָעָם הַיֹּשֵׁב עָלֶיהָ הֶחָזָק הוּא הֲרָפֶה הַמְעַט הוּא אִם רָב:</w:t>
      </w:r>
      <w:r w:rsidR="001B1576">
        <w:rPr>
          <w:rFonts w:hint="cs"/>
          <w:rtl/>
        </w:rPr>
        <w:t xml:space="preserve"> </w:t>
      </w:r>
      <w:r w:rsidR="001B1576">
        <w:rPr>
          <w:rtl/>
        </w:rPr>
        <w:t>וּמָה הָאָרֶץ אֲשֶׁר הוּא יֹשֵׁב בָּהּ הֲטוֹבָה הִוא אִם רָעָה וּמָה הֶעָרִים אֲשֶׁר הוּא יוֹשֵׁב בָּהֵנָּה הַבְּמַחֲנִים אִם בְּמִבְצָרִים:</w:t>
      </w:r>
      <w:r w:rsidR="001B1576">
        <w:rPr>
          <w:rFonts w:hint="cs"/>
          <w:rtl/>
        </w:rPr>
        <w:t xml:space="preserve"> </w:t>
      </w:r>
      <w:r w:rsidR="001B1576">
        <w:rPr>
          <w:rtl/>
        </w:rPr>
        <w:t>וּמָה הָאָרֶץ הַשְּׁמֵנָה הִוא אִם רָזָה הֲיֵשׁ בָּהּ עֵץ אִם אַיִן</w:t>
      </w:r>
      <w:r w:rsidR="001B1576">
        <w:rPr>
          <w:rFonts w:hint="cs"/>
          <w:rtl/>
        </w:rPr>
        <w:t>"</w:t>
      </w:r>
      <w:r w:rsidR="001B1576">
        <w:rPr>
          <w:rtl/>
        </w:rPr>
        <w:t xml:space="preserve"> </w:t>
      </w:r>
      <w:r w:rsidR="001B1576">
        <w:rPr>
          <w:rFonts w:hint="cs"/>
          <w:rtl/>
        </w:rPr>
        <w:t>(במדבר יג יח-כ)</w:t>
      </w:r>
      <w:r w:rsidR="00F60D6E">
        <w:rPr>
          <w:rFonts w:hint="cs"/>
          <w:rtl/>
        </w:rPr>
        <w:t>.</w:t>
      </w:r>
      <w:r w:rsidR="009A5B36">
        <w:rPr>
          <w:rFonts w:hint="cs"/>
          <w:rtl/>
        </w:rPr>
        <w:t xml:space="preserve"> אין </w:t>
      </w:r>
      <w:r w:rsidR="00F60D6E">
        <w:rPr>
          <w:rFonts w:hint="cs"/>
          <w:rtl/>
        </w:rPr>
        <w:t xml:space="preserve">גם </w:t>
      </w:r>
      <w:r w:rsidR="009A5B36">
        <w:rPr>
          <w:rFonts w:hint="cs"/>
          <w:rtl/>
        </w:rPr>
        <w:t>שמות לאנשים (חז"ל מגלים לנו שהם כלב ופנחס)</w:t>
      </w:r>
      <w:r w:rsidR="002F10D5">
        <w:rPr>
          <w:rFonts w:hint="cs"/>
          <w:rtl/>
        </w:rPr>
        <w:t xml:space="preserve"> ו</w:t>
      </w:r>
      <w:r w:rsidR="009A5B36">
        <w:rPr>
          <w:rFonts w:hint="cs"/>
          <w:rtl/>
        </w:rPr>
        <w:t>יש דווח קצר ו</w:t>
      </w:r>
      <w:r w:rsidR="002F10D5">
        <w:rPr>
          <w:rFonts w:hint="cs"/>
          <w:rtl/>
        </w:rPr>
        <w:t>ענייני</w:t>
      </w:r>
      <w:r w:rsidR="009A5B36">
        <w:rPr>
          <w:rFonts w:hint="cs"/>
          <w:rtl/>
        </w:rPr>
        <w:t xml:space="preserve"> כשהם חוזרים: </w:t>
      </w:r>
      <w:r w:rsidR="002F10D5">
        <w:rPr>
          <w:rFonts w:hint="cs"/>
          <w:rtl/>
        </w:rPr>
        <w:t>"</w:t>
      </w:r>
      <w:r w:rsidR="002F10D5">
        <w:rPr>
          <w:rtl/>
        </w:rPr>
        <w:t xml:space="preserve">כִּי נָתַן </w:t>
      </w:r>
      <w:r w:rsidR="002F10D5">
        <w:rPr>
          <w:rFonts w:hint="cs"/>
          <w:rtl/>
        </w:rPr>
        <w:t>ה'</w:t>
      </w:r>
      <w:r w:rsidR="002F10D5">
        <w:rPr>
          <w:rtl/>
        </w:rPr>
        <w:t xml:space="preserve"> בְּיָדֵנוּ אֶת כָּל הָאָרֶץ וְגַם נָמֹגוּ כָּל יֹשְׁבֵי הָאָרֶץ מִפָּנֵינוּ</w:t>
      </w:r>
      <w:r w:rsidR="002F10D5">
        <w:rPr>
          <w:rFonts w:hint="cs"/>
          <w:rtl/>
        </w:rPr>
        <w:t xml:space="preserve">". יש לשים לב גם למספר: שני אנשים, ללא צורך בנציגות של כל שבט ושבט, כמו בפרשה, מה שאולי ליבה והתסיס את השליחות והכשילה. אפשר בהחלט ללמוד את פסוקי המקרא ולהשוות את שני הסיפורים בלשונם וכפשטם, </w:t>
      </w:r>
      <w:r w:rsidR="00F60D6E">
        <w:rPr>
          <w:rFonts w:hint="cs"/>
          <w:rtl/>
        </w:rPr>
        <w:t>ו</w:t>
      </w:r>
      <w:r w:rsidR="002F10D5">
        <w:rPr>
          <w:rFonts w:hint="cs"/>
          <w:rtl/>
        </w:rPr>
        <w:t>אנו נלך כדרכנו בנתיבות המדרש</w:t>
      </w:r>
      <w:r w:rsidR="00035E9B">
        <w:rPr>
          <w:rFonts w:hint="cs"/>
          <w:rtl/>
        </w:rPr>
        <w:t xml:space="preserve"> ופרשני המקרא</w:t>
      </w:r>
      <w:r w:rsidR="002F10D5">
        <w:rPr>
          <w:rFonts w:hint="cs"/>
          <w:rtl/>
        </w:rPr>
        <w:t>.</w:t>
      </w:r>
    </w:p>
  </w:footnote>
  <w:footnote w:id="3">
    <w:p w:rsidR="00B40C95" w:rsidRDefault="00B40C95">
      <w:pPr>
        <w:pStyle w:val="a3"/>
        <w:rPr>
          <w:rFonts w:hint="cs"/>
          <w:rtl/>
        </w:rPr>
      </w:pPr>
      <w:r>
        <w:rPr>
          <w:rStyle w:val="a5"/>
        </w:rPr>
        <w:footnoteRef/>
      </w:r>
      <w:r>
        <w:rPr>
          <w:rtl/>
        </w:rPr>
        <w:t xml:space="preserve"> </w:t>
      </w:r>
      <w:r>
        <w:rPr>
          <w:rFonts w:hint="cs"/>
          <w:rtl/>
        </w:rPr>
        <w:t xml:space="preserve">השליחות של יהושע היא אמנם "לראות את הארץ", אבל ממוקדת ביריחו שהיא מפתח הכניסה לארץ: "סוגרה של ארץ ישראל" כלשון המדרש שנראה להלן. אנשיה הם "גדולים וקשים" ואם תכניע אותם, כיבוש שאר הארץ יהיה קל יחסית. גם מיקוד זה הוא הבדל מעניין בין משה ליהושע, בין לשלוח אנשים מלב המדבר לארץ בכללותה ובין לשבת מול יריחו ולרגל אותה ספציפית. ואולי גם ההבדל בין לתור עיר כמו חברון שהיא במרכז הארץ ובה ילידי הענק, ובין </w:t>
      </w:r>
      <w:r w:rsidR="00DB6A02">
        <w:rPr>
          <w:rFonts w:hint="cs"/>
          <w:rtl/>
        </w:rPr>
        <w:t xml:space="preserve">לחפור </w:t>
      </w:r>
      <w:r>
        <w:rPr>
          <w:rFonts w:hint="cs"/>
          <w:rtl/>
        </w:rPr>
        <w:t>עיר ספר כמו יריחו אצל יהושע. ועל כך אולי חייב יהושע תודה למשה שהביא אותו עד לנקודה זו. ראה גם שמדרש ספרי זה מיוסד על דברי משה החותמים את פרשת עקב (דברים יא כה): "</w:t>
      </w:r>
      <w:r>
        <w:rPr>
          <w:rtl/>
        </w:rPr>
        <w:t xml:space="preserve">לֹא יִתְיַצֵּב אִישׁ בִּפְנֵיכֶם פַּחְדְּכֶם וּמוֹרַאֲכֶם יִתֵּן </w:t>
      </w:r>
      <w:r>
        <w:rPr>
          <w:rFonts w:hint="cs"/>
          <w:rtl/>
        </w:rPr>
        <w:t>ה'</w:t>
      </w:r>
      <w:r>
        <w:rPr>
          <w:rtl/>
        </w:rPr>
        <w:t xml:space="preserve"> אֱלֹהֵיכֶם עַל פְּנֵי כָל הָאָרֶץ אֲשֶׁר תִּדְרְכוּ בָהּ כַּאֲשֶׁר דִּבֶּר לָכֶם</w:t>
      </w:r>
      <w:r>
        <w:rPr>
          <w:rFonts w:hint="cs"/>
          <w:rtl/>
        </w:rPr>
        <w:t>".</w:t>
      </w:r>
    </w:p>
  </w:footnote>
  <w:footnote w:id="4">
    <w:p w:rsidR="00D975AC" w:rsidRDefault="00D975AC" w:rsidP="00666C69">
      <w:pPr>
        <w:pStyle w:val="a3"/>
        <w:rPr>
          <w:rFonts w:hint="cs"/>
        </w:rPr>
      </w:pPr>
      <w:r>
        <w:rPr>
          <w:rStyle w:val="a5"/>
        </w:rPr>
        <w:footnoteRef/>
      </w:r>
      <w:r>
        <w:rPr>
          <w:rtl/>
        </w:rPr>
        <w:t xml:space="preserve"> </w:t>
      </w:r>
      <w:r>
        <w:rPr>
          <w:rFonts w:hint="cs"/>
          <w:rtl/>
        </w:rPr>
        <w:t xml:space="preserve">חזרנו לפרשת השבוע שעבר, פרשת בהעלותך, לציווי </w:t>
      </w:r>
      <w:r w:rsidR="001B59C3">
        <w:rPr>
          <w:rFonts w:hint="cs"/>
          <w:rtl/>
        </w:rPr>
        <w:t xml:space="preserve">החד-פעמי </w:t>
      </w:r>
      <w:r>
        <w:rPr>
          <w:rFonts w:hint="cs"/>
          <w:rtl/>
        </w:rPr>
        <w:t>של עשיית החצוצרות</w:t>
      </w:r>
      <w:r w:rsidR="001B59C3">
        <w:rPr>
          <w:rFonts w:hint="cs"/>
          <w:rtl/>
        </w:rPr>
        <w:t>,</w:t>
      </w:r>
      <w:r>
        <w:rPr>
          <w:rFonts w:hint="cs"/>
          <w:rtl/>
        </w:rPr>
        <w:t xml:space="preserve"> עליו טרם זכינו לכתוב</w:t>
      </w:r>
      <w:r w:rsidR="001B59C3">
        <w:rPr>
          <w:rFonts w:hint="cs"/>
          <w:rtl/>
        </w:rPr>
        <w:t xml:space="preserve">, שהיו מיוחדות למשה ונגנזו </w:t>
      </w:r>
      <w:r w:rsidR="00666C69">
        <w:rPr>
          <w:rFonts w:hint="cs"/>
          <w:rtl/>
        </w:rPr>
        <w:t>עוד בחייו לקראת מותו, כמתואר בהמשך המדרש שם (ראה גם בראשית רבה צו ג)</w:t>
      </w:r>
      <w:r>
        <w:rPr>
          <w:rFonts w:hint="cs"/>
          <w:rtl/>
        </w:rPr>
        <w:t xml:space="preserve">. ממקור זה וגם </w:t>
      </w:r>
      <w:r w:rsidR="001B59C3">
        <w:rPr>
          <w:rFonts w:hint="cs"/>
          <w:rtl/>
        </w:rPr>
        <w:t>ממקורות אחרים (ויקרא רבה לא ד, ירושלמי סנהדרין פרק א הלכה ג ועוד) למדנו שלמשה היה דין של מלך, שגם עליו אם נזכה נכתוב בע"ה בפרשת וזאת הברכה: ויהי בישורון מלך. מה כל זה שייך לנושא שלנו?</w:t>
      </w:r>
    </w:p>
  </w:footnote>
  <w:footnote w:id="5">
    <w:p w:rsidR="00B40C95" w:rsidRDefault="00B40C95" w:rsidP="006D1E65">
      <w:pPr>
        <w:pStyle w:val="a3"/>
        <w:rPr>
          <w:rFonts w:hint="cs"/>
          <w:rtl/>
        </w:rPr>
      </w:pPr>
      <w:r>
        <w:rPr>
          <w:rStyle w:val="a5"/>
        </w:rPr>
        <w:footnoteRef/>
      </w:r>
      <w:r>
        <w:rPr>
          <w:rtl/>
        </w:rPr>
        <w:t xml:space="preserve"> </w:t>
      </w:r>
      <w:r>
        <w:rPr>
          <w:rFonts w:hint="cs"/>
          <w:rtl/>
        </w:rPr>
        <w:t xml:space="preserve">ליהושע דרך והנהגה משלו. לא </w:t>
      </w:r>
      <w:r w:rsidR="009D579F">
        <w:rPr>
          <w:rFonts w:hint="cs"/>
          <w:rtl/>
        </w:rPr>
        <w:t xml:space="preserve">רק שאינו </w:t>
      </w:r>
      <w:r>
        <w:rPr>
          <w:rFonts w:hint="cs"/>
          <w:rtl/>
        </w:rPr>
        <w:t xml:space="preserve">נעזר בחצוצרות </w:t>
      </w:r>
      <w:r w:rsidR="009D579F">
        <w:rPr>
          <w:rFonts w:hint="cs"/>
          <w:rtl/>
        </w:rPr>
        <w:t xml:space="preserve">הפרטיות </w:t>
      </w:r>
      <w:r>
        <w:rPr>
          <w:rFonts w:hint="cs"/>
          <w:rtl/>
        </w:rPr>
        <w:t xml:space="preserve">של משה, </w:t>
      </w:r>
      <w:r w:rsidR="009D579F">
        <w:rPr>
          <w:rFonts w:hint="cs"/>
          <w:rtl/>
        </w:rPr>
        <w:t>גם לא בציווי התורה: "</w:t>
      </w:r>
      <w:r w:rsidR="009D579F">
        <w:rPr>
          <w:rtl/>
        </w:rPr>
        <w:t xml:space="preserve">וְכִי תָבֹאוּ מִלְחָמָה בְּאַרְצְכֶם עַל הַצַּר הַצֹּרֵר אֶתְכֶם וַהֲרֵעֹתֶם בַּחֲצֹצְרֹת וְנִזְכַּרְתֶּם לִפְנֵי </w:t>
      </w:r>
      <w:r w:rsidR="006542DE">
        <w:rPr>
          <w:rFonts w:hint="cs"/>
          <w:rtl/>
        </w:rPr>
        <w:t>ה'</w:t>
      </w:r>
      <w:r w:rsidR="009D579F">
        <w:rPr>
          <w:rtl/>
        </w:rPr>
        <w:t xml:space="preserve"> אֱלֹהֵיכֶם וְנוֹשַׁעְתֶּם מֵאֹיְבֵיכֶם</w:t>
      </w:r>
      <w:r w:rsidR="009D579F">
        <w:rPr>
          <w:rFonts w:hint="cs"/>
          <w:rtl/>
        </w:rPr>
        <w:t>"</w:t>
      </w:r>
      <w:r w:rsidR="006542DE">
        <w:rPr>
          <w:rFonts w:hint="cs"/>
          <w:rtl/>
        </w:rPr>
        <w:t>, שהרי יכול היה לעשות חצוצרות משלו</w:t>
      </w:r>
      <w:r w:rsidR="009D579F">
        <w:rPr>
          <w:rFonts w:hint="cs"/>
          <w:rtl/>
        </w:rPr>
        <w:t>. יהושע בוחר בשופר.</w:t>
      </w:r>
      <w:r w:rsidR="006542DE">
        <w:rPr>
          <w:rFonts w:hint="cs"/>
          <w:rtl/>
        </w:rPr>
        <w:t xml:space="preserve"> האם עובדה זו מסמלת את דרכו הייחודית של מי שחי בצילו הענק של משה וכעת צריך ליצור הנהגה משלו? האם מתקשר הדבר למעמד הר סיני ולציווי</w:t>
      </w:r>
      <w:r w:rsidR="006D1E65">
        <w:rPr>
          <w:rFonts w:hint="cs"/>
          <w:rtl/>
        </w:rPr>
        <w:t xml:space="preserve"> ליהושע</w:t>
      </w:r>
      <w:r w:rsidR="006542DE">
        <w:rPr>
          <w:rFonts w:hint="cs"/>
          <w:rtl/>
        </w:rPr>
        <w:t>: "לא ימוש ספר התורה הזה מפיך והגית בו יומם ולילה"</w:t>
      </w:r>
      <w:r w:rsidR="00797DB7">
        <w:rPr>
          <w:rFonts w:hint="cs"/>
          <w:rtl/>
        </w:rPr>
        <w:t xml:space="preserve"> (ראה בראשית רבה ו ט)</w:t>
      </w:r>
      <w:r w:rsidR="006542DE">
        <w:rPr>
          <w:rFonts w:hint="cs"/>
          <w:rtl/>
        </w:rPr>
        <w:t>?</w:t>
      </w:r>
      <w:r w:rsidR="006D1E65">
        <w:rPr>
          <w:rFonts w:hint="cs"/>
          <w:rtl/>
        </w:rPr>
        <w:t xml:space="preserve"> או שמא לשופר החירות? בדקנו ומצאנו שבכל ספרי התנחלות עם ישראל בארץ: יהושע, שמואל א ו-ב ואף מלכים א ועד אמצע מלכים ב, אין חצוצרות, רק שופרות! האם יהושע קבע כאן תקדים שלא כמשה וכתורה?    </w:t>
      </w:r>
      <w:r w:rsidR="006542DE">
        <w:rPr>
          <w:rFonts w:hint="cs"/>
          <w:rtl/>
        </w:rPr>
        <w:t xml:space="preserve">  </w:t>
      </w:r>
      <w:r w:rsidR="009D579F">
        <w:rPr>
          <w:rFonts w:hint="cs"/>
          <w:rtl/>
        </w:rPr>
        <w:t xml:space="preserve"> </w:t>
      </w:r>
    </w:p>
  </w:footnote>
  <w:footnote w:id="6">
    <w:p w:rsidR="00666C69" w:rsidRDefault="00666C69">
      <w:pPr>
        <w:pStyle w:val="a3"/>
        <w:rPr>
          <w:rFonts w:hint="cs"/>
          <w:rtl/>
        </w:rPr>
      </w:pPr>
      <w:r>
        <w:rPr>
          <w:rStyle w:val="a5"/>
        </w:rPr>
        <w:footnoteRef/>
      </w:r>
      <w:r>
        <w:rPr>
          <w:rtl/>
        </w:rPr>
        <w:t xml:space="preserve"> </w:t>
      </w:r>
      <w:r>
        <w:rPr>
          <w:rFonts w:hint="cs"/>
          <w:rtl/>
        </w:rPr>
        <w:t>דברי יהושע בסוף הספר בנאום הסיכום והפרידה שלו בכינוס העם בשכם.</w:t>
      </w:r>
    </w:p>
  </w:footnote>
  <w:footnote w:id="7">
    <w:p w:rsidR="00666C69" w:rsidRDefault="00666C69">
      <w:pPr>
        <w:pStyle w:val="a3"/>
        <w:rPr>
          <w:rFonts w:hint="cs"/>
        </w:rPr>
      </w:pPr>
      <w:r>
        <w:rPr>
          <w:rStyle w:val="a5"/>
        </w:rPr>
        <w:footnoteRef/>
      </w:r>
      <w:r>
        <w:rPr>
          <w:rtl/>
        </w:rPr>
        <w:t xml:space="preserve"> </w:t>
      </w:r>
      <w:r>
        <w:rPr>
          <w:rFonts w:hint="cs"/>
          <w:rtl/>
        </w:rPr>
        <w:t>נגרא ובעברית נ</w:t>
      </w:r>
      <w:r w:rsidR="00567B4D">
        <w:rPr>
          <w:rFonts w:hint="eastAsia"/>
          <w:rtl/>
        </w:rPr>
        <w:t>ֶ</w:t>
      </w:r>
      <w:r>
        <w:rPr>
          <w:rFonts w:hint="cs"/>
          <w:rtl/>
        </w:rPr>
        <w:t>ג</w:t>
      </w:r>
      <w:r w:rsidR="00567B4D">
        <w:rPr>
          <w:rFonts w:hint="eastAsia"/>
          <w:rtl/>
        </w:rPr>
        <w:t>ֶ</w:t>
      </w:r>
      <w:r>
        <w:rPr>
          <w:rFonts w:hint="cs"/>
          <w:rtl/>
        </w:rPr>
        <w:t>ר</w:t>
      </w:r>
      <w:r w:rsidR="00567B4D">
        <w:rPr>
          <w:rFonts w:hint="cs"/>
          <w:rtl/>
        </w:rPr>
        <w:t>:</w:t>
      </w:r>
      <w:r>
        <w:rPr>
          <w:rFonts w:hint="cs"/>
          <w:rtl/>
        </w:rPr>
        <w:t xml:space="preserve">  "בריח, מוט סוגר או יתד לנעילת דלת" (אבן שושן). ומכאן המקצוע נ</w:t>
      </w:r>
      <w:r>
        <w:rPr>
          <w:rFonts w:hint="eastAsia"/>
          <w:rtl/>
        </w:rPr>
        <w:t>ַ</w:t>
      </w:r>
      <w:r>
        <w:rPr>
          <w:rFonts w:hint="cs"/>
          <w:rtl/>
        </w:rPr>
        <w:t>ג</w:t>
      </w:r>
      <w:r>
        <w:rPr>
          <w:rFonts w:hint="eastAsia"/>
          <w:rtl/>
        </w:rPr>
        <w:t>ָּ</w:t>
      </w:r>
      <w:r>
        <w:rPr>
          <w:rFonts w:hint="cs"/>
          <w:rtl/>
        </w:rPr>
        <w:t>ר ונגרות</w:t>
      </w:r>
      <w:r w:rsidR="00567B4D">
        <w:rPr>
          <w:rFonts w:hint="cs"/>
          <w:rtl/>
        </w:rPr>
        <w:t xml:space="preserve"> (ואף המילה מגירה)</w:t>
      </w:r>
      <w:r>
        <w:rPr>
          <w:rFonts w:hint="cs"/>
          <w:rtl/>
        </w:rPr>
        <w:t>.</w:t>
      </w:r>
    </w:p>
  </w:footnote>
  <w:footnote w:id="8">
    <w:p w:rsidR="00B40C95" w:rsidRDefault="00B40C95" w:rsidP="002E2551">
      <w:pPr>
        <w:pStyle w:val="a3"/>
        <w:rPr>
          <w:rFonts w:hint="cs"/>
          <w:rtl/>
        </w:rPr>
      </w:pPr>
      <w:r>
        <w:rPr>
          <w:rStyle w:val="a5"/>
        </w:rPr>
        <w:footnoteRef/>
      </w:r>
      <w:r>
        <w:rPr>
          <w:rtl/>
        </w:rPr>
        <w:t xml:space="preserve"> </w:t>
      </w:r>
      <w:r>
        <w:rPr>
          <w:rFonts w:hint="cs"/>
          <w:rtl/>
        </w:rPr>
        <w:t xml:space="preserve">ובמקורות אחרים (מדרש תנחומא כאן) הביטוי הוא: "סוגרה של ארץ ישראל". ואף לעתיד לבוא, יריחו היא נקודת ההתחלה, כפי שאומר הנביא הושע (פרק ב פסוק יז): "ונתתי לה את כרמיה משם ואת עמק עכור לפתח תקוה". ראה דברינו </w:t>
      </w:r>
      <w:hyperlink r:id="rId1" w:history="1">
        <w:r w:rsidRPr="009A4764">
          <w:rPr>
            <w:rStyle w:val="Hyperlink"/>
            <w:rFonts w:hint="cs"/>
            <w:rtl/>
          </w:rPr>
          <w:t>עכן בפרשת מסעי</w:t>
        </w:r>
      </w:hyperlink>
      <w:r>
        <w:rPr>
          <w:rFonts w:hint="cs"/>
          <w:rtl/>
        </w:rPr>
        <w:t xml:space="preserve"> שם הבאנו את הסיפור ההיסטורי על מייסדי פתח תקווה אם המושבות, "</w:t>
      </w:r>
      <w:hyperlink r:id="rId2" w:history="1">
        <w:r w:rsidRPr="002E2551">
          <w:rPr>
            <w:rStyle w:val="Hyperlink"/>
            <w:rFonts w:hint="cs"/>
            <w:rtl/>
          </w:rPr>
          <w:t xml:space="preserve">ארבעת </w:t>
        </w:r>
        <w:r w:rsidRPr="002E2551">
          <w:rPr>
            <w:rStyle w:val="Hyperlink"/>
            <w:rFonts w:hint="cs"/>
            <w:rtl/>
          </w:rPr>
          <w:t>ה</w:t>
        </w:r>
        <w:r w:rsidRPr="002E2551">
          <w:rPr>
            <w:rStyle w:val="Hyperlink"/>
            <w:rFonts w:hint="cs"/>
            <w:rtl/>
          </w:rPr>
          <w:t>רוכבים</w:t>
        </w:r>
      </w:hyperlink>
      <w:r>
        <w:rPr>
          <w:rFonts w:hint="cs"/>
          <w:rtl/>
        </w:rPr>
        <w:t>" מהיישוב הישן בירושלים, שמטרתם המקורית הייתה לייסד את פתח תקוה ליד יריחו ורק לאחר שהשלטון העותומני התנגד לכך, העתיקו את המקום ל</w:t>
      </w:r>
      <w:r w:rsidR="002E2551" w:rsidRPr="002E2551">
        <w:rPr>
          <w:rFonts w:hint="cs"/>
          <w:rtl/>
        </w:rPr>
        <w:t>אוּ‏מְלָבָּס</w:t>
      </w:r>
      <w:r>
        <w:rPr>
          <w:rFonts w:hint="cs"/>
          <w:rtl/>
        </w:rPr>
        <w:t xml:space="preserve">, היא פתח תקווה של היום. זאת אמנם מסיבות של התיקון של חטא עכן, אבל אולי </w:t>
      </w:r>
      <w:r w:rsidR="003A54E8">
        <w:rPr>
          <w:rFonts w:hint="cs"/>
          <w:rtl/>
        </w:rPr>
        <w:t xml:space="preserve">העניין </w:t>
      </w:r>
      <w:r>
        <w:rPr>
          <w:rFonts w:hint="cs"/>
          <w:rtl/>
        </w:rPr>
        <w:t>מתקשר גם למעמדה של יריחו כשער הכניסה לארץ ישראל.</w:t>
      </w:r>
    </w:p>
  </w:footnote>
  <w:footnote w:id="9">
    <w:p w:rsidR="0040391D" w:rsidRDefault="0040391D" w:rsidP="0040391D">
      <w:pPr>
        <w:pStyle w:val="a3"/>
        <w:rPr>
          <w:rFonts w:hint="cs"/>
          <w:rtl/>
        </w:rPr>
      </w:pPr>
      <w:r>
        <w:rPr>
          <w:rStyle w:val="a5"/>
        </w:rPr>
        <w:footnoteRef/>
      </w:r>
      <w:r>
        <w:rPr>
          <w:rtl/>
        </w:rPr>
        <w:t xml:space="preserve"> </w:t>
      </w:r>
      <w:r>
        <w:rPr>
          <w:rFonts w:hint="cs"/>
          <w:rtl/>
        </w:rPr>
        <w:t xml:space="preserve">כבר הרחבנו לדון בדברי רמב"ן אלה בדברינו </w:t>
      </w:r>
      <w:hyperlink r:id="rId3" w:history="1">
        <w:r w:rsidRPr="0040391D">
          <w:rPr>
            <w:rStyle w:val="Hyperlink"/>
            <w:rFonts w:hint="cs"/>
            <w:rtl/>
          </w:rPr>
          <w:t>שלח לך אנשים</w:t>
        </w:r>
      </w:hyperlink>
      <w:r>
        <w:rPr>
          <w:rFonts w:hint="cs"/>
          <w:rtl/>
        </w:rPr>
        <w:t xml:space="preserve"> בפרשה זו בשנה האחרת, במחלוקתו עם רש"י, שיסודותיה במדרשי חז"ל, אם האנשים שנשלחו ע"י משה לתור את הארץ היו מלכתחילה רשעים רק מוסווים</w:t>
      </w:r>
      <w:r w:rsidR="0079404A">
        <w:rPr>
          <w:rFonts w:hint="cs"/>
          <w:rtl/>
        </w:rPr>
        <w:t>,</w:t>
      </w:r>
      <w:r>
        <w:rPr>
          <w:rFonts w:hint="cs"/>
          <w:rtl/>
        </w:rPr>
        <w:t xml:space="preserve"> וכל השליחות הייתה לא נחוצה אם לא מוטעית מיסודה: "</w:t>
      </w:r>
      <w:r w:rsidRPr="00796E8B">
        <w:rPr>
          <w:rtl/>
        </w:rPr>
        <w:t>שלח לך - לדעתך, אני איני מצוה לך</w:t>
      </w:r>
      <w:r>
        <w:rPr>
          <w:rFonts w:hint="cs"/>
          <w:rtl/>
        </w:rPr>
        <w:t xml:space="preserve">" </w:t>
      </w:r>
      <w:r>
        <w:rPr>
          <w:rtl/>
        </w:rPr>
        <w:t>–</w:t>
      </w:r>
      <w:r>
        <w:rPr>
          <w:rFonts w:hint="cs"/>
          <w:rtl/>
        </w:rPr>
        <w:t xml:space="preserve"> שיטת רש"י, או שהייתה </w:t>
      </w:r>
      <w:r w:rsidR="00DB6A02">
        <w:rPr>
          <w:rFonts w:hint="cs"/>
          <w:rtl/>
        </w:rPr>
        <w:t xml:space="preserve">זו שליחות </w:t>
      </w:r>
      <w:r>
        <w:rPr>
          <w:rFonts w:hint="cs"/>
          <w:rtl/>
        </w:rPr>
        <w:t>נכונה ומקובלת וקרה מה שקרה והאנשים-המרגלים חטאו והפכו את עורם</w:t>
      </w:r>
      <w:r w:rsidR="0079404A">
        <w:rPr>
          <w:rFonts w:hint="cs"/>
          <w:rtl/>
        </w:rPr>
        <w:t xml:space="preserve"> </w:t>
      </w:r>
      <w:r w:rsidR="0079404A">
        <w:rPr>
          <w:rtl/>
        </w:rPr>
        <w:t>–</w:t>
      </w:r>
      <w:r w:rsidR="0079404A">
        <w:rPr>
          <w:rFonts w:hint="cs"/>
          <w:rtl/>
        </w:rPr>
        <w:t xml:space="preserve"> שיטת רמב"ן</w:t>
      </w:r>
      <w:r>
        <w:rPr>
          <w:rFonts w:hint="cs"/>
          <w:rtl/>
        </w:rPr>
        <w:t>. מה שחשוב לנו הפעם היא הראיה שרמב"ן מביא מההפטרה. שליחת המרגלים ע"</w:t>
      </w:r>
      <w:r w:rsidR="00DB6A02">
        <w:rPr>
          <w:rFonts w:hint="cs"/>
          <w:rtl/>
        </w:rPr>
        <w:t>י</w:t>
      </w:r>
      <w:r>
        <w:rPr>
          <w:rFonts w:hint="cs"/>
          <w:rtl/>
        </w:rPr>
        <w:t xml:space="preserve"> יהושע "</w:t>
      </w:r>
      <w:r w:rsidRPr="0038187D">
        <w:rPr>
          <w:rtl/>
        </w:rPr>
        <w:t>כדרך כל הבאים לה</w:t>
      </w:r>
      <w:r>
        <w:rPr>
          <w:rFonts w:hint="cs"/>
          <w:rtl/>
        </w:rPr>
        <w:t>י</w:t>
      </w:r>
      <w:r w:rsidRPr="0038187D">
        <w:rPr>
          <w:rtl/>
        </w:rPr>
        <w:t>לחם בארץ נ</w:t>
      </w:r>
      <w:r>
        <w:rPr>
          <w:rFonts w:hint="cs"/>
          <w:rtl/>
        </w:rPr>
        <w:t>ו</w:t>
      </w:r>
      <w:r w:rsidRPr="0038187D">
        <w:rPr>
          <w:rtl/>
        </w:rPr>
        <w:t>כריה ששולחים לפניהם אנשים לדעת הדרכים ומבוא הערים ובשובם ילכו התרים בראש הצבא להורות לפניהם הדרכים</w:t>
      </w:r>
      <w:r>
        <w:rPr>
          <w:rFonts w:hint="cs"/>
          <w:rtl/>
        </w:rPr>
        <w:t xml:space="preserve">... </w:t>
      </w:r>
      <w:r w:rsidRPr="0038187D">
        <w:rPr>
          <w:rtl/>
        </w:rPr>
        <w:t>וזו עצה הגונה בכל כובשי ארצות</w:t>
      </w:r>
      <w:r>
        <w:rPr>
          <w:rFonts w:hint="cs"/>
          <w:rtl/>
        </w:rPr>
        <w:t xml:space="preserve"> ... </w:t>
      </w:r>
      <w:r w:rsidRPr="0038187D">
        <w:rPr>
          <w:rtl/>
        </w:rPr>
        <w:t>כי הכתוב לא יסמוך בכל מעשיו על הנס</w:t>
      </w:r>
      <w:r>
        <w:rPr>
          <w:rFonts w:hint="cs"/>
          <w:rtl/>
        </w:rPr>
        <w:t xml:space="preserve">", היא ההוכחה לכך שגם שליחת המרגלים ע"י משה הייתה מעשה נכון. ומה קרה? מה שיכול לקרות לכל אחד מאיתנו. בני אדם משתנים ומשנים דעתם. פעם מאמינים ופעם כופרים, פעם בוטחים ופעם מפוחדים, פעם דוברי אמת ופעם מוציאי דיבה. זהו הטבע האנושי. ההפטרה, לשיטת רמב"ן מוכיחה על הפרשה. ומה יענה על כך רש"י? </w:t>
      </w:r>
      <w:r w:rsidR="0079404A">
        <w:rPr>
          <w:rFonts w:hint="cs"/>
          <w:rtl/>
        </w:rPr>
        <w:t>שיהושע הטיב לראות ממשה?</w:t>
      </w:r>
    </w:p>
  </w:footnote>
  <w:footnote w:id="10">
    <w:p w:rsidR="009A4764" w:rsidRDefault="009A4764">
      <w:pPr>
        <w:pStyle w:val="a3"/>
        <w:rPr>
          <w:rFonts w:hint="cs"/>
          <w:rtl/>
        </w:rPr>
      </w:pPr>
      <w:r>
        <w:rPr>
          <w:rStyle w:val="a5"/>
        </w:rPr>
        <w:footnoteRef/>
      </w:r>
      <w:r>
        <w:rPr>
          <w:rtl/>
        </w:rPr>
        <w:t xml:space="preserve"> </w:t>
      </w:r>
      <w:r>
        <w:rPr>
          <w:rFonts w:hint="cs"/>
          <w:rtl/>
        </w:rPr>
        <w:t>וכן הוא, כמעט מילה במילה במדרש תנחומא (הנדפס ובובר) על הפרשה, שהם למעשה אותו מדרש. ראה הספר מבוא למדרשים.</w:t>
      </w:r>
    </w:p>
  </w:footnote>
  <w:footnote w:id="11">
    <w:p w:rsidR="004F1C41" w:rsidRDefault="004F1C41">
      <w:pPr>
        <w:pStyle w:val="a3"/>
        <w:rPr>
          <w:rFonts w:hint="cs"/>
        </w:rPr>
      </w:pPr>
      <w:r>
        <w:rPr>
          <w:rStyle w:val="a5"/>
        </w:rPr>
        <w:footnoteRef/>
      </w:r>
      <w:r>
        <w:rPr>
          <w:rtl/>
        </w:rPr>
        <w:t xml:space="preserve"> </w:t>
      </w:r>
      <w:r>
        <w:rPr>
          <w:rFonts w:hint="cs"/>
          <w:rtl/>
        </w:rPr>
        <w:t>פתיחה בהלכה, קודם שהדרשן עובר לאגדה, ובנוסח מקביל ומקובל אחר: "ילמדנו רבנו".</w:t>
      </w:r>
    </w:p>
  </w:footnote>
  <w:footnote w:id="12">
    <w:p w:rsidR="00545312" w:rsidRDefault="00545312" w:rsidP="00DB6A02">
      <w:pPr>
        <w:pStyle w:val="a3"/>
        <w:rPr>
          <w:rFonts w:hint="cs"/>
          <w:rtl/>
        </w:rPr>
      </w:pPr>
      <w:r>
        <w:rPr>
          <w:rStyle w:val="a5"/>
        </w:rPr>
        <w:footnoteRef/>
      </w:r>
      <w:r>
        <w:rPr>
          <w:rtl/>
        </w:rPr>
        <w:t xml:space="preserve"> </w:t>
      </w:r>
      <w:r>
        <w:rPr>
          <w:rFonts w:hint="cs"/>
          <w:rtl/>
        </w:rPr>
        <w:t>"שנו" זה ה</w:t>
      </w:r>
      <w:r w:rsidR="00DB6A02">
        <w:rPr>
          <w:rFonts w:hint="cs"/>
          <w:rtl/>
        </w:rPr>
        <w:t>י</w:t>
      </w:r>
      <w:r>
        <w:rPr>
          <w:rFonts w:hint="cs"/>
          <w:rtl/>
        </w:rPr>
        <w:t xml:space="preserve">א </w:t>
      </w:r>
      <w:r>
        <w:rPr>
          <w:rtl/>
        </w:rPr>
        <w:t xml:space="preserve">תוספתא מסכת שבת פרק יג </w:t>
      </w:r>
      <w:r>
        <w:rPr>
          <w:rFonts w:hint="cs"/>
          <w:rtl/>
        </w:rPr>
        <w:t>הלכה יג: "</w:t>
      </w:r>
      <w:r>
        <w:rPr>
          <w:rtl/>
        </w:rPr>
        <w:t>אין מפליגין בים הגדול פחות משלשה ימים קודם לשבת</w:t>
      </w:r>
      <w:r>
        <w:rPr>
          <w:rFonts w:hint="cs"/>
          <w:rtl/>
        </w:rPr>
        <w:t>.</w:t>
      </w:r>
      <w:r>
        <w:rPr>
          <w:rtl/>
        </w:rPr>
        <w:t xml:space="preserve"> במי דברים אמורים</w:t>
      </w:r>
      <w:r>
        <w:rPr>
          <w:rFonts w:hint="cs"/>
          <w:rtl/>
        </w:rPr>
        <w:t>?</w:t>
      </w:r>
      <w:r>
        <w:rPr>
          <w:rtl/>
        </w:rPr>
        <w:t xml:space="preserve"> ביורד לדבר הרשות</w:t>
      </w:r>
      <w:r w:rsidR="00DB6A02">
        <w:rPr>
          <w:rFonts w:hint="cs"/>
          <w:rtl/>
        </w:rPr>
        <w:t>.</w:t>
      </w:r>
      <w:r>
        <w:rPr>
          <w:rtl/>
        </w:rPr>
        <w:t xml:space="preserve"> אבל ביורד לדבר מצוה</w:t>
      </w:r>
      <w:r>
        <w:rPr>
          <w:rFonts w:hint="cs"/>
          <w:rtl/>
        </w:rPr>
        <w:t>,</w:t>
      </w:r>
      <w:r>
        <w:rPr>
          <w:rtl/>
        </w:rPr>
        <w:t xml:space="preserve"> אפי</w:t>
      </w:r>
      <w:r>
        <w:rPr>
          <w:rFonts w:hint="cs"/>
          <w:rtl/>
        </w:rPr>
        <w:t>לו</w:t>
      </w:r>
      <w:r>
        <w:rPr>
          <w:rtl/>
        </w:rPr>
        <w:t xml:space="preserve"> בערב שבת מותר</w:t>
      </w:r>
      <w:r w:rsidR="00A9548A">
        <w:rPr>
          <w:rFonts w:hint="cs"/>
          <w:rtl/>
        </w:rPr>
        <w:t xml:space="preserve"> ...</w:t>
      </w:r>
      <w:r>
        <w:rPr>
          <w:rtl/>
        </w:rPr>
        <w:t xml:space="preserve"> מצור לצידן ומצידן לצור אפי</w:t>
      </w:r>
      <w:r w:rsidR="00A9548A">
        <w:rPr>
          <w:rFonts w:hint="cs"/>
          <w:rtl/>
        </w:rPr>
        <w:t>לו</w:t>
      </w:r>
      <w:r>
        <w:rPr>
          <w:rtl/>
        </w:rPr>
        <w:t xml:space="preserve"> בערב שבת מותר</w:t>
      </w:r>
      <w:r w:rsidR="00A9548A">
        <w:rPr>
          <w:rFonts w:hint="cs"/>
          <w:rtl/>
        </w:rPr>
        <w:t>".</w:t>
      </w:r>
    </w:p>
  </w:footnote>
  <w:footnote w:id="13">
    <w:p w:rsidR="00A9548A" w:rsidRDefault="00A9548A" w:rsidP="0040391D">
      <w:pPr>
        <w:pStyle w:val="a3"/>
        <w:rPr>
          <w:rFonts w:hint="cs"/>
          <w:rtl/>
        </w:rPr>
      </w:pPr>
      <w:r>
        <w:rPr>
          <w:rStyle w:val="a5"/>
        </w:rPr>
        <w:footnoteRef/>
      </w:r>
      <w:r>
        <w:rPr>
          <w:rtl/>
        </w:rPr>
        <w:t xml:space="preserve"> </w:t>
      </w:r>
      <w:r>
        <w:rPr>
          <w:rFonts w:hint="cs"/>
          <w:rtl/>
        </w:rPr>
        <w:t>בקטע שהשמטנו מביא המדרש גם את הדין של שליחי מצווה שפטורים מהסוכה (מסכת סוכה פרק ב משנה ד) שהוא מדין העוסק במצווה פטור ממצווה או גם מדין "תשבו כעין תדורו". אבל זה רק פטור ממצווה ואילו הדין ששליח מצווה יכול לחלל את השבת הוא חידוש גדול (אלא אם מדובר בפיקוח נפש, אבל זה לא הביטוי של "שליח מצווה") ולפיכך יש שמגיהים כאן</w:t>
      </w:r>
      <w:r w:rsidR="0040391D">
        <w:rPr>
          <w:rFonts w:hint="cs"/>
          <w:rtl/>
        </w:rPr>
        <w:t xml:space="preserve"> "שבות" במקום "שבת", שהרי כל האיסור של הפלגה בספינה בשבת הוא מדין שבות (או עונג שבת). כך או כך, כאן מבצע הדרשן את המעבר מההלכה לאגדה.</w:t>
      </w:r>
    </w:p>
  </w:footnote>
  <w:footnote w:id="14">
    <w:p w:rsidR="003515AE" w:rsidRDefault="003515AE">
      <w:pPr>
        <w:pStyle w:val="a3"/>
        <w:rPr>
          <w:rFonts w:hint="cs"/>
          <w:rtl/>
        </w:rPr>
      </w:pPr>
      <w:r>
        <w:rPr>
          <w:rStyle w:val="a5"/>
        </w:rPr>
        <w:footnoteRef/>
      </w:r>
      <w:r>
        <w:rPr>
          <w:rtl/>
        </w:rPr>
        <w:t xml:space="preserve"> </w:t>
      </w:r>
      <w:r>
        <w:rPr>
          <w:rFonts w:hint="cs"/>
          <w:rtl/>
        </w:rPr>
        <w:t xml:space="preserve">מדרש זה, שהרחנו לדון בו בדברינו </w:t>
      </w:r>
      <w:hyperlink r:id="rId4" w:history="1">
        <w:r w:rsidRPr="0040391D">
          <w:rPr>
            <w:rStyle w:val="Hyperlink"/>
            <w:rFonts w:hint="cs"/>
            <w:rtl/>
          </w:rPr>
          <w:t>שלח לך אנשים</w:t>
        </w:r>
      </w:hyperlink>
      <w:r>
        <w:rPr>
          <w:rFonts w:hint="cs"/>
          <w:rtl/>
        </w:rPr>
        <w:t xml:space="preserve"> הוא תשובת רש"י לרמב"ן ביחס הפרשה להפטרה. רמב"ן כאמור, יטען שההפטרה מעידה על כך שעצם מעשה שליחת המרגלים הוא ראוי ונכון ולפיכך, הוא צריך להסביר מה קרה בפרשה שלנו. איפה אירע השבר. רש"י יטען </w:t>
      </w:r>
      <w:r w:rsidR="00DB6A02">
        <w:rPr>
          <w:rFonts w:hint="cs"/>
          <w:rtl/>
        </w:rPr>
        <w:t xml:space="preserve">לעומתו, </w:t>
      </w:r>
      <w:r>
        <w:rPr>
          <w:rFonts w:hint="cs"/>
          <w:rtl/>
        </w:rPr>
        <w:t>שהפטרת השבת היא תמונת ראי לפרשה ומראה איך שליחות שתחילתה ובסיסה חיובי מצליחה, בהשוואה עם שליחות שמלכתחילה לא הייתה ראויה</w:t>
      </w:r>
      <w:r w:rsidR="00DB6A02">
        <w:rPr>
          <w:rFonts w:hint="cs"/>
          <w:rtl/>
        </w:rPr>
        <w:t xml:space="preserve"> ולפיכך אין לתמוה שנכשלה</w:t>
      </w:r>
      <w:r>
        <w:rPr>
          <w:rFonts w:hint="cs"/>
          <w:rtl/>
        </w:rPr>
        <w:t xml:space="preserve">. </w:t>
      </w:r>
      <w:r w:rsidR="00DB6A02">
        <w:rPr>
          <w:rFonts w:hint="cs"/>
          <w:rtl/>
        </w:rPr>
        <w:t xml:space="preserve">מחלוקתם היא </w:t>
      </w:r>
      <w:r>
        <w:rPr>
          <w:rFonts w:hint="cs"/>
          <w:rtl/>
        </w:rPr>
        <w:t>האם לפנינו סיפורים משלימים או מנוגדים.</w:t>
      </w:r>
    </w:p>
  </w:footnote>
  <w:footnote w:id="15">
    <w:p w:rsidR="00376BEE" w:rsidRDefault="00376BEE" w:rsidP="00DB6A02">
      <w:pPr>
        <w:pStyle w:val="a3"/>
        <w:rPr>
          <w:rFonts w:hint="cs"/>
          <w:rtl/>
        </w:rPr>
      </w:pPr>
      <w:r>
        <w:rPr>
          <w:rStyle w:val="a5"/>
        </w:rPr>
        <w:footnoteRef/>
      </w:r>
      <w:r>
        <w:rPr>
          <w:rtl/>
        </w:rPr>
        <w:t xml:space="preserve"> </w:t>
      </w:r>
      <w:r>
        <w:rPr>
          <w:rFonts w:hint="cs"/>
          <w:rtl/>
        </w:rPr>
        <w:t xml:space="preserve">כבר הזכרנו בהערה 2 לעיל את מספר השליחים </w:t>
      </w:r>
      <w:r w:rsidR="00DB6A02">
        <w:rPr>
          <w:rFonts w:hint="cs"/>
          <w:rtl/>
        </w:rPr>
        <w:t xml:space="preserve">אצל </w:t>
      </w:r>
      <w:r>
        <w:rPr>
          <w:rFonts w:hint="cs"/>
          <w:rtl/>
        </w:rPr>
        <w:t>יהושע מול משה. זכות הראשונים לרעיון זה שמורה לרבינו בחיי (עד כמה שידינו מצאה). משה מנסה להתחשב בחלוקה של העם לשבטים ובדומה לתורה בפרשת הנשיאים שטרחה לכתוב ולחזור ולכתוב קרבן כל נשיא ונשיא על מנת לא לפגום בכבודם: "</w:t>
      </w:r>
      <w:r>
        <w:rPr>
          <w:rtl/>
        </w:rPr>
        <w:t>והיה קרבן כול</w:t>
      </w:r>
      <w:r>
        <w:rPr>
          <w:rFonts w:hint="cs"/>
          <w:rtl/>
        </w:rPr>
        <w:t>ם</w:t>
      </w:r>
      <w:r>
        <w:rPr>
          <w:rtl/>
        </w:rPr>
        <w:t xml:space="preserve"> ש</w:t>
      </w:r>
      <w:r>
        <w:rPr>
          <w:rFonts w:hint="cs"/>
          <w:rtl/>
        </w:rPr>
        <w:t>ו</w:t>
      </w:r>
      <w:r>
        <w:rPr>
          <w:rtl/>
        </w:rPr>
        <w:t>וה ולא הקריב אחד מהן יותר על חברו</w:t>
      </w:r>
      <w:r>
        <w:rPr>
          <w:rFonts w:hint="cs"/>
          <w:rtl/>
        </w:rPr>
        <w:t>" (</w:t>
      </w:r>
      <w:r>
        <w:rPr>
          <w:rtl/>
        </w:rPr>
        <w:t>ספרי זוטא פרק ז</w:t>
      </w:r>
      <w:r>
        <w:rPr>
          <w:rFonts w:hint="cs"/>
          <w:rtl/>
        </w:rPr>
        <w:t xml:space="preserve"> סימן פד), כך גם הוא</w:t>
      </w:r>
      <w:r w:rsidR="00DB6A02">
        <w:rPr>
          <w:rFonts w:hint="cs"/>
          <w:rtl/>
        </w:rPr>
        <w:t>, משה,</w:t>
      </w:r>
      <w:r>
        <w:rPr>
          <w:rFonts w:hint="cs"/>
          <w:rtl/>
        </w:rPr>
        <w:t xml:space="preserve"> מרכיב משלחת נכבדה של 12 אנשים "ראשי בני ישראל המה". בכך הוא לוקח סיכון. אם יחזרו בדעה טובה ואחידה, ישכנעו את העם ויפיחו בו עוז וגבורה למלחמת כיבוש הארץ</w:t>
      </w:r>
      <w:r w:rsidR="00DB6A02">
        <w:rPr>
          <w:rFonts w:hint="cs"/>
          <w:rtl/>
        </w:rPr>
        <w:t xml:space="preserve"> </w:t>
      </w:r>
      <w:r w:rsidR="00DB6A02">
        <w:rPr>
          <w:rtl/>
        </w:rPr>
        <w:t>–</w:t>
      </w:r>
      <w:r w:rsidR="00DB6A02">
        <w:rPr>
          <w:rFonts w:hint="cs"/>
          <w:rtl/>
        </w:rPr>
        <w:t xml:space="preserve"> מה טוב</w:t>
      </w:r>
      <w:r>
        <w:rPr>
          <w:rFonts w:hint="cs"/>
          <w:rtl/>
        </w:rPr>
        <w:t xml:space="preserve">. אך אם לא יצליחו, אם יתחילו להביע דעות שונות ולהתווכח (מה שמאד סביר בכל חבורה של שני יהודים ומעלה, כמשל העם: שני יהודים </w:t>
      </w:r>
      <w:r>
        <w:rPr>
          <w:rtl/>
        </w:rPr>
        <w:t>–</w:t>
      </w:r>
      <w:r>
        <w:rPr>
          <w:rFonts w:hint="cs"/>
          <w:rtl/>
        </w:rPr>
        <w:t xml:space="preserve"> שלוש דעות)</w:t>
      </w:r>
      <w:r w:rsidR="00DB6A02">
        <w:rPr>
          <w:rFonts w:hint="cs"/>
          <w:rtl/>
        </w:rPr>
        <w:t xml:space="preserve"> -</w:t>
      </w:r>
      <w:r>
        <w:rPr>
          <w:rFonts w:hint="cs"/>
          <w:rtl/>
        </w:rPr>
        <w:t xml:space="preserve"> "יהיו כולם שותפים בעונש כפי שאירע". יהושע, שהוא משבט יוסף, אינו עושה חשבונות של כבוד ויצירת קונצנזוס, אלא בוחר את המספר המינימלי הדרוש, לא נוקב בשמם (רק המדרש מגלה לנו שהיו אלה כלב ופנחס) ואכן מצליח. גם במעשה עכן, עומד יהושע כנגד שבט יהודה החזק והגדול, שבימי בית ראשון הופך ליריב הגדול של שבט יוסף ולא נרתע.</w:t>
      </w:r>
    </w:p>
  </w:footnote>
  <w:footnote w:id="16">
    <w:p w:rsidR="0044366A" w:rsidRDefault="0044366A" w:rsidP="0044366A">
      <w:pPr>
        <w:pStyle w:val="a3"/>
        <w:rPr>
          <w:rFonts w:hint="cs"/>
          <w:rtl/>
        </w:rPr>
      </w:pPr>
      <w:r>
        <w:rPr>
          <w:rStyle w:val="a5"/>
        </w:rPr>
        <w:footnoteRef/>
      </w:r>
      <w:r>
        <w:rPr>
          <w:rtl/>
        </w:rPr>
        <w:t xml:space="preserve"> </w:t>
      </w:r>
      <w:r>
        <w:rPr>
          <w:rFonts w:hint="cs"/>
          <w:rtl/>
        </w:rPr>
        <w:t>וב</w:t>
      </w:r>
      <w:r>
        <w:rPr>
          <w:rtl/>
        </w:rPr>
        <w:t xml:space="preserve">ספרי במדבר פיסקא עח </w:t>
      </w:r>
      <w:r>
        <w:rPr>
          <w:rFonts w:hint="cs"/>
          <w:rtl/>
        </w:rPr>
        <w:t>הוא מזכיר שרחב "</w:t>
      </w:r>
      <w:r>
        <w:rPr>
          <w:rtl/>
        </w:rPr>
        <w:t>היתה מעם שנ</w:t>
      </w:r>
      <w:r>
        <w:rPr>
          <w:rFonts w:hint="cs"/>
          <w:rtl/>
        </w:rPr>
        <w:t>אמר</w:t>
      </w:r>
      <w:r>
        <w:rPr>
          <w:rtl/>
        </w:rPr>
        <w:t xml:space="preserve"> בו לא תחיה כל נשמה (דברים כ טז)</w:t>
      </w:r>
      <w:r>
        <w:rPr>
          <w:rFonts w:hint="cs"/>
          <w:rtl/>
        </w:rPr>
        <w:t>".</w:t>
      </w:r>
    </w:p>
  </w:footnote>
  <w:footnote w:id="17">
    <w:p w:rsidR="00266876" w:rsidRDefault="00266876" w:rsidP="00DB6A02">
      <w:pPr>
        <w:pStyle w:val="a3"/>
        <w:rPr>
          <w:rFonts w:hint="cs"/>
          <w:rtl/>
        </w:rPr>
      </w:pPr>
      <w:r>
        <w:rPr>
          <w:rStyle w:val="a5"/>
        </w:rPr>
        <w:footnoteRef/>
      </w:r>
      <w:r>
        <w:rPr>
          <w:rtl/>
        </w:rPr>
        <w:t xml:space="preserve"> </w:t>
      </w:r>
      <w:r>
        <w:rPr>
          <w:rFonts w:hint="cs"/>
          <w:rtl/>
          <w:lang w:eastAsia="en-US"/>
        </w:rPr>
        <w:t>ולכל הכבוד הזה זכתה רחב על שעשתה הכל מאהבה, כפי שהוא מסיים שם: "</w:t>
      </w:r>
      <w:r>
        <w:rPr>
          <w:rFonts w:hint="eastAsia"/>
          <w:rtl/>
          <w:lang w:eastAsia="en-US"/>
        </w:rPr>
        <w:t>על</w:t>
      </w:r>
      <w:r>
        <w:rPr>
          <w:rtl/>
          <w:lang w:eastAsia="en-US"/>
        </w:rPr>
        <w:t xml:space="preserve"> </w:t>
      </w:r>
      <w:r>
        <w:rPr>
          <w:rFonts w:hint="eastAsia"/>
          <w:rtl/>
          <w:lang w:eastAsia="en-US"/>
        </w:rPr>
        <w:t>שעשתה</w:t>
      </w:r>
      <w:r>
        <w:rPr>
          <w:rtl/>
          <w:lang w:eastAsia="en-US"/>
        </w:rPr>
        <w:t xml:space="preserve"> </w:t>
      </w:r>
      <w:r>
        <w:rPr>
          <w:rFonts w:hint="eastAsia"/>
          <w:rtl/>
          <w:lang w:eastAsia="en-US"/>
        </w:rPr>
        <w:t>מאהבה</w:t>
      </w:r>
      <w:r>
        <w:rPr>
          <w:rtl/>
          <w:lang w:eastAsia="en-US"/>
        </w:rPr>
        <w:t xml:space="preserve"> </w:t>
      </w:r>
      <w:r>
        <w:rPr>
          <w:rFonts w:hint="eastAsia"/>
          <w:rtl/>
          <w:lang w:eastAsia="en-US"/>
        </w:rPr>
        <w:t>נתן</w:t>
      </w:r>
      <w:r>
        <w:rPr>
          <w:rtl/>
          <w:lang w:eastAsia="en-US"/>
        </w:rPr>
        <w:t xml:space="preserve"> </w:t>
      </w:r>
      <w:r>
        <w:rPr>
          <w:rFonts w:hint="eastAsia"/>
          <w:rtl/>
          <w:lang w:eastAsia="en-US"/>
        </w:rPr>
        <w:t>לה</w:t>
      </w:r>
      <w:r>
        <w:rPr>
          <w:rtl/>
          <w:lang w:eastAsia="en-US"/>
        </w:rPr>
        <w:t xml:space="preserve"> </w:t>
      </w:r>
      <w:r>
        <w:rPr>
          <w:rFonts w:hint="eastAsia"/>
          <w:rtl/>
          <w:lang w:eastAsia="en-US"/>
        </w:rPr>
        <w:t>המקום</w:t>
      </w:r>
      <w:r>
        <w:rPr>
          <w:rtl/>
          <w:lang w:eastAsia="en-US"/>
        </w:rPr>
        <w:t xml:space="preserve"> </w:t>
      </w:r>
      <w:r>
        <w:rPr>
          <w:rFonts w:hint="eastAsia"/>
          <w:rtl/>
          <w:lang w:eastAsia="en-US"/>
        </w:rPr>
        <w:t>מאהבה</w:t>
      </w:r>
      <w:r>
        <w:rPr>
          <w:rFonts w:hint="cs"/>
          <w:rtl/>
          <w:lang w:eastAsia="en-US"/>
        </w:rPr>
        <w:t xml:space="preserve">" (וקל וחומר לכל איש מישראל שיעשה כן). כבר הרחבנו על דמותה של רחב בדברינו </w:t>
      </w:r>
      <w:hyperlink r:id="rId5" w:history="1">
        <w:r w:rsidRPr="00266876">
          <w:rPr>
            <w:rStyle w:val="Hyperlink"/>
            <w:rFonts w:hint="cs"/>
            <w:rtl/>
            <w:lang w:eastAsia="en-US"/>
          </w:rPr>
          <w:t>רח</w:t>
        </w:r>
        <w:r w:rsidRPr="00266876">
          <w:rPr>
            <w:rStyle w:val="Hyperlink"/>
            <w:rFonts w:hint="cs"/>
            <w:rtl/>
            <w:lang w:eastAsia="en-US"/>
          </w:rPr>
          <w:t>ב</w:t>
        </w:r>
      </w:hyperlink>
      <w:r>
        <w:rPr>
          <w:rFonts w:hint="cs"/>
          <w:rtl/>
          <w:lang w:eastAsia="en-US"/>
        </w:rPr>
        <w:t xml:space="preserve"> בפרשה זו בשנה האחרת (כולל שנישאה ליהושע</w:t>
      </w:r>
      <w:r w:rsidR="003F4B96">
        <w:rPr>
          <w:rFonts w:hint="cs"/>
          <w:rtl/>
          <w:lang w:eastAsia="en-US"/>
        </w:rPr>
        <w:t xml:space="preserve"> והנביאים שיצאו ממנה</w:t>
      </w:r>
      <w:r>
        <w:rPr>
          <w:rFonts w:hint="cs"/>
          <w:rtl/>
          <w:lang w:eastAsia="en-US"/>
        </w:rPr>
        <w:t xml:space="preserve">!) ולא נחזור על הדברים. כאן נעיר רק לעניין ההשוואה בין המרגלים שליחי משה ובין אלה של יהושע. </w:t>
      </w:r>
      <w:r>
        <w:rPr>
          <w:rFonts w:hint="cs"/>
          <w:rtl/>
        </w:rPr>
        <w:t>חלק נכבד מסיפור המרגלים שבספר יהושע מוקדש למפגש בין המרגלים-השליחים ובין רחב תושבת הארץ, שאת ע</w:t>
      </w:r>
      <w:r>
        <w:rPr>
          <w:rFonts w:hint="eastAsia"/>
          <w:rtl/>
        </w:rPr>
        <w:t>ָ</w:t>
      </w:r>
      <w:r>
        <w:rPr>
          <w:rFonts w:hint="cs"/>
          <w:rtl/>
        </w:rPr>
        <w:t>מ</w:t>
      </w:r>
      <w:r>
        <w:rPr>
          <w:rFonts w:hint="eastAsia"/>
          <w:rtl/>
        </w:rPr>
        <w:t>ָ</w:t>
      </w:r>
      <w:r>
        <w:rPr>
          <w:rFonts w:hint="cs"/>
          <w:rtl/>
        </w:rPr>
        <w:t>ה</w:t>
      </w:r>
      <w:r>
        <w:rPr>
          <w:rFonts w:hint="eastAsia"/>
          <w:rtl/>
        </w:rPr>
        <w:t>ּ</w:t>
      </w:r>
      <w:r>
        <w:rPr>
          <w:rFonts w:hint="cs"/>
          <w:rtl/>
        </w:rPr>
        <w:t xml:space="preserve"> ואת ע</w:t>
      </w:r>
      <w:r>
        <w:rPr>
          <w:rFonts w:hint="eastAsia"/>
          <w:rtl/>
        </w:rPr>
        <w:t>ִ</w:t>
      </w:r>
      <w:r>
        <w:rPr>
          <w:rFonts w:hint="cs"/>
          <w:rtl/>
        </w:rPr>
        <w:t>יר</w:t>
      </w:r>
      <w:r>
        <w:rPr>
          <w:rFonts w:hint="eastAsia"/>
          <w:rtl/>
        </w:rPr>
        <w:t>ָ</w:t>
      </w:r>
      <w:r>
        <w:rPr>
          <w:rFonts w:hint="cs"/>
          <w:rtl/>
        </w:rPr>
        <w:t>ה</w:t>
      </w:r>
      <w:r>
        <w:rPr>
          <w:rFonts w:hint="eastAsia"/>
          <w:rtl/>
        </w:rPr>
        <w:t>ּ</w:t>
      </w:r>
      <w:r>
        <w:rPr>
          <w:rFonts w:hint="cs"/>
          <w:rtl/>
        </w:rPr>
        <w:t xml:space="preserve"> הם באו לחפור במטרה לכבוש. והנה היא גומלת איתם חסד ונותנת להם מחסה בביתה תוך סיכון ברור של עצמה וכל בני משפחתה. יש דו-שיח ביניהם, היא מחביאה אותם, היא מייעצת להם איך וכיצד להימלט מהעיר והיא נותנת להם את המידע שהוא אולי מטרת שליחותם העיקרית: מידע על מורל האויב: "</w:t>
      </w:r>
      <w:r>
        <w:rPr>
          <w:rtl/>
        </w:rPr>
        <w:t>וַתֹּאמֶר אֶל הָאֲנָשִׁים יָדַעְתִּי כִּי נָתַן ה' לָכֶם אֶת הָאָרֶץ וְכִי נָפְלָה אֵימַתְכֶם עָלֵינוּ וְכִי נָמֹגוּ כָּל יֹשְׁבֵי הָאָרֶץ מִפְּנֵיכֶם:</w:t>
      </w:r>
      <w:r>
        <w:rPr>
          <w:rFonts w:hint="cs"/>
          <w:rtl/>
        </w:rPr>
        <w:t xml:space="preserve"> </w:t>
      </w:r>
      <w:r>
        <w:rPr>
          <w:rtl/>
        </w:rPr>
        <w:t>כִּי שָׁמַעְנוּ אֵת אֲשֶׁר הוֹבִישׁ ה' אֶת מֵי יַם סוּף מִפְּנֵיכֶם בְּצֵאתְכֶם מִמִּצְרָיִם וַאֲשֶׁר עֲשִׂיתֶם לִשְׁנֵי מַלְכֵי הָאֱמֹרִי אֲשֶׁר בְּעֵבֶר הַיַּרְדֵּן לְסִיחֹן וּלְעוֹג אֲשֶׁר הֶחֱרַמְתֶּם אוֹתָם:</w:t>
      </w:r>
      <w:r>
        <w:rPr>
          <w:rFonts w:hint="cs"/>
          <w:rtl/>
        </w:rPr>
        <w:t xml:space="preserve"> </w:t>
      </w:r>
      <w:r>
        <w:rPr>
          <w:rtl/>
        </w:rPr>
        <w:t>וַנִּשְׁמַע וַיִּמַּס לְבָבֵנוּ וְלֹא קָמָה עוֹד רוּחַ בְּאִישׁ מִפְּנֵיכֶם כִּי ה' אֱלֹהֵיכֶם הוּא אֱלֹהִים בַּשָּׁמַיִם מִמַּעַל וְעַל הָאָרֶץ מִתָּחַת</w:t>
      </w:r>
      <w:r>
        <w:rPr>
          <w:rFonts w:hint="cs"/>
          <w:rtl/>
        </w:rPr>
        <w:t xml:space="preserve">". והם בתמורה, וללא קבלת רשות מיהושע, נשבעים לה שהיא וכל משפחתה לא ייפגעו. ראה הפלגת העניין </w:t>
      </w:r>
      <w:r w:rsidRPr="009002BB">
        <w:rPr>
          <w:rFonts w:hint="cs"/>
          <w:rtl/>
          <w:lang w:eastAsia="en-US"/>
        </w:rPr>
        <w:t>ב</w:t>
      </w:r>
      <w:r w:rsidRPr="009002BB">
        <w:rPr>
          <w:rFonts w:hint="eastAsia"/>
          <w:rtl/>
          <w:lang w:eastAsia="en-US"/>
        </w:rPr>
        <w:t>רות</w:t>
      </w:r>
      <w:r w:rsidRPr="009002BB">
        <w:rPr>
          <w:rtl/>
          <w:lang w:eastAsia="en-US"/>
        </w:rPr>
        <w:t xml:space="preserve"> </w:t>
      </w:r>
      <w:r w:rsidRPr="009002BB">
        <w:rPr>
          <w:rFonts w:hint="eastAsia"/>
          <w:rtl/>
          <w:lang w:eastAsia="en-US"/>
        </w:rPr>
        <w:t>רבה</w:t>
      </w:r>
      <w:r w:rsidRPr="009002BB">
        <w:rPr>
          <w:rtl/>
          <w:lang w:eastAsia="en-US"/>
        </w:rPr>
        <w:t xml:space="preserve"> </w:t>
      </w:r>
      <w:r w:rsidRPr="009002BB">
        <w:rPr>
          <w:rFonts w:hint="eastAsia"/>
          <w:rtl/>
          <w:lang w:eastAsia="en-US"/>
        </w:rPr>
        <w:t>ב</w:t>
      </w:r>
      <w:r w:rsidRPr="009002BB">
        <w:rPr>
          <w:rtl/>
          <w:lang w:eastAsia="en-US"/>
        </w:rPr>
        <w:t xml:space="preserve"> </w:t>
      </w:r>
      <w:r w:rsidRPr="009002BB">
        <w:rPr>
          <w:rFonts w:hint="cs"/>
          <w:rtl/>
          <w:lang w:eastAsia="en-US"/>
        </w:rPr>
        <w:t>סימן א: "</w:t>
      </w:r>
      <w:r w:rsidRPr="009002BB">
        <w:rPr>
          <w:rFonts w:hint="eastAsia"/>
          <w:rtl/>
          <w:lang w:eastAsia="en-US"/>
        </w:rPr>
        <w:t>תני</w:t>
      </w:r>
      <w:r w:rsidRPr="009002BB">
        <w:rPr>
          <w:rtl/>
          <w:lang w:eastAsia="en-US"/>
        </w:rPr>
        <w:t xml:space="preserve"> </w:t>
      </w:r>
      <w:r w:rsidRPr="009002BB">
        <w:rPr>
          <w:rFonts w:hint="eastAsia"/>
          <w:rtl/>
          <w:lang w:eastAsia="en-US"/>
        </w:rPr>
        <w:t>ר</w:t>
      </w:r>
      <w:r w:rsidRPr="009002BB">
        <w:rPr>
          <w:rFonts w:hint="cs"/>
          <w:rtl/>
          <w:lang w:eastAsia="en-US"/>
        </w:rPr>
        <w:t xml:space="preserve">' </w:t>
      </w:r>
      <w:smartTag w:uri="urn:schemas-microsoft-com:office:smarttags" w:element="PersonName">
        <w:smartTagPr>
          <w:attr w:name="ProductID" w:val="שמעון בר"/>
        </w:smartTagPr>
        <w:r w:rsidRPr="009002BB">
          <w:rPr>
            <w:rFonts w:hint="cs"/>
            <w:rtl/>
            <w:lang w:eastAsia="en-US"/>
          </w:rPr>
          <w:t>שמעון בר</w:t>
        </w:r>
      </w:smartTag>
      <w:r w:rsidRPr="009002BB">
        <w:rPr>
          <w:rFonts w:hint="cs"/>
          <w:rtl/>
          <w:lang w:eastAsia="en-US"/>
        </w:rPr>
        <w:t xml:space="preserve"> יוחאי: </w:t>
      </w:r>
      <w:r w:rsidRPr="009002BB">
        <w:rPr>
          <w:rFonts w:hint="eastAsia"/>
          <w:rtl/>
          <w:lang w:eastAsia="en-US"/>
        </w:rPr>
        <w:t>שאפי</w:t>
      </w:r>
      <w:r w:rsidRPr="009002BB">
        <w:rPr>
          <w:rFonts w:hint="cs"/>
          <w:rtl/>
          <w:lang w:eastAsia="en-US"/>
        </w:rPr>
        <w:t>לו</w:t>
      </w:r>
      <w:r w:rsidRPr="009002BB">
        <w:rPr>
          <w:rtl/>
          <w:lang w:eastAsia="en-US"/>
        </w:rPr>
        <w:t xml:space="preserve"> </w:t>
      </w:r>
      <w:r w:rsidRPr="009002BB">
        <w:rPr>
          <w:rFonts w:hint="eastAsia"/>
          <w:rtl/>
          <w:lang w:eastAsia="en-US"/>
        </w:rPr>
        <w:t>היתה</w:t>
      </w:r>
      <w:r w:rsidRPr="009002BB">
        <w:rPr>
          <w:rtl/>
          <w:lang w:eastAsia="en-US"/>
        </w:rPr>
        <w:t xml:space="preserve"> </w:t>
      </w:r>
      <w:r w:rsidRPr="009002BB">
        <w:rPr>
          <w:rFonts w:hint="eastAsia"/>
          <w:rtl/>
          <w:lang w:eastAsia="en-US"/>
        </w:rPr>
        <w:t>משפחתה</w:t>
      </w:r>
      <w:r w:rsidRPr="009002BB">
        <w:rPr>
          <w:rtl/>
          <w:lang w:eastAsia="en-US"/>
        </w:rPr>
        <w:t xml:space="preserve"> </w:t>
      </w:r>
      <w:r w:rsidRPr="009002BB">
        <w:rPr>
          <w:rFonts w:hint="eastAsia"/>
          <w:rtl/>
          <w:lang w:eastAsia="en-US"/>
        </w:rPr>
        <w:t>מאתים</w:t>
      </w:r>
      <w:r w:rsidRPr="009002BB">
        <w:rPr>
          <w:rtl/>
          <w:lang w:eastAsia="en-US"/>
        </w:rPr>
        <w:t xml:space="preserve"> </w:t>
      </w:r>
      <w:r w:rsidRPr="009002BB">
        <w:rPr>
          <w:rFonts w:hint="eastAsia"/>
          <w:rtl/>
          <w:lang w:eastAsia="en-US"/>
        </w:rPr>
        <w:t>אנשים</w:t>
      </w:r>
      <w:r w:rsidRPr="009002BB">
        <w:rPr>
          <w:rtl/>
          <w:lang w:eastAsia="en-US"/>
        </w:rPr>
        <w:t xml:space="preserve"> </w:t>
      </w:r>
      <w:r w:rsidRPr="009002BB">
        <w:rPr>
          <w:rFonts w:hint="eastAsia"/>
          <w:rtl/>
          <w:lang w:eastAsia="en-US"/>
        </w:rPr>
        <w:t>והלכו</w:t>
      </w:r>
      <w:r w:rsidRPr="009002BB">
        <w:rPr>
          <w:rtl/>
          <w:lang w:eastAsia="en-US"/>
        </w:rPr>
        <w:t xml:space="preserve"> </w:t>
      </w:r>
      <w:r w:rsidRPr="009002BB">
        <w:rPr>
          <w:rFonts w:hint="eastAsia"/>
          <w:rtl/>
          <w:lang w:eastAsia="en-US"/>
        </w:rPr>
        <w:t>ונדבקו</w:t>
      </w:r>
      <w:r w:rsidRPr="009002BB">
        <w:rPr>
          <w:rtl/>
          <w:lang w:eastAsia="en-US"/>
        </w:rPr>
        <w:t xml:space="preserve"> </w:t>
      </w:r>
      <w:r w:rsidRPr="009002BB">
        <w:rPr>
          <w:rFonts w:hint="eastAsia"/>
          <w:rtl/>
          <w:lang w:eastAsia="en-US"/>
        </w:rPr>
        <w:t>במאתים</w:t>
      </w:r>
      <w:r w:rsidRPr="009002BB">
        <w:rPr>
          <w:rtl/>
          <w:lang w:eastAsia="en-US"/>
        </w:rPr>
        <w:t xml:space="preserve"> </w:t>
      </w:r>
      <w:r w:rsidRPr="009002BB">
        <w:rPr>
          <w:rFonts w:hint="eastAsia"/>
          <w:rtl/>
          <w:lang w:eastAsia="en-US"/>
        </w:rPr>
        <w:t>משפחות</w:t>
      </w:r>
      <w:r w:rsidRPr="009002BB">
        <w:rPr>
          <w:rtl/>
          <w:lang w:eastAsia="en-US"/>
        </w:rPr>
        <w:t xml:space="preserve"> </w:t>
      </w:r>
      <w:r w:rsidRPr="009002BB">
        <w:rPr>
          <w:rFonts w:hint="eastAsia"/>
          <w:rtl/>
          <w:lang w:eastAsia="en-US"/>
        </w:rPr>
        <w:t>אחרות</w:t>
      </w:r>
      <w:r w:rsidRPr="009002BB">
        <w:rPr>
          <w:rFonts w:hint="cs"/>
          <w:rtl/>
          <w:lang w:eastAsia="en-US"/>
        </w:rPr>
        <w:t>,</w:t>
      </w:r>
      <w:r w:rsidRPr="009002BB">
        <w:rPr>
          <w:rtl/>
          <w:lang w:eastAsia="en-US"/>
        </w:rPr>
        <w:t xml:space="preserve"> </w:t>
      </w:r>
      <w:r w:rsidRPr="009002BB">
        <w:rPr>
          <w:rFonts w:hint="eastAsia"/>
          <w:rtl/>
          <w:lang w:eastAsia="en-US"/>
        </w:rPr>
        <w:t>כולן</w:t>
      </w:r>
      <w:r w:rsidRPr="009002BB">
        <w:rPr>
          <w:rtl/>
          <w:lang w:eastAsia="en-US"/>
        </w:rPr>
        <w:t xml:space="preserve"> </w:t>
      </w:r>
      <w:r w:rsidRPr="009002BB">
        <w:rPr>
          <w:rFonts w:hint="eastAsia"/>
          <w:rtl/>
          <w:lang w:eastAsia="en-US"/>
        </w:rPr>
        <w:t>ניצולות</w:t>
      </w:r>
      <w:r w:rsidRPr="009002BB">
        <w:rPr>
          <w:rtl/>
          <w:lang w:eastAsia="en-US"/>
        </w:rPr>
        <w:t xml:space="preserve"> </w:t>
      </w:r>
      <w:r w:rsidRPr="009002BB">
        <w:rPr>
          <w:rFonts w:hint="eastAsia"/>
          <w:rtl/>
          <w:lang w:eastAsia="en-US"/>
        </w:rPr>
        <w:t>בזכותה</w:t>
      </w:r>
      <w:r>
        <w:rPr>
          <w:rFonts w:hint="cs"/>
          <w:rtl/>
          <w:lang w:eastAsia="en-US"/>
        </w:rPr>
        <w:t xml:space="preserve">". רק נתאר לעצמנו שהמרגלים של משה היו חוזרים ומדווחים שהם התיידדו במהלך שליחותם עם מישהו, בחברון, בשכם, במקום כלשהו, ונשבעו לו שהוא </w:t>
      </w:r>
      <w:r w:rsidR="00DB6A02">
        <w:rPr>
          <w:rFonts w:hint="cs"/>
          <w:rtl/>
          <w:lang w:eastAsia="en-US"/>
        </w:rPr>
        <w:t xml:space="preserve">וכל בני משפחתו המורחבת </w:t>
      </w:r>
      <w:r>
        <w:rPr>
          <w:rFonts w:hint="cs"/>
          <w:rtl/>
          <w:lang w:eastAsia="en-US"/>
        </w:rPr>
        <w:t>לא ייפגע. מאותם שהתורה מצווה לא להחיות ולהחרים. מה היה אומר להם משה!</w:t>
      </w:r>
      <w:r>
        <w:rPr>
          <w:rFonts w:hint="cs"/>
          <w:rtl/>
        </w:rPr>
        <w:t xml:space="preserve"> </w:t>
      </w:r>
      <w:r w:rsidR="00DB6A02">
        <w:rPr>
          <w:rFonts w:hint="cs"/>
          <w:rtl/>
        </w:rPr>
        <w:t xml:space="preserve">אבל </w:t>
      </w:r>
      <w:r>
        <w:rPr>
          <w:rFonts w:hint="cs"/>
          <w:rtl/>
        </w:rPr>
        <w:t xml:space="preserve">ליהושע, שחי כל השנים בצילו הענק של משה, יש דרך משלו. ראה דברינו </w:t>
      </w:r>
      <w:hyperlink r:id="rId6" w:history="1">
        <w:r w:rsidRPr="00266876">
          <w:rPr>
            <w:rStyle w:val="Hyperlink"/>
            <w:rFonts w:hint="cs"/>
            <w:rtl/>
          </w:rPr>
          <w:t>וקראת לשלום</w:t>
        </w:r>
      </w:hyperlink>
      <w:r>
        <w:rPr>
          <w:rFonts w:hint="cs"/>
          <w:rtl/>
        </w:rPr>
        <w:t xml:space="preserve"> בפרשת שופטים שיהושע "מסרב פקודה" במצוות מחיית שבעת העמים, כלשון מדרש </w:t>
      </w:r>
      <w:r>
        <w:rPr>
          <w:rtl/>
        </w:rPr>
        <w:t>דברים רבה ה יג</w:t>
      </w:r>
      <w:r>
        <w:rPr>
          <w:rFonts w:hint="cs"/>
          <w:rtl/>
        </w:rPr>
        <w:t xml:space="preserve">: </w:t>
      </w:r>
      <w:r>
        <w:rPr>
          <w:rtl/>
        </w:rPr>
        <w:t>"כי תקרב אל עיר ... וקראת אליה לשלום</w:t>
      </w:r>
      <w:r>
        <w:rPr>
          <w:rFonts w:hint="cs"/>
          <w:rtl/>
        </w:rPr>
        <w:t xml:space="preserve"> ... </w:t>
      </w:r>
      <w:r>
        <w:rPr>
          <w:rtl/>
        </w:rPr>
        <w:t>מי קיים הפרשה הזאת? יהושע בן נון. אמר רבי שמואל בר נחמן: מה עשה יהושע? היה פורש דאטגמא בכל מקום שהיה הולך לכבוש והיה כתוב בה: מי שמבקש להשלים - יבוא וישלים, ומי שמבקש לילך לו - ילך לו ומי שמבקש לעשות מלחמה - יבוא ויעשה מלחמה</w:t>
      </w:r>
      <w:r>
        <w:rPr>
          <w:rFonts w:hint="cs"/>
          <w:rtl/>
        </w:rPr>
        <w:t>". ומי שסייע וגמל חסד, יתוגמל ויבוא בקהל ישראל.</w:t>
      </w:r>
    </w:p>
  </w:footnote>
  <w:footnote w:id="18">
    <w:p w:rsidR="00597DAF" w:rsidRDefault="00597DAF" w:rsidP="001F0A5B">
      <w:pPr>
        <w:pStyle w:val="a3"/>
        <w:rPr>
          <w:rFonts w:hint="cs"/>
          <w:rtl/>
        </w:rPr>
      </w:pPr>
      <w:r>
        <w:rPr>
          <w:rStyle w:val="a5"/>
        </w:rPr>
        <w:footnoteRef/>
      </w:r>
      <w:r>
        <w:rPr>
          <w:rtl/>
        </w:rPr>
        <w:t xml:space="preserve"> </w:t>
      </w:r>
      <w:r>
        <w:rPr>
          <w:rFonts w:hint="cs"/>
          <w:rtl/>
          <w:lang w:eastAsia="en-US"/>
        </w:rPr>
        <w:t>כשם שהנחיות יהושע למרגלים הן קצרות ופשוטות "</w:t>
      </w:r>
      <w:r w:rsidRPr="005A7442">
        <w:rPr>
          <w:rtl/>
        </w:rPr>
        <w:t>לְכוּ רְאוּ אֶת הָאָרֶץ וְאֶת יְרִיחוֹ</w:t>
      </w:r>
      <w:r>
        <w:rPr>
          <w:rFonts w:hint="cs"/>
          <w:rtl/>
        </w:rPr>
        <w:t>", כך גם הדיווח שלהם: "</w:t>
      </w:r>
      <w:r>
        <w:rPr>
          <w:rFonts w:cs="David"/>
          <w:rtl/>
        </w:rPr>
        <w:t xml:space="preserve">כִּי נָתַן </w:t>
      </w:r>
      <w:r>
        <w:rPr>
          <w:rFonts w:hint="cs"/>
          <w:rtl/>
        </w:rPr>
        <w:t>ה'</w:t>
      </w:r>
      <w:r>
        <w:rPr>
          <w:rtl/>
        </w:rPr>
        <w:t xml:space="preserve"> בְּיָדֵנוּ אֶת כָּל הָאָרֶץ וְגַם נָמֹגוּ כָּל יֹשְׁבֵי הָאָרֶץ מִפָּנֵינוּ</w:t>
      </w:r>
      <w:r>
        <w:rPr>
          <w:rFonts w:hint="cs"/>
          <w:rtl/>
        </w:rPr>
        <w:t>".</w:t>
      </w:r>
      <w:r>
        <w:rPr>
          <w:rFonts w:hint="cs"/>
          <w:rtl/>
          <w:lang w:eastAsia="en-US"/>
        </w:rPr>
        <w:t xml:space="preserve"> ראה פירוש אלשיך שמתקשה מאד מדוע יהושע בכלל שולח מלאכים אחרי מה שקרה לשלוחי משה ומציע שכל השליחות התמקדה בבדיקת מורל תושבי הארץ ואיך הם רואים את ישראל, ובעקבות עוון פעור בשיטי</w:t>
      </w:r>
      <w:r w:rsidR="001F0A5B">
        <w:rPr>
          <w:rFonts w:hint="cs"/>
          <w:rtl/>
          <w:lang w:eastAsia="en-US"/>
        </w:rPr>
        <w:t>ם</w:t>
      </w:r>
      <w:r>
        <w:rPr>
          <w:rFonts w:hint="cs"/>
          <w:rtl/>
          <w:lang w:eastAsia="en-US"/>
        </w:rPr>
        <w:t xml:space="preserve"> (ראה ד</w:t>
      </w:r>
      <w:r w:rsidR="001F0A5B">
        <w:rPr>
          <w:rFonts w:hint="cs"/>
          <w:rtl/>
          <w:lang w:eastAsia="en-US"/>
        </w:rPr>
        <w:t>ב</w:t>
      </w:r>
      <w:r>
        <w:rPr>
          <w:rFonts w:hint="cs"/>
          <w:rtl/>
          <w:lang w:eastAsia="en-US"/>
        </w:rPr>
        <w:t xml:space="preserve">רינו </w:t>
      </w:r>
      <w:hyperlink r:id="rId7" w:history="1">
        <w:r w:rsidRPr="001F0A5B">
          <w:rPr>
            <w:rStyle w:val="Hyperlink"/>
            <w:rFonts w:hint="cs"/>
            <w:rtl/>
            <w:lang w:eastAsia="en-US"/>
          </w:rPr>
          <w:t>שטים של זנות</w:t>
        </w:r>
      </w:hyperlink>
      <w:r>
        <w:rPr>
          <w:rFonts w:hint="cs"/>
          <w:rtl/>
          <w:lang w:eastAsia="en-US"/>
        </w:rPr>
        <w:t xml:space="preserve"> בפר</w:t>
      </w:r>
      <w:r w:rsidR="001F0A5B">
        <w:rPr>
          <w:rFonts w:hint="cs"/>
          <w:rtl/>
          <w:lang w:eastAsia="en-US"/>
        </w:rPr>
        <w:t>ש</w:t>
      </w:r>
      <w:r>
        <w:rPr>
          <w:rFonts w:hint="cs"/>
          <w:rtl/>
          <w:lang w:eastAsia="en-US"/>
        </w:rPr>
        <w:t>ת בלק): "</w:t>
      </w:r>
      <w:r>
        <w:rPr>
          <w:rtl/>
          <w:lang w:eastAsia="en-US"/>
        </w:rPr>
        <w:t>על כן רצה לנסות אשר ישים ה' בפי האויבים. כאשר עשה גדעון סימן מאשר יתן ה' בפי אויביו</w:t>
      </w:r>
      <w:r>
        <w:rPr>
          <w:rFonts w:hint="cs"/>
          <w:rtl/>
          <w:lang w:eastAsia="en-US"/>
        </w:rPr>
        <w:t>". והוא מוסיף ואומר: "</w:t>
      </w:r>
      <w:r>
        <w:rPr>
          <w:rtl/>
          <w:lang w:eastAsia="en-US"/>
        </w:rPr>
        <w:t>שכל כ</w:t>
      </w:r>
      <w:r>
        <w:rPr>
          <w:rFonts w:hint="cs"/>
          <w:rtl/>
          <w:lang w:eastAsia="en-US"/>
        </w:rPr>
        <w:t>ו</w:t>
      </w:r>
      <w:r>
        <w:rPr>
          <w:rtl/>
          <w:lang w:eastAsia="en-US"/>
        </w:rPr>
        <w:t xml:space="preserve">ונתם </w:t>
      </w:r>
      <w:r>
        <w:rPr>
          <w:rFonts w:hint="cs"/>
          <w:rtl/>
          <w:lang w:eastAsia="en-US"/>
        </w:rPr>
        <w:t xml:space="preserve">(של המרגלים ויהושע) </w:t>
      </w:r>
      <w:r>
        <w:rPr>
          <w:rtl/>
          <w:lang w:eastAsia="en-US"/>
        </w:rPr>
        <w:t>לא היתה כי אם לשמוע מה בפיהם</w:t>
      </w:r>
      <w:r>
        <w:rPr>
          <w:rFonts w:hint="cs"/>
          <w:rtl/>
          <w:lang w:eastAsia="en-US"/>
        </w:rPr>
        <w:t xml:space="preserve"> (של תושבי הארץ)</w:t>
      </w:r>
      <w:r>
        <w:rPr>
          <w:rtl/>
          <w:lang w:eastAsia="en-US"/>
        </w:rPr>
        <w:t>, אם הם רכי לבב ויראים, או הם עזי נפש לעומת בני ישראל. ועל כן כשמעם</w:t>
      </w:r>
      <w:r w:rsidR="001F0A5B">
        <w:rPr>
          <w:rFonts w:hint="cs"/>
          <w:rtl/>
          <w:lang w:eastAsia="en-US"/>
        </w:rPr>
        <w:t>,</w:t>
      </w:r>
      <w:r>
        <w:rPr>
          <w:rtl/>
          <w:lang w:eastAsia="en-US"/>
        </w:rPr>
        <w:t xml:space="preserve"> נעשתה שליחותם וישובו מתור הארץ ולא הלכו אנה ואנה אל אחת מערי הארץ זולת יריחו</w:t>
      </w:r>
      <w:r>
        <w:rPr>
          <w:rFonts w:hint="cs"/>
          <w:rtl/>
          <w:lang w:eastAsia="en-US"/>
        </w:rPr>
        <w:t xml:space="preserve">". </w:t>
      </w:r>
      <w:r w:rsidR="001F0A5B">
        <w:rPr>
          <w:rFonts w:hint="cs"/>
          <w:rtl/>
          <w:lang w:eastAsia="en-US"/>
        </w:rPr>
        <w:t>ו</w:t>
      </w:r>
      <w:r>
        <w:rPr>
          <w:rFonts w:hint="cs"/>
          <w:rtl/>
          <w:lang w:eastAsia="en-US"/>
        </w:rPr>
        <w:t>אי אפשר שוב שלא להשוות עם שלוחי משה. אלה של משה, קבלו רשימה מפורטת לבדיקה וחזרו ודיווחו לכאורה מדויק, עד שהפרשנים צריכים להסביר במה בדיוק היה חטאם: במילה אפס, בכך שדיווחו בפומבי ולא רק בצנעה למי ששלחם, שחזרו והסיתו אחרי דברי כלב ויהושע וכו'. אלה של משה קבלו הנחיות קצרות, וכששמעו את דברי רחב (ראה בהערה הקודמת) הבינו שאת המידע העיקרי קבלו, חזרו למחנה ישראל, דווחו למי ששלח אותם קצר ולעניין: "</w:t>
      </w:r>
      <w:r>
        <w:rPr>
          <w:rFonts w:cs="David"/>
          <w:rtl/>
        </w:rPr>
        <w:t xml:space="preserve">כִּי נָתַן </w:t>
      </w:r>
      <w:r>
        <w:rPr>
          <w:rFonts w:hint="cs"/>
          <w:rtl/>
        </w:rPr>
        <w:t>ה'</w:t>
      </w:r>
      <w:r>
        <w:rPr>
          <w:rtl/>
        </w:rPr>
        <w:t xml:space="preserve"> בְּיָדֵנוּ אֶת כָּל הָאָרֶץ וְגַם נָמֹגוּ כָּל יֹשְׁבֵי הָאָרֶץ מִפָּנֵינוּ</w:t>
      </w:r>
      <w:r>
        <w:rPr>
          <w:rFonts w:hint="cs"/>
          <w:rtl/>
        </w:rPr>
        <w:t>"</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44" w:rsidRDefault="00084944" w:rsidP="0079404A">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E2551">
      <w:rPr>
        <w:rtl/>
        <w:lang w:eastAsia="en-US"/>
      </w:rPr>
      <w:t>שלח לך</w:t>
    </w:r>
    <w:r>
      <w:rPr>
        <w:rtl/>
      </w:rPr>
      <w:fldChar w:fldCharType="end"/>
    </w:r>
    <w:r>
      <w:rPr>
        <w:rtl/>
        <w:lang w:eastAsia="en-US"/>
      </w:rPr>
      <w:tab/>
    </w:r>
    <w:r>
      <w:rPr>
        <w:rFonts w:hint="cs"/>
        <w:rtl/>
      </w:rPr>
      <w:t>תשע"</w:t>
    </w:r>
    <w:r w:rsidR="0010795E">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44" w:rsidRDefault="0008494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E2551">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80E9A">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2D"/>
    <w:rsid w:val="00001529"/>
    <w:rsid w:val="00002ACF"/>
    <w:rsid w:val="00003B11"/>
    <w:rsid w:val="0000686B"/>
    <w:rsid w:val="0001546C"/>
    <w:rsid w:val="00015613"/>
    <w:rsid w:val="00022F86"/>
    <w:rsid w:val="00033264"/>
    <w:rsid w:val="00034D83"/>
    <w:rsid w:val="00035E9B"/>
    <w:rsid w:val="00043CEB"/>
    <w:rsid w:val="000471E5"/>
    <w:rsid w:val="00055B8A"/>
    <w:rsid w:val="000641F3"/>
    <w:rsid w:val="00067EE2"/>
    <w:rsid w:val="00073552"/>
    <w:rsid w:val="00075227"/>
    <w:rsid w:val="000802D1"/>
    <w:rsid w:val="00084944"/>
    <w:rsid w:val="000858C0"/>
    <w:rsid w:val="00090F4F"/>
    <w:rsid w:val="00095872"/>
    <w:rsid w:val="0009719F"/>
    <w:rsid w:val="000A250D"/>
    <w:rsid w:val="000A2C6D"/>
    <w:rsid w:val="000A7EDA"/>
    <w:rsid w:val="000B37B1"/>
    <w:rsid w:val="000B61B4"/>
    <w:rsid w:val="000C0CEB"/>
    <w:rsid w:val="000D34C4"/>
    <w:rsid w:val="000E0BDD"/>
    <w:rsid w:val="000E21F4"/>
    <w:rsid w:val="000E7B8B"/>
    <w:rsid w:val="000E7D20"/>
    <w:rsid w:val="0010255F"/>
    <w:rsid w:val="00107623"/>
    <w:rsid w:val="0010795E"/>
    <w:rsid w:val="00110721"/>
    <w:rsid w:val="00110DBE"/>
    <w:rsid w:val="00111DC1"/>
    <w:rsid w:val="00113F1C"/>
    <w:rsid w:val="00120E7B"/>
    <w:rsid w:val="00125ED8"/>
    <w:rsid w:val="00136306"/>
    <w:rsid w:val="001408D8"/>
    <w:rsid w:val="00147A73"/>
    <w:rsid w:val="00147E84"/>
    <w:rsid w:val="0015011E"/>
    <w:rsid w:val="00152A65"/>
    <w:rsid w:val="001837E7"/>
    <w:rsid w:val="001A593B"/>
    <w:rsid w:val="001A6F3D"/>
    <w:rsid w:val="001B1038"/>
    <w:rsid w:val="001B1576"/>
    <w:rsid w:val="001B34D8"/>
    <w:rsid w:val="001B59C3"/>
    <w:rsid w:val="001D00DB"/>
    <w:rsid w:val="001D12BA"/>
    <w:rsid w:val="001D4FA7"/>
    <w:rsid w:val="001E18FD"/>
    <w:rsid w:val="001E441C"/>
    <w:rsid w:val="001F0A5B"/>
    <w:rsid w:val="002003FF"/>
    <w:rsid w:val="00201918"/>
    <w:rsid w:val="00203B9A"/>
    <w:rsid w:val="002142E8"/>
    <w:rsid w:val="002155EB"/>
    <w:rsid w:val="00222EA7"/>
    <w:rsid w:val="002257CF"/>
    <w:rsid w:val="00225FAE"/>
    <w:rsid w:val="00232DBD"/>
    <w:rsid w:val="00235672"/>
    <w:rsid w:val="0024355C"/>
    <w:rsid w:val="002449CF"/>
    <w:rsid w:val="00250676"/>
    <w:rsid w:val="00263192"/>
    <w:rsid w:val="002649DE"/>
    <w:rsid w:val="00266876"/>
    <w:rsid w:val="00267700"/>
    <w:rsid w:val="00271669"/>
    <w:rsid w:val="002727FE"/>
    <w:rsid w:val="00273864"/>
    <w:rsid w:val="00274712"/>
    <w:rsid w:val="00280E9A"/>
    <w:rsid w:val="0028470B"/>
    <w:rsid w:val="00291609"/>
    <w:rsid w:val="00292D85"/>
    <w:rsid w:val="002A3EE6"/>
    <w:rsid w:val="002D30EC"/>
    <w:rsid w:val="002E2551"/>
    <w:rsid w:val="002F10D5"/>
    <w:rsid w:val="003024F5"/>
    <w:rsid w:val="00311EF5"/>
    <w:rsid w:val="003154B5"/>
    <w:rsid w:val="00321315"/>
    <w:rsid w:val="00321CC5"/>
    <w:rsid w:val="0032228C"/>
    <w:rsid w:val="00323FDA"/>
    <w:rsid w:val="00326779"/>
    <w:rsid w:val="00327DDB"/>
    <w:rsid w:val="00331AA4"/>
    <w:rsid w:val="00333521"/>
    <w:rsid w:val="0033532E"/>
    <w:rsid w:val="00342A02"/>
    <w:rsid w:val="00344221"/>
    <w:rsid w:val="0034607F"/>
    <w:rsid w:val="003515AE"/>
    <w:rsid w:val="00353E45"/>
    <w:rsid w:val="00356F4F"/>
    <w:rsid w:val="00360411"/>
    <w:rsid w:val="003627F0"/>
    <w:rsid w:val="00371BFC"/>
    <w:rsid w:val="00374221"/>
    <w:rsid w:val="00376BEE"/>
    <w:rsid w:val="0038187D"/>
    <w:rsid w:val="0039406E"/>
    <w:rsid w:val="003A16F9"/>
    <w:rsid w:val="003A24DB"/>
    <w:rsid w:val="003A2BF9"/>
    <w:rsid w:val="003A54E8"/>
    <w:rsid w:val="003A65D9"/>
    <w:rsid w:val="003B211F"/>
    <w:rsid w:val="003C1714"/>
    <w:rsid w:val="003C6358"/>
    <w:rsid w:val="003D3327"/>
    <w:rsid w:val="003D3DD9"/>
    <w:rsid w:val="003D7755"/>
    <w:rsid w:val="003E6311"/>
    <w:rsid w:val="003F15A9"/>
    <w:rsid w:val="003F27C8"/>
    <w:rsid w:val="003F4B96"/>
    <w:rsid w:val="003F7DAE"/>
    <w:rsid w:val="0040391D"/>
    <w:rsid w:val="00411649"/>
    <w:rsid w:val="0041250B"/>
    <w:rsid w:val="00416113"/>
    <w:rsid w:val="004242DE"/>
    <w:rsid w:val="004247D1"/>
    <w:rsid w:val="00425DC2"/>
    <w:rsid w:val="00430BFC"/>
    <w:rsid w:val="00437F03"/>
    <w:rsid w:val="0044366A"/>
    <w:rsid w:val="004507D7"/>
    <w:rsid w:val="00461607"/>
    <w:rsid w:val="004662BB"/>
    <w:rsid w:val="00473C85"/>
    <w:rsid w:val="00480610"/>
    <w:rsid w:val="00480E66"/>
    <w:rsid w:val="00485CF5"/>
    <w:rsid w:val="00492675"/>
    <w:rsid w:val="0049593F"/>
    <w:rsid w:val="00496849"/>
    <w:rsid w:val="004A00D2"/>
    <w:rsid w:val="004E2D3C"/>
    <w:rsid w:val="004E37C4"/>
    <w:rsid w:val="004E7083"/>
    <w:rsid w:val="004F1C41"/>
    <w:rsid w:val="004F5DB0"/>
    <w:rsid w:val="00500227"/>
    <w:rsid w:val="00503FB8"/>
    <w:rsid w:val="0051004A"/>
    <w:rsid w:val="0051075A"/>
    <w:rsid w:val="005120FF"/>
    <w:rsid w:val="0051259B"/>
    <w:rsid w:val="005140EA"/>
    <w:rsid w:val="00522E96"/>
    <w:rsid w:val="00523941"/>
    <w:rsid w:val="005266F5"/>
    <w:rsid w:val="005276DA"/>
    <w:rsid w:val="0053281E"/>
    <w:rsid w:val="005329BE"/>
    <w:rsid w:val="00534AAE"/>
    <w:rsid w:val="00535828"/>
    <w:rsid w:val="005410BA"/>
    <w:rsid w:val="00543170"/>
    <w:rsid w:val="00545312"/>
    <w:rsid w:val="005457ED"/>
    <w:rsid w:val="00547DE5"/>
    <w:rsid w:val="00552C8A"/>
    <w:rsid w:val="00560B01"/>
    <w:rsid w:val="005614EF"/>
    <w:rsid w:val="00567B4D"/>
    <w:rsid w:val="00567D43"/>
    <w:rsid w:val="005722FB"/>
    <w:rsid w:val="00580135"/>
    <w:rsid w:val="00594D6D"/>
    <w:rsid w:val="00597DAF"/>
    <w:rsid w:val="005A5AA3"/>
    <w:rsid w:val="005A5ABE"/>
    <w:rsid w:val="005A7442"/>
    <w:rsid w:val="005B1B13"/>
    <w:rsid w:val="005B32A1"/>
    <w:rsid w:val="005C0F00"/>
    <w:rsid w:val="005C62D2"/>
    <w:rsid w:val="005D30DD"/>
    <w:rsid w:val="005D574C"/>
    <w:rsid w:val="005E463A"/>
    <w:rsid w:val="005E4B98"/>
    <w:rsid w:val="005E56B4"/>
    <w:rsid w:val="005E71A9"/>
    <w:rsid w:val="005F1C78"/>
    <w:rsid w:val="005F51B5"/>
    <w:rsid w:val="00600B21"/>
    <w:rsid w:val="00601C1B"/>
    <w:rsid w:val="00607909"/>
    <w:rsid w:val="0061725C"/>
    <w:rsid w:val="0062241F"/>
    <w:rsid w:val="006307BC"/>
    <w:rsid w:val="00631E09"/>
    <w:rsid w:val="00633131"/>
    <w:rsid w:val="00634688"/>
    <w:rsid w:val="006365BE"/>
    <w:rsid w:val="00637682"/>
    <w:rsid w:val="00641330"/>
    <w:rsid w:val="006470CC"/>
    <w:rsid w:val="006542DE"/>
    <w:rsid w:val="006577A2"/>
    <w:rsid w:val="00664FAF"/>
    <w:rsid w:val="00666C69"/>
    <w:rsid w:val="00667005"/>
    <w:rsid w:val="00673505"/>
    <w:rsid w:val="00673B76"/>
    <w:rsid w:val="006834DB"/>
    <w:rsid w:val="0068697E"/>
    <w:rsid w:val="0069293F"/>
    <w:rsid w:val="006945EA"/>
    <w:rsid w:val="0069639E"/>
    <w:rsid w:val="00696E27"/>
    <w:rsid w:val="006A43D0"/>
    <w:rsid w:val="006A7B96"/>
    <w:rsid w:val="006B1188"/>
    <w:rsid w:val="006B2DF7"/>
    <w:rsid w:val="006B416E"/>
    <w:rsid w:val="006B52F4"/>
    <w:rsid w:val="006C01C4"/>
    <w:rsid w:val="006D1E65"/>
    <w:rsid w:val="006D7C44"/>
    <w:rsid w:val="006F79D2"/>
    <w:rsid w:val="00702134"/>
    <w:rsid w:val="0070374F"/>
    <w:rsid w:val="0071064C"/>
    <w:rsid w:val="00714974"/>
    <w:rsid w:val="00721A22"/>
    <w:rsid w:val="00725C27"/>
    <w:rsid w:val="00731192"/>
    <w:rsid w:val="00736507"/>
    <w:rsid w:val="00736510"/>
    <w:rsid w:val="0074369E"/>
    <w:rsid w:val="0075086B"/>
    <w:rsid w:val="00751734"/>
    <w:rsid w:val="00754C89"/>
    <w:rsid w:val="007564EF"/>
    <w:rsid w:val="0076338B"/>
    <w:rsid w:val="00763727"/>
    <w:rsid w:val="0079404A"/>
    <w:rsid w:val="007945CF"/>
    <w:rsid w:val="00794E93"/>
    <w:rsid w:val="00796E8B"/>
    <w:rsid w:val="00797564"/>
    <w:rsid w:val="00797DB7"/>
    <w:rsid w:val="007A524C"/>
    <w:rsid w:val="007A5643"/>
    <w:rsid w:val="007A67EF"/>
    <w:rsid w:val="007A72BB"/>
    <w:rsid w:val="007B5548"/>
    <w:rsid w:val="007B5826"/>
    <w:rsid w:val="007B7E5E"/>
    <w:rsid w:val="007C4AEE"/>
    <w:rsid w:val="007C4EC6"/>
    <w:rsid w:val="007E3F2A"/>
    <w:rsid w:val="007E70FB"/>
    <w:rsid w:val="007E7DCA"/>
    <w:rsid w:val="007F3330"/>
    <w:rsid w:val="0081168D"/>
    <w:rsid w:val="0081219D"/>
    <w:rsid w:val="0081582A"/>
    <w:rsid w:val="008256CD"/>
    <w:rsid w:val="00833444"/>
    <w:rsid w:val="008346DD"/>
    <w:rsid w:val="008419EE"/>
    <w:rsid w:val="008471C9"/>
    <w:rsid w:val="008545E4"/>
    <w:rsid w:val="00871767"/>
    <w:rsid w:val="00873F72"/>
    <w:rsid w:val="0087754E"/>
    <w:rsid w:val="00882D1A"/>
    <w:rsid w:val="0088378C"/>
    <w:rsid w:val="00883E2D"/>
    <w:rsid w:val="00885BFD"/>
    <w:rsid w:val="0088739E"/>
    <w:rsid w:val="00887C30"/>
    <w:rsid w:val="00895E28"/>
    <w:rsid w:val="0089747D"/>
    <w:rsid w:val="008A4F17"/>
    <w:rsid w:val="008A62BA"/>
    <w:rsid w:val="008A66AF"/>
    <w:rsid w:val="008B0371"/>
    <w:rsid w:val="008C11C8"/>
    <w:rsid w:val="008C3D46"/>
    <w:rsid w:val="008C7EC4"/>
    <w:rsid w:val="008E06FE"/>
    <w:rsid w:val="008E447A"/>
    <w:rsid w:val="008F7D3F"/>
    <w:rsid w:val="009002BB"/>
    <w:rsid w:val="009043B0"/>
    <w:rsid w:val="00907ACB"/>
    <w:rsid w:val="009102E0"/>
    <w:rsid w:val="00911155"/>
    <w:rsid w:val="00912D11"/>
    <w:rsid w:val="009147BF"/>
    <w:rsid w:val="009162C7"/>
    <w:rsid w:val="009210CD"/>
    <w:rsid w:val="00922F6D"/>
    <w:rsid w:val="009366FD"/>
    <w:rsid w:val="00943A99"/>
    <w:rsid w:val="00952E45"/>
    <w:rsid w:val="0096522C"/>
    <w:rsid w:val="00966B38"/>
    <w:rsid w:val="00966D97"/>
    <w:rsid w:val="009718D9"/>
    <w:rsid w:val="00971A6A"/>
    <w:rsid w:val="00981087"/>
    <w:rsid w:val="00992C93"/>
    <w:rsid w:val="00997D10"/>
    <w:rsid w:val="009A0144"/>
    <w:rsid w:val="009A4764"/>
    <w:rsid w:val="009A5B36"/>
    <w:rsid w:val="009A6775"/>
    <w:rsid w:val="009A6809"/>
    <w:rsid w:val="009A7B8A"/>
    <w:rsid w:val="009B1F59"/>
    <w:rsid w:val="009B2066"/>
    <w:rsid w:val="009B2731"/>
    <w:rsid w:val="009B2C6B"/>
    <w:rsid w:val="009D409D"/>
    <w:rsid w:val="009D579F"/>
    <w:rsid w:val="009D7BAF"/>
    <w:rsid w:val="009E2461"/>
    <w:rsid w:val="009E25DA"/>
    <w:rsid w:val="009E4254"/>
    <w:rsid w:val="009F573E"/>
    <w:rsid w:val="00A0175D"/>
    <w:rsid w:val="00A06253"/>
    <w:rsid w:val="00A0684C"/>
    <w:rsid w:val="00A20AAF"/>
    <w:rsid w:val="00A20E77"/>
    <w:rsid w:val="00A26CE1"/>
    <w:rsid w:val="00A279A8"/>
    <w:rsid w:val="00A43DC6"/>
    <w:rsid w:val="00A4413E"/>
    <w:rsid w:val="00A467A8"/>
    <w:rsid w:val="00A64631"/>
    <w:rsid w:val="00A65289"/>
    <w:rsid w:val="00A85D44"/>
    <w:rsid w:val="00A90D25"/>
    <w:rsid w:val="00A92002"/>
    <w:rsid w:val="00A9548A"/>
    <w:rsid w:val="00A968B2"/>
    <w:rsid w:val="00AA0483"/>
    <w:rsid w:val="00AA554C"/>
    <w:rsid w:val="00AB1B3A"/>
    <w:rsid w:val="00AB3327"/>
    <w:rsid w:val="00AB583B"/>
    <w:rsid w:val="00AB73F2"/>
    <w:rsid w:val="00AB7C9E"/>
    <w:rsid w:val="00AC7C0E"/>
    <w:rsid w:val="00AC7CDC"/>
    <w:rsid w:val="00AD598D"/>
    <w:rsid w:val="00AE4884"/>
    <w:rsid w:val="00AE6289"/>
    <w:rsid w:val="00AE71C9"/>
    <w:rsid w:val="00AE7995"/>
    <w:rsid w:val="00B023AA"/>
    <w:rsid w:val="00B07C37"/>
    <w:rsid w:val="00B100A9"/>
    <w:rsid w:val="00B146BD"/>
    <w:rsid w:val="00B221D8"/>
    <w:rsid w:val="00B31A89"/>
    <w:rsid w:val="00B32826"/>
    <w:rsid w:val="00B36354"/>
    <w:rsid w:val="00B40C95"/>
    <w:rsid w:val="00B43B51"/>
    <w:rsid w:val="00B47EFA"/>
    <w:rsid w:val="00B531BE"/>
    <w:rsid w:val="00B53F3D"/>
    <w:rsid w:val="00B61BE2"/>
    <w:rsid w:val="00B77DE8"/>
    <w:rsid w:val="00B80218"/>
    <w:rsid w:val="00B809FC"/>
    <w:rsid w:val="00B859DF"/>
    <w:rsid w:val="00BA08B2"/>
    <w:rsid w:val="00BA1536"/>
    <w:rsid w:val="00BA1AB2"/>
    <w:rsid w:val="00BC4372"/>
    <w:rsid w:val="00BD5E4A"/>
    <w:rsid w:val="00BD60AE"/>
    <w:rsid w:val="00BE7A6D"/>
    <w:rsid w:val="00BF209C"/>
    <w:rsid w:val="00BF3B9A"/>
    <w:rsid w:val="00C025D9"/>
    <w:rsid w:val="00C0383F"/>
    <w:rsid w:val="00C14F62"/>
    <w:rsid w:val="00C155AB"/>
    <w:rsid w:val="00C16134"/>
    <w:rsid w:val="00C2039C"/>
    <w:rsid w:val="00C276D7"/>
    <w:rsid w:val="00C37F57"/>
    <w:rsid w:val="00C40CBB"/>
    <w:rsid w:val="00C4127A"/>
    <w:rsid w:val="00C63B98"/>
    <w:rsid w:val="00C672DE"/>
    <w:rsid w:val="00C764BE"/>
    <w:rsid w:val="00C76E97"/>
    <w:rsid w:val="00C86078"/>
    <w:rsid w:val="00C91BE3"/>
    <w:rsid w:val="00C9339A"/>
    <w:rsid w:val="00C969FA"/>
    <w:rsid w:val="00CB0923"/>
    <w:rsid w:val="00CC2B69"/>
    <w:rsid w:val="00CD2AF8"/>
    <w:rsid w:val="00CD42B5"/>
    <w:rsid w:val="00CD7F66"/>
    <w:rsid w:val="00CE68A4"/>
    <w:rsid w:val="00CF5369"/>
    <w:rsid w:val="00CF53C8"/>
    <w:rsid w:val="00CF6491"/>
    <w:rsid w:val="00D10320"/>
    <w:rsid w:val="00D1643D"/>
    <w:rsid w:val="00D168E2"/>
    <w:rsid w:val="00D24BAA"/>
    <w:rsid w:val="00D31B6B"/>
    <w:rsid w:val="00D325E5"/>
    <w:rsid w:val="00D33C55"/>
    <w:rsid w:val="00D35125"/>
    <w:rsid w:val="00D35581"/>
    <w:rsid w:val="00D41450"/>
    <w:rsid w:val="00D41649"/>
    <w:rsid w:val="00D46A0B"/>
    <w:rsid w:val="00D579A9"/>
    <w:rsid w:val="00D64B1D"/>
    <w:rsid w:val="00D66FA8"/>
    <w:rsid w:val="00D67528"/>
    <w:rsid w:val="00D708B5"/>
    <w:rsid w:val="00D708E9"/>
    <w:rsid w:val="00D77C2B"/>
    <w:rsid w:val="00D814D6"/>
    <w:rsid w:val="00D82441"/>
    <w:rsid w:val="00D8795D"/>
    <w:rsid w:val="00D91706"/>
    <w:rsid w:val="00D94499"/>
    <w:rsid w:val="00D96836"/>
    <w:rsid w:val="00D975AC"/>
    <w:rsid w:val="00D97CFB"/>
    <w:rsid w:val="00DA3ABC"/>
    <w:rsid w:val="00DA6C2C"/>
    <w:rsid w:val="00DB09C5"/>
    <w:rsid w:val="00DB16A9"/>
    <w:rsid w:val="00DB6A02"/>
    <w:rsid w:val="00DB77F4"/>
    <w:rsid w:val="00DC544F"/>
    <w:rsid w:val="00DD04FA"/>
    <w:rsid w:val="00DD4E9C"/>
    <w:rsid w:val="00DE2466"/>
    <w:rsid w:val="00DE6B47"/>
    <w:rsid w:val="00DE7934"/>
    <w:rsid w:val="00DF08BD"/>
    <w:rsid w:val="00E11871"/>
    <w:rsid w:val="00E165B3"/>
    <w:rsid w:val="00E168F7"/>
    <w:rsid w:val="00E22F5D"/>
    <w:rsid w:val="00E24FD9"/>
    <w:rsid w:val="00E33222"/>
    <w:rsid w:val="00E61275"/>
    <w:rsid w:val="00E620DC"/>
    <w:rsid w:val="00E650F5"/>
    <w:rsid w:val="00E65B47"/>
    <w:rsid w:val="00E67C72"/>
    <w:rsid w:val="00E74FAA"/>
    <w:rsid w:val="00E756D5"/>
    <w:rsid w:val="00E80C43"/>
    <w:rsid w:val="00E826EA"/>
    <w:rsid w:val="00E93635"/>
    <w:rsid w:val="00EB56DE"/>
    <w:rsid w:val="00EC536D"/>
    <w:rsid w:val="00ED1B4E"/>
    <w:rsid w:val="00ED1E0A"/>
    <w:rsid w:val="00EE53D2"/>
    <w:rsid w:val="00EF333A"/>
    <w:rsid w:val="00EF4001"/>
    <w:rsid w:val="00EF7921"/>
    <w:rsid w:val="00F005BC"/>
    <w:rsid w:val="00F0291A"/>
    <w:rsid w:val="00F02AD8"/>
    <w:rsid w:val="00F14710"/>
    <w:rsid w:val="00F14E6B"/>
    <w:rsid w:val="00F23206"/>
    <w:rsid w:val="00F31417"/>
    <w:rsid w:val="00F40DDC"/>
    <w:rsid w:val="00F470AA"/>
    <w:rsid w:val="00F60D6E"/>
    <w:rsid w:val="00F67A38"/>
    <w:rsid w:val="00F7227D"/>
    <w:rsid w:val="00F72CE5"/>
    <w:rsid w:val="00F85E6C"/>
    <w:rsid w:val="00F86889"/>
    <w:rsid w:val="00F86CD9"/>
    <w:rsid w:val="00F922DC"/>
    <w:rsid w:val="00F941AE"/>
    <w:rsid w:val="00F95C98"/>
    <w:rsid w:val="00F96042"/>
    <w:rsid w:val="00FA0BF6"/>
    <w:rsid w:val="00FA2D32"/>
    <w:rsid w:val="00FA2FB4"/>
    <w:rsid w:val="00FC138F"/>
    <w:rsid w:val="00FE5E55"/>
    <w:rsid w:val="00FE60D6"/>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771035F-3241-4010-8678-31E15B65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0E9A"/>
    <w:pPr>
      <w:bidi/>
    </w:pPr>
    <w:rPr>
      <w:rFonts w:cs="Narkisim"/>
      <w:sz w:val="22"/>
      <w:szCs w:val="22"/>
      <w:lang w:eastAsia="he-IL"/>
    </w:rPr>
  </w:style>
  <w:style w:type="paragraph" w:styleId="1">
    <w:name w:val="heading 1"/>
    <w:basedOn w:val="a"/>
    <w:next w:val="a"/>
    <w:link w:val="10"/>
    <w:qFormat/>
    <w:rsid w:val="00280E9A"/>
    <w:pPr>
      <w:keepNext/>
      <w:tabs>
        <w:tab w:val="right" w:pos="9469"/>
      </w:tabs>
      <w:jc w:val="both"/>
      <w:outlineLvl w:val="0"/>
    </w:pPr>
    <w:rPr>
      <w:rFonts w:cs="David"/>
      <w:b/>
      <w:bCs/>
      <w:szCs w:val="28"/>
    </w:rPr>
  </w:style>
  <w:style w:type="character" w:default="1" w:styleId="a0">
    <w:name w:val="Default Paragraph Font"/>
    <w:uiPriority w:val="1"/>
    <w:semiHidden/>
    <w:unhideWhenUsed/>
    <w:rsid w:val="00280E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80E9A"/>
  </w:style>
  <w:style w:type="paragraph" w:styleId="a3">
    <w:name w:val="footnote text"/>
    <w:basedOn w:val="a"/>
    <w:link w:val="a4"/>
    <w:semiHidden/>
    <w:rsid w:val="00280E9A"/>
    <w:pPr>
      <w:ind w:left="170" w:hanging="170"/>
      <w:jc w:val="both"/>
    </w:pPr>
    <w:rPr>
      <w:sz w:val="20"/>
      <w:szCs w:val="20"/>
    </w:rPr>
  </w:style>
  <w:style w:type="character" w:styleId="a5">
    <w:name w:val="footnote reference"/>
    <w:semiHidden/>
    <w:rsid w:val="00280E9A"/>
    <w:rPr>
      <w:vertAlign w:val="superscript"/>
    </w:rPr>
  </w:style>
  <w:style w:type="paragraph" w:styleId="a6">
    <w:name w:val="header"/>
    <w:basedOn w:val="a"/>
    <w:link w:val="a7"/>
    <w:rsid w:val="00280E9A"/>
    <w:pPr>
      <w:tabs>
        <w:tab w:val="center" w:pos="4153"/>
        <w:tab w:val="right" w:pos="8306"/>
      </w:tabs>
    </w:pPr>
  </w:style>
  <w:style w:type="paragraph" w:styleId="a8">
    <w:name w:val="footer"/>
    <w:basedOn w:val="a"/>
    <w:link w:val="a9"/>
    <w:rsid w:val="00280E9A"/>
    <w:pPr>
      <w:tabs>
        <w:tab w:val="center" w:pos="4153"/>
        <w:tab w:val="right" w:pos="8306"/>
      </w:tabs>
    </w:pPr>
  </w:style>
  <w:style w:type="paragraph" w:customStyle="1" w:styleId="aa">
    <w:name w:val="כותרת"/>
    <w:basedOn w:val="a"/>
    <w:rsid w:val="00280E9A"/>
    <w:pPr>
      <w:spacing w:before="240" w:line="320" w:lineRule="atLeast"/>
      <w:jc w:val="center"/>
    </w:pPr>
    <w:rPr>
      <w:rFonts w:cs="David"/>
      <w:b/>
      <w:bCs/>
      <w:spacing w:val="20"/>
      <w:szCs w:val="32"/>
    </w:rPr>
  </w:style>
  <w:style w:type="paragraph" w:customStyle="1" w:styleId="ab">
    <w:name w:val="כותרת קטע"/>
    <w:basedOn w:val="a"/>
    <w:rsid w:val="00280E9A"/>
    <w:pPr>
      <w:spacing w:before="240" w:line="300" w:lineRule="atLeast"/>
    </w:pPr>
    <w:rPr>
      <w:rFonts w:cs="Arial"/>
      <w:b/>
      <w:bCs/>
      <w:szCs w:val="24"/>
    </w:rPr>
  </w:style>
  <w:style w:type="paragraph" w:customStyle="1" w:styleId="ac">
    <w:name w:val="מקור"/>
    <w:basedOn w:val="a"/>
    <w:rsid w:val="00280E9A"/>
    <w:pPr>
      <w:spacing w:line="320" w:lineRule="atLeast"/>
      <w:jc w:val="both"/>
    </w:pPr>
    <w:rPr>
      <w:rFonts w:cs="David"/>
      <w:szCs w:val="24"/>
    </w:rPr>
  </w:style>
  <w:style w:type="paragraph" w:customStyle="1" w:styleId="ad">
    <w:name w:val="מחלקי המים"/>
    <w:basedOn w:val="a"/>
    <w:rsid w:val="00280E9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80E9A"/>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280E9A"/>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semiHidden/>
    <w:rsid w:val="00280E9A"/>
    <w:rPr>
      <w:rFonts w:cs="Narkisim"/>
      <w:lang w:eastAsia="he-IL"/>
    </w:rPr>
  </w:style>
  <w:style w:type="character" w:customStyle="1" w:styleId="10">
    <w:name w:val="כותרת 1 תו"/>
    <w:link w:val="1"/>
    <w:rsid w:val="00280E9A"/>
    <w:rPr>
      <w:rFonts w:cs="David"/>
      <w:b/>
      <w:bCs/>
      <w:sz w:val="22"/>
      <w:szCs w:val="28"/>
      <w:lang w:eastAsia="he-IL"/>
    </w:rPr>
  </w:style>
  <w:style w:type="character" w:customStyle="1" w:styleId="a7">
    <w:name w:val="כותרת עליונה תו"/>
    <w:link w:val="a6"/>
    <w:rsid w:val="00280E9A"/>
    <w:rPr>
      <w:rFonts w:cs="Narkisim"/>
      <w:sz w:val="22"/>
      <w:szCs w:val="22"/>
      <w:lang w:eastAsia="he-IL"/>
    </w:rPr>
  </w:style>
  <w:style w:type="character" w:customStyle="1" w:styleId="a9">
    <w:name w:val="כותרת תחתונה תו"/>
    <w:link w:val="a8"/>
    <w:rsid w:val="00280E9A"/>
    <w:rPr>
      <w:rFonts w:cs="Narkisim"/>
      <w:sz w:val="22"/>
      <w:szCs w:val="22"/>
      <w:lang w:eastAsia="he-IL"/>
    </w:rPr>
  </w:style>
  <w:style w:type="character" w:customStyle="1" w:styleId="af0">
    <w:name w:val="טקסט בלונים תו"/>
    <w:link w:val="af"/>
    <w:uiPriority w:val="99"/>
    <w:semiHidden/>
    <w:rsid w:val="00280E9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C%D7%97-%D7%9C%D7%9A-%D7%90%D7%A0%D7%A9%D7%99%D7%9D1" TargetMode="External"/><Relationship Id="rId7" Type="http://schemas.openxmlformats.org/officeDocument/2006/relationships/hyperlink" Target="http://www.mayim.org.il/?parasha=%D7%A9%D7%98%D7%99%D7%9D-%D7%A9%D7%9C-%D7%96%D7%A0%D7%95%D7%AA" TargetMode="External"/><Relationship Id="rId2" Type="http://schemas.openxmlformats.org/officeDocument/2006/relationships/hyperlink" Target="http://he.wikipedia.org/wiki/%D7%94%D7%91%D7%9C%D7%93%D7%94_%D7%A2%D7%9C_%D7%99%D7%95%D7%90%D7%9C_%D7%9E%D7%A9%D7%94_%D7%A1%D7%9C%D7%95%D7%9E%D7%95%D7%9F" TargetMode="External"/><Relationship Id="rId1" Type="http://schemas.openxmlformats.org/officeDocument/2006/relationships/hyperlink" Target="http://www.mayim.org.il/?parasha=%D7%A2%D7%9B%D7%9F-%D7%91%D7%A4%D7%A8%D7%A9%D7%AA-%D7%9E%D7%A1%D7%A2%D7%991" TargetMode="External"/><Relationship Id="rId6" Type="http://schemas.openxmlformats.org/officeDocument/2006/relationships/hyperlink" Target="http://www.mayim.org.il/?parasha=%D7%95%D7%A7%D7%A8%D7%90%D7%AA-%D7%9C%D7%A9%D7%9C%D7%95%D7%9D" TargetMode="External"/><Relationship Id="rId5" Type="http://schemas.openxmlformats.org/officeDocument/2006/relationships/hyperlink" Target="http://www.mayim.org.il/?parasha=%d7%a8%d7%97%d7%91" TargetMode="External"/><Relationship Id="rId4" Type="http://schemas.openxmlformats.org/officeDocument/2006/relationships/hyperlink" Target="http://www.mayim.org.il/?parasha=%D7%A9%D7%9C%D7%97-%D7%9C%D7%9A-%D7%90%D7%A0%D7%A9%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1653-219D-41D1-BBF0-82C5F4D0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714</Words>
  <Characters>3573</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4279</CharactersWithSpaces>
  <SharedDoc>false</SharedDoc>
  <HLinks>
    <vt:vector size="42" baseType="variant">
      <vt:variant>
        <vt:i4>2293814</vt:i4>
      </vt:variant>
      <vt:variant>
        <vt:i4>18</vt:i4>
      </vt:variant>
      <vt:variant>
        <vt:i4>0</vt:i4>
      </vt:variant>
      <vt:variant>
        <vt:i4>5</vt:i4>
      </vt:variant>
      <vt:variant>
        <vt:lpwstr>http://www.mayim.org.il/?parasha=%D7%A9%D7%98%D7%99%D7%9D-%D7%A9%D7%9C-%D7%96%D7%A0%D7%95%D7%AA</vt:lpwstr>
      </vt:variant>
      <vt:variant>
        <vt:lpwstr/>
      </vt:variant>
      <vt:variant>
        <vt:i4>8061045</vt:i4>
      </vt:variant>
      <vt:variant>
        <vt:i4>15</vt:i4>
      </vt:variant>
      <vt:variant>
        <vt:i4>0</vt:i4>
      </vt:variant>
      <vt:variant>
        <vt:i4>5</vt:i4>
      </vt:variant>
      <vt:variant>
        <vt:lpwstr>http://www.mayim.org.il/?parasha=%D7%95%D7%A7%D7%A8%D7%90%D7%AA-%D7%9C%D7%A9%D7%9C%D7%95%D7%9D</vt:lpwstr>
      </vt:variant>
      <vt:variant>
        <vt:lpwstr/>
      </vt:variant>
      <vt:variant>
        <vt:i4>8323170</vt:i4>
      </vt:variant>
      <vt:variant>
        <vt:i4>12</vt:i4>
      </vt:variant>
      <vt:variant>
        <vt:i4>0</vt:i4>
      </vt:variant>
      <vt:variant>
        <vt:i4>5</vt:i4>
      </vt:variant>
      <vt:variant>
        <vt:lpwstr>http://www.mayim.org.il/?parasha=%d7%a8%d7%97%d7%91</vt:lpwstr>
      </vt:variant>
      <vt:variant>
        <vt:lpwstr/>
      </vt:variant>
      <vt:variant>
        <vt:i4>4849672</vt:i4>
      </vt:variant>
      <vt:variant>
        <vt:i4>9</vt:i4>
      </vt:variant>
      <vt:variant>
        <vt:i4>0</vt:i4>
      </vt:variant>
      <vt:variant>
        <vt:i4>5</vt:i4>
      </vt:variant>
      <vt:variant>
        <vt:lpwstr>http://www.mayim.org.il/?parasha=%D7%A9%D7%9C%D7%97-%D7%9C%D7%9A-%D7%90%D7%A0%D7%A9%D7%99%D7%9D1</vt:lpwstr>
      </vt:variant>
      <vt:variant>
        <vt:lpwstr/>
      </vt:variant>
      <vt:variant>
        <vt:i4>4849672</vt:i4>
      </vt:variant>
      <vt:variant>
        <vt:i4>6</vt:i4>
      </vt:variant>
      <vt:variant>
        <vt:i4>0</vt:i4>
      </vt:variant>
      <vt:variant>
        <vt:i4>5</vt:i4>
      </vt:variant>
      <vt:variant>
        <vt:lpwstr>http://www.mayim.org.il/?parasha=%D7%A9%D7%9C%D7%97-%D7%9C%D7%9A-%D7%90%D7%A0%D7%A9%D7%99%D7%9D1</vt:lpwstr>
      </vt:variant>
      <vt:variant>
        <vt:lpwstr/>
      </vt:variant>
      <vt:variant>
        <vt:i4>1638493</vt:i4>
      </vt:variant>
      <vt:variant>
        <vt:i4>3</vt:i4>
      </vt:variant>
      <vt:variant>
        <vt:i4>0</vt:i4>
      </vt:variant>
      <vt:variant>
        <vt:i4>5</vt:i4>
      </vt:variant>
      <vt:variant>
        <vt:lpwstr>http://he.wikipedia.org/wiki/%D7%94%D7%91%D7%9C%D7%93%D7%94_%D7%A2%D7%9C_%D7%99%D7%95%D7%90%D7%9C_%D7%9E%D7%A9%D7%94_%D7%A1%D7%9C%D7%95%D7%9E%D7%95%D7%9F</vt:lpwstr>
      </vt:variant>
      <vt:variant>
        <vt:lpwstr/>
      </vt:variant>
      <vt:variant>
        <vt:i4>4653058</vt:i4>
      </vt:variant>
      <vt:variant>
        <vt:i4>0</vt:i4>
      </vt:variant>
      <vt:variant>
        <vt:i4>0</vt:i4>
      </vt:variant>
      <vt:variant>
        <vt:i4>5</vt:i4>
      </vt:variant>
      <vt:variant>
        <vt:lpwstr>http://www.mayim.org.il/?parasha=%D7%A2%D7%9B%D7%9F-%D7%91%D7%A4%D7%A8%D7%A9%D7%AA-%D7%9E%D7%A1%D7%A2%D7%991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שלח לך אנשים</dc:title>
  <dc:subject>שלח לך</dc:subject>
  <dc:creator>Asher Yuval</dc:creator>
  <cp:keywords/>
  <cp:lastModifiedBy>שמעון אפק</cp:lastModifiedBy>
  <cp:revision>2</cp:revision>
  <cp:lastPrinted>2013-05-31T10:39:00Z</cp:lastPrinted>
  <dcterms:created xsi:type="dcterms:W3CDTF">2018-06-06T05:42:00Z</dcterms:created>
  <dcterms:modified xsi:type="dcterms:W3CDTF">2018-06-06T05:42:00Z</dcterms:modified>
</cp:coreProperties>
</file>