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E4" w:rsidRDefault="007A7A52">
      <w:pPr>
        <w:pStyle w:val="aa"/>
        <w:spacing w:line="360" w:lineRule="auto"/>
        <w:rPr>
          <w:rtl/>
        </w:rPr>
      </w:pPr>
      <w:bookmarkStart w:id="0" w:name="_GoBack"/>
      <w:bookmarkEnd w:id="0"/>
      <w:r>
        <w:rPr>
          <w:rFonts w:hint="cs"/>
          <w:rtl/>
        </w:rPr>
        <w:t>המתאוננים</w:t>
      </w:r>
    </w:p>
    <w:p w:rsidR="00EA6646" w:rsidRDefault="007A7A52" w:rsidP="00620CFB">
      <w:pPr>
        <w:autoSpaceDE w:val="0"/>
        <w:autoSpaceDN w:val="0"/>
        <w:adjustRightInd w:val="0"/>
        <w:spacing w:before="240" w:line="320" w:lineRule="atLeast"/>
        <w:jc w:val="both"/>
        <w:rPr>
          <w:rFonts w:hint="cs"/>
          <w:rtl/>
        </w:rPr>
      </w:pPr>
      <w:r w:rsidRPr="007A7A52">
        <w:rPr>
          <w:rFonts w:cs="David"/>
          <w:b/>
          <w:bCs/>
          <w:szCs w:val="24"/>
          <w:rtl/>
        </w:rPr>
        <w:t xml:space="preserve">וַיְהִי הָעָם כְּמִתְאֹנְנִים רַע בְּאָזְנֵי </w:t>
      </w:r>
      <w:r w:rsidR="00541469">
        <w:rPr>
          <w:rFonts w:cs="David"/>
          <w:b/>
          <w:bCs/>
          <w:szCs w:val="24"/>
          <w:rtl/>
        </w:rPr>
        <w:t>ה'</w:t>
      </w:r>
      <w:r w:rsidRPr="007A7A52">
        <w:rPr>
          <w:rFonts w:cs="David"/>
          <w:b/>
          <w:bCs/>
          <w:szCs w:val="24"/>
          <w:rtl/>
        </w:rPr>
        <w:t xml:space="preserve"> וַיִּשְׁמַע </w:t>
      </w:r>
      <w:r w:rsidR="00541469">
        <w:rPr>
          <w:rFonts w:cs="David"/>
          <w:b/>
          <w:bCs/>
          <w:szCs w:val="24"/>
          <w:rtl/>
        </w:rPr>
        <w:t>ה'</w:t>
      </w:r>
      <w:r w:rsidRPr="007A7A52">
        <w:rPr>
          <w:rFonts w:cs="David"/>
          <w:b/>
          <w:bCs/>
          <w:szCs w:val="24"/>
          <w:rtl/>
        </w:rPr>
        <w:t xml:space="preserve"> וַיִּחַר אַפּוֹ וַתִּבְעַר־בָּם אֵשׁ </w:t>
      </w:r>
      <w:r w:rsidR="00541469">
        <w:rPr>
          <w:rFonts w:cs="David"/>
          <w:b/>
          <w:bCs/>
          <w:szCs w:val="24"/>
          <w:rtl/>
        </w:rPr>
        <w:t>ה'</w:t>
      </w:r>
      <w:r w:rsidRPr="007A7A52">
        <w:rPr>
          <w:rFonts w:cs="David"/>
          <w:b/>
          <w:bCs/>
          <w:szCs w:val="24"/>
          <w:rtl/>
        </w:rPr>
        <w:t xml:space="preserve"> וַתֹּאכַל בִּקְצֵה הַמַּחֲנֶה:</w:t>
      </w:r>
      <w:r>
        <w:rPr>
          <w:rFonts w:cs="David" w:hint="cs"/>
          <w:b/>
          <w:bCs/>
          <w:szCs w:val="24"/>
          <w:rtl/>
        </w:rPr>
        <w:t xml:space="preserve"> </w:t>
      </w:r>
      <w:r w:rsidRPr="007A7A52">
        <w:rPr>
          <w:rFonts w:cs="David"/>
          <w:b/>
          <w:bCs/>
          <w:szCs w:val="24"/>
          <w:rtl/>
        </w:rPr>
        <w:t>וַיִּצְעַק הָעָם אֶל־מֹשֶׁה וַיִּתְפַּלֵּל מֹשֶׁה אֶל־</w:t>
      </w:r>
      <w:r w:rsidR="00541469">
        <w:rPr>
          <w:rFonts w:cs="David"/>
          <w:b/>
          <w:bCs/>
          <w:szCs w:val="24"/>
          <w:rtl/>
        </w:rPr>
        <w:t>ה'</w:t>
      </w:r>
      <w:r w:rsidRPr="007A7A52">
        <w:rPr>
          <w:rFonts w:cs="David"/>
          <w:b/>
          <w:bCs/>
          <w:szCs w:val="24"/>
          <w:rtl/>
        </w:rPr>
        <w:t xml:space="preserve"> וַתִּשְׁקַע הָאֵשׁ:</w:t>
      </w:r>
      <w:r>
        <w:rPr>
          <w:rFonts w:cs="David" w:hint="cs"/>
          <w:b/>
          <w:bCs/>
          <w:szCs w:val="24"/>
          <w:rtl/>
        </w:rPr>
        <w:t xml:space="preserve"> </w:t>
      </w:r>
      <w:r w:rsidRPr="007A7A52">
        <w:rPr>
          <w:rFonts w:cs="David"/>
          <w:b/>
          <w:bCs/>
          <w:szCs w:val="24"/>
          <w:rtl/>
        </w:rPr>
        <w:t xml:space="preserve">וַיִּקְרָא שֵׁם־הַמָּקוֹם הַהוּא תַּבְעֵרָה כִּי־בָעֲרָה בָם אֵשׁ </w:t>
      </w:r>
      <w:r w:rsidR="00541469">
        <w:rPr>
          <w:rFonts w:cs="David"/>
          <w:b/>
          <w:bCs/>
          <w:szCs w:val="24"/>
          <w:rtl/>
        </w:rPr>
        <w:t>ה'</w:t>
      </w:r>
      <w:r w:rsidR="002A5192">
        <w:rPr>
          <w:rFonts w:cs="David" w:hint="cs"/>
          <w:b/>
          <w:bCs/>
          <w:szCs w:val="24"/>
          <w:rtl/>
        </w:rPr>
        <w:t>:</w:t>
      </w:r>
      <w:r w:rsidR="00EA6646" w:rsidRPr="00EA6646">
        <w:rPr>
          <w:rFonts w:hint="eastAsia"/>
          <w:rtl/>
        </w:rPr>
        <w:t xml:space="preserve"> </w:t>
      </w:r>
      <w:r w:rsidR="00EA6646">
        <w:rPr>
          <w:rFonts w:hint="cs"/>
          <w:rtl/>
        </w:rPr>
        <w:t>(</w:t>
      </w:r>
      <w:r>
        <w:rPr>
          <w:rFonts w:hint="cs"/>
          <w:rtl/>
        </w:rPr>
        <w:t>במדבר יא א-ג)</w:t>
      </w:r>
      <w:r w:rsidR="00EA6646">
        <w:rPr>
          <w:rFonts w:hint="cs"/>
          <w:rtl/>
        </w:rPr>
        <w:t>.</w:t>
      </w:r>
      <w:r w:rsidR="00EA6646">
        <w:rPr>
          <w:rStyle w:val="a5"/>
          <w:rtl/>
        </w:rPr>
        <w:footnoteReference w:id="1"/>
      </w:r>
      <w:r w:rsidR="00EA6646" w:rsidRPr="00EA6646">
        <w:rPr>
          <w:rtl/>
        </w:rPr>
        <w:t xml:space="preserve"> </w:t>
      </w:r>
    </w:p>
    <w:p w:rsidR="00541469" w:rsidRDefault="00541469" w:rsidP="00541469">
      <w:pPr>
        <w:pStyle w:val="ab"/>
        <w:rPr>
          <w:lang w:val="he-IL"/>
        </w:rPr>
      </w:pPr>
      <w:r>
        <w:rPr>
          <w:rtl/>
          <w:lang w:val="he-IL"/>
        </w:rPr>
        <w:t xml:space="preserve">מסכת שבת דף קטו עמוד ב </w:t>
      </w:r>
    </w:p>
    <w:p w:rsidR="00541469" w:rsidRDefault="00541469" w:rsidP="001E7BD8">
      <w:pPr>
        <w:pStyle w:val="ac"/>
        <w:rPr>
          <w:rFonts w:cs="Times New Roman" w:hint="cs"/>
          <w:sz w:val="24"/>
          <w:rtl/>
          <w:lang w:eastAsia="en-US"/>
        </w:rPr>
      </w:pPr>
      <w:r>
        <w:rPr>
          <w:rFonts w:hint="cs"/>
          <w:rtl/>
          <w:lang w:val="he-IL"/>
        </w:rPr>
        <w:t>תנו רבנן: "ויהי בנסוע הארון ויאמר משה" (במדבר י לה) - פרשה זו עשה לה הקב"ה סימניות מלמעלה ולמטה,</w:t>
      </w:r>
      <w:r>
        <w:rPr>
          <w:rStyle w:val="a5"/>
          <w:rtl/>
          <w:lang w:val="he-IL"/>
        </w:rPr>
        <w:footnoteReference w:id="2"/>
      </w:r>
      <w:r>
        <w:rPr>
          <w:rFonts w:hint="cs"/>
          <w:rtl/>
          <w:lang w:val="he-IL"/>
        </w:rPr>
        <w:t xml:space="preserve"> לומר שאין זה מקומה</w:t>
      </w:r>
      <w:r w:rsidR="00C71259">
        <w:rPr>
          <w:rFonts w:hint="cs"/>
          <w:rtl/>
          <w:lang w:val="he-IL"/>
        </w:rPr>
        <w:t xml:space="preserve"> ... </w:t>
      </w:r>
      <w:r>
        <w:rPr>
          <w:rFonts w:hint="cs"/>
          <w:rtl/>
          <w:lang w:val="he-IL"/>
        </w:rPr>
        <w:t>דתניא: "רבן שמעון בן גמליאל אומר: עתידה פרשה זו שתיעקר מכאן ותכתב במקומה. ולמה כתבה כאן - כדי להפסיק בין פורענות ראשונה לפורענות שנייה". פורענות שנייה מאי היא? – "ויהי העם כמתאוננים" (במדבר יא א). פורענות ראשונה – "ויסעו מהר ה' " (במדבר י לג); ואמר רבי חמא ברבי חנינא: שסרו מאחרי ה'. והיכן מקומה? - אמר רב אשי: בדגלים.</w:t>
      </w:r>
      <w:r w:rsidR="001E7BD8">
        <w:rPr>
          <w:rStyle w:val="a5"/>
          <w:rtl/>
          <w:lang w:val="he-IL"/>
        </w:rPr>
        <w:footnoteReference w:id="3"/>
      </w:r>
      <w:r>
        <w:rPr>
          <w:rFonts w:hint="cs"/>
          <w:rtl/>
          <w:lang w:val="he-IL"/>
        </w:rPr>
        <w:t xml:space="preserve"> </w:t>
      </w:r>
    </w:p>
    <w:p w:rsidR="006026A4" w:rsidRDefault="00676B3B" w:rsidP="006026A4">
      <w:pPr>
        <w:pStyle w:val="ab"/>
        <w:rPr>
          <w:rFonts w:hint="cs"/>
          <w:rtl/>
          <w:lang w:eastAsia="en-US"/>
        </w:rPr>
      </w:pPr>
      <w:r w:rsidRPr="00676B3B">
        <w:rPr>
          <w:rtl/>
          <w:lang w:eastAsia="en-US"/>
        </w:rPr>
        <w:t xml:space="preserve">מסכת סופרים פרק ו </w:t>
      </w:r>
    </w:p>
    <w:p w:rsidR="00676B3B" w:rsidRPr="00676B3B" w:rsidRDefault="006026A4" w:rsidP="00016F68">
      <w:pPr>
        <w:pStyle w:val="ac"/>
        <w:rPr>
          <w:rtl/>
          <w:lang w:eastAsia="en-US"/>
        </w:rPr>
      </w:pPr>
      <w:r w:rsidRPr="006026A4">
        <w:rPr>
          <w:rFonts w:hint="cs"/>
          <w:b/>
          <w:bCs/>
          <w:rtl/>
          <w:lang w:eastAsia="en-US"/>
        </w:rPr>
        <w:t>הלכה א:</w:t>
      </w:r>
      <w:r>
        <w:rPr>
          <w:rFonts w:hint="cs"/>
          <w:rtl/>
          <w:lang w:eastAsia="en-US"/>
        </w:rPr>
        <w:t xml:space="preserve"> </w:t>
      </w:r>
      <w:r w:rsidR="00676B3B" w:rsidRPr="00676B3B">
        <w:rPr>
          <w:rtl/>
          <w:lang w:eastAsia="en-US"/>
        </w:rPr>
        <w:t>הכותב צריך לעשות שיפור בפתיחה של ויהי בנס</w:t>
      </w:r>
      <w:r w:rsidR="00214CB0">
        <w:rPr>
          <w:rFonts w:hint="cs"/>
          <w:rtl/>
          <w:lang w:eastAsia="en-US"/>
        </w:rPr>
        <w:t>ו</w:t>
      </w:r>
      <w:r w:rsidR="00676B3B" w:rsidRPr="00676B3B">
        <w:rPr>
          <w:rtl/>
          <w:lang w:eastAsia="en-US"/>
        </w:rPr>
        <w:t>ע הארון, מלמעלן ומלמטן, שהוא ספר בפני עצמו</w:t>
      </w:r>
      <w:r w:rsidR="00016F68">
        <w:rPr>
          <w:rFonts w:hint="cs"/>
          <w:rtl/>
          <w:lang w:eastAsia="en-US"/>
        </w:rPr>
        <w:t>.</w:t>
      </w:r>
      <w:r w:rsidR="00016F68">
        <w:rPr>
          <w:rStyle w:val="a5"/>
          <w:rtl/>
          <w:lang w:eastAsia="en-US"/>
        </w:rPr>
        <w:footnoteReference w:id="4"/>
      </w:r>
      <w:r w:rsidR="00676B3B" w:rsidRPr="00676B3B">
        <w:rPr>
          <w:rtl/>
          <w:lang w:eastAsia="en-US"/>
        </w:rPr>
        <w:t xml:space="preserve"> ויש אומרים שמקומו בנסיעת דגלים.</w:t>
      </w:r>
    </w:p>
    <w:p w:rsidR="00016F68" w:rsidRDefault="00676B3B" w:rsidP="00016F68">
      <w:pPr>
        <w:pStyle w:val="ac"/>
        <w:rPr>
          <w:rFonts w:hint="cs"/>
          <w:rtl/>
          <w:lang w:eastAsia="en-US"/>
        </w:rPr>
      </w:pPr>
      <w:r w:rsidRPr="006026A4">
        <w:rPr>
          <w:b/>
          <w:bCs/>
          <w:rtl/>
          <w:lang w:eastAsia="en-US"/>
        </w:rPr>
        <w:t>הלכה ב</w:t>
      </w:r>
      <w:r w:rsidR="006026A4" w:rsidRPr="006026A4">
        <w:rPr>
          <w:rFonts w:hint="cs"/>
          <w:b/>
          <w:bCs/>
          <w:rtl/>
          <w:lang w:eastAsia="en-US"/>
        </w:rPr>
        <w:t>:</w:t>
      </w:r>
      <w:r w:rsidR="006026A4">
        <w:rPr>
          <w:rFonts w:hint="cs"/>
          <w:rtl/>
          <w:lang w:eastAsia="en-US"/>
        </w:rPr>
        <w:t xml:space="preserve"> </w:t>
      </w:r>
      <w:r w:rsidRPr="00676B3B">
        <w:rPr>
          <w:rtl/>
          <w:lang w:eastAsia="en-US"/>
        </w:rPr>
        <w:t>הכותב צריך לעשות שיפור בפתיחה של ויהי העם כמתאוננים, מלמעלן ומלמטן, שהוא ספר בפני עצמו</w:t>
      </w:r>
      <w:r w:rsidR="00016F68">
        <w:rPr>
          <w:rFonts w:hint="cs"/>
          <w:rtl/>
          <w:lang w:eastAsia="en-US"/>
        </w:rPr>
        <w:t>.</w:t>
      </w:r>
      <w:r w:rsidRPr="00676B3B">
        <w:rPr>
          <w:rtl/>
          <w:lang w:eastAsia="en-US"/>
        </w:rPr>
        <w:t xml:space="preserve"> ויש אומרים שמקומו בנסיעת דגלים.</w:t>
      </w:r>
      <w:r w:rsidR="00016F68">
        <w:rPr>
          <w:rStyle w:val="a5"/>
          <w:rtl/>
          <w:lang w:eastAsia="en-US"/>
        </w:rPr>
        <w:footnoteReference w:id="5"/>
      </w:r>
    </w:p>
    <w:p w:rsidR="001E7BD8" w:rsidRPr="004A0DEE" w:rsidRDefault="001E7BD8" w:rsidP="001E7BD8">
      <w:pPr>
        <w:pStyle w:val="ab"/>
        <w:rPr>
          <w:rtl/>
          <w:lang w:val="he-IL"/>
        </w:rPr>
      </w:pPr>
      <w:r w:rsidRPr="004A0DEE">
        <w:rPr>
          <w:rFonts w:hint="cs"/>
          <w:rtl/>
          <w:lang w:val="he-IL"/>
        </w:rPr>
        <w:t xml:space="preserve">ספרי במדבר פיסקא פד  </w:t>
      </w:r>
    </w:p>
    <w:p w:rsidR="00541469" w:rsidRDefault="001E7BD8" w:rsidP="0012330C">
      <w:pPr>
        <w:pStyle w:val="ac"/>
        <w:rPr>
          <w:rFonts w:hint="cs"/>
          <w:rtl/>
        </w:rPr>
      </w:pPr>
      <w:r>
        <w:rPr>
          <w:rFonts w:hint="cs"/>
          <w:rtl/>
          <w:lang w:val="he-IL"/>
        </w:rPr>
        <w:t xml:space="preserve">... </w:t>
      </w:r>
      <w:r w:rsidRPr="004A0DEE">
        <w:rPr>
          <w:rFonts w:hint="cs"/>
          <w:rtl/>
          <w:lang w:val="he-IL"/>
        </w:rPr>
        <w:t>"ויהי העם כמתאוננים". משל למה הדבר דומה? לבני אדם שאמרו למלך: הנראה שתגיע עמנו אצל מושל עכו. הגיע לעכו הלך לו לצור. הגיע לצור הלך לו לצידון. הגיע לצידון הלך לו לבירי. הגיע לבירי הלך לו לאנטוכיה. הגיע לאנטוכיה, התחילו בני אדם מתרעמים על המלך שנתלבטו על דרך זו. והמלך צריך להתרעם עליהם שבשבילם נתלבט על דרך זו.</w:t>
      </w:r>
      <w:r w:rsidRPr="004A0DEE">
        <w:rPr>
          <w:rStyle w:val="a5"/>
          <w:rtl/>
          <w:lang w:val="he-IL"/>
        </w:rPr>
        <w:footnoteReference w:id="6"/>
      </w:r>
      <w:r w:rsidRPr="004A0DEE">
        <w:rPr>
          <w:rFonts w:hint="cs"/>
          <w:rtl/>
          <w:lang w:val="he-IL"/>
        </w:rPr>
        <w:t xml:space="preserve"> כך הלכה שכינה בו ביום של</w:t>
      </w:r>
      <w:r>
        <w:rPr>
          <w:rFonts w:hint="cs"/>
          <w:rtl/>
          <w:lang w:val="he-IL"/>
        </w:rPr>
        <w:t>ו</w:t>
      </w:r>
      <w:r w:rsidRPr="004A0DEE">
        <w:rPr>
          <w:rFonts w:hint="cs"/>
          <w:rtl/>
          <w:lang w:val="he-IL"/>
        </w:rPr>
        <w:t>שים וששה מיל כדי שיכנסו ישראל לארץ. התחילו ישראל מתרעמים לפני המקום שנתלבטו על דרך זו</w:t>
      </w:r>
      <w:r w:rsidR="0012330C">
        <w:rPr>
          <w:rFonts w:hint="cs"/>
          <w:rtl/>
          <w:lang w:val="he-IL"/>
        </w:rPr>
        <w:t>.</w:t>
      </w:r>
      <w:r w:rsidR="0012330C">
        <w:rPr>
          <w:rStyle w:val="a5"/>
          <w:rtl/>
          <w:lang w:val="he-IL"/>
        </w:rPr>
        <w:footnoteReference w:id="7"/>
      </w:r>
      <w:r w:rsidRPr="004A0DEE">
        <w:rPr>
          <w:rFonts w:hint="cs"/>
          <w:rtl/>
          <w:lang w:val="he-IL"/>
        </w:rPr>
        <w:t xml:space="preserve"> והמקום צריך להתרעם עליהם שבשבילם הילכה שכינה בו ביום של</w:t>
      </w:r>
      <w:r w:rsidR="0012330C">
        <w:rPr>
          <w:rFonts w:hint="cs"/>
          <w:rtl/>
          <w:lang w:val="he-IL"/>
        </w:rPr>
        <w:t>ו</w:t>
      </w:r>
      <w:r w:rsidRPr="004A0DEE">
        <w:rPr>
          <w:rFonts w:hint="cs"/>
          <w:rtl/>
          <w:lang w:val="he-IL"/>
        </w:rPr>
        <w:t>שים וששה מילין כדי שיכנסו ישראל לארץ.</w:t>
      </w:r>
      <w:r>
        <w:rPr>
          <w:rStyle w:val="a5"/>
          <w:rtl/>
          <w:lang w:val="he-IL"/>
        </w:rPr>
        <w:footnoteReference w:id="8"/>
      </w:r>
    </w:p>
    <w:p w:rsidR="00120606" w:rsidRDefault="00BA4C46" w:rsidP="00BA4C46">
      <w:pPr>
        <w:pStyle w:val="ab"/>
        <w:rPr>
          <w:rFonts w:hint="cs"/>
          <w:rtl/>
        </w:rPr>
      </w:pPr>
      <w:r>
        <w:rPr>
          <w:rFonts w:hint="cs"/>
          <w:rtl/>
        </w:rPr>
        <w:lastRenderedPageBreak/>
        <w:t>רשב"ם</w:t>
      </w:r>
      <w:r w:rsidR="00120606">
        <w:rPr>
          <w:rFonts w:hint="cs"/>
          <w:rtl/>
        </w:rPr>
        <w:t xml:space="preserve"> על הפסוק</w:t>
      </w:r>
    </w:p>
    <w:p w:rsidR="00120606" w:rsidRDefault="00120606" w:rsidP="00120606">
      <w:pPr>
        <w:pStyle w:val="ac"/>
        <w:rPr>
          <w:rFonts w:hint="cs"/>
          <w:rtl/>
        </w:rPr>
      </w:pPr>
      <w:r>
        <w:rPr>
          <w:rFonts w:hint="cs"/>
          <w:rtl/>
        </w:rPr>
        <w:t xml:space="preserve">כמתאוננים </w:t>
      </w:r>
      <w:r>
        <w:rPr>
          <w:rtl/>
        </w:rPr>
        <w:t>–</w:t>
      </w:r>
      <w:r>
        <w:rPr>
          <w:rFonts w:hint="cs"/>
          <w:rtl/>
        </w:rPr>
        <w:t xml:space="preserve"> מצטערים מטורח הדרך.</w:t>
      </w:r>
      <w:r w:rsidR="004F6A84">
        <w:rPr>
          <w:rStyle w:val="a5"/>
          <w:rtl/>
        </w:rPr>
        <w:footnoteReference w:id="9"/>
      </w:r>
    </w:p>
    <w:p w:rsidR="000F13AD" w:rsidRDefault="000F13AD" w:rsidP="000F13AD">
      <w:pPr>
        <w:pStyle w:val="ab"/>
        <w:rPr>
          <w:rFonts w:hint="cs"/>
          <w:rtl/>
        </w:rPr>
      </w:pPr>
      <w:r>
        <w:rPr>
          <w:rtl/>
        </w:rPr>
        <w:t>רמב"ן במדבר פרק יא א</w:t>
      </w:r>
    </w:p>
    <w:p w:rsidR="000F13AD" w:rsidRDefault="000F13AD" w:rsidP="007358AA">
      <w:pPr>
        <w:pStyle w:val="ac"/>
        <w:rPr>
          <w:rFonts w:hint="cs"/>
          <w:rtl/>
        </w:rPr>
      </w:pPr>
      <w:r>
        <w:rPr>
          <w:rtl/>
        </w:rPr>
        <w:t>ויהי העם כמתא</w:t>
      </w:r>
      <w:r>
        <w:rPr>
          <w:rFonts w:hint="cs"/>
          <w:rtl/>
        </w:rPr>
        <w:t>ו</w:t>
      </w:r>
      <w:r>
        <w:rPr>
          <w:rtl/>
        </w:rPr>
        <w:t>ננים - אמר ר</w:t>
      </w:r>
      <w:r>
        <w:rPr>
          <w:rFonts w:hint="cs"/>
          <w:rtl/>
        </w:rPr>
        <w:t xml:space="preserve">' אברהם: </w:t>
      </w:r>
      <w:r>
        <w:rPr>
          <w:rtl/>
        </w:rPr>
        <w:t>מגזרת אָוֶן</w:t>
      </w:r>
      <w:r>
        <w:rPr>
          <w:rFonts w:hint="cs"/>
          <w:rtl/>
        </w:rPr>
        <w:t xml:space="preserve"> ...</w:t>
      </w:r>
      <w:r w:rsidR="00797B64">
        <w:rPr>
          <w:rFonts w:hint="cs"/>
          <w:rtl/>
        </w:rPr>
        <w:t xml:space="preserve"> </w:t>
      </w:r>
      <w:r>
        <w:rPr>
          <w:rtl/>
        </w:rPr>
        <w:t>שדברו דברי און. ואיננו נכון, כי למה יכסה הכתוב על חטאם ולא יגידנו כאשר עשה בכל המקומות</w:t>
      </w:r>
      <w:r w:rsidR="007358AA">
        <w:rPr>
          <w:rFonts w:hint="cs"/>
          <w:rtl/>
        </w:rPr>
        <w:t>?</w:t>
      </w:r>
      <w:r>
        <w:rPr>
          <w:rtl/>
        </w:rPr>
        <w:t xml:space="preserve"> והנכון בעיני, כי כאשר נתרחקו מהר סיני שהיה קרוב לישוב ובאו בתוך המדבר הגדול והנורא במסע הראשון</w:t>
      </w:r>
      <w:r w:rsidR="007358AA">
        <w:rPr>
          <w:rFonts w:hint="cs"/>
          <w:rtl/>
        </w:rPr>
        <w:t>,</w:t>
      </w:r>
      <w:r>
        <w:rPr>
          <w:rtl/>
        </w:rPr>
        <w:t xml:space="preserve"> היו מצטערים בעצמם לאמר</w:t>
      </w:r>
      <w:r w:rsidR="007F0699">
        <w:rPr>
          <w:rFonts w:hint="cs"/>
          <w:rtl/>
        </w:rPr>
        <w:t>:</w:t>
      </w:r>
      <w:r>
        <w:rPr>
          <w:rtl/>
        </w:rPr>
        <w:t xml:space="preserve"> מה נעשה, ואיך נחיה במדבר הזה, ומה נאכל ומה נשתה, ואיך נסבול העמל והע</w:t>
      </w:r>
      <w:r w:rsidR="000D42E1">
        <w:rPr>
          <w:rFonts w:hint="cs"/>
          <w:rtl/>
        </w:rPr>
        <w:t>י</w:t>
      </w:r>
      <w:r>
        <w:rPr>
          <w:rtl/>
        </w:rPr>
        <w:t xml:space="preserve">נוי ומתי נצא ממנו, מלשון </w:t>
      </w:r>
      <w:r w:rsidR="007358AA">
        <w:rPr>
          <w:rFonts w:hint="cs"/>
          <w:rtl/>
        </w:rPr>
        <w:t>"</w:t>
      </w:r>
      <w:r>
        <w:rPr>
          <w:rtl/>
        </w:rPr>
        <w:t>מה יתאונן אדם חי גבר על חטאיו</w:t>
      </w:r>
      <w:r w:rsidR="007358AA">
        <w:rPr>
          <w:rFonts w:hint="cs"/>
          <w:rtl/>
        </w:rPr>
        <w:t>"</w:t>
      </w:r>
      <w:r>
        <w:rPr>
          <w:rtl/>
        </w:rPr>
        <w:t xml:space="preserve"> (איכה ג לט), שהוא לשון כואב ומצטער על עצמו</w:t>
      </w:r>
      <w:r w:rsidR="007358AA">
        <w:rPr>
          <w:rFonts w:hint="cs"/>
          <w:rtl/>
        </w:rPr>
        <w:t xml:space="preserve"> ... </w:t>
      </w:r>
      <w:r>
        <w:rPr>
          <w:rtl/>
        </w:rPr>
        <w:t xml:space="preserve">ואמר "כמתאוננים", כי היו מדברים במר נפשם כאשר יעשו הכואבים. והיה רע בעיני ה', שהיה להם ללכת אחריו בשמחה ובטוב לבב מרוב כל טובה אשר נתן להם, והם היו כאנוסים ומוכרחין מתאוננים ומתרעמים על </w:t>
      </w:r>
      <w:r w:rsidR="007358AA">
        <w:rPr>
          <w:rFonts w:hint="cs"/>
          <w:rtl/>
        </w:rPr>
        <w:t>עניינ</w:t>
      </w:r>
      <w:r w:rsidR="007358AA">
        <w:rPr>
          <w:rFonts w:hint="eastAsia"/>
          <w:rtl/>
        </w:rPr>
        <w:t>ם</w:t>
      </w:r>
      <w:r>
        <w:rPr>
          <w:rtl/>
        </w:rPr>
        <w:t>.</w:t>
      </w:r>
      <w:r w:rsidR="000D42E1">
        <w:rPr>
          <w:rStyle w:val="a5"/>
          <w:rtl/>
        </w:rPr>
        <w:footnoteReference w:id="10"/>
      </w:r>
      <w:r>
        <w:rPr>
          <w:rtl/>
        </w:rPr>
        <w:t xml:space="preserve"> </w:t>
      </w:r>
    </w:p>
    <w:p w:rsidR="008B3831" w:rsidRDefault="008B3831" w:rsidP="008B3831">
      <w:pPr>
        <w:pStyle w:val="ab"/>
        <w:rPr>
          <w:rtl/>
        </w:rPr>
      </w:pPr>
      <w:r>
        <w:rPr>
          <w:rtl/>
        </w:rPr>
        <w:t>דעת זקנים מבעלי התוספות</w:t>
      </w:r>
      <w:r>
        <w:rPr>
          <w:rFonts w:hint="cs"/>
          <w:rtl/>
        </w:rPr>
        <w:t>,</w:t>
      </w:r>
      <w:r>
        <w:rPr>
          <w:rtl/>
        </w:rPr>
        <w:t xml:space="preserve"> במדבר פרק יא </w:t>
      </w:r>
      <w:r>
        <w:rPr>
          <w:rFonts w:hint="cs"/>
          <w:rtl/>
        </w:rPr>
        <w:t>פסוק א</w:t>
      </w:r>
    </w:p>
    <w:p w:rsidR="008B3831" w:rsidRDefault="008B3831" w:rsidP="008B3831">
      <w:pPr>
        <w:pStyle w:val="ac"/>
        <w:rPr>
          <w:rFonts w:hint="cs"/>
          <w:rtl/>
        </w:rPr>
      </w:pPr>
      <w:r>
        <w:rPr>
          <w:rtl/>
        </w:rPr>
        <w:t>ויהי העם כמתאוננים. כאוננים על המת ומתאבלים על מה שהיה הקדוש ברוך הוא רוצה להכניסן לארץ</w:t>
      </w:r>
      <w:r w:rsidR="00253508">
        <w:rPr>
          <w:rFonts w:hint="cs"/>
          <w:rtl/>
        </w:rPr>
        <w:t>,</w:t>
      </w:r>
      <w:r>
        <w:rPr>
          <w:rtl/>
        </w:rPr>
        <w:t xml:space="preserve"> כי היו קטני אמנה ודואגין מן המלחמה</w:t>
      </w:r>
      <w:r>
        <w:rPr>
          <w:rFonts w:hint="cs"/>
          <w:rtl/>
        </w:rPr>
        <w:t>.</w:t>
      </w:r>
      <w:r w:rsidR="00FE24AC">
        <w:rPr>
          <w:rStyle w:val="a5"/>
          <w:rtl/>
        </w:rPr>
        <w:footnoteReference w:id="11"/>
      </w:r>
    </w:p>
    <w:p w:rsidR="00BA4C46" w:rsidRDefault="00BA4C46" w:rsidP="00BA4C46">
      <w:pPr>
        <w:pStyle w:val="ab"/>
        <w:rPr>
          <w:rtl/>
          <w:lang w:eastAsia="en-US"/>
        </w:rPr>
      </w:pPr>
      <w:r>
        <w:rPr>
          <w:rtl/>
          <w:lang w:eastAsia="en-US"/>
        </w:rPr>
        <w:t>ספרי במדבר פרשת בהעלותך פיסקא פה</w:t>
      </w:r>
      <w:r w:rsidR="000F13AD">
        <w:rPr>
          <w:rStyle w:val="a5"/>
          <w:rtl/>
          <w:lang w:eastAsia="en-US"/>
        </w:rPr>
        <w:footnoteReference w:id="12"/>
      </w:r>
      <w:r>
        <w:rPr>
          <w:rtl/>
          <w:lang w:eastAsia="en-US"/>
        </w:rPr>
        <w:t xml:space="preserve"> </w:t>
      </w:r>
    </w:p>
    <w:p w:rsidR="00BA4C46" w:rsidRDefault="00BA4C46" w:rsidP="00BF46B3">
      <w:pPr>
        <w:pStyle w:val="ac"/>
        <w:rPr>
          <w:rtl/>
        </w:rPr>
      </w:pPr>
      <w:r>
        <w:rPr>
          <w:rFonts w:hint="cs"/>
          <w:rtl/>
          <w:lang w:eastAsia="en-US"/>
        </w:rPr>
        <w:t>"</w:t>
      </w:r>
      <w:r>
        <w:rPr>
          <w:rtl/>
          <w:lang w:eastAsia="en-US"/>
        </w:rPr>
        <w:t>ויהי העם כמתאוננים</w:t>
      </w:r>
      <w:r>
        <w:rPr>
          <w:rFonts w:hint="cs"/>
          <w:rtl/>
          <w:lang w:eastAsia="en-US"/>
        </w:rPr>
        <w:t>"</w:t>
      </w:r>
      <w:r>
        <w:rPr>
          <w:rtl/>
          <w:lang w:eastAsia="en-US"/>
        </w:rPr>
        <w:t xml:space="preserve">, אין </w:t>
      </w:r>
      <w:r>
        <w:rPr>
          <w:rFonts w:hint="cs"/>
          <w:rtl/>
          <w:lang w:eastAsia="en-US"/>
        </w:rPr>
        <w:t>"</w:t>
      </w:r>
      <w:r>
        <w:rPr>
          <w:rtl/>
          <w:lang w:eastAsia="en-US"/>
        </w:rPr>
        <w:t>ויהי</w:t>
      </w:r>
      <w:r>
        <w:rPr>
          <w:rFonts w:hint="cs"/>
          <w:rtl/>
          <w:lang w:eastAsia="en-US"/>
        </w:rPr>
        <w:t>"</w:t>
      </w:r>
      <w:r>
        <w:rPr>
          <w:rtl/>
          <w:lang w:eastAsia="en-US"/>
        </w:rPr>
        <w:t xml:space="preserve"> אלא שהיה להם דבר מתח</w:t>
      </w:r>
      <w:r w:rsidR="004F6A84">
        <w:rPr>
          <w:rFonts w:hint="cs"/>
          <w:rtl/>
          <w:lang w:eastAsia="en-US"/>
        </w:rPr>
        <w:t>י</w:t>
      </w:r>
      <w:r>
        <w:rPr>
          <w:rtl/>
          <w:lang w:eastAsia="en-US"/>
        </w:rPr>
        <w:t>לה</w:t>
      </w:r>
      <w:r w:rsidR="00712B69">
        <w:rPr>
          <w:rFonts w:hint="cs"/>
          <w:rtl/>
          <w:lang w:eastAsia="en-US"/>
        </w:rPr>
        <w:t>.</w:t>
      </w:r>
      <w:r>
        <w:rPr>
          <w:rtl/>
          <w:lang w:eastAsia="en-US"/>
        </w:rPr>
        <w:t xml:space="preserve"> מלמד שהיו מקולקלים וחזרו לקלקולם הראשון.</w:t>
      </w:r>
      <w:r w:rsidR="00BF46B3">
        <w:rPr>
          <w:rStyle w:val="a5"/>
          <w:rtl/>
        </w:rPr>
        <w:footnoteReference w:id="13"/>
      </w:r>
      <w:r w:rsidR="00BF46B3">
        <w:rPr>
          <w:rFonts w:hint="cs"/>
          <w:rtl/>
        </w:rPr>
        <w:t xml:space="preserve"> "</w:t>
      </w:r>
      <w:r>
        <w:rPr>
          <w:rtl/>
        </w:rPr>
        <w:t>ויהי העם</w:t>
      </w:r>
      <w:r w:rsidR="00BF46B3">
        <w:rPr>
          <w:rFonts w:hint="cs"/>
          <w:rtl/>
        </w:rPr>
        <w:t>"</w:t>
      </w:r>
      <w:r>
        <w:rPr>
          <w:rtl/>
        </w:rPr>
        <w:t>, אין העם אלא הרשעים</w:t>
      </w:r>
      <w:r w:rsidR="00BF46B3">
        <w:rPr>
          <w:rFonts w:hint="cs"/>
          <w:rtl/>
        </w:rPr>
        <w:t>,</w:t>
      </w:r>
      <w:r>
        <w:rPr>
          <w:rtl/>
        </w:rPr>
        <w:t xml:space="preserve"> שנאמ</w:t>
      </w:r>
      <w:r w:rsidR="00BF46B3">
        <w:rPr>
          <w:rFonts w:hint="cs"/>
          <w:rtl/>
        </w:rPr>
        <w:t>ר:</w:t>
      </w:r>
      <w:r>
        <w:rPr>
          <w:rtl/>
        </w:rPr>
        <w:t xml:space="preserve"> </w:t>
      </w:r>
      <w:r w:rsidR="00BF46B3">
        <w:rPr>
          <w:rFonts w:hint="cs"/>
          <w:rtl/>
        </w:rPr>
        <w:t>"</w:t>
      </w:r>
      <w:r>
        <w:rPr>
          <w:rtl/>
        </w:rPr>
        <w:t>מה אעשה לעם הזה</w:t>
      </w:r>
      <w:r w:rsidR="00BF46B3">
        <w:rPr>
          <w:rFonts w:hint="cs"/>
          <w:rtl/>
        </w:rPr>
        <w:t>"</w:t>
      </w:r>
      <w:r>
        <w:rPr>
          <w:rtl/>
        </w:rPr>
        <w:t xml:space="preserve"> (שמות יז ד)</w:t>
      </w:r>
      <w:r w:rsidR="00BF46B3">
        <w:rPr>
          <w:rFonts w:hint="cs"/>
          <w:rtl/>
        </w:rPr>
        <w:t>,</w:t>
      </w:r>
      <w:r>
        <w:rPr>
          <w:rtl/>
        </w:rPr>
        <w:t xml:space="preserve"> </w:t>
      </w:r>
      <w:r w:rsidR="00BF46B3">
        <w:rPr>
          <w:rFonts w:hint="cs"/>
          <w:rtl/>
        </w:rPr>
        <w:t>"</w:t>
      </w:r>
      <w:r>
        <w:rPr>
          <w:rtl/>
        </w:rPr>
        <w:t>עד אנה ינאצוני העם הזה</w:t>
      </w:r>
      <w:r w:rsidR="00BF46B3">
        <w:rPr>
          <w:rFonts w:hint="cs"/>
          <w:rtl/>
        </w:rPr>
        <w:t>"</w:t>
      </w:r>
      <w:r>
        <w:rPr>
          <w:rtl/>
        </w:rPr>
        <w:t xml:space="preserve"> (במדבר יד יא)</w:t>
      </w:r>
      <w:r w:rsidR="00BF46B3">
        <w:rPr>
          <w:rFonts w:hint="cs"/>
          <w:rtl/>
        </w:rPr>
        <w:t>,</w:t>
      </w:r>
      <w:r>
        <w:rPr>
          <w:rtl/>
        </w:rPr>
        <w:t xml:space="preserve"> </w:t>
      </w:r>
      <w:r w:rsidR="00BF46B3">
        <w:rPr>
          <w:rFonts w:hint="cs"/>
          <w:rtl/>
        </w:rPr>
        <w:t>"</w:t>
      </w:r>
      <w:r>
        <w:rPr>
          <w:rtl/>
        </w:rPr>
        <w:t>העם הזה הרע המאנים לשמוע את דברי</w:t>
      </w:r>
      <w:r w:rsidR="00BF46B3">
        <w:rPr>
          <w:rFonts w:hint="cs"/>
          <w:rtl/>
        </w:rPr>
        <w:t>"</w:t>
      </w:r>
      <w:r>
        <w:rPr>
          <w:rtl/>
        </w:rPr>
        <w:t xml:space="preserve"> (ירמיה יג י) </w:t>
      </w:r>
      <w:r w:rsidR="00BF46B3">
        <w:rPr>
          <w:rFonts w:hint="cs"/>
          <w:rtl/>
        </w:rPr>
        <w:t xml:space="preserve">... </w:t>
      </w:r>
      <w:r>
        <w:rPr>
          <w:rtl/>
        </w:rPr>
        <w:t xml:space="preserve">וכשהוא קוראן </w:t>
      </w:r>
      <w:r w:rsidR="00BF46B3">
        <w:rPr>
          <w:rFonts w:hint="cs"/>
          <w:rtl/>
        </w:rPr>
        <w:t>"</w:t>
      </w:r>
      <w:r>
        <w:rPr>
          <w:rtl/>
        </w:rPr>
        <w:t>עמי</w:t>
      </w:r>
      <w:r w:rsidR="00BF46B3">
        <w:rPr>
          <w:rFonts w:hint="cs"/>
          <w:rtl/>
        </w:rPr>
        <w:t>",</w:t>
      </w:r>
      <w:r>
        <w:rPr>
          <w:rtl/>
        </w:rPr>
        <w:t xml:space="preserve"> אין </w:t>
      </w:r>
      <w:r w:rsidR="00BF46B3">
        <w:rPr>
          <w:rFonts w:hint="cs"/>
          <w:rtl/>
        </w:rPr>
        <w:t>"</w:t>
      </w:r>
      <w:r>
        <w:rPr>
          <w:rtl/>
        </w:rPr>
        <w:t>עמי</w:t>
      </w:r>
      <w:r w:rsidR="00BF46B3">
        <w:rPr>
          <w:rFonts w:hint="cs"/>
          <w:rtl/>
        </w:rPr>
        <w:t>"</w:t>
      </w:r>
      <w:r>
        <w:rPr>
          <w:rtl/>
        </w:rPr>
        <w:t xml:space="preserve"> אלא כשרים</w:t>
      </w:r>
      <w:r w:rsidR="00BF46B3">
        <w:rPr>
          <w:rFonts w:hint="cs"/>
          <w:rtl/>
        </w:rPr>
        <w:t>,</w:t>
      </w:r>
      <w:r>
        <w:rPr>
          <w:rtl/>
        </w:rPr>
        <w:t xml:space="preserve"> שנאמר</w:t>
      </w:r>
      <w:r w:rsidR="00BF46B3">
        <w:rPr>
          <w:rFonts w:hint="cs"/>
          <w:rtl/>
        </w:rPr>
        <w:t>:</w:t>
      </w:r>
      <w:r>
        <w:rPr>
          <w:rtl/>
        </w:rPr>
        <w:t xml:space="preserve"> </w:t>
      </w:r>
      <w:r w:rsidR="00BF46B3">
        <w:rPr>
          <w:rFonts w:hint="cs"/>
          <w:rtl/>
        </w:rPr>
        <w:t>"</w:t>
      </w:r>
      <w:r>
        <w:rPr>
          <w:rtl/>
        </w:rPr>
        <w:t>שלח עמי ויעבד</w:t>
      </w:r>
      <w:r w:rsidR="00BF46B3">
        <w:rPr>
          <w:rFonts w:hint="cs"/>
          <w:rtl/>
        </w:rPr>
        <w:t>ו</w:t>
      </w:r>
      <w:r>
        <w:rPr>
          <w:rtl/>
        </w:rPr>
        <w:t>ני</w:t>
      </w:r>
      <w:r w:rsidR="00BF46B3">
        <w:rPr>
          <w:rFonts w:hint="cs"/>
          <w:rtl/>
        </w:rPr>
        <w:t>"</w:t>
      </w:r>
      <w:r>
        <w:rPr>
          <w:rtl/>
        </w:rPr>
        <w:t xml:space="preserve"> (שמות ח טז)</w:t>
      </w:r>
      <w:r w:rsidR="00BF46B3">
        <w:rPr>
          <w:rFonts w:hint="cs"/>
          <w:rtl/>
        </w:rPr>
        <w:t>,</w:t>
      </w:r>
      <w:r>
        <w:rPr>
          <w:rtl/>
        </w:rPr>
        <w:t xml:space="preserve"> </w:t>
      </w:r>
      <w:r w:rsidR="00BF46B3">
        <w:rPr>
          <w:rFonts w:hint="cs"/>
          <w:rtl/>
        </w:rPr>
        <w:t>"</w:t>
      </w:r>
      <w:r>
        <w:rPr>
          <w:rtl/>
        </w:rPr>
        <w:t>עמי מה עשיתי לך ומה הלאתיך ענה בי</w:t>
      </w:r>
      <w:r w:rsidR="00BF46B3">
        <w:rPr>
          <w:rFonts w:hint="cs"/>
          <w:rtl/>
        </w:rPr>
        <w:t>"</w:t>
      </w:r>
      <w:r>
        <w:rPr>
          <w:rtl/>
        </w:rPr>
        <w:t xml:space="preserve"> (מיכה ו ג)</w:t>
      </w:r>
      <w:r w:rsidR="00BF46B3">
        <w:rPr>
          <w:rFonts w:hint="cs"/>
          <w:rtl/>
        </w:rPr>
        <w:t>, "</w:t>
      </w:r>
      <w:r>
        <w:rPr>
          <w:rtl/>
        </w:rPr>
        <w:t>עמי זכר נא מה יעץ</w:t>
      </w:r>
      <w:r w:rsidR="00BF46B3">
        <w:rPr>
          <w:rFonts w:hint="cs"/>
          <w:rtl/>
        </w:rPr>
        <w:t xml:space="preserve"> בלק"</w:t>
      </w:r>
      <w:r>
        <w:rPr>
          <w:rtl/>
        </w:rPr>
        <w:t xml:space="preserve"> (שם ה).</w:t>
      </w:r>
      <w:r w:rsidR="00480D0B">
        <w:rPr>
          <w:rStyle w:val="a5"/>
          <w:rtl/>
        </w:rPr>
        <w:footnoteReference w:id="14"/>
      </w:r>
      <w:r>
        <w:rPr>
          <w:rtl/>
        </w:rPr>
        <w:t xml:space="preserve"> </w:t>
      </w:r>
    </w:p>
    <w:p w:rsidR="00BA4C46" w:rsidRDefault="00480D0B" w:rsidP="003F573F">
      <w:pPr>
        <w:pStyle w:val="ac"/>
        <w:rPr>
          <w:rtl/>
        </w:rPr>
      </w:pPr>
      <w:r>
        <w:rPr>
          <w:rFonts w:hint="cs"/>
          <w:rtl/>
        </w:rPr>
        <w:lastRenderedPageBreak/>
        <w:t>"</w:t>
      </w:r>
      <w:r w:rsidR="00BA4C46">
        <w:rPr>
          <w:rtl/>
        </w:rPr>
        <w:t>כמתאוננים</w:t>
      </w:r>
      <w:r>
        <w:rPr>
          <w:rFonts w:hint="cs"/>
          <w:rtl/>
        </w:rPr>
        <w:t>"</w:t>
      </w:r>
      <w:r w:rsidR="00BA4C46">
        <w:rPr>
          <w:rtl/>
        </w:rPr>
        <w:t>, אין מתאוננים אלא מתרעמים</w:t>
      </w:r>
      <w:r>
        <w:rPr>
          <w:rFonts w:hint="cs"/>
          <w:rtl/>
        </w:rPr>
        <w:t>.</w:t>
      </w:r>
      <w:r w:rsidR="00BA4C46">
        <w:rPr>
          <w:rtl/>
        </w:rPr>
        <w:t xml:space="preserve"> מבקשים עלילה היאך לפרוש מאחרי המקום</w:t>
      </w:r>
      <w:r>
        <w:rPr>
          <w:rFonts w:hint="cs"/>
          <w:rtl/>
        </w:rPr>
        <w:t>.</w:t>
      </w:r>
      <w:r w:rsidR="00BA4C46">
        <w:rPr>
          <w:rtl/>
        </w:rPr>
        <w:t xml:space="preserve"> שכן הוא אומר ביורם בן אחאב</w:t>
      </w:r>
      <w:r>
        <w:rPr>
          <w:rFonts w:hint="cs"/>
          <w:rtl/>
        </w:rPr>
        <w:t>:</w:t>
      </w:r>
      <w:r w:rsidR="00BA4C46">
        <w:rPr>
          <w:rtl/>
        </w:rPr>
        <w:t xml:space="preserve"> </w:t>
      </w:r>
      <w:r>
        <w:rPr>
          <w:rFonts w:hint="cs"/>
          <w:rtl/>
        </w:rPr>
        <w:t>"</w:t>
      </w:r>
      <w:r w:rsidR="00BA4C46">
        <w:rPr>
          <w:rtl/>
        </w:rPr>
        <w:t>כי אך דעו נא וראו כי מתאנה הוא לי</w:t>
      </w:r>
      <w:r>
        <w:rPr>
          <w:rFonts w:hint="cs"/>
          <w:rtl/>
        </w:rPr>
        <w:t>"</w:t>
      </w:r>
      <w:r w:rsidR="00BA4C46">
        <w:rPr>
          <w:rtl/>
        </w:rPr>
        <w:t xml:space="preserve"> (מלכים ב ה ז)</w:t>
      </w:r>
      <w:r>
        <w:rPr>
          <w:rFonts w:hint="cs"/>
          <w:rtl/>
        </w:rPr>
        <w:t>.</w:t>
      </w:r>
      <w:r w:rsidR="00BA4C46">
        <w:rPr>
          <w:rtl/>
        </w:rPr>
        <w:t xml:space="preserve"> וכן הוא אומר בשמשון</w:t>
      </w:r>
      <w:r>
        <w:rPr>
          <w:rFonts w:hint="cs"/>
          <w:rtl/>
        </w:rPr>
        <w:t>:</w:t>
      </w:r>
      <w:r w:rsidR="00BA4C46">
        <w:rPr>
          <w:rtl/>
        </w:rPr>
        <w:t xml:space="preserve"> </w:t>
      </w:r>
      <w:r>
        <w:rPr>
          <w:rFonts w:hint="cs"/>
          <w:rtl/>
        </w:rPr>
        <w:t>"</w:t>
      </w:r>
      <w:r w:rsidR="00BA4C46">
        <w:rPr>
          <w:rtl/>
        </w:rPr>
        <w:t xml:space="preserve">כי תואנה הוא מבקש </w:t>
      </w:r>
      <w:r w:rsidR="00D60117">
        <w:rPr>
          <w:rFonts w:hint="cs"/>
          <w:rtl/>
        </w:rPr>
        <w:t>מפלישתי</w:t>
      </w:r>
      <w:r w:rsidR="00D60117">
        <w:rPr>
          <w:rFonts w:hint="eastAsia"/>
          <w:rtl/>
        </w:rPr>
        <w:t>ם</w:t>
      </w:r>
      <w:r>
        <w:rPr>
          <w:rFonts w:hint="cs"/>
          <w:rtl/>
        </w:rPr>
        <w:t>"</w:t>
      </w:r>
      <w:r w:rsidR="00BA4C46">
        <w:rPr>
          <w:rtl/>
        </w:rPr>
        <w:t xml:space="preserve"> (שופטים יד ד)</w:t>
      </w:r>
      <w:r>
        <w:rPr>
          <w:rFonts w:hint="cs"/>
          <w:rtl/>
        </w:rPr>
        <w:t>.</w:t>
      </w:r>
      <w:r w:rsidR="00BA4C46">
        <w:rPr>
          <w:rtl/>
        </w:rPr>
        <w:t xml:space="preserve"> ר' אליעזר אומר</w:t>
      </w:r>
      <w:r>
        <w:rPr>
          <w:rFonts w:hint="cs"/>
          <w:rtl/>
        </w:rPr>
        <w:t>:</w:t>
      </w:r>
      <w:r w:rsidR="00BA4C46">
        <w:rPr>
          <w:rtl/>
        </w:rPr>
        <w:t xml:space="preserve"> אין כמתאוננים אלא כמתלהמים</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דברי נרגן כמתלהמים</w:t>
      </w:r>
      <w:r>
        <w:rPr>
          <w:rFonts w:hint="cs"/>
          <w:rtl/>
        </w:rPr>
        <w:t>"</w:t>
      </w:r>
      <w:r w:rsidR="00BA4C46">
        <w:rPr>
          <w:rtl/>
        </w:rPr>
        <w:t xml:space="preserve"> (משלי כו כב)</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ותרגנו באהליכם</w:t>
      </w:r>
      <w:r>
        <w:rPr>
          <w:rFonts w:hint="cs"/>
          <w:rtl/>
        </w:rPr>
        <w:t>"</w:t>
      </w:r>
      <w:r w:rsidR="00BA4C46">
        <w:rPr>
          <w:rtl/>
        </w:rPr>
        <w:t xml:space="preserve"> (דברים א כז) והם היו כמתלהמים</w:t>
      </w:r>
      <w:r>
        <w:rPr>
          <w:rFonts w:hint="cs"/>
          <w:rtl/>
        </w:rPr>
        <w:t xml:space="preserve"> ... </w:t>
      </w:r>
      <w:r w:rsidR="00BA4C46">
        <w:rPr>
          <w:rtl/>
        </w:rPr>
        <w:t>ר' יהודה אומר</w:t>
      </w:r>
      <w:r>
        <w:rPr>
          <w:rFonts w:hint="cs"/>
          <w:rtl/>
        </w:rPr>
        <w:t>:</w:t>
      </w:r>
      <w:r w:rsidR="00BA4C46">
        <w:rPr>
          <w:rtl/>
        </w:rPr>
        <w:t xml:space="preserve"> אין כמתאוננים אלא כמד</w:t>
      </w:r>
      <w:r>
        <w:rPr>
          <w:rFonts w:hint="cs"/>
          <w:rtl/>
        </w:rPr>
        <w:t>ו</w:t>
      </w:r>
      <w:r w:rsidR="00BA4C46">
        <w:rPr>
          <w:rtl/>
        </w:rPr>
        <w:t>וים את עצמם</w:t>
      </w:r>
      <w:r>
        <w:rPr>
          <w:rFonts w:hint="cs"/>
          <w:rtl/>
        </w:rPr>
        <w:t>,</w:t>
      </w:r>
      <w:r w:rsidR="00BA4C46">
        <w:rPr>
          <w:rtl/>
        </w:rPr>
        <w:t xml:space="preserve"> שנאמר</w:t>
      </w:r>
      <w:r>
        <w:rPr>
          <w:rFonts w:hint="cs"/>
          <w:rtl/>
        </w:rPr>
        <w:t>:</w:t>
      </w:r>
      <w:r w:rsidR="00BA4C46">
        <w:rPr>
          <w:rtl/>
        </w:rPr>
        <w:t xml:space="preserve"> </w:t>
      </w:r>
      <w:r>
        <w:rPr>
          <w:rFonts w:hint="cs"/>
          <w:rtl/>
        </w:rPr>
        <w:t>"</w:t>
      </w:r>
      <w:r w:rsidR="00BA4C46">
        <w:rPr>
          <w:rtl/>
        </w:rPr>
        <w:t>לא אכלתי באוני ממנו</w:t>
      </w:r>
      <w:r>
        <w:rPr>
          <w:rFonts w:hint="cs"/>
          <w:rtl/>
        </w:rPr>
        <w:t>"</w:t>
      </w:r>
      <w:r w:rsidR="00BA4C46">
        <w:rPr>
          <w:rtl/>
        </w:rPr>
        <w:t xml:space="preserve"> (דברים כו יד).</w:t>
      </w:r>
      <w:r w:rsidR="000355E5">
        <w:rPr>
          <w:rStyle w:val="a5"/>
          <w:rtl/>
        </w:rPr>
        <w:footnoteReference w:id="15"/>
      </w:r>
      <w:r w:rsidR="00BA4C46">
        <w:rPr>
          <w:rtl/>
        </w:rPr>
        <w:t xml:space="preserve"> רבי אומר</w:t>
      </w:r>
      <w:r w:rsidR="003F573F">
        <w:rPr>
          <w:rFonts w:hint="cs"/>
          <w:rtl/>
        </w:rPr>
        <w:t>:</w:t>
      </w:r>
      <w:r w:rsidR="00BA4C46">
        <w:rPr>
          <w:rtl/>
        </w:rPr>
        <w:t xml:space="preserve"> </w:t>
      </w:r>
      <w:r w:rsidR="003F573F">
        <w:rPr>
          <w:rFonts w:hint="cs"/>
          <w:rtl/>
        </w:rPr>
        <w:t>"</w:t>
      </w:r>
      <w:r w:rsidR="00BA4C46">
        <w:rPr>
          <w:rtl/>
        </w:rPr>
        <w:t>כמתאוננים רע</w:t>
      </w:r>
      <w:r w:rsidR="003F573F">
        <w:rPr>
          <w:rFonts w:hint="cs"/>
          <w:rtl/>
        </w:rPr>
        <w:t>",</w:t>
      </w:r>
      <w:r w:rsidR="00BA4C46">
        <w:rPr>
          <w:rtl/>
        </w:rPr>
        <w:t xml:space="preserve"> אין </w:t>
      </w:r>
      <w:r w:rsidR="003F573F">
        <w:rPr>
          <w:rFonts w:hint="cs"/>
          <w:rtl/>
        </w:rPr>
        <w:t>"</w:t>
      </w:r>
      <w:r w:rsidR="00BA4C46">
        <w:rPr>
          <w:rtl/>
        </w:rPr>
        <w:t>רע</w:t>
      </w:r>
      <w:r w:rsidR="003F573F">
        <w:rPr>
          <w:rFonts w:hint="cs"/>
          <w:rtl/>
        </w:rPr>
        <w:t>"</w:t>
      </w:r>
      <w:r w:rsidR="00BA4C46">
        <w:rPr>
          <w:rtl/>
        </w:rPr>
        <w:t xml:space="preserve"> אלא עבודה זרה</w:t>
      </w:r>
      <w:r w:rsidR="003F573F">
        <w:rPr>
          <w:rFonts w:hint="cs"/>
          <w:rtl/>
        </w:rPr>
        <w:t>,</w:t>
      </w:r>
      <w:r w:rsidR="00BA4C46">
        <w:rPr>
          <w:rtl/>
        </w:rPr>
        <w:t xml:space="preserve"> שנאמר</w:t>
      </w:r>
      <w:r w:rsidR="003F573F">
        <w:rPr>
          <w:rFonts w:hint="cs"/>
          <w:rtl/>
        </w:rPr>
        <w:t>:</w:t>
      </w:r>
      <w:r w:rsidR="00BA4C46">
        <w:rPr>
          <w:rtl/>
        </w:rPr>
        <w:t xml:space="preserve"> </w:t>
      </w:r>
      <w:r w:rsidR="003F573F">
        <w:rPr>
          <w:rFonts w:hint="cs"/>
          <w:rtl/>
        </w:rPr>
        <w:t>"</w:t>
      </w:r>
      <w:r w:rsidR="00BA4C46">
        <w:rPr>
          <w:rtl/>
        </w:rPr>
        <w:t>כי תעשו את הרע בעיני ה' להכעיסו במעשה ידיכם</w:t>
      </w:r>
      <w:r w:rsidR="003F573F">
        <w:rPr>
          <w:rFonts w:hint="cs"/>
          <w:rtl/>
        </w:rPr>
        <w:t>"</w:t>
      </w:r>
      <w:r w:rsidR="00BA4C46">
        <w:rPr>
          <w:rtl/>
        </w:rPr>
        <w:t xml:space="preserve"> (דברים לא כט).</w:t>
      </w:r>
      <w:r w:rsidR="008C73E3">
        <w:rPr>
          <w:rStyle w:val="a5"/>
          <w:rtl/>
        </w:rPr>
        <w:footnoteReference w:id="16"/>
      </w:r>
      <w:r w:rsidR="00BA4C46">
        <w:rPr>
          <w:rtl/>
        </w:rPr>
        <w:t xml:space="preserve"> </w:t>
      </w:r>
    </w:p>
    <w:p w:rsidR="00BA4C46" w:rsidRDefault="00891AC8" w:rsidP="00BA4C46">
      <w:pPr>
        <w:pStyle w:val="ac"/>
        <w:rPr>
          <w:rFonts w:hint="cs"/>
          <w:rtl/>
        </w:rPr>
      </w:pPr>
      <w:r>
        <w:rPr>
          <w:rFonts w:hint="cs"/>
          <w:rtl/>
        </w:rPr>
        <w:t>"</w:t>
      </w:r>
      <w:r w:rsidR="00BA4C46">
        <w:rPr>
          <w:rtl/>
        </w:rPr>
        <w:t>באזני ה'</w:t>
      </w:r>
      <w:r>
        <w:rPr>
          <w:rFonts w:hint="cs"/>
          <w:rtl/>
        </w:rPr>
        <w:t xml:space="preserve"> "</w:t>
      </w:r>
      <w:r w:rsidR="00BA4C46">
        <w:rPr>
          <w:rtl/>
        </w:rPr>
        <w:t>, מלמד שהיו ישראל מתכוונים להשמיע את המקום</w:t>
      </w:r>
      <w:r>
        <w:rPr>
          <w:rFonts w:hint="cs"/>
          <w:rtl/>
        </w:rPr>
        <w:t>.</w:t>
      </w:r>
      <w:r w:rsidR="00BA4C46">
        <w:rPr>
          <w:rtl/>
        </w:rPr>
        <w:t xml:space="preserve"> היה ר' שמעון אומר</w:t>
      </w:r>
      <w:r>
        <w:rPr>
          <w:rFonts w:hint="cs"/>
          <w:rtl/>
        </w:rPr>
        <w:t>:</w:t>
      </w:r>
      <w:r w:rsidR="00BA4C46">
        <w:rPr>
          <w:rtl/>
        </w:rPr>
        <w:t xml:space="preserve"> משל למה הדבר דומה</w:t>
      </w:r>
      <w:r>
        <w:rPr>
          <w:rFonts w:hint="cs"/>
          <w:rtl/>
        </w:rPr>
        <w:t>?</w:t>
      </w:r>
      <w:r w:rsidR="00BA4C46">
        <w:rPr>
          <w:rtl/>
        </w:rPr>
        <w:t xml:space="preserve"> לאחד שהיה מקלל את המלך</w:t>
      </w:r>
      <w:r>
        <w:rPr>
          <w:rFonts w:hint="cs"/>
          <w:rtl/>
        </w:rPr>
        <w:t>.</w:t>
      </w:r>
      <w:r w:rsidR="00BA4C46">
        <w:rPr>
          <w:rtl/>
        </w:rPr>
        <w:t xml:space="preserve"> היה המלך עובר</w:t>
      </w:r>
      <w:r>
        <w:rPr>
          <w:rFonts w:hint="cs"/>
          <w:rtl/>
        </w:rPr>
        <w:t>,</w:t>
      </w:r>
      <w:r w:rsidR="00BA4C46">
        <w:rPr>
          <w:rtl/>
        </w:rPr>
        <w:t xml:space="preserve"> אמרו לו</w:t>
      </w:r>
      <w:r>
        <w:rPr>
          <w:rFonts w:hint="cs"/>
          <w:rtl/>
        </w:rPr>
        <w:t>:</w:t>
      </w:r>
      <w:r w:rsidR="00BA4C46">
        <w:rPr>
          <w:rtl/>
        </w:rPr>
        <w:t xml:space="preserve"> שתוק</w:t>
      </w:r>
      <w:r>
        <w:rPr>
          <w:rFonts w:hint="cs"/>
          <w:rtl/>
        </w:rPr>
        <w:t>,</w:t>
      </w:r>
      <w:r w:rsidR="00BA4C46">
        <w:rPr>
          <w:rtl/>
        </w:rPr>
        <w:t xml:space="preserve"> שלא ישמע המלך</w:t>
      </w:r>
      <w:r>
        <w:rPr>
          <w:rFonts w:hint="cs"/>
          <w:rtl/>
        </w:rPr>
        <w:t>!</w:t>
      </w:r>
      <w:r w:rsidR="00BA4C46">
        <w:rPr>
          <w:rtl/>
        </w:rPr>
        <w:t xml:space="preserve"> אמר להם</w:t>
      </w:r>
      <w:r>
        <w:rPr>
          <w:rFonts w:hint="cs"/>
          <w:rtl/>
        </w:rPr>
        <w:t>:</w:t>
      </w:r>
      <w:r w:rsidR="00BA4C46">
        <w:rPr>
          <w:rtl/>
        </w:rPr>
        <w:t xml:space="preserve"> מי יאמר לכם שלא היתה כוונתי כי אם להשמיעו</w:t>
      </w:r>
      <w:r>
        <w:rPr>
          <w:rFonts w:hint="cs"/>
          <w:rtl/>
        </w:rPr>
        <w:t>?</w:t>
      </w:r>
      <w:r w:rsidR="00BA4C46">
        <w:rPr>
          <w:rtl/>
        </w:rPr>
        <w:t xml:space="preserve"> אף ישראל מתכוונים להשמיע למקום.</w:t>
      </w:r>
      <w:r w:rsidR="004D1E71">
        <w:rPr>
          <w:rStyle w:val="a5"/>
          <w:rtl/>
        </w:rPr>
        <w:footnoteReference w:id="17"/>
      </w:r>
    </w:p>
    <w:p w:rsidR="00253508" w:rsidRDefault="00253508" w:rsidP="00253508">
      <w:pPr>
        <w:pStyle w:val="ab"/>
        <w:rPr>
          <w:rFonts w:hint="cs"/>
          <w:rtl/>
        </w:rPr>
      </w:pPr>
      <w:r>
        <w:rPr>
          <w:rtl/>
        </w:rPr>
        <w:t xml:space="preserve">איכה רבה פרשה א </w:t>
      </w:r>
      <w:r>
        <w:rPr>
          <w:rFonts w:hint="cs"/>
          <w:rtl/>
        </w:rPr>
        <w:t xml:space="preserve">סימן </w:t>
      </w:r>
      <w:r>
        <w:rPr>
          <w:rtl/>
        </w:rPr>
        <w:t xml:space="preserve">ג </w:t>
      </w:r>
    </w:p>
    <w:p w:rsidR="00512833" w:rsidRDefault="00253508" w:rsidP="008E0620">
      <w:pPr>
        <w:pStyle w:val="ac"/>
        <w:rPr>
          <w:rFonts w:hint="cs"/>
          <w:rtl/>
        </w:rPr>
      </w:pPr>
      <w:r>
        <w:rPr>
          <w:rFonts w:hint="cs"/>
          <w:rtl/>
        </w:rPr>
        <w:t>"</w:t>
      </w:r>
      <w:r>
        <w:rPr>
          <w:rtl/>
        </w:rPr>
        <w:t>היתה כאלמנה</w:t>
      </w:r>
      <w:r>
        <w:rPr>
          <w:rFonts w:hint="cs"/>
          <w:rtl/>
        </w:rPr>
        <w:t>" (איכה א א)</w:t>
      </w:r>
      <w:r>
        <w:rPr>
          <w:rtl/>
        </w:rPr>
        <w:t>, א"ר אבא בר כהנא</w:t>
      </w:r>
      <w:r>
        <w:rPr>
          <w:rFonts w:hint="cs"/>
          <w:rtl/>
        </w:rPr>
        <w:t>:</w:t>
      </w:r>
      <w:r>
        <w:rPr>
          <w:rtl/>
        </w:rPr>
        <w:t xml:space="preserve"> הם לא פלשו אחר מדת הדין והיא לא פלשה אחריהם</w:t>
      </w:r>
      <w:r>
        <w:rPr>
          <w:rFonts w:hint="cs"/>
          <w:rtl/>
        </w:rPr>
        <w:t>.</w:t>
      </w:r>
      <w:r>
        <w:rPr>
          <w:rtl/>
        </w:rPr>
        <w:t xml:space="preserve"> הם לא פלשו אחר מדת הדין</w:t>
      </w:r>
      <w:r>
        <w:rPr>
          <w:rFonts w:hint="cs"/>
          <w:rtl/>
        </w:rPr>
        <w:t>,</w:t>
      </w:r>
      <w:r>
        <w:rPr>
          <w:rtl/>
        </w:rPr>
        <w:t xml:space="preserve"> שנא</w:t>
      </w:r>
      <w:r>
        <w:rPr>
          <w:rFonts w:hint="cs"/>
          <w:rtl/>
        </w:rPr>
        <w:t>מר: "</w:t>
      </w:r>
      <w:r>
        <w:rPr>
          <w:rtl/>
        </w:rPr>
        <w:t>ויהי העם כמתאוננים</w:t>
      </w:r>
      <w:r>
        <w:rPr>
          <w:rFonts w:hint="cs"/>
          <w:rtl/>
        </w:rPr>
        <w:t xml:space="preserve">" </w:t>
      </w:r>
      <w:r>
        <w:rPr>
          <w:rtl/>
        </w:rPr>
        <w:t>(במדבר יא</w:t>
      </w:r>
      <w:r>
        <w:rPr>
          <w:rFonts w:hint="cs"/>
          <w:rtl/>
        </w:rPr>
        <w:t xml:space="preserve"> א</w:t>
      </w:r>
      <w:r>
        <w:rPr>
          <w:rtl/>
        </w:rPr>
        <w:t>)</w:t>
      </w:r>
      <w:r>
        <w:rPr>
          <w:rFonts w:hint="cs"/>
          <w:rtl/>
        </w:rPr>
        <w:t xml:space="preserve"> </w:t>
      </w:r>
      <w:r>
        <w:rPr>
          <w:rtl/>
        </w:rPr>
        <w:t>–</w:t>
      </w:r>
      <w:r>
        <w:rPr>
          <w:rFonts w:hint="cs"/>
          <w:rtl/>
        </w:rPr>
        <w:t xml:space="preserve"> "</w:t>
      </w:r>
      <w:r>
        <w:rPr>
          <w:rtl/>
        </w:rPr>
        <w:t>מתאוננים</w:t>
      </w:r>
      <w:r>
        <w:rPr>
          <w:rFonts w:hint="cs"/>
          <w:rtl/>
        </w:rPr>
        <w:t>"</w:t>
      </w:r>
      <w:r>
        <w:rPr>
          <w:rtl/>
        </w:rPr>
        <w:t xml:space="preserve"> אין כתיב כאן</w:t>
      </w:r>
      <w:r>
        <w:rPr>
          <w:rFonts w:hint="cs"/>
          <w:rtl/>
        </w:rPr>
        <w:t>,</w:t>
      </w:r>
      <w:r>
        <w:rPr>
          <w:rtl/>
        </w:rPr>
        <w:t xml:space="preserve"> אלא </w:t>
      </w:r>
      <w:r>
        <w:rPr>
          <w:rFonts w:hint="cs"/>
          <w:rtl/>
        </w:rPr>
        <w:t>"</w:t>
      </w:r>
      <w:r>
        <w:rPr>
          <w:rtl/>
        </w:rPr>
        <w:t>כמתאוננים</w:t>
      </w:r>
      <w:r>
        <w:rPr>
          <w:rFonts w:hint="cs"/>
          <w:rtl/>
        </w:rPr>
        <w:t>". "</w:t>
      </w:r>
      <w:r>
        <w:rPr>
          <w:rtl/>
        </w:rPr>
        <w:t>היו שרי יהודה כמסיגי גבול</w:t>
      </w:r>
      <w:r>
        <w:rPr>
          <w:rFonts w:hint="cs"/>
          <w:rtl/>
        </w:rPr>
        <w:t xml:space="preserve">" </w:t>
      </w:r>
      <w:r>
        <w:rPr>
          <w:rtl/>
        </w:rPr>
        <w:t>(הושע ה</w:t>
      </w:r>
      <w:r w:rsidR="00B45415">
        <w:rPr>
          <w:rFonts w:hint="cs"/>
          <w:rtl/>
        </w:rPr>
        <w:t xml:space="preserve"> י</w:t>
      </w:r>
      <w:r>
        <w:rPr>
          <w:rtl/>
        </w:rPr>
        <w:t>)</w:t>
      </w:r>
      <w:r w:rsidR="00B45415">
        <w:rPr>
          <w:rFonts w:hint="cs"/>
          <w:rtl/>
        </w:rPr>
        <w:t xml:space="preserve"> </w:t>
      </w:r>
      <w:r w:rsidR="00B45415">
        <w:rPr>
          <w:rtl/>
        </w:rPr>
        <w:t>–</w:t>
      </w:r>
      <w:r>
        <w:rPr>
          <w:rtl/>
        </w:rPr>
        <w:t xml:space="preserve"> </w:t>
      </w:r>
      <w:r w:rsidR="00B45415">
        <w:rPr>
          <w:rFonts w:hint="cs"/>
          <w:rtl/>
        </w:rPr>
        <w:t>"</w:t>
      </w:r>
      <w:r>
        <w:rPr>
          <w:rtl/>
        </w:rPr>
        <w:t>מסיגי</w:t>
      </w:r>
      <w:r w:rsidR="00B45415">
        <w:rPr>
          <w:rFonts w:hint="cs"/>
          <w:rtl/>
        </w:rPr>
        <w:t xml:space="preserve"> גבול"</w:t>
      </w:r>
      <w:r>
        <w:rPr>
          <w:rtl/>
        </w:rPr>
        <w:t xml:space="preserve"> אין כתיב כאן</w:t>
      </w:r>
      <w:r w:rsidR="00B45415">
        <w:rPr>
          <w:rFonts w:hint="cs"/>
          <w:rtl/>
        </w:rPr>
        <w:t>,</w:t>
      </w:r>
      <w:r>
        <w:rPr>
          <w:rtl/>
        </w:rPr>
        <w:t xml:space="preserve"> אלא </w:t>
      </w:r>
      <w:r w:rsidR="00B45415">
        <w:rPr>
          <w:rFonts w:hint="cs"/>
          <w:rtl/>
        </w:rPr>
        <w:t>"</w:t>
      </w:r>
      <w:r>
        <w:rPr>
          <w:rtl/>
        </w:rPr>
        <w:t>כמסיגי</w:t>
      </w:r>
      <w:r w:rsidR="00B45415">
        <w:rPr>
          <w:rFonts w:hint="cs"/>
          <w:rtl/>
        </w:rPr>
        <w:t xml:space="preserve"> גבול".</w:t>
      </w:r>
      <w:r>
        <w:rPr>
          <w:rtl/>
        </w:rPr>
        <w:t xml:space="preserve"> </w:t>
      </w:r>
      <w:r w:rsidR="00B45415">
        <w:rPr>
          <w:rFonts w:hint="cs"/>
          <w:rtl/>
        </w:rPr>
        <w:t>"</w:t>
      </w:r>
      <w:r>
        <w:rPr>
          <w:rtl/>
        </w:rPr>
        <w:t>כי כפרה סוררה</w:t>
      </w:r>
      <w:r w:rsidR="00B45415">
        <w:rPr>
          <w:rFonts w:hint="cs"/>
          <w:rtl/>
        </w:rPr>
        <w:t>"</w:t>
      </w:r>
      <w:r>
        <w:rPr>
          <w:rtl/>
        </w:rPr>
        <w:t xml:space="preserve"> </w:t>
      </w:r>
      <w:r w:rsidR="00B45415">
        <w:rPr>
          <w:rtl/>
        </w:rPr>
        <w:t>(הושע</w:t>
      </w:r>
      <w:r w:rsidR="00B45415">
        <w:rPr>
          <w:rFonts w:hint="cs"/>
          <w:rtl/>
        </w:rPr>
        <w:t xml:space="preserve"> ד טז</w:t>
      </w:r>
      <w:r w:rsidR="00B45415">
        <w:rPr>
          <w:rtl/>
        </w:rPr>
        <w:t>) –</w:t>
      </w:r>
      <w:r w:rsidR="00B45415">
        <w:rPr>
          <w:rFonts w:hint="cs"/>
          <w:rtl/>
        </w:rPr>
        <w:t xml:space="preserve"> "</w:t>
      </w:r>
      <w:r>
        <w:rPr>
          <w:rtl/>
        </w:rPr>
        <w:t>פרה</w:t>
      </w:r>
      <w:r w:rsidR="00B45415">
        <w:rPr>
          <w:rFonts w:hint="cs"/>
          <w:rtl/>
        </w:rPr>
        <w:t xml:space="preserve"> סוררה"</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כפרה סוררה</w:t>
      </w:r>
      <w:r w:rsidR="00B45415">
        <w:rPr>
          <w:rFonts w:hint="cs"/>
          <w:rtl/>
        </w:rPr>
        <w:t xml:space="preserve">". </w:t>
      </w:r>
      <w:r>
        <w:rPr>
          <w:rtl/>
        </w:rPr>
        <w:t>ומדת הדין לא פלשה אחריהם</w:t>
      </w:r>
      <w:r w:rsidR="00B45415">
        <w:rPr>
          <w:rFonts w:hint="cs"/>
          <w:rtl/>
        </w:rPr>
        <w:t>:</w:t>
      </w:r>
      <w:r>
        <w:rPr>
          <w:rtl/>
        </w:rPr>
        <w:t xml:space="preserve"> </w:t>
      </w:r>
      <w:r w:rsidR="00B45415">
        <w:rPr>
          <w:rFonts w:hint="cs"/>
          <w:rtl/>
        </w:rPr>
        <w:t>"</w:t>
      </w:r>
      <w:r>
        <w:rPr>
          <w:rtl/>
        </w:rPr>
        <w:t>היתה כאלמנה</w:t>
      </w:r>
      <w:r w:rsidR="00B45415">
        <w:rPr>
          <w:rFonts w:hint="cs"/>
          <w:rtl/>
        </w:rPr>
        <w:t xml:space="preserve">" </w:t>
      </w:r>
      <w:r w:rsidR="00B45415">
        <w:rPr>
          <w:rtl/>
        </w:rPr>
        <w:t>–</w:t>
      </w:r>
      <w:r w:rsidR="00B45415">
        <w:rPr>
          <w:rFonts w:hint="cs"/>
          <w:rtl/>
        </w:rPr>
        <w:t xml:space="preserve"> "</w:t>
      </w:r>
      <w:r>
        <w:rPr>
          <w:rtl/>
        </w:rPr>
        <w:t>אלמנה</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כאלמנה</w:t>
      </w:r>
      <w:r w:rsidR="00B45415">
        <w:rPr>
          <w:rFonts w:hint="cs"/>
          <w:rtl/>
        </w:rPr>
        <w:t>",</w:t>
      </w:r>
      <w:r>
        <w:rPr>
          <w:rtl/>
        </w:rPr>
        <w:t xml:space="preserve"> כאשה שהלך בעלה למדינת הים ודעתו לחזור אליה</w:t>
      </w:r>
      <w:r w:rsidR="00B45415">
        <w:rPr>
          <w:rFonts w:hint="cs"/>
          <w:rtl/>
        </w:rPr>
        <w:t>. "</w:t>
      </w:r>
      <w:r>
        <w:rPr>
          <w:rtl/>
        </w:rPr>
        <w:t>דרך קשתו כאויב</w:t>
      </w:r>
      <w:r w:rsidR="00B45415">
        <w:rPr>
          <w:rFonts w:hint="cs"/>
          <w:rtl/>
        </w:rPr>
        <w:t>" (איכה ב ד) -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 "</w:t>
      </w:r>
      <w:r>
        <w:rPr>
          <w:rtl/>
        </w:rPr>
        <w:t>היה ה' כאויב</w:t>
      </w:r>
      <w:r w:rsidR="00B45415">
        <w:rPr>
          <w:rFonts w:hint="cs"/>
          <w:rtl/>
        </w:rPr>
        <w:t xml:space="preserve">" (שם שם ה) </w:t>
      </w:r>
      <w:r w:rsidR="00B45415">
        <w:rPr>
          <w:rtl/>
        </w:rPr>
        <w:t>–</w:t>
      </w:r>
      <w:r w:rsidR="00B45415">
        <w:rPr>
          <w:rFonts w:hint="cs"/>
          <w:rtl/>
        </w:rPr>
        <w:t xml:space="preserve">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w:t>
      </w:r>
      <w:r w:rsidR="00512833">
        <w:rPr>
          <w:rFonts w:hint="cs"/>
          <w:rtl/>
        </w:rPr>
        <w:t>.</w:t>
      </w:r>
      <w:r w:rsidR="00D60117">
        <w:rPr>
          <w:rStyle w:val="a5"/>
          <w:rtl/>
        </w:rPr>
        <w:footnoteReference w:id="18"/>
      </w:r>
    </w:p>
    <w:p w:rsidR="0091316C" w:rsidRDefault="0091316C" w:rsidP="0091316C">
      <w:pPr>
        <w:pStyle w:val="ab"/>
        <w:rPr>
          <w:rtl/>
        </w:rPr>
      </w:pPr>
      <w:r>
        <w:rPr>
          <w:rtl/>
        </w:rPr>
        <w:t xml:space="preserve">פירוש המשנה לרמב"ם מסכת אבות פרק ה </w:t>
      </w:r>
      <w:r>
        <w:rPr>
          <w:rFonts w:hint="cs"/>
          <w:rtl/>
        </w:rPr>
        <w:t>משנה ד</w:t>
      </w:r>
    </w:p>
    <w:p w:rsidR="009B03F5" w:rsidRDefault="0091316C" w:rsidP="0091316C">
      <w:pPr>
        <w:pStyle w:val="ac"/>
        <w:rPr>
          <w:rFonts w:hint="cs"/>
          <w:rtl/>
        </w:rPr>
      </w:pPr>
      <w:r>
        <w:rPr>
          <w:rtl/>
        </w:rPr>
        <w:t>ואמנם עשרה נסיונות שניסו אבותינו את המקום - הרי כולם כתובים גם כן.</w:t>
      </w:r>
      <w:r>
        <w:rPr>
          <w:rStyle w:val="a5"/>
          <w:rtl/>
        </w:rPr>
        <w:footnoteReference w:id="19"/>
      </w:r>
      <w:r>
        <w:rPr>
          <w:rtl/>
        </w:rPr>
        <w:t xml:space="preserve"> הראשון - על ים סוף</w:t>
      </w:r>
      <w:r>
        <w:rPr>
          <w:rFonts w:hint="cs"/>
          <w:rtl/>
        </w:rPr>
        <w:t xml:space="preserve"> ...</w:t>
      </w:r>
      <w:r>
        <w:rPr>
          <w:rtl/>
        </w:rPr>
        <w:t xml:space="preserve"> והשני – במרה</w:t>
      </w:r>
      <w:r>
        <w:rPr>
          <w:rFonts w:hint="cs"/>
          <w:rtl/>
        </w:rPr>
        <w:t xml:space="preserve"> ... </w:t>
      </w:r>
      <w:r>
        <w:rPr>
          <w:rtl/>
        </w:rPr>
        <w:t>והשלישי - במדבר סין</w:t>
      </w:r>
      <w:r>
        <w:rPr>
          <w:rFonts w:hint="cs"/>
          <w:rtl/>
        </w:rPr>
        <w:t xml:space="preserve"> ... </w:t>
      </w:r>
      <w:r>
        <w:rPr>
          <w:rtl/>
        </w:rPr>
        <w:t>והרביעי - מרותם בהנחת המן לבוקר</w:t>
      </w:r>
      <w:r>
        <w:rPr>
          <w:rFonts w:hint="cs"/>
          <w:rtl/>
        </w:rPr>
        <w:t xml:space="preserve"> ...</w:t>
      </w:r>
      <w:r>
        <w:rPr>
          <w:rtl/>
        </w:rPr>
        <w:t xml:space="preserve"> והחמישי - מרותם בבקשם אותו ביום השבת</w:t>
      </w:r>
      <w:r>
        <w:rPr>
          <w:rFonts w:hint="cs"/>
          <w:rtl/>
        </w:rPr>
        <w:t xml:space="preserve"> ... </w:t>
      </w:r>
      <w:r>
        <w:rPr>
          <w:rtl/>
        </w:rPr>
        <w:t>והש</w:t>
      </w:r>
      <w:r>
        <w:rPr>
          <w:rFonts w:hint="cs"/>
          <w:rtl/>
        </w:rPr>
        <w:t>י</w:t>
      </w:r>
      <w:r>
        <w:rPr>
          <w:rtl/>
        </w:rPr>
        <w:t xml:space="preserve">שי - ברפידים, על המים </w:t>
      </w:r>
      <w:r>
        <w:rPr>
          <w:rFonts w:hint="cs"/>
          <w:rtl/>
        </w:rPr>
        <w:t>..</w:t>
      </w:r>
      <w:r>
        <w:rPr>
          <w:rtl/>
        </w:rPr>
        <w:t xml:space="preserve">. והשביעי - בחורב, במעשה העגל. והשמיני - בתבערה, בעוררם במקום ההוא ספק באמיתות ובמרדם, והוא אומרו: "ויהי העם כמתאוננים" וכו'. והתשיעי - בקברות התאוה, </w:t>
      </w:r>
      <w:r>
        <w:rPr>
          <w:rtl/>
        </w:rPr>
        <w:lastRenderedPageBreak/>
        <w:t>בבקשת הבשר, אמר: "והאספס</w:t>
      </w:r>
      <w:r>
        <w:rPr>
          <w:rFonts w:hint="cs"/>
          <w:rtl/>
        </w:rPr>
        <w:t>ו</w:t>
      </w:r>
      <w:r>
        <w:rPr>
          <w:rtl/>
        </w:rPr>
        <w:t>ף" וכו'. והעשירי - במדבר פארן, במעשה המרגלים, ושם נאמר: "וינסו אותי זה עשר פעמים"</w:t>
      </w:r>
      <w:r>
        <w:rPr>
          <w:rFonts w:hint="cs"/>
          <w:rtl/>
        </w:rPr>
        <w:t xml:space="preserve"> (</w:t>
      </w:r>
      <w:r>
        <w:rPr>
          <w:rtl/>
        </w:rPr>
        <w:t>במדבר יד כב</w:t>
      </w:r>
      <w:r>
        <w:rPr>
          <w:rFonts w:hint="cs"/>
          <w:rtl/>
        </w:rPr>
        <w:t>).</w:t>
      </w:r>
      <w:r w:rsidR="00E86453">
        <w:rPr>
          <w:rStyle w:val="a5"/>
          <w:rtl/>
        </w:rPr>
        <w:footnoteReference w:id="20"/>
      </w:r>
    </w:p>
    <w:p w:rsidR="00E86453" w:rsidRDefault="008D65AE" w:rsidP="00E86453">
      <w:pPr>
        <w:pStyle w:val="ab"/>
        <w:rPr>
          <w:rFonts w:hint="cs"/>
          <w:rtl/>
        </w:rPr>
      </w:pPr>
      <w:r>
        <w:rPr>
          <w:rFonts w:hint="cs"/>
          <w:rtl/>
        </w:rPr>
        <w:t xml:space="preserve">ויקרא רבה </w:t>
      </w:r>
      <w:r w:rsidR="00A4287A">
        <w:rPr>
          <w:rtl/>
        </w:rPr>
        <w:t>יח</w:t>
      </w:r>
      <w:r w:rsidR="00A4287A">
        <w:rPr>
          <w:rFonts w:hint="cs"/>
          <w:rtl/>
        </w:rPr>
        <w:t xml:space="preserve"> ד</w:t>
      </w:r>
      <w:r w:rsidR="00E86453">
        <w:rPr>
          <w:rFonts w:hint="cs"/>
          <w:rtl/>
        </w:rPr>
        <w:t>, פרשת מצורע</w:t>
      </w:r>
      <w:r w:rsidR="00A4287A">
        <w:rPr>
          <w:rFonts w:hint="cs"/>
          <w:rtl/>
        </w:rPr>
        <w:t xml:space="preserve"> </w:t>
      </w:r>
    </w:p>
    <w:p w:rsidR="00E86453" w:rsidRDefault="00EA1883" w:rsidP="00EB2121">
      <w:pPr>
        <w:pStyle w:val="ac"/>
        <w:rPr>
          <w:rFonts w:hint="cs"/>
          <w:rtl/>
        </w:rPr>
      </w:pPr>
      <w:r>
        <w:rPr>
          <w:rtl/>
        </w:rPr>
        <w:t>תני ר' שמעון בן יוחאי</w:t>
      </w:r>
      <w:r>
        <w:rPr>
          <w:rFonts w:hint="cs"/>
          <w:rtl/>
        </w:rPr>
        <w:t>:</w:t>
      </w:r>
      <w:r>
        <w:rPr>
          <w:rtl/>
        </w:rPr>
        <w:t xml:space="preserve"> </w:t>
      </w:r>
      <w:r w:rsidR="00A4287A">
        <w:rPr>
          <w:rtl/>
        </w:rPr>
        <w:t>בשעה שעמדו ישראל על הר סיני ואמרו</w:t>
      </w:r>
      <w:r>
        <w:rPr>
          <w:rFonts w:hint="cs"/>
          <w:rtl/>
        </w:rPr>
        <w:t>:</w:t>
      </w:r>
      <w:r w:rsidR="00A4287A">
        <w:rPr>
          <w:rtl/>
        </w:rPr>
        <w:t xml:space="preserve"> </w:t>
      </w:r>
      <w:r>
        <w:rPr>
          <w:rFonts w:hint="cs"/>
          <w:rtl/>
        </w:rPr>
        <w:t>"</w:t>
      </w:r>
      <w:r w:rsidR="00A4287A">
        <w:rPr>
          <w:rtl/>
        </w:rPr>
        <w:t>כל אשר דבר ה' נעשה ונשמע</w:t>
      </w:r>
      <w:r w:rsidR="00A4287A">
        <w:rPr>
          <w:rFonts w:hint="cs"/>
          <w:rtl/>
        </w:rPr>
        <w:t>"</w:t>
      </w:r>
      <w:r>
        <w:rPr>
          <w:rFonts w:hint="cs"/>
          <w:rtl/>
        </w:rPr>
        <w:t>, באותה שעה ל</w:t>
      </w:r>
      <w:r w:rsidR="00A4287A">
        <w:rPr>
          <w:rtl/>
        </w:rPr>
        <w:t>א היה בהן זב ומצורע ולא חיגרין ולא סומים ולא אילמים ולא חרשים ולא שוטים</w:t>
      </w:r>
      <w:r>
        <w:rPr>
          <w:rFonts w:hint="cs"/>
          <w:rtl/>
        </w:rPr>
        <w:t>.</w:t>
      </w:r>
      <w:r w:rsidRPr="00EA1883">
        <w:rPr>
          <w:rtl/>
        </w:rPr>
        <w:t xml:space="preserve"> </w:t>
      </w:r>
      <w:r>
        <w:rPr>
          <w:rtl/>
        </w:rPr>
        <w:t>על אותה שעה הוא אומר</w:t>
      </w:r>
      <w:r>
        <w:rPr>
          <w:rFonts w:hint="cs"/>
          <w:rtl/>
        </w:rPr>
        <w:t>:</w:t>
      </w:r>
      <w:r>
        <w:rPr>
          <w:rtl/>
        </w:rPr>
        <w:t xml:space="preserve"> </w:t>
      </w:r>
      <w:r>
        <w:rPr>
          <w:rFonts w:hint="cs"/>
          <w:rtl/>
        </w:rPr>
        <w:t>"</w:t>
      </w:r>
      <w:r>
        <w:rPr>
          <w:rtl/>
        </w:rPr>
        <w:t>כולך יפה רעיתי ומום אין בך</w:t>
      </w:r>
      <w:r>
        <w:rPr>
          <w:rFonts w:hint="cs"/>
          <w:rtl/>
        </w:rPr>
        <w:t>"</w:t>
      </w:r>
      <w:r>
        <w:rPr>
          <w:rtl/>
        </w:rPr>
        <w:t xml:space="preserve"> (שיר השירים ד)</w:t>
      </w:r>
      <w:r>
        <w:rPr>
          <w:rFonts w:hint="cs"/>
          <w:rtl/>
        </w:rPr>
        <w:t>.</w:t>
      </w:r>
      <w:r>
        <w:rPr>
          <w:rtl/>
        </w:rPr>
        <w:t xml:space="preserve"> וכיון שחטאו</w:t>
      </w:r>
      <w:r>
        <w:rPr>
          <w:rFonts w:hint="cs"/>
          <w:rtl/>
        </w:rPr>
        <w:t>,</w:t>
      </w:r>
      <w:r>
        <w:rPr>
          <w:rtl/>
        </w:rPr>
        <w:t xml:space="preserve"> לא עברו ימים קלים עד שנמצאו בהן זבין ומצורעים</w:t>
      </w:r>
      <w:r>
        <w:rPr>
          <w:rFonts w:hint="cs"/>
          <w:rtl/>
        </w:rPr>
        <w:t>,</w:t>
      </w:r>
      <w:r>
        <w:rPr>
          <w:rtl/>
        </w:rPr>
        <w:t xml:space="preserve"> על אותה שעה הוא אומר</w:t>
      </w:r>
      <w:r>
        <w:rPr>
          <w:rFonts w:hint="cs"/>
          <w:rtl/>
        </w:rPr>
        <w:t>:</w:t>
      </w:r>
      <w:r>
        <w:rPr>
          <w:rtl/>
        </w:rPr>
        <w:t xml:space="preserve"> </w:t>
      </w:r>
      <w:r>
        <w:rPr>
          <w:rFonts w:hint="cs"/>
          <w:rtl/>
        </w:rPr>
        <w:t>"</w:t>
      </w:r>
      <w:r>
        <w:rPr>
          <w:rtl/>
        </w:rPr>
        <w:t>וישלחו מן המחנה כל צרוע וכל זב</w:t>
      </w:r>
      <w:r>
        <w:rPr>
          <w:rFonts w:hint="cs"/>
          <w:rtl/>
        </w:rPr>
        <w:t>"</w:t>
      </w:r>
      <w:r w:rsidRPr="00EA1883">
        <w:rPr>
          <w:rtl/>
        </w:rPr>
        <w:t xml:space="preserve"> </w:t>
      </w:r>
      <w:r>
        <w:rPr>
          <w:rtl/>
        </w:rPr>
        <w:t>(במדבר ה)</w:t>
      </w:r>
      <w:r>
        <w:rPr>
          <w:rFonts w:hint="cs"/>
          <w:rtl/>
        </w:rPr>
        <w:t xml:space="preserve">. </w:t>
      </w:r>
      <w:r w:rsidR="00A4287A">
        <w:rPr>
          <w:rtl/>
        </w:rPr>
        <w:t>מהיכן נתחייבו ישראל בזיבות וצרעת</w:t>
      </w:r>
      <w:r w:rsidR="00A4287A">
        <w:rPr>
          <w:rFonts w:hint="cs"/>
          <w:rtl/>
        </w:rPr>
        <w:t>?</w:t>
      </w:r>
      <w:r>
        <w:rPr>
          <w:rFonts w:hint="cs"/>
          <w:rtl/>
        </w:rPr>
        <w:t xml:space="preserve"> ... </w:t>
      </w:r>
      <w:r w:rsidR="00A4287A">
        <w:rPr>
          <w:rtl/>
        </w:rPr>
        <w:t>רבי יהודה בר רבי סימון אמר</w:t>
      </w:r>
      <w:r w:rsidR="00A4287A">
        <w:rPr>
          <w:rFonts w:hint="cs"/>
          <w:rtl/>
        </w:rPr>
        <w:t>:</w:t>
      </w:r>
      <w:r w:rsidR="00A4287A">
        <w:rPr>
          <w:rtl/>
        </w:rPr>
        <w:t xml:space="preserve"> ממתאוננים</w:t>
      </w:r>
      <w:r w:rsidR="00A4287A">
        <w:rPr>
          <w:rFonts w:hint="cs"/>
          <w:rtl/>
        </w:rPr>
        <w:t>,</w:t>
      </w:r>
      <w:r w:rsidR="00A4287A">
        <w:rPr>
          <w:rtl/>
        </w:rPr>
        <w:t xml:space="preserve"> שנאמר</w:t>
      </w:r>
      <w:r w:rsidR="00EB2121">
        <w:rPr>
          <w:rFonts w:hint="cs"/>
          <w:rtl/>
        </w:rPr>
        <w:t>:</w:t>
      </w:r>
      <w:r w:rsidR="00A4287A">
        <w:rPr>
          <w:rtl/>
        </w:rPr>
        <w:t xml:space="preserve"> </w:t>
      </w:r>
      <w:r w:rsidR="00EB2121">
        <w:rPr>
          <w:rFonts w:hint="cs"/>
          <w:rtl/>
        </w:rPr>
        <w:t>"</w:t>
      </w:r>
      <w:r w:rsidR="00A4287A">
        <w:rPr>
          <w:rtl/>
        </w:rPr>
        <w:t>עד אשר יצא מאפכם והיה לכם לזרא</w:t>
      </w:r>
      <w:r w:rsidR="00EB2121">
        <w:rPr>
          <w:rFonts w:hint="cs"/>
          <w:rtl/>
        </w:rPr>
        <w:t xml:space="preserve">" </w:t>
      </w:r>
      <w:r w:rsidR="00EB2121">
        <w:rPr>
          <w:rtl/>
        </w:rPr>
        <w:t>(במדבר יא)</w:t>
      </w:r>
      <w:r w:rsidR="00EB2121">
        <w:rPr>
          <w:rFonts w:hint="cs"/>
          <w:rtl/>
        </w:rPr>
        <w:t xml:space="preserve">. מהו </w:t>
      </w:r>
      <w:r w:rsidR="00A4287A">
        <w:rPr>
          <w:rFonts w:hint="cs"/>
          <w:rtl/>
        </w:rPr>
        <w:t>"</w:t>
      </w:r>
      <w:r w:rsidR="00EB2121">
        <w:rPr>
          <w:rFonts w:hint="cs"/>
          <w:rtl/>
        </w:rPr>
        <w:t>לזרא"? ר' הונא: לזורנא ולבוטנא</w:t>
      </w:r>
      <w:r w:rsidR="00A4287A">
        <w:rPr>
          <w:rFonts w:hint="cs"/>
          <w:rtl/>
        </w:rPr>
        <w:t>.</w:t>
      </w:r>
      <w:r>
        <w:rPr>
          <w:rStyle w:val="a5"/>
          <w:rtl/>
        </w:rPr>
        <w:footnoteReference w:id="21"/>
      </w:r>
      <w:r w:rsidR="00A4287A">
        <w:rPr>
          <w:rFonts w:hint="cs"/>
          <w:rtl/>
        </w:rPr>
        <w:t xml:space="preserve"> </w:t>
      </w:r>
    </w:p>
    <w:p w:rsidR="00F95383" w:rsidRDefault="00F95383" w:rsidP="000E0A4F">
      <w:pPr>
        <w:pStyle w:val="ab"/>
        <w:rPr>
          <w:rFonts w:hint="cs"/>
          <w:rtl/>
        </w:rPr>
      </w:pPr>
      <w:r>
        <w:rPr>
          <w:rFonts w:hint="cs"/>
          <w:rtl/>
        </w:rPr>
        <w:t>במדבר רבה טו כד</w:t>
      </w:r>
    </w:p>
    <w:p w:rsidR="00532580" w:rsidRDefault="009338A9" w:rsidP="001A205A">
      <w:pPr>
        <w:pStyle w:val="ac"/>
        <w:rPr>
          <w:rFonts w:hint="cs"/>
          <w:rtl/>
        </w:rPr>
      </w:pPr>
      <w:r>
        <w:rPr>
          <w:rFonts w:hint="cs"/>
          <w:rtl/>
        </w:rPr>
        <w:t>"</w:t>
      </w:r>
      <w:r w:rsidR="000E0A4F">
        <w:rPr>
          <w:rtl/>
        </w:rPr>
        <w:t xml:space="preserve">אספה לי </w:t>
      </w:r>
      <w:r>
        <w:rPr>
          <w:rFonts w:hint="cs"/>
          <w:rtl/>
        </w:rPr>
        <w:t xml:space="preserve">שבעים איש מזקני ישראל" (במדבר י טז) - </w:t>
      </w:r>
      <w:r w:rsidR="000E0A4F">
        <w:rPr>
          <w:rtl/>
        </w:rPr>
        <w:t>וכי לא היה להם זקנים קודם לכן</w:t>
      </w:r>
      <w:r>
        <w:rPr>
          <w:rFonts w:hint="cs"/>
          <w:rtl/>
        </w:rPr>
        <w:t>?</w:t>
      </w:r>
      <w:r w:rsidR="000E0A4F">
        <w:rPr>
          <w:rtl/>
        </w:rPr>
        <w:t xml:space="preserve"> והכתיב בהר סיני</w:t>
      </w:r>
      <w:r>
        <w:rPr>
          <w:rFonts w:hint="cs"/>
          <w:rtl/>
        </w:rPr>
        <w:t>: "</w:t>
      </w:r>
      <w:r w:rsidR="000E0A4F">
        <w:rPr>
          <w:rtl/>
        </w:rPr>
        <w:t>ויעל משה ואהרן נדב ואביהוא ו</w:t>
      </w:r>
      <w:r>
        <w:rPr>
          <w:rFonts w:hint="cs"/>
          <w:rtl/>
        </w:rPr>
        <w:t xml:space="preserve">שבעים איש מזקני ישראל" </w:t>
      </w:r>
      <w:r>
        <w:rPr>
          <w:rtl/>
        </w:rPr>
        <w:t>(שמות כד</w:t>
      </w:r>
      <w:r>
        <w:rPr>
          <w:rFonts w:hint="cs"/>
          <w:rtl/>
        </w:rPr>
        <w:t xml:space="preserve"> ט</w:t>
      </w:r>
      <w:r>
        <w:rPr>
          <w:rtl/>
        </w:rPr>
        <w:t xml:space="preserve">) </w:t>
      </w:r>
      <w:r w:rsidR="000E0A4F">
        <w:rPr>
          <w:rtl/>
        </w:rPr>
        <w:t>והפרשה הזו אח"כ היתה</w:t>
      </w:r>
      <w:r>
        <w:rPr>
          <w:rFonts w:hint="cs"/>
          <w:rtl/>
        </w:rPr>
        <w:t>.</w:t>
      </w:r>
      <w:r>
        <w:rPr>
          <w:rStyle w:val="a5"/>
          <w:rtl/>
        </w:rPr>
        <w:footnoteReference w:id="22"/>
      </w:r>
      <w:r w:rsidR="000E0A4F">
        <w:rPr>
          <w:rtl/>
        </w:rPr>
        <w:t xml:space="preserve"> ו</w:t>
      </w:r>
      <w:r>
        <w:rPr>
          <w:rFonts w:hint="cs"/>
          <w:rtl/>
        </w:rPr>
        <w:t>היכן</w:t>
      </w:r>
      <w:r w:rsidR="000E0A4F">
        <w:rPr>
          <w:rtl/>
        </w:rPr>
        <w:t xml:space="preserve"> היו הזקנים</w:t>
      </w:r>
      <w:r>
        <w:rPr>
          <w:rFonts w:hint="cs"/>
          <w:rtl/>
        </w:rPr>
        <w:t>?</w:t>
      </w:r>
      <w:r w:rsidR="000E0A4F">
        <w:rPr>
          <w:rtl/>
        </w:rPr>
        <w:t xml:space="preserve"> אלא בשעה שבאו ישראל לאותן הדברים</w:t>
      </w:r>
      <w:r w:rsidR="001A205A">
        <w:rPr>
          <w:rFonts w:hint="cs"/>
          <w:rtl/>
        </w:rPr>
        <w:t>:</w:t>
      </w:r>
      <w:r w:rsidR="000E0A4F">
        <w:rPr>
          <w:rtl/>
        </w:rPr>
        <w:t xml:space="preserve"> </w:t>
      </w:r>
      <w:r w:rsidR="00532580">
        <w:rPr>
          <w:rFonts w:hint="cs"/>
          <w:rtl/>
        </w:rPr>
        <w:t>"</w:t>
      </w:r>
      <w:r w:rsidR="000E0A4F">
        <w:rPr>
          <w:rtl/>
        </w:rPr>
        <w:t>ויהי העם כמתאוננים</w:t>
      </w:r>
      <w:r w:rsidR="00532580">
        <w:rPr>
          <w:rFonts w:hint="cs"/>
          <w:rtl/>
        </w:rPr>
        <w:t xml:space="preserve"> רע באזני ה' ",</w:t>
      </w:r>
      <w:r w:rsidR="000E0A4F">
        <w:rPr>
          <w:rtl/>
        </w:rPr>
        <w:t xml:space="preserve"> נשרפו כולם באותה שעה</w:t>
      </w:r>
      <w:r w:rsidR="00532580">
        <w:rPr>
          <w:rFonts w:hint="cs"/>
          <w:rtl/>
        </w:rPr>
        <w:t>.</w:t>
      </w:r>
      <w:r w:rsidR="00FF2377">
        <w:rPr>
          <w:rStyle w:val="a5"/>
          <w:rtl/>
        </w:rPr>
        <w:footnoteReference w:id="23"/>
      </w:r>
      <w:r w:rsidR="000E0A4F">
        <w:rPr>
          <w:rtl/>
        </w:rPr>
        <w:t xml:space="preserve"> </w:t>
      </w:r>
    </w:p>
    <w:p w:rsidR="00211D35" w:rsidRDefault="00211D35">
      <w:pPr>
        <w:autoSpaceDE w:val="0"/>
        <w:autoSpaceDN w:val="0"/>
        <w:adjustRightInd w:val="0"/>
        <w:rPr>
          <w:rFonts w:cs="David" w:hint="cs"/>
          <w:color w:val="000000"/>
          <w:sz w:val="24"/>
          <w:szCs w:val="28"/>
          <w:rtl/>
          <w:lang w:val="he-IL"/>
        </w:rPr>
      </w:pPr>
    </w:p>
    <w:p w:rsidR="006D38E4" w:rsidRDefault="006D38E4">
      <w:pPr>
        <w:pStyle w:val="ad"/>
        <w:spacing w:before="120"/>
        <w:rPr>
          <w:rtl/>
        </w:rPr>
      </w:pPr>
      <w:r>
        <w:rPr>
          <w:rtl/>
        </w:rPr>
        <w:t xml:space="preserve">שבת שלום </w:t>
      </w:r>
    </w:p>
    <w:p w:rsidR="006D38E4" w:rsidRDefault="006D38E4">
      <w:pPr>
        <w:pStyle w:val="ad"/>
        <w:rPr>
          <w:rFonts w:hint="cs"/>
          <w:rtl/>
        </w:rPr>
      </w:pPr>
      <w:r>
        <w:rPr>
          <w:rtl/>
        </w:rPr>
        <w:t>מחלקי המים</w:t>
      </w:r>
    </w:p>
    <w:p w:rsidR="006D38E4" w:rsidRDefault="006D38E4">
      <w:pPr>
        <w:pStyle w:val="ac"/>
        <w:spacing w:line="280" w:lineRule="atLeast"/>
        <w:rPr>
          <w:rFonts w:cs="Narkisim" w:hint="cs"/>
          <w:szCs w:val="22"/>
          <w:rtl/>
        </w:rPr>
      </w:pPr>
    </w:p>
    <w:p w:rsidR="00436933" w:rsidRDefault="00436933" w:rsidP="00436933">
      <w:pPr>
        <w:pStyle w:val="a3"/>
        <w:rPr>
          <w:rFonts w:hint="cs"/>
          <w:rtl/>
        </w:rPr>
      </w:pPr>
    </w:p>
    <w:sectPr w:rsidR="00436933" w:rsidSect="00620CFB">
      <w:headerReference w:type="default" r:id="rId7"/>
      <w:footerReference w:type="default" r:id="rId8"/>
      <w:headerReference w:type="first" r:id="rId9"/>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F19" w:rsidRDefault="00E86F19" w:rsidP="006D38E4">
      <w:pPr>
        <w:pStyle w:val="a6"/>
      </w:pPr>
      <w:r>
        <w:separator/>
      </w:r>
    </w:p>
  </w:endnote>
  <w:endnote w:type="continuationSeparator" w:id="0">
    <w:p w:rsidR="00E86F19" w:rsidRDefault="00E86F19"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A5F3B">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A5F3B">
      <w:rPr>
        <w:rStyle w:val="af"/>
        <w:noProof/>
        <w:rtl/>
      </w:rPr>
      <w:t>4</w:t>
    </w:r>
    <w:r w:rsidRPr="00F8747C">
      <w:rPr>
        <w:rStyle w:val="af"/>
      </w:rPr>
      <w:fldChar w:fldCharType="end"/>
    </w:r>
  </w:p>
  <w:p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F19" w:rsidRDefault="00E86F19">
      <w:r>
        <w:separator/>
      </w:r>
    </w:p>
  </w:footnote>
  <w:footnote w:type="continuationSeparator" w:id="0">
    <w:p w:rsidR="00E86F19" w:rsidRDefault="00E86F19" w:rsidP="006D38E4">
      <w:pPr>
        <w:pStyle w:val="a6"/>
      </w:pPr>
      <w:r>
        <w:continuationSeparator/>
      </w:r>
    </w:p>
  </w:footnote>
  <w:footnote w:id="1">
    <w:p w:rsidR="003F085A" w:rsidRDefault="003F085A" w:rsidP="00FC7EC5">
      <w:pPr>
        <w:pStyle w:val="a3"/>
        <w:rPr>
          <w:rFonts w:hint="cs"/>
        </w:rPr>
      </w:pPr>
      <w:r>
        <w:rPr>
          <w:rStyle w:val="a5"/>
        </w:rPr>
        <w:footnoteRef/>
      </w:r>
      <w:r>
        <w:rPr>
          <w:rtl/>
        </w:rPr>
        <w:t xml:space="preserve"> </w:t>
      </w:r>
      <w:r w:rsidR="007A7A52">
        <w:rPr>
          <w:rFonts w:hint="cs"/>
          <w:rtl/>
        </w:rPr>
        <w:t>לאחר הפתיחה החגיגית של ספר במדבר: מפקד, דגלים, מח</w:t>
      </w:r>
      <w:r w:rsidR="00692764">
        <w:rPr>
          <w:rFonts w:hint="cs"/>
          <w:rtl/>
        </w:rPr>
        <w:t>נ</w:t>
      </w:r>
      <w:r w:rsidR="007A7A52">
        <w:rPr>
          <w:rFonts w:hint="cs"/>
          <w:rtl/>
        </w:rPr>
        <w:t>ות</w:t>
      </w:r>
      <w:r w:rsidR="00692764">
        <w:rPr>
          <w:rFonts w:hint="cs"/>
          <w:rtl/>
        </w:rPr>
        <w:t xml:space="preserve">, חצוצרות, על פי ה' יחנו ועל פי ה' יסעו, </w:t>
      </w:r>
      <w:r w:rsidR="007A7A52">
        <w:rPr>
          <w:rFonts w:hint="cs"/>
          <w:rtl/>
        </w:rPr>
        <w:t>ויהי בנסוע הארון</w:t>
      </w:r>
      <w:r w:rsidR="00FC7EC5">
        <w:rPr>
          <w:rFonts w:hint="cs"/>
          <w:rtl/>
        </w:rPr>
        <w:t>, נוסעים אנחנו אל המקום אשר אמר ה' אותו אתן לכם,</w:t>
      </w:r>
      <w:r w:rsidR="00692764">
        <w:rPr>
          <w:rFonts w:hint="cs"/>
          <w:rtl/>
        </w:rPr>
        <w:t xml:space="preserve"> ועוד, </w:t>
      </w:r>
      <w:r w:rsidR="007A7A52">
        <w:rPr>
          <w:rFonts w:hint="cs"/>
          <w:rtl/>
        </w:rPr>
        <w:t xml:space="preserve">באה </w:t>
      </w:r>
      <w:r w:rsidR="00692764">
        <w:rPr>
          <w:rFonts w:hint="cs"/>
          <w:rtl/>
        </w:rPr>
        <w:t xml:space="preserve">בתחילת פרק יא </w:t>
      </w:r>
      <w:r w:rsidR="007A7A52">
        <w:rPr>
          <w:rFonts w:hint="cs"/>
          <w:rtl/>
        </w:rPr>
        <w:t xml:space="preserve">נפילה גדולה שנמשכת לאורך כל </w:t>
      </w:r>
      <w:r w:rsidR="00692764">
        <w:rPr>
          <w:rFonts w:hint="cs"/>
          <w:rtl/>
        </w:rPr>
        <w:t>ה</w:t>
      </w:r>
      <w:r w:rsidR="007A7A52">
        <w:rPr>
          <w:rFonts w:hint="cs"/>
          <w:rtl/>
        </w:rPr>
        <w:t>ספר</w:t>
      </w:r>
      <w:r w:rsidR="00541469">
        <w:rPr>
          <w:rFonts w:hint="cs"/>
          <w:rtl/>
        </w:rPr>
        <w:t xml:space="preserve">. חטא המרגלים שבפרשת שלח לך הבאה, וכן שאר הנפילות שבספר במדבר, יסודותם </w:t>
      </w:r>
      <w:r w:rsidR="00692764">
        <w:rPr>
          <w:rFonts w:hint="cs"/>
          <w:rtl/>
        </w:rPr>
        <w:t xml:space="preserve">ושרשם </w:t>
      </w:r>
      <w:r w:rsidR="00541469">
        <w:rPr>
          <w:rFonts w:hint="cs"/>
          <w:rtl/>
        </w:rPr>
        <w:t xml:space="preserve">בפרשתנו (ואולי </w:t>
      </w:r>
      <w:r w:rsidR="00692764">
        <w:rPr>
          <w:rFonts w:hint="cs"/>
          <w:rtl/>
        </w:rPr>
        <w:t xml:space="preserve">אף </w:t>
      </w:r>
      <w:r w:rsidR="00541469">
        <w:rPr>
          <w:rFonts w:hint="cs"/>
          <w:rtl/>
        </w:rPr>
        <w:t xml:space="preserve">קודם לה). וכבר עמדנו על רצף נפילות ספר במדבר, שהוא גם רצף </w:t>
      </w:r>
      <w:r w:rsidR="00692764">
        <w:rPr>
          <w:rFonts w:hint="cs"/>
          <w:rtl/>
        </w:rPr>
        <w:t>ה</w:t>
      </w:r>
      <w:r w:rsidR="00541469">
        <w:rPr>
          <w:rFonts w:hint="cs"/>
          <w:rtl/>
        </w:rPr>
        <w:t xml:space="preserve">נפילות של הנהגת משה ואהרון, בדברינו </w:t>
      </w:r>
      <w:hyperlink r:id="rId1" w:history="1">
        <w:r w:rsidR="00541469" w:rsidRPr="00620CFB">
          <w:rPr>
            <w:rStyle w:val="Hyperlink"/>
            <w:rFonts w:hint="cs"/>
            <w:rtl/>
          </w:rPr>
          <w:t>חילופי דורות ומשמרות</w:t>
        </w:r>
      </w:hyperlink>
      <w:r w:rsidR="00541469">
        <w:rPr>
          <w:rFonts w:hint="cs"/>
          <w:rtl/>
        </w:rPr>
        <w:t xml:space="preserve"> בפרשת פנחס.</w:t>
      </w:r>
    </w:p>
  </w:footnote>
  <w:footnote w:id="2">
    <w:p w:rsidR="00541469" w:rsidRDefault="00541469" w:rsidP="00C71259">
      <w:pPr>
        <w:pStyle w:val="a3"/>
      </w:pPr>
      <w:r>
        <w:rPr>
          <w:rStyle w:val="a5"/>
        </w:rPr>
        <w:footnoteRef/>
      </w:r>
      <w:r>
        <w:rPr>
          <w:rFonts w:hint="cs"/>
          <w:rtl/>
        </w:rPr>
        <w:t xml:space="preserve"> שני הסימניות הן שתי נו"ן הפוכה גדולה שנכתבות לפני ואחרי שני </w:t>
      </w:r>
      <w:r w:rsidR="00C71259">
        <w:rPr>
          <w:rFonts w:hint="cs"/>
          <w:rtl/>
        </w:rPr>
        <w:t>ה</w:t>
      </w:r>
      <w:r>
        <w:rPr>
          <w:rFonts w:hint="cs"/>
          <w:rtl/>
        </w:rPr>
        <w:t xml:space="preserve">פסוקים </w:t>
      </w:r>
      <w:r w:rsidR="00C71259">
        <w:rPr>
          <w:rFonts w:hint="cs"/>
          <w:rtl/>
        </w:rPr>
        <w:t>של: "ויהי בנסוע הארון .. וינוסו משנאיך מפניך".</w:t>
      </w:r>
    </w:p>
  </w:footnote>
  <w:footnote w:id="3">
    <w:p w:rsidR="001E7BD8" w:rsidRDefault="001E7BD8" w:rsidP="00C23562">
      <w:pPr>
        <w:pStyle w:val="a3"/>
        <w:rPr>
          <w:rFonts w:hint="cs"/>
          <w:rtl/>
        </w:rPr>
      </w:pPr>
      <w:r>
        <w:rPr>
          <w:rStyle w:val="a5"/>
        </w:rPr>
        <w:footnoteRef/>
      </w:r>
      <w:r>
        <w:rPr>
          <w:rtl/>
        </w:rPr>
        <w:t xml:space="preserve"> </w:t>
      </w:r>
      <w:r>
        <w:rPr>
          <w:rFonts w:hint="cs"/>
          <w:rtl/>
        </w:rPr>
        <w:t xml:space="preserve">אם חשבנו שפרשת המתאוננים היא הנפילה שלאחר "ויהי בנסוע הארון", בא מדרש זה ואומר שהנפילה ("הפורענות") התחילה עוד קודם לכן, ופרשת "ויהיה בנסוע הארון", שמקומה הטבעי הוא במסע הדגלים (למשל בפרק י פסוקים יא-כח, לפני פסוק כא, או עוד קודם </w:t>
      </w:r>
      <w:r w:rsidR="00692764">
        <w:rPr>
          <w:rFonts w:hint="cs"/>
          <w:rtl/>
        </w:rPr>
        <w:t xml:space="preserve">לכן </w:t>
      </w:r>
      <w:r>
        <w:rPr>
          <w:rFonts w:hint="cs"/>
          <w:rtl/>
        </w:rPr>
        <w:t xml:space="preserve">בפרק </w:t>
      </w:r>
      <w:r w:rsidR="00692764">
        <w:rPr>
          <w:rFonts w:hint="cs"/>
          <w:rtl/>
        </w:rPr>
        <w:t xml:space="preserve">ב </w:t>
      </w:r>
      <w:r>
        <w:rPr>
          <w:rFonts w:hint="cs"/>
          <w:rtl/>
        </w:rPr>
        <w:t>בין פסוק יז לפסוק יח, שם היא יכולה להיכנס בשופי), נעתקה למקומה הנוכחי על מנת להפסיק בין פורענות ופורענות</w:t>
      </w:r>
      <w:r w:rsidR="00C23562">
        <w:rPr>
          <w:rFonts w:hint="cs"/>
          <w:rtl/>
        </w:rPr>
        <w:t xml:space="preserve"> (ויצרה </w:t>
      </w:r>
      <w:hyperlink r:id="rId2" w:history="1">
        <w:r w:rsidR="00C23562" w:rsidRPr="00C23562">
          <w:rPr>
            <w:rStyle w:val="Hyperlink"/>
            <w:rFonts w:hint="cs"/>
            <w:rtl/>
          </w:rPr>
          <w:t>שבעה ספרי תורה</w:t>
        </w:r>
      </w:hyperlink>
      <w:r w:rsidR="00C23562">
        <w:rPr>
          <w:rFonts w:hint="cs"/>
          <w:rtl/>
        </w:rPr>
        <w:t>, ראה להלן)</w:t>
      </w:r>
      <w:r>
        <w:rPr>
          <w:rFonts w:hint="cs"/>
          <w:rtl/>
        </w:rPr>
        <w:t>. הפורענות השנייה היא פרשת המתאוננים והפורענות הראשונה היא נסיעתם הבהולה של עם ישראל מהר סיני "</w:t>
      </w:r>
      <w:r w:rsidRPr="004A0DEE">
        <w:rPr>
          <w:rFonts w:hint="cs"/>
          <w:rtl/>
          <w:lang w:val="he-IL"/>
        </w:rPr>
        <w:t>כתינוק הבורח מבית הספר. אמרו: שמא ירבה ויתן לנו מצות</w:t>
      </w:r>
      <w:r>
        <w:rPr>
          <w:rFonts w:hint="cs"/>
          <w:rtl/>
        </w:rPr>
        <w:t xml:space="preserve"> " (רמב"ן במדבר י לה ע"פ המדרשים). וכבר הרחבנו בנושא זה בדברינו </w:t>
      </w:r>
      <w:hyperlink r:id="rId3" w:history="1">
        <w:r w:rsidRPr="00620CFB">
          <w:rPr>
            <w:rStyle w:val="Hyperlink"/>
            <w:rFonts w:hint="cs"/>
            <w:rtl/>
          </w:rPr>
          <w:t>ויהי בנסוע הארון</w:t>
        </w:r>
      </w:hyperlink>
      <w:r>
        <w:rPr>
          <w:rFonts w:hint="cs"/>
          <w:rtl/>
        </w:rPr>
        <w:t xml:space="preserve"> בפרשה זו. יוצא איפוא, ש"המתאוננים" איננו התחלת הנפילה וכבר קדמה לה נפילה אחרת. אבל פשוטו של מקרא איננו כך, ואנו מבקשים להבין מה קרה שם "במתאוננים".</w:t>
      </w:r>
    </w:p>
  </w:footnote>
  <w:footnote w:id="4">
    <w:p w:rsidR="00016F68" w:rsidRPr="00016F68" w:rsidRDefault="00016F68" w:rsidP="00016F68">
      <w:pPr>
        <w:pStyle w:val="a3"/>
        <w:rPr>
          <w:rFonts w:hint="cs"/>
          <w:rtl/>
        </w:rPr>
      </w:pPr>
      <w:r>
        <w:rPr>
          <w:rStyle w:val="a5"/>
        </w:rPr>
        <w:footnoteRef/>
      </w:r>
      <w:r>
        <w:rPr>
          <w:rtl/>
        </w:rPr>
        <w:t xml:space="preserve"> שיפור הוא שופר, בארמית. הכוונה </w:t>
      </w:r>
      <w:r>
        <w:rPr>
          <w:rFonts w:hint="cs"/>
          <w:rtl/>
        </w:rPr>
        <w:t xml:space="preserve">היא </w:t>
      </w:r>
      <w:r>
        <w:rPr>
          <w:rtl/>
        </w:rPr>
        <w:t xml:space="preserve">למה שאנו קוראים נוני"ן הפוכות. אצלם זה היה צורת </w:t>
      </w:r>
      <w:r>
        <w:rPr>
          <w:rFonts w:hint="cs"/>
          <w:rtl/>
        </w:rPr>
        <w:t xml:space="preserve">של </w:t>
      </w:r>
      <w:r>
        <w:rPr>
          <w:rtl/>
        </w:rPr>
        <w:t>שופר</w:t>
      </w:r>
      <w:r>
        <w:rPr>
          <w:rFonts w:hint="cs"/>
          <w:rtl/>
        </w:rPr>
        <w:t xml:space="preserve"> </w:t>
      </w:r>
      <w:r>
        <w:rPr>
          <w:rtl/>
        </w:rPr>
        <w:t>–</w:t>
      </w:r>
      <w:r>
        <w:rPr>
          <w:rFonts w:hint="cs"/>
          <w:rtl/>
        </w:rPr>
        <w:t xml:space="preserve"> שמשמש כ</w:t>
      </w:r>
      <w:r>
        <w:rPr>
          <w:rtl/>
        </w:rPr>
        <w:t>סוגריים</w:t>
      </w:r>
      <w:r>
        <w:rPr>
          <w:rFonts w:hint="cs"/>
          <w:rtl/>
        </w:rPr>
        <w:t xml:space="preserve"> כמקובל היום. תודה לפרופ' שלמה נאה על ההסבר.</w:t>
      </w:r>
    </w:p>
  </w:footnote>
  <w:footnote w:id="5">
    <w:p w:rsidR="00016F68" w:rsidRDefault="00016F68" w:rsidP="00016F68">
      <w:pPr>
        <w:pStyle w:val="a3"/>
        <w:rPr>
          <w:rFonts w:hint="cs"/>
          <w:rtl/>
        </w:rPr>
      </w:pPr>
      <w:r>
        <w:rPr>
          <w:rStyle w:val="a5"/>
        </w:rPr>
        <w:footnoteRef/>
      </w:r>
      <w:r>
        <w:rPr>
          <w:rtl/>
        </w:rPr>
        <w:t xml:space="preserve"> </w:t>
      </w:r>
      <w:r>
        <w:rPr>
          <w:rFonts w:hint="cs"/>
          <w:rtl/>
        </w:rPr>
        <w:t xml:space="preserve">בספרי התורה שלנו מתקיימת הלכה א, אבל לא ב. ועכ"פ למדנו שוב על </w:t>
      </w:r>
      <w:r w:rsidR="00D14E63">
        <w:rPr>
          <w:rFonts w:hint="cs"/>
          <w:rtl/>
        </w:rPr>
        <w:t>הדמיון</w:t>
      </w:r>
      <w:r>
        <w:rPr>
          <w:rFonts w:hint="cs"/>
          <w:rtl/>
        </w:rPr>
        <w:t xml:space="preserve"> והקשר בין שתי הפרשות הקטנות והצמודות האלה. לדעה אחת, הן מהוות 'ספר בפני עצמו' (ראה דברינו </w:t>
      </w:r>
      <w:hyperlink r:id="rId4" w:history="1">
        <w:r w:rsidRPr="00620CFB">
          <w:rPr>
            <w:rStyle w:val="Hyperlink"/>
            <w:rFonts w:hint="cs"/>
            <w:rtl/>
          </w:rPr>
          <w:t>שבעה ספרי תורה</w:t>
        </w:r>
      </w:hyperlink>
      <w:r>
        <w:rPr>
          <w:rFonts w:hint="cs"/>
          <w:rtl/>
        </w:rPr>
        <w:t xml:space="preserve"> בפרשה זו). אבל לדעה אחרת, מקומן הטבעי הוא בתוך תיאור מסע הדגלים והמחנות. ניחא "ויהי בנסוע הארון"</w:t>
      </w:r>
      <w:r w:rsidR="00D14E63">
        <w:rPr>
          <w:rFonts w:hint="cs"/>
          <w:rtl/>
        </w:rPr>
        <w:t xml:space="preserve"> כפי שציינו בהערה 3 לעיל</w:t>
      </w:r>
      <w:r>
        <w:rPr>
          <w:rFonts w:hint="cs"/>
          <w:rtl/>
        </w:rPr>
        <w:t>, אבל "ויהי העם כמתאוננים"? כבר בתחילת מסע המחנות? כבר בתחילת ספר במדבר? לא היה רגע אחד של נחת?</w:t>
      </w:r>
    </w:p>
  </w:footnote>
  <w:footnote w:id="6">
    <w:p w:rsidR="001E7BD8" w:rsidRDefault="001E7BD8" w:rsidP="001E7BD8">
      <w:pPr>
        <w:pStyle w:val="a3"/>
        <w:rPr>
          <w:rFonts w:hint="cs"/>
        </w:rPr>
      </w:pPr>
      <w:r>
        <w:rPr>
          <w:rStyle w:val="a5"/>
        </w:rPr>
        <w:footnoteRef/>
      </w:r>
      <w:r>
        <w:rPr>
          <w:rtl/>
        </w:rPr>
        <w:t xml:space="preserve"> </w:t>
      </w:r>
      <w:r>
        <w:rPr>
          <w:rFonts w:hint="cs"/>
          <w:rtl/>
        </w:rPr>
        <w:t>המלך מלווה את נתיניו מעיר לעיר ובכך "פותח להם דלתות" בכל מקום שהם מגיעים אליו ומ</w:t>
      </w:r>
      <w:r w:rsidR="00D1702A">
        <w:rPr>
          <w:rFonts w:hint="eastAsia"/>
          <w:rtl/>
        </w:rPr>
        <w:t>ֵ</w:t>
      </w:r>
      <w:r>
        <w:rPr>
          <w:rFonts w:hint="cs"/>
          <w:rtl/>
        </w:rPr>
        <w:t>ק</w:t>
      </w:r>
      <w:r w:rsidR="00D1702A">
        <w:rPr>
          <w:rFonts w:hint="eastAsia"/>
          <w:rtl/>
        </w:rPr>
        <w:t>ֵ</w:t>
      </w:r>
      <w:r>
        <w:rPr>
          <w:rFonts w:hint="cs"/>
          <w:rtl/>
        </w:rPr>
        <w:t xml:space="preserve">ל על דרכם. אבל מאידך, גם מאיץ את מסעם ולא נותן להם לנוח. וכל זה במטרה להגיע כמה שיותר מהר ליעד הסופי. אנטיוכיה במשל, ארץ ישראל בנמשל. אבל הנתינים לא מעריכים ליווי זה ומתלוננים. </w:t>
      </w:r>
    </w:p>
  </w:footnote>
  <w:footnote w:id="7">
    <w:p w:rsidR="0012330C" w:rsidRDefault="0012330C" w:rsidP="007B5759">
      <w:pPr>
        <w:pStyle w:val="a3"/>
        <w:rPr>
          <w:rFonts w:hint="cs"/>
          <w:rtl/>
        </w:rPr>
      </w:pPr>
      <w:r>
        <w:rPr>
          <w:rStyle w:val="a5"/>
        </w:rPr>
        <w:footnoteRef/>
      </w:r>
      <w:r>
        <w:rPr>
          <w:rtl/>
        </w:rPr>
        <w:t xml:space="preserve"> </w:t>
      </w:r>
      <w:r w:rsidR="007B5759">
        <w:rPr>
          <w:rFonts w:hint="cs"/>
          <w:rtl/>
        </w:rPr>
        <w:t>ובמקבילה ב</w:t>
      </w:r>
      <w:r w:rsidR="007B5759">
        <w:rPr>
          <w:rtl/>
        </w:rPr>
        <w:t xml:space="preserve">ספרי זוטא פרק י </w:t>
      </w:r>
      <w:r w:rsidR="007B5759">
        <w:rPr>
          <w:rFonts w:hint="cs"/>
          <w:rtl/>
        </w:rPr>
        <w:t>פסוק לג: "</w:t>
      </w:r>
      <w:r w:rsidR="007B5759">
        <w:rPr>
          <w:rtl/>
        </w:rPr>
        <w:t>משנתיגעו</w:t>
      </w:r>
      <w:r w:rsidR="007B5759">
        <w:rPr>
          <w:rFonts w:hint="cs"/>
          <w:rtl/>
        </w:rPr>
        <w:t>,</w:t>
      </w:r>
      <w:r w:rsidR="007B5759">
        <w:rPr>
          <w:rtl/>
        </w:rPr>
        <w:t xml:space="preserve"> אמרו</w:t>
      </w:r>
      <w:r w:rsidR="007B5759">
        <w:rPr>
          <w:rFonts w:hint="cs"/>
          <w:rtl/>
        </w:rPr>
        <w:t>:</w:t>
      </w:r>
      <w:r w:rsidR="007B5759">
        <w:rPr>
          <w:rtl/>
        </w:rPr>
        <w:t xml:space="preserve"> הוגעתנו וטירפתנו</w:t>
      </w:r>
      <w:r w:rsidR="007B5759">
        <w:rPr>
          <w:rFonts w:hint="cs"/>
          <w:rtl/>
        </w:rPr>
        <w:t xml:space="preserve">". השורש לב"ט הוא יגיעה או טורח. בימינו בעיקר יגיעה מחשבתית של מי שמתחבט (מתלבט) ולא יכול להחליט, אבל במקור, יגיעה וטורח פיסיים. ראה </w:t>
      </w:r>
      <w:r w:rsidR="007B5759">
        <w:rPr>
          <w:rtl/>
        </w:rPr>
        <w:t>מכילתא דרבי ישמעאל בשלח - מסכתא דעמלק פרשה ב</w:t>
      </w:r>
      <w:r w:rsidR="007B5759">
        <w:rPr>
          <w:rFonts w:hint="cs"/>
          <w:rtl/>
        </w:rPr>
        <w:t>: "</w:t>
      </w:r>
      <w:r w:rsidR="007B5759">
        <w:rPr>
          <w:rtl/>
        </w:rPr>
        <w:t>חביבה היא ראייתו של אברהם אבינו יותר מראייתו של משה</w:t>
      </w:r>
      <w:r w:rsidR="007B5759">
        <w:rPr>
          <w:rFonts w:hint="cs"/>
          <w:rtl/>
        </w:rPr>
        <w:t>,</w:t>
      </w:r>
      <w:r w:rsidR="007B5759">
        <w:rPr>
          <w:rtl/>
        </w:rPr>
        <w:t xml:space="preserve"> שבאברהם לא לבטוהו ובמשה לבטוהו</w:t>
      </w:r>
      <w:r w:rsidR="007B5759">
        <w:rPr>
          <w:rFonts w:hint="cs"/>
          <w:rtl/>
        </w:rPr>
        <w:t>"</w:t>
      </w:r>
      <w:r w:rsidR="007B5759">
        <w:rPr>
          <w:rtl/>
        </w:rPr>
        <w:t xml:space="preserve">. </w:t>
      </w:r>
      <w:r w:rsidR="007B5759">
        <w:rPr>
          <w:rFonts w:hint="cs"/>
          <w:rtl/>
        </w:rPr>
        <w:t>ראה שם. ופירוש רש"י ב</w:t>
      </w:r>
      <w:r w:rsidR="007B5759">
        <w:rPr>
          <w:rtl/>
        </w:rPr>
        <w:t xml:space="preserve">משלי י </w:t>
      </w:r>
      <w:r w:rsidR="007B5759">
        <w:rPr>
          <w:rFonts w:hint="cs"/>
          <w:rtl/>
        </w:rPr>
        <w:t>ח: "</w:t>
      </w:r>
      <w:r w:rsidR="007B5759">
        <w:rPr>
          <w:rtl/>
        </w:rPr>
        <w:t>ואויל שפתים ילבט – ל</w:t>
      </w:r>
      <w:r w:rsidR="007B5759">
        <w:rPr>
          <w:rFonts w:hint="cs"/>
          <w:rtl/>
        </w:rPr>
        <w:t xml:space="preserve">שון </w:t>
      </w:r>
      <w:r w:rsidR="007B5759">
        <w:rPr>
          <w:rtl/>
        </w:rPr>
        <w:t>יגיעה</w:t>
      </w:r>
      <w:r w:rsidR="007B5759">
        <w:rPr>
          <w:rFonts w:hint="cs"/>
          <w:rtl/>
        </w:rPr>
        <w:t>" והוא מסתמך על מדרש ספרי הנ"ל.</w:t>
      </w:r>
    </w:p>
  </w:footnote>
  <w:footnote w:id="8">
    <w:p w:rsidR="001E7BD8" w:rsidRDefault="001E7BD8" w:rsidP="00385C82">
      <w:pPr>
        <w:pStyle w:val="a3"/>
        <w:rPr>
          <w:rFonts w:hint="cs"/>
          <w:rtl/>
        </w:rPr>
      </w:pPr>
      <w:r>
        <w:rPr>
          <w:rStyle w:val="a5"/>
        </w:rPr>
        <w:footnoteRef/>
      </w:r>
      <w:r>
        <w:rPr>
          <w:rtl/>
        </w:rPr>
        <w:t xml:space="preserve"> </w:t>
      </w:r>
      <w:r w:rsidR="006026A4">
        <w:rPr>
          <w:rFonts w:hint="cs"/>
          <w:rtl/>
        </w:rPr>
        <w:t xml:space="preserve">"המתאוננים" התלוננו על המסע הזריז והמהיר לארץ ישראל. יש כאן </w:t>
      </w:r>
      <w:r w:rsidR="0012330C">
        <w:rPr>
          <w:rFonts w:hint="cs"/>
          <w:rtl/>
        </w:rPr>
        <w:t xml:space="preserve">לכאורה </w:t>
      </w:r>
      <w:r w:rsidR="006026A4">
        <w:rPr>
          <w:rFonts w:hint="cs"/>
          <w:rtl/>
        </w:rPr>
        <w:t xml:space="preserve">חזרה על </w:t>
      </w:r>
      <w:r>
        <w:rPr>
          <w:rFonts w:hint="cs"/>
          <w:rtl/>
        </w:rPr>
        <w:t>תחילת פרשת בשלח: "</w:t>
      </w:r>
      <w:r w:rsidRPr="0063609C">
        <w:rPr>
          <w:rFonts w:hint="eastAsia"/>
          <w:rtl/>
        </w:rPr>
        <w:t>וְלֹא</w:t>
      </w:r>
      <w:r w:rsidRPr="0063609C">
        <w:rPr>
          <w:rtl/>
        </w:rPr>
        <w:t xml:space="preserve"> </w:t>
      </w:r>
      <w:r w:rsidRPr="0063609C">
        <w:rPr>
          <w:rFonts w:hint="eastAsia"/>
          <w:rtl/>
        </w:rPr>
        <w:t>נָחָם</w:t>
      </w:r>
      <w:r w:rsidRPr="0063609C">
        <w:rPr>
          <w:rtl/>
        </w:rPr>
        <w:t xml:space="preserve"> </w:t>
      </w:r>
      <w:r w:rsidRPr="0063609C">
        <w:rPr>
          <w:rFonts w:hint="eastAsia"/>
          <w:rtl/>
        </w:rPr>
        <w:t>אֱלֹהִים</w:t>
      </w:r>
      <w:r w:rsidRPr="0063609C">
        <w:rPr>
          <w:rtl/>
        </w:rPr>
        <w:t xml:space="preserve"> </w:t>
      </w:r>
      <w:r w:rsidRPr="0063609C">
        <w:rPr>
          <w:rFonts w:hint="eastAsia"/>
          <w:rtl/>
        </w:rPr>
        <w:t>דֶּרֶךְ</w:t>
      </w:r>
      <w:r w:rsidRPr="0063609C">
        <w:rPr>
          <w:rtl/>
        </w:rPr>
        <w:t xml:space="preserve"> </w:t>
      </w:r>
      <w:r w:rsidRPr="0063609C">
        <w:rPr>
          <w:rFonts w:hint="eastAsia"/>
          <w:rtl/>
        </w:rPr>
        <w:t>אֶרֶץ</w:t>
      </w:r>
      <w:r w:rsidRPr="0063609C">
        <w:rPr>
          <w:rtl/>
        </w:rPr>
        <w:t xml:space="preserve"> </w:t>
      </w:r>
      <w:r w:rsidRPr="0063609C">
        <w:rPr>
          <w:rFonts w:hint="eastAsia"/>
          <w:rtl/>
        </w:rPr>
        <w:t>פְּלִשְׁתִּים</w:t>
      </w:r>
      <w:r w:rsidRPr="0063609C">
        <w:rPr>
          <w:rtl/>
        </w:rPr>
        <w:t xml:space="preserve"> </w:t>
      </w:r>
      <w:r w:rsidRPr="0063609C">
        <w:rPr>
          <w:rFonts w:hint="eastAsia"/>
          <w:rtl/>
        </w:rPr>
        <w:t>כִּי</w:t>
      </w:r>
      <w:r w:rsidRPr="0063609C">
        <w:rPr>
          <w:rtl/>
        </w:rPr>
        <w:t xml:space="preserve"> </w:t>
      </w:r>
      <w:r w:rsidRPr="0063609C">
        <w:rPr>
          <w:rFonts w:hint="eastAsia"/>
          <w:rtl/>
        </w:rPr>
        <w:t>קָרוֹב</w:t>
      </w:r>
      <w:r w:rsidRPr="0063609C">
        <w:rPr>
          <w:rtl/>
        </w:rPr>
        <w:t xml:space="preserve"> </w:t>
      </w:r>
      <w:r w:rsidRPr="0063609C">
        <w:rPr>
          <w:rFonts w:hint="eastAsia"/>
          <w:rtl/>
        </w:rPr>
        <w:t>הוּא</w:t>
      </w:r>
      <w:r>
        <w:rPr>
          <w:rFonts w:hint="cs"/>
          <w:rtl/>
        </w:rPr>
        <w:t xml:space="preserve">". </w:t>
      </w:r>
      <w:r w:rsidR="0012330C">
        <w:rPr>
          <w:rFonts w:hint="cs"/>
          <w:rtl/>
        </w:rPr>
        <w:t>אלא ש</w:t>
      </w:r>
      <w:r>
        <w:rPr>
          <w:rFonts w:hint="cs"/>
          <w:rtl/>
        </w:rPr>
        <w:t xml:space="preserve">אז העם לא היה מוכן לכניסה מיידית לארץ הכרוכה מן הסתם גם במלחמה, אבל כעת, לאחר מתן תורה, הקמת המשכן, מפקד העם וארגון הדגלים והמחנות, נראה שהכל מוכן ומזומן לכניסה לארץ ואין עוד טעם להשתהות ולחכות. </w:t>
      </w:r>
      <w:r w:rsidR="0012330C">
        <w:rPr>
          <w:rFonts w:hint="cs"/>
          <w:rtl/>
        </w:rPr>
        <w:t xml:space="preserve">מדרש זה אכן מחבר את פרשת המתאוננים עם </w:t>
      </w:r>
      <w:r>
        <w:rPr>
          <w:rFonts w:hint="cs"/>
          <w:rtl/>
        </w:rPr>
        <w:t xml:space="preserve">התיאור הססגוני של מסע הדגלים </w:t>
      </w:r>
      <w:r w:rsidR="0012330C">
        <w:rPr>
          <w:rFonts w:hint="cs"/>
          <w:rtl/>
        </w:rPr>
        <w:t xml:space="preserve">ומציגה כניגוד ונפילה. </w:t>
      </w:r>
      <w:r>
        <w:rPr>
          <w:rFonts w:hint="cs"/>
          <w:rtl/>
        </w:rPr>
        <w:t xml:space="preserve">כגודל המוכנות והציפייה, </w:t>
      </w:r>
      <w:r w:rsidR="0012330C">
        <w:rPr>
          <w:rFonts w:hint="cs"/>
          <w:rtl/>
        </w:rPr>
        <w:t xml:space="preserve">כן </w:t>
      </w:r>
      <w:r>
        <w:rPr>
          <w:rFonts w:hint="cs"/>
          <w:rtl/>
        </w:rPr>
        <w:t xml:space="preserve">גודל </w:t>
      </w:r>
      <w:r w:rsidR="00385C82">
        <w:rPr>
          <w:rFonts w:hint="cs"/>
          <w:rtl/>
        </w:rPr>
        <w:t>הפורענות ו</w:t>
      </w:r>
      <w:r>
        <w:rPr>
          <w:rFonts w:hint="cs"/>
          <w:rtl/>
        </w:rPr>
        <w:t xml:space="preserve">האכזבה. </w:t>
      </w:r>
      <w:r w:rsidR="0012330C">
        <w:rPr>
          <w:rFonts w:hint="cs"/>
          <w:rtl/>
        </w:rPr>
        <w:t>ובהיבט זה, המתאוננים אינם רק מבוא לחטא המרגלים שבפרשה הבאה, אלא פתיחה ל</w:t>
      </w:r>
      <w:r>
        <w:rPr>
          <w:rFonts w:hint="cs"/>
          <w:rtl/>
        </w:rPr>
        <w:t>מסר הקשה של ספר במדבר כולו</w:t>
      </w:r>
      <w:r w:rsidR="0012330C">
        <w:rPr>
          <w:rFonts w:hint="cs"/>
          <w:rtl/>
        </w:rPr>
        <w:t>, המקפל בתוכו שלושים ושמונה שנות נדודים במדבר. שלושים ושמונה שנ</w:t>
      </w:r>
      <w:r w:rsidR="00385C82">
        <w:rPr>
          <w:rFonts w:hint="cs"/>
          <w:rtl/>
        </w:rPr>
        <w:t>ים</w:t>
      </w:r>
      <w:r w:rsidR="0012330C">
        <w:rPr>
          <w:rFonts w:hint="cs"/>
          <w:rtl/>
        </w:rPr>
        <w:t xml:space="preserve"> מתחנה לתחנה כנגד </w:t>
      </w:r>
      <w:r w:rsidR="0012330C">
        <w:rPr>
          <w:rFonts w:hint="cs"/>
          <w:rtl/>
          <w:lang w:val="he-IL"/>
        </w:rPr>
        <w:t>"</w:t>
      </w:r>
      <w:r w:rsidR="0012330C" w:rsidRPr="004A0DEE">
        <w:rPr>
          <w:rFonts w:hint="cs"/>
          <w:rtl/>
          <w:lang w:val="he-IL"/>
        </w:rPr>
        <w:t>של</w:t>
      </w:r>
      <w:r w:rsidR="0012330C">
        <w:rPr>
          <w:rFonts w:hint="cs"/>
          <w:rtl/>
          <w:lang w:val="he-IL"/>
        </w:rPr>
        <w:t>ו</w:t>
      </w:r>
      <w:r w:rsidR="0012330C" w:rsidRPr="004A0DEE">
        <w:rPr>
          <w:rFonts w:hint="cs"/>
          <w:rtl/>
          <w:lang w:val="he-IL"/>
        </w:rPr>
        <w:t>שים וששה מילין כדי שיכנסו ישראל לארץ</w:t>
      </w:r>
      <w:r w:rsidR="0012330C">
        <w:rPr>
          <w:rFonts w:hint="cs"/>
          <w:rtl/>
          <w:lang w:val="he-IL"/>
        </w:rPr>
        <w:t>"</w:t>
      </w:r>
      <w:r>
        <w:rPr>
          <w:rFonts w:hint="cs"/>
          <w:rtl/>
        </w:rPr>
        <w:t>.</w:t>
      </w:r>
    </w:p>
  </w:footnote>
  <w:footnote w:id="9">
    <w:p w:rsidR="004F6A84" w:rsidRDefault="004F6A84" w:rsidP="00B677CB">
      <w:pPr>
        <w:pStyle w:val="a3"/>
        <w:rPr>
          <w:rFonts w:hint="cs"/>
          <w:rtl/>
        </w:rPr>
      </w:pPr>
      <w:r>
        <w:rPr>
          <w:rStyle w:val="a5"/>
        </w:rPr>
        <w:footnoteRef/>
      </w:r>
      <w:r>
        <w:rPr>
          <w:rtl/>
        </w:rPr>
        <w:t xml:space="preserve"> </w:t>
      </w:r>
      <w:r>
        <w:rPr>
          <w:rFonts w:hint="cs"/>
          <w:rtl/>
        </w:rPr>
        <w:t xml:space="preserve">לא כמו במדרש שהלכו ביום אחד 36 מיל, אלא כמו שמפרש רשב"ם כמה פסוקים קודם, במדבר י לג: "דרך שלושת ימים לתור להם מנוחה </w:t>
      </w:r>
      <w:r>
        <w:rPr>
          <w:rtl/>
        </w:rPr>
        <w:t>–</w:t>
      </w:r>
      <w:r>
        <w:rPr>
          <w:rFonts w:hint="cs"/>
          <w:rtl/>
        </w:rPr>
        <w:t xml:space="preserve"> הלכו עד שלושת ימים, שלא חנו עד סוף שלושה ומפני טורח הדרך: ויהיה העם כמתאוננים". ובדומה לכך מפרש גם </w:t>
      </w:r>
      <w:r w:rsidRPr="00120606">
        <w:rPr>
          <w:rtl/>
        </w:rPr>
        <w:t>ספורנו</w:t>
      </w:r>
      <w:r>
        <w:rPr>
          <w:rFonts w:hint="cs"/>
          <w:rtl/>
        </w:rPr>
        <w:t>, ומוסיף: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לא מתאוננים בלבם באמת</w:t>
      </w:r>
      <w:r>
        <w:rPr>
          <w:rFonts w:hint="cs"/>
          <w:rtl/>
        </w:rPr>
        <w:t>,</w:t>
      </w:r>
      <w:r w:rsidRPr="00120606">
        <w:rPr>
          <w:rtl/>
        </w:rPr>
        <w:t xml:space="preserve"> כי לא היתה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מה שנקרא בימינו: קטרו ("מה אסור גם לקטר?").</w:t>
      </w:r>
    </w:p>
  </w:footnote>
  <w:footnote w:id="10">
    <w:p w:rsidR="000D42E1" w:rsidRDefault="000D42E1" w:rsidP="00385C82">
      <w:pPr>
        <w:pStyle w:val="a3"/>
        <w:rPr>
          <w:rFonts w:hint="cs"/>
          <w:rtl/>
        </w:rPr>
      </w:pPr>
      <w:r>
        <w:rPr>
          <w:rStyle w:val="a5"/>
        </w:rPr>
        <w:footnoteRef/>
      </w:r>
      <w:r>
        <w:rPr>
          <w:rtl/>
        </w:rPr>
        <w:t xml:space="preserve"> </w:t>
      </w:r>
      <w:r>
        <w:rPr>
          <w:rFonts w:hint="cs"/>
          <w:rtl/>
        </w:rPr>
        <w:t xml:space="preserve">לא טורח חד פעמי של מסע מהיר וזריז לארץ ישראל, אלא הכרה ש"ויסעו מהר ה' " </w:t>
      </w:r>
      <w:r>
        <w:rPr>
          <w:rtl/>
        </w:rPr>
        <w:t>–</w:t>
      </w:r>
      <w:r>
        <w:rPr>
          <w:rFonts w:hint="cs"/>
          <w:rtl/>
        </w:rPr>
        <w:t xml:space="preserve"> היא הפורענות הראשונה אליבא דשיטת רמב"ן (בפרושו לבמדבר י לה עפ"י המדרשים, ראה הערה 2 לעיל), הופכת כעת לפורענות השנייה של הבנה שההליכה במדבר היא דבר קשה ומסוכן. ראה דברי התורה עצמה ב</w:t>
      </w:r>
      <w:r>
        <w:rPr>
          <w:rtl/>
        </w:rPr>
        <w:t xml:space="preserve">דברים </w:t>
      </w:r>
      <w:r>
        <w:rPr>
          <w:rFonts w:hint="cs"/>
          <w:rtl/>
        </w:rPr>
        <w:t>ח טו על המדבר "</w:t>
      </w:r>
      <w:r>
        <w:rPr>
          <w:rtl/>
        </w:rPr>
        <w:t>הַגָּדֹל וְהַנּוֹרָא נָחָשׁ שָׂרָף וְעַקְרָב וְצִמָּאוֹן אֲשֶׁר אֵין־מָיִם</w:t>
      </w:r>
      <w:r>
        <w:rPr>
          <w:rFonts w:hint="cs"/>
          <w:rtl/>
        </w:rPr>
        <w:t>" וכן בשירת האזינו: "</w:t>
      </w:r>
      <w:r w:rsidR="00385C82">
        <w:rPr>
          <w:rFonts w:hint="cs"/>
          <w:rtl/>
        </w:rPr>
        <w:t>בארץ מדבר ב</w:t>
      </w:r>
      <w:r>
        <w:rPr>
          <w:rFonts w:hint="cs"/>
          <w:rtl/>
        </w:rPr>
        <w:t>תוהו ילל ישימון" ו</w:t>
      </w:r>
      <w:r w:rsidR="00385C82">
        <w:rPr>
          <w:rFonts w:hint="cs"/>
          <w:rtl/>
        </w:rPr>
        <w:t xml:space="preserve">המדרשים </w:t>
      </w:r>
      <w:r>
        <w:rPr>
          <w:rFonts w:hint="cs"/>
          <w:rtl/>
        </w:rPr>
        <w:t>על פסוקים אלה. יפה משבח הנביא ירמיהו את כנסת ישראל: "</w:t>
      </w:r>
      <w:r>
        <w:rPr>
          <w:rtl/>
        </w:rPr>
        <w:t>לֶכְתֵּךְ אַחֲרַי בַּמִּדְבָּר בְּאֶרֶץ לֹא זְרוּעָה</w:t>
      </w:r>
      <w:r>
        <w:rPr>
          <w:rFonts w:hint="cs"/>
          <w:rtl/>
        </w:rPr>
        <w:t>" (ירמיהו ב ב), אבל בתחילת הדרך</w:t>
      </w:r>
      <w:r w:rsidR="00385C82">
        <w:rPr>
          <w:rFonts w:hint="cs"/>
          <w:rtl/>
        </w:rPr>
        <w:t xml:space="preserve"> ובמהלכה לא נראו הדברים כך</w:t>
      </w:r>
      <w:r>
        <w:rPr>
          <w:rFonts w:hint="cs"/>
          <w:rtl/>
        </w:rPr>
        <w:t>. התינוק (התלמיד) שמיהר לברוח מבית הספר שמא יקבל עוד ועוד עבודות ושיעורי בית, מגלה שהרחוב מחוץ לבית הספר מסוכן וקשה. אפשר להבין ללב עם שעשה דרך כה מהירה ומהפכנית בפחות משנה וחצי.</w:t>
      </w:r>
    </w:p>
  </w:footnote>
  <w:footnote w:id="11">
    <w:p w:rsidR="00FE24AC" w:rsidRDefault="00FE24AC" w:rsidP="00385C82">
      <w:pPr>
        <w:pStyle w:val="a3"/>
        <w:rPr>
          <w:rFonts w:hint="cs"/>
          <w:rtl/>
        </w:rPr>
      </w:pPr>
      <w:r>
        <w:rPr>
          <w:rStyle w:val="a5"/>
        </w:rPr>
        <w:footnoteRef/>
      </w:r>
      <w:r>
        <w:rPr>
          <w:rtl/>
        </w:rPr>
        <w:t xml:space="preserve"> </w:t>
      </w:r>
      <w:r>
        <w:rPr>
          <w:rFonts w:hint="cs"/>
          <w:rtl/>
        </w:rPr>
        <w:t>בפירושים הקודמים ראינו הרחבה של מוטיב טורח הדרך שבמדרש ספרי: "</w:t>
      </w:r>
      <w:r w:rsidRPr="004A0DEE">
        <w:rPr>
          <w:rFonts w:hint="cs"/>
          <w:rtl/>
          <w:lang w:val="he-IL"/>
        </w:rPr>
        <w:t>התחילו ישראל מתרעמים לפני המקום שנתלבטו על דרך זו</w:t>
      </w:r>
      <w:r>
        <w:rPr>
          <w:rFonts w:hint="cs"/>
          <w:rtl/>
          <w:lang w:val="he-IL"/>
        </w:rPr>
        <w:t>" וכאן יש לנו הרחבה של הקשר לארץ ישראל: "</w:t>
      </w:r>
      <w:r w:rsidRPr="004A0DEE">
        <w:rPr>
          <w:rFonts w:hint="cs"/>
          <w:rtl/>
          <w:lang w:val="he-IL"/>
        </w:rPr>
        <w:t>שבשבילם הילכה שכינה בו ביום של</w:t>
      </w:r>
      <w:r>
        <w:rPr>
          <w:rFonts w:hint="cs"/>
          <w:rtl/>
          <w:lang w:val="he-IL"/>
        </w:rPr>
        <w:t>ו</w:t>
      </w:r>
      <w:r w:rsidRPr="004A0DEE">
        <w:rPr>
          <w:rFonts w:hint="cs"/>
          <w:rtl/>
          <w:lang w:val="he-IL"/>
        </w:rPr>
        <w:t>שים וששה מילין כדי שיכנסו ישראל לארץ.</w:t>
      </w:r>
      <w:r>
        <w:rPr>
          <w:rFonts w:hint="cs"/>
          <w:rtl/>
          <w:lang w:val="he-IL"/>
        </w:rPr>
        <w:t xml:space="preserve">" כל ההכנות של תחילת ספר במדבר הן לצורך המסע לארץ המובטחת. ועל זה בדיוק התלוננו המתאוננים. ראה פירוש </w:t>
      </w:r>
      <w:r w:rsidRPr="00581D4F">
        <w:rPr>
          <w:rtl/>
          <w:lang w:val="he-IL"/>
        </w:rPr>
        <w:t>חזקוני</w:t>
      </w:r>
      <w:r>
        <w:rPr>
          <w:rFonts w:hint="cs"/>
          <w:rtl/>
          <w:lang w:val="he-IL"/>
        </w:rPr>
        <w:t>, המבוסס על דברי רש"י בראש פרק ט, שמיד לאחר ציווי הפסח בפרשתנו, הפסח הראשון והאחרון שעשו בני ישראל במדבר, היו מיועדים בני ישראל ללכת ישירות לארץ. שהרי התורה אומרת במפורש (במדבר י יא): "</w:t>
      </w:r>
      <w:r w:rsidRPr="00581D4F">
        <w:rPr>
          <w:rtl/>
          <w:lang w:val="he-IL"/>
        </w:rPr>
        <w:t>ויהי בשנה השנית בח</w:t>
      </w:r>
      <w:r>
        <w:rPr>
          <w:rFonts w:hint="cs"/>
          <w:rtl/>
          <w:lang w:val="he-IL"/>
        </w:rPr>
        <w:t>ו</w:t>
      </w:r>
      <w:r w:rsidRPr="00581D4F">
        <w:rPr>
          <w:rtl/>
          <w:lang w:val="he-IL"/>
        </w:rPr>
        <w:t xml:space="preserve">דש השני בעשרים בחודש וגו' ויאמר משה לחובב נוסעים אנחנו אל המקום </w:t>
      </w:r>
      <w:r>
        <w:rPr>
          <w:rFonts w:hint="cs"/>
          <w:rtl/>
          <w:lang w:val="he-IL"/>
        </w:rPr>
        <w:t xml:space="preserve">אשר אמר ה' אותו אתן לכם </w:t>
      </w:r>
      <w:r w:rsidRPr="00581D4F">
        <w:rPr>
          <w:rtl/>
          <w:lang w:val="he-IL"/>
        </w:rPr>
        <w:t>וגו'</w:t>
      </w:r>
      <w:r>
        <w:rPr>
          <w:rFonts w:hint="cs"/>
          <w:rtl/>
          <w:lang w:val="he-IL"/>
        </w:rPr>
        <w:t xml:space="preserve"> ". ורש"י מפרש שם: "</w:t>
      </w:r>
      <w:r w:rsidRPr="00581D4F">
        <w:rPr>
          <w:rtl/>
          <w:lang w:val="he-IL"/>
        </w:rPr>
        <w:t>מיד עד שלשה ימים אנו נכנסים לארץ</w:t>
      </w:r>
      <w:r>
        <w:rPr>
          <w:rFonts w:hint="cs"/>
          <w:rtl/>
          <w:lang w:val="he-IL"/>
        </w:rPr>
        <w:t>, שבמסע זה הראשון נסעו על מנת ליכנס לארץ ישראל, אלא שחטאו במתאוננים". ולפיכך, אזכור הפסח הראשון והאחרון שעשו בני ישראל במדבר הועתק לפרק ט, על מנת להסתיר את גנותם של ישראל שבעקבות חטא המתאוננים לא נכנסו ישירות לארץ. וכדברי חזקוני: "</w:t>
      </w:r>
      <w:r w:rsidRPr="00581D4F">
        <w:rPr>
          <w:rtl/>
          <w:lang w:val="he-IL"/>
        </w:rPr>
        <w:t>הרי בפרשת בא תלה הכתוב מצות פסח בביאתן לארץ</w:t>
      </w:r>
      <w:r>
        <w:rPr>
          <w:rFonts w:hint="cs"/>
          <w:rtl/>
          <w:lang w:val="he-IL"/>
        </w:rPr>
        <w:t>"! ולפיכך: "</w:t>
      </w:r>
      <w:r w:rsidRPr="00581D4F">
        <w:rPr>
          <w:rtl/>
          <w:lang w:val="he-IL"/>
        </w:rPr>
        <w:t>גנות הוא להם שאם לא חטאו במתאוננים היו נכנסים לארץ באותו אייר והיו עושים פסחיהם בארץ ועכשיו שחטאו עשו שם ח</w:t>
      </w:r>
      <w:r>
        <w:rPr>
          <w:rFonts w:hint="cs"/>
          <w:rtl/>
          <w:lang w:val="he-IL"/>
        </w:rPr>
        <w:t>ו</w:t>
      </w:r>
      <w:r w:rsidRPr="00581D4F">
        <w:rPr>
          <w:rtl/>
          <w:lang w:val="he-IL"/>
        </w:rPr>
        <w:t>דש</w:t>
      </w:r>
      <w:r>
        <w:rPr>
          <w:rFonts w:hint="cs"/>
          <w:rtl/>
          <w:lang w:val="he-IL"/>
        </w:rPr>
        <w:t>". אבל החידוש של בעלי התוספות, מתלמידי רש"י, הוא</w:t>
      </w:r>
      <w:r w:rsidR="00385C82">
        <w:rPr>
          <w:rFonts w:hint="cs"/>
          <w:rtl/>
          <w:lang w:val="he-IL"/>
        </w:rPr>
        <w:t>:</w:t>
      </w:r>
      <w:r>
        <w:rPr>
          <w:rFonts w:hint="cs"/>
          <w:rtl/>
          <w:lang w:val="he-IL"/>
        </w:rPr>
        <w:t xml:space="preserve"> לא שבגלל חטא המתאוננים לא נכנסו לארץ, אלא שעצם החטא היה המאיסה בארץ והדאגה מהמלחמה עליה. בכך, שוב מתקשר חזק חטא המתאוננים עם חטא המרגלים שבפרשה הבאה ומקדים אותו.</w:t>
      </w:r>
    </w:p>
  </w:footnote>
  <w:footnote w:id="12">
    <w:p w:rsidR="000F13AD" w:rsidRDefault="000F13AD" w:rsidP="008B3831">
      <w:pPr>
        <w:pStyle w:val="a3"/>
        <w:rPr>
          <w:rFonts w:hint="cs"/>
          <w:rtl/>
        </w:rPr>
      </w:pPr>
      <w:r>
        <w:rPr>
          <w:rStyle w:val="a5"/>
        </w:rPr>
        <w:footnoteRef/>
      </w:r>
      <w:r>
        <w:rPr>
          <w:rtl/>
        </w:rPr>
        <w:t xml:space="preserve"> </w:t>
      </w:r>
      <w:r>
        <w:rPr>
          <w:rFonts w:hint="cs"/>
          <w:rtl/>
        </w:rPr>
        <w:t>עשינו אתנחתא בפרשני המקרא ואנחנו חוזרים למדרש ספרי לפיסקא הבאה. רש"י בפירושו לפרשתנו הולך בדרכו של מדרש ספרי זה</w:t>
      </w:r>
      <w:r w:rsidR="008B3831">
        <w:rPr>
          <w:rFonts w:hint="cs"/>
          <w:rtl/>
        </w:rPr>
        <w:t>,</w:t>
      </w:r>
      <w:r w:rsidR="00EA485E">
        <w:rPr>
          <w:rFonts w:hint="cs"/>
          <w:rtl/>
        </w:rPr>
        <w:t xml:space="preserve"> שאחרי כל ההסברים שראינו, חוזר ומתלבט ב</w:t>
      </w:r>
      <w:r w:rsidR="008B3831">
        <w:rPr>
          <w:rFonts w:hint="cs"/>
          <w:rtl/>
        </w:rPr>
        <w:t>מהות חטא המתאוננים ואולי לא בכדי בחר רש"י ללכת בדרך זו</w:t>
      </w:r>
      <w:r>
        <w:rPr>
          <w:rFonts w:hint="cs"/>
          <w:rtl/>
        </w:rPr>
        <w:t>.</w:t>
      </w:r>
    </w:p>
  </w:footnote>
  <w:footnote w:id="13">
    <w:p w:rsidR="00BF46B3" w:rsidRDefault="00BF46B3">
      <w:pPr>
        <w:pStyle w:val="a3"/>
        <w:rPr>
          <w:rFonts w:hint="cs"/>
          <w:rtl/>
        </w:rPr>
      </w:pPr>
      <w:r>
        <w:rPr>
          <w:rStyle w:val="a5"/>
        </w:rPr>
        <w:footnoteRef/>
      </w:r>
      <w:r>
        <w:rPr>
          <w:rtl/>
        </w:rPr>
        <w:t xml:space="preserve"> </w:t>
      </w:r>
      <w:r>
        <w:rPr>
          <w:rFonts w:hint="cs"/>
          <w:rtl/>
        </w:rPr>
        <w:t>חזרנו שוב למשהו שאירע כבר קודם, אך מה הוא?</w:t>
      </w:r>
    </w:p>
  </w:footnote>
  <w:footnote w:id="14">
    <w:p w:rsidR="00480D0B" w:rsidRDefault="00480D0B" w:rsidP="00480D0B">
      <w:pPr>
        <w:pStyle w:val="a3"/>
        <w:rPr>
          <w:rFonts w:hint="cs"/>
          <w:rtl/>
        </w:rPr>
      </w:pPr>
      <w:r>
        <w:rPr>
          <w:rStyle w:val="a5"/>
        </w:rPr>
        <w:footnoteRef/>
      </w:r>
      <w:r>
        <w:rPr>
          <w:rtl/>
        </w:rPr>
        <w:t xml:space="preserve"> </w:t>
      </w:r>
      <w:r>
        <w:rPr>
          <w:rFonts w:hint="cs"/>
          <w:rtl/>
        </w:rPr>
        <w:t xml:space="preserve">ודרשה דומה </w:t>
      </w:r>
      <w:r w:rsidR="007055F2">
        <w:rPr>
          <w:rFonts w:hint="cs"/>
          <w:rtl/>
        </w:rPr>
        <w:t xml:space="preserve">אכן מצויה </w:t>
      </w:r>
      <w:r>
        <w:rPr>
          <w:rFonts w:hint="cs"/>
          <w:rtl/>
        </w:rPr>
        <w:t xml:space="preserve">בפרשת הזנות בשיטים, </w:t>
      </w:r>
      <w:r w:rsidR="007055F2">
        <w:rPr>
          <w:rFonts w:hint="cs"/>
          <w:rtl/>
        </w:rPr>
        <w:t xml:space="preserve">ראה </w:t>
      </w:r>
      <w:r>
        <w:rPr>
          <w:rtl/>
        </w:rPr>
        <w:t>מדרש תנחומא בלק סימן יז</w:t>
      </w:r>
      <w:r>
        <w:rPr>
          <w:rFonts w:hint="cs"/>
          <w:rtl/>
        </w:rPr>
        <w:t>: "</w:t>
      </w:r>
      <w:r>
        <w:rPr>
          <w:rtl/>
        </w:rPr>
        <w:t>ויחל העם לזנות אל בנות מואב</w:t>
      </w:r>
      <w:r>
        <w:rPr>
          <w:rFonts w:hint="cs"/>
          <w:rtl/>
        </w:rPr>
        <w:t xml:space="preserve"> -</w:t>
      </w:r>
      <w:r>
        <w:rPr>
          <w:rtl/>
        </w:rPr>
        <w:t xml:space="preserve"> </w:t>
      </w:r>
      <w:r>
        <w:rPr>
          <w:rFonts w:hint="cs"/>
          <w:rtl/>
        </w:rPr>
        <w:t>כ</w:t>
      </w:r>
      <w:r>
        <w:rPr>
          <w:rtl/>
        </w:rPr>
        <w:t>ל מקום שנאמר העם לשון גנאי הוא וכל מקום שנאמר ישראל לשון שבח הוא</w:t>
      </w:r>
      <w:r>
        <w:rPr>
          <w:rFonts w:hint="cs"/>
          <w:rtl/>
        </w:rPr>
        <w:t>.</w:t>
      </w:r>
      <w:r>
        <w:rPr>
          <w:rtl/>
        </w:rPr>
        <w:t xml:space="preserve"> ויהי העם כמתאוננים</w:t>
      </w:r>
      <w:r>
        <w:rPr>
          <w:rFonts w:hint="cs"/>
          <w:rtl/>
        </w:rPr>
        <w:t>". שם, ברור מה עשו</w:t>
      </w:r>
      <w:r w:rsidR="007055F2">
        <w:rPr>
          <w:rFonts w:hint="cs"/>
          <w:rtl/>
        </w:rPr>
        <w:t xml:space="preserve"> ומה הגנאי</w:t>
      </w:r>
      <w:r>
        <w:rPr>
          <w:rFonts w:hint="cs"/>
          <w:rtl/>
        </w:rPr>
        <w:t xml:space="preserve">, (ראה דברינו </w:t>
      </w:r>
      <w:hyperlink r:id="rId5" w:history="1">
        <w:r w:rsidRPr="00620CFB">
          <w:rPr>
            <w:rStyle w:val="Hyperlink"/>
            <w:rFonts w:hint="cs"/>
            <w:rtl/>
          </w:rPr>
          <w:t>שטים של זנות</w:t>
        </w:r>
      </w:hyperlink>
      <w:r>
        <w:rPr>
          <w:rFonts w:hint="cs"/>
          <w:rtl/>
        </w:rPr>
        <w:t xml:space="preserve"> בפרשת בלק), אבל כאן, אבל מה עשו אותם רשעים? התאוננו? על מה?</w:t>
      </w:r>
    </w:p>
  </w:footnote>
  <w:footnote w:id="15">
    <w:p w:rsidR="000355E5" w:rsidRDefault="000355E5" w:rsidP="008B3831">
      <w:pPr>
        <w:pStyle w:val="a3"/>
        <w:rPr>
          <w:rFonts w:hint="cs"/>
          <w:rtl/>
        </w:rPr>
      </w:pPr>
      <w:r>
        <w:rPr>
          <w:rStyle w:val="a5"/>
        </w:rPr>
        <w:footnoteRef/>
      </w:r>
      <w:r>
        <w:rPr>
          <w:rtl/>
        </w:rPr>
        <w:t xml:space="preserve"> </w:t>
      </w:r>
      <w:r w:rsidR="008B3831">
        <w:rPr>
          <w:rFonts w:hint="cs"/>
          <w:rtl/>
        </w:rPr>
        <w:t>זה המקור, כך נראה, לפירושים ש</w:t>
      </w:r>
      <w:r>
        <w:rPr>
          <w:rFonts w:hint="cs"/>
          <w:rtl/>
        </w:rPr>
        <w:t>מתאוננים בא מלשון אונן, היינו מי שאבל על מת קרוב משפחה</w:t>
      </w:r>
      <w:r w:rsidR="008B3831">
        <w:rPr>
          <w:rFonts w:hint="cs"/>
          <w:rtl/>
        </w:rPr>
        <w:t>, כפי שראינו למשל בפירוש בעלי התוספות לעיל</w:t>
      </w:r>
      <w:r>
        <w:rPr>
          <w:rFonts w:hint="cs"/>
          <w:rtl/>
        </w:rPr>
        <w:t xml:space="preserve">. </w:t>
      </w:r>
    </w:p>
  </w:footnote>
  <w:footnote w:id="16">
    <w:p w:rsidR="008C73E3" w:rsidRDefault="008C73E3" w:rsidP="00891AC8">
      <w:pPr>
        <w:pStyle w:val="a3"/>
        <w:rPr>
          <w:rFonts w:hint="cs"/>
          <w:rtl/>
        </w:rPr>
      </w:pPr>
      <w:r>
        <w:rPr>
          <w:rStyle w:val="a5"/>
        </w:rPr>
        <w:footnoteRef/>
      </w:r>
      <w:r>
        <w:rPr>
          <w:rtl/>
        </w:rPr>
        <w:t xml:space="preserve"> </w:t>
      </w:r>
      <w:r>
        <w:rPr>
          <w:rFonts w:hint="cs"/>
          <w:rtl/>
        </w:rPr>
        <w:t>בסוף הגענו בפשטות לעבודה זרה</w:t>
      </w:r>
      <w:r w:rsidR="007358AA">
        <w:rPr>
          <w:rFonts w:hint="cs"/>
          <w:rtl/>
        </w:rPr>
        <w:t xml:space="preserve"> (וכהצעת אבן עזרא שהובאה בפירוש רמב"ן שדברו דברי אוון)</w:t>
      </w:r>
      <w:r>
        <w:rPr>
          <w:rFonts w:hint="cs"/>
          <w:rtl/>
        </w:rPr>
        <w:t>. וזה מתחבר לאמירה למעלה: "</w:t>
      </w:r>
      <w:r>
        <w:rPr>
          <w:rtl/>
        </w:rPr>
        <w:t>מבקשים עלילה היאך לפרוש מאחרי המקום</w:t>
      </w:r>
      <w:r>
        <w:rPr>
          <w:rFonts w:hint="cs"/>
          <w:rtl/>
        </w:rPr>
        <w:t>". ואם כך, אז גם לדברי המדרש בתחילתו: "</w:t>
      </w:r>
      <w:r>
        <w:rPr>
          <w:rtl/>
          <w:lang w:eastAsia="en-US"/>
        </w:rPr>
        <w:t>מלמד שהיו מקולקלים וחזרו לקלקולם הראשון</w:t>
      </w:r>
      <w:r>
        <w:rPr>
          <w:rFonts w:hint="cs"/>
          <w:rtl/>
          <w:lang w:eastAsia="en-US"/>
        </w:rPr>
        <w:t>"</w:t>
      </w:r>
      <w:r>
        <w:rPr>
          <w:rtl/>
          <w:lang w:eastAsia="en-US"/>
        </w:rPr>
        <w:t>.</w:t>
      </w:r>
      <w:r w:rsidR="00891AC8">
        <w:rPr>
          <w:rFonts w:hint="cs"/>
          <w:rtl/>
          <w:lang w:eastAsia="en-US"/>
        </w:rPr>
        <w:t xml:space="preserve"> ומה זה? זה חטא העגל! אלא שהדברים עדיין קשים. מהיכן צץ כאן חטא העגל? מה עניין עבודה זרה כאן? איך הדבר מתקשר לפרקים הפותחים את ספר במדבר? </w:t>
      </w:r>
    </w:p>
  </w:footnote>
  <w:footnote w:id="17">
    <w:p w:rsidR="004D1E71" w:rsidRDefault="004D1E71">
      <w:pPr>
        <w:pStyle w:val="a3"/>
        <w:rPr>
          <w:rFonts w:hint="cs"/>
          <w:rtl/>
        </w:rPr>
      </w:pPr>
      <w:r>
        <w:rPr>
          <w:rStyle w:val="a5"/>
        </w:rPr>
        <w:footnoteRef/>
      </w:r>
      <w:r>
        <w:rPr>
          <w:rtl/>
        </w:rPr>
        <w:t xml:space="preserve"> </w:t>
      </w:r>
      <w:r>
        <w:rPr>
          <w:rFonts w:hint="cs"/>
          <w:rtl/>
        </w:rPr>
        <w:t>אחרי כל הניסיונות לעיל להבין על מה ולמה התאוננו בני ישראל, באה דרשה זו ומתמקדת בטון ובצורה ולא בתוכן ובמהות.</w:t>
      </w:r>
      <w:r w:rsidR="007F0699">
        <w:rPr>
          <w:rFonts w:hint="cs"/>
          <w:rtl/>
        </w:rPr>
        <w:t xml:space="preserve"> כאמרה:</w:t>
      </w:r>
      <w:r>
        <w:rPr>
          <w:rFonts w:hint="cs"/>
          <w:rtl/>
        </w:rPr>
        <w:t xml:space="preserve"> </w:t>
      </w:r>
      <w:r w:rsidRPr="00891AC8">
        <w:t>c'est le ton qui fait la musique</w:t>
      </w:r>
      <w:r>
        <w:rPr>
          <w:rFonts w:hint="cs"/>
          <w:rtl/>
        </w:rPr>
        <w:t xml:space="preserve">. והדברים מזכירים שוב את פירוש </w:t>
      </w:r>
      <w:r w:rsidRPr="00120606">
        <w:rPr>
          <w:rtl/>
        </w:rPr>
        <w:t>ספורנו</w:t>
      </w:r>
      <w:r>
        <w:rPr>
          <w:rFonts w:hint="cs"/>
          <w:rtl/>
        </w:rPr>
        <w:t xml:space="preserve"> שהבאנו לעיל שהתלונה "הרשמית" של בני ישראל הייתה: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w:t>
      </w:r>
      <w:r>
        <w:rPr>
          <w:rFonts w:hint="cs"/>
          <w:rtl/>
        </w:rPr>
        <w:t>אבל באמת: "</w:t>
      </w:r>
      <w:r w:rsidRPr="00120606">
        <w:rPr>
          <w:rtl/>
        </w:rPr>
        <w:t>לא מתאוננים בלבם באמת</w:t>
      </w:r>
      <w:r>
        <w:rPr>
          <w:rFonts w:hint="cs"/>
          <w:rtl/>
        </w:rPr>
        <w:t>,</w:t>
      </w:r>
      <w:r w:rsidRPr="00120606">
        <w:rPr>
          <w:rtl/>
        </w:rPr>
        <w:t xml:space="preserve"> כי לא היתה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ושוב, נראה שדרשה זו קולעת היטב לתקשורת, לקיטורים ולתלונות של ימינו. לא חשוב על מה בדיוק מתלוננים ומה בדיוק הבעיה. חשוב "להשמיע את המקום" בכל מקום ובכל אמצעי תקשורת. ובלבד שנתלונן ונתאונן.</w:t>
      </w:r>
    </w:p>
  </w:footnote>
  <w:footnote w:id="18">
    <w:p w:rsidR="00D60117" w:rsidRDefault="00D60117" w:rsidP="0062448D">
      <w:pPr>
        <w:pStyle w:val="a3"/>
        <w:rPr>
          <w:rFonts w:hint="cs"/>
          <w:rtl/>
        </w:rPr>
      </w:pPr>
      <w:r>
        <w:rPr>
          <w:rStyle w:val="a5"/>
        </w:rPr>
        <w:footnoteRef/>
      </w:r>
      <w:r>
        <w:rPr>
          <w:rtl/>
        </w:rPr>
        <w:t xml:space="preserve"> </w:t>
      </w:r>
      <w:r>
        <w:rPr>
          <w:rFonts w:hint="cs"/>
          <w:rtl/>
        </w:rPr>
        <w:t xml:space="preserve">דווקא ממדרש איכה באה לנו נחמה פורתא וסניגוריה מעט על המתאוננים. הם לא התלוננו ממש, רק התנהגו כמתלוננים, </w:t>
      </w:r>
      <w:r w:rsidR="0062448D">
        <w:rPr>
          <w:rFonts w:hint="cs"/>
          <w:rtl/>
        </w:rPr>
        <w:t>ה</w:t>
      </w:r>
      <w:r>
        <w:rPr>
          <w:rFonts w:hint="cs"/>
          <w:rtl/>
        </w:rPr>
        <w:t xml:space="preserve">כ"ף </w:t>
      </w:r>
      <w:r w:rsidR="0062448D">
        <w:rPr>
          <w:rFonts w:hint="cs"/>
          <w:rtl/>
        </w:rPr>
        <w:t xml:space="preserve">היא כ"ף </w:t>
      </w:r>
      <w:r>
        <w:rPr>
          <w:rFonts w:hint="cs"/>
          <w:rtl/>
        </w:rPr>
        <w:t xml:space="preserve">הדמיון. </w:t>
      </w:r>
      <w:r w:rsidR="0062448D">
        <w:rPr>
          <w:rFonts w:hint="cs"/>
          <w:rtl/>
        </w:rPr>
        <w:t xml:space="preserve">בני ישראל </w:t>
      </w:r>
      <w:r w:rsidRPr="00B45415">
        <w:rPr>
          <w:rtl/>
        </w:rPr>
        <w:t>לא פלשו אחר מדת הדין והיא לא פלשה אחריהם</w:t>
      </w:r>
      <w:r>
        <w:rPr>
          <w:rFonts w:hint="cs"/>
          <w:rtl/>
        </w:rPr>
        <w:t>. ראה פרשן המקרא רד"ק שמבין בדיוק הפוך. ראה פירושו ל</w:t>
      </w:r>
      <w:r>
        <w:rPr>
          <w:rtl/>
        </w:rPr>
        <w:t>בראשית כה לא</w:t>
      </w:r>
      <w:r>
        <w:rPr>
          <w:rFonts w:hint="cs"/>
          <w:rtl/>
        </w:rPr>
        <w:t>: "</w:t>
      </w:r>
      <w:r>
        <w:rPr>
          <w:rtl/>
        </w:rPr>
        <w:t>מכרה כיום - זו הכ"ף תקרא כף האמת, כמו</w:t>
      </w:r>
      <w:r>
        <w:rPr>
          <w:rFonts w:hint="cs"/>
          <w:rtl/>
        </w:rPr>
        <w:t>:</w:t>
      </w:r>
      <w:r>
        <w:rPr>
          <w:rtl/>
        </w:rPr>
        <w:t xml:space="preserve"> כי אותו כהיום תמצאן (שמואל א ט)</w:t>
      </w:r>
      <w:r>
        <w:rPr>
          <w:rFonts w:hint="cs"/>
          <w:rtl/>
        </w:rPr>
        <w:t>,</w:t>
      </w:r>
      <w:r>
        <w:rPr>
          <w:rtl/>
        </w:rPr>
        <w:t xml:space="preserve"> ויהי העם כמתאוננים (במדבר יא)</w:t>
      </w:r>
      <w:r>
        <w:rPr>
          <w:rFonts w:hint="cs"/>
          <w:rtl/>
        </w:rPr>
        <w:t>,</w:t>
      </w:r>
      <w:r>
        <w:rPr>
          <w:rtl/>
        </w:rPr>
        <w:t xml:space="preserve"> לב רשעים כמעט (משלי י כ)</w:t>
      </w:r>
      <w:r>
        <w:rPr>
          <w:rFonts w:hint="cs"/>
          <w:rtl/>
        </w:rPr>
        <w:t>,</w:t>
      </w:r>
      <w:r>
        <w:rPr>
          <w:rtl/>
        </w:rPr>
        <w:t xml:space="preserve"> כמשיגי גבול (הושע ה)</w:t>
      </w:r>
      <w:r>
        <w:rPr>
          <w:rFonts w:hint="cs"/>
          <w:rtl/>
        </w:rPr>
        <w:t xml:space="preserve"> </w:t>
      </w:r>
      <w:r>
        <w:rPr>
          <w:rtl/>
        </w:rPr>
        <w:t>–</w:t>
      </w:r>
      <w:r>
        <w:rPr>
          <w:rFonts w:hint="cs"/>
          <w:rtl/>
        </w:rPr>
        <w:t xml:space="preserve"> רוצה לומר (יעקב לעשו): </w:t>
      </w:r>
      <w:r>
        <w:rPr>
          <w:rtl/>
        </w:rPr>
        <w:t>מכירה גמורה תמכרנה לי היום</w:t>
      </w:r>
      <w:r>
        <w:rPr>
          <w:rFonts w:hint="cs"/>
          <w:rtl/>
        </w:rPr>
        <w:t>". וכך גם בפירושו ל</w:t>
      </w:r>
      <w:r>
        <w:rPr>
          <w:rtl/>
        </w:rPr>
        <w:t xml:space="preserve">בראשית פרק ב </w:t>
      </w:r>
      <w:r>
        <w:rPr>
          <w:rFonts w:hint="cs"/>
          <w:rtl/>
        </w:rPr>
        <w:t xml:space="preserve">יח: "אעשה לו עזר </w:t>
      </w:r>
      <w:r>
        <w:rPr>
          <w:rtl/>
        </w:rPr>
        <w:t>כנגדו - שיהיה לפניו ולעזרתו תמיד לשרתו, והכף ככ"ף כהיום (שמות לט)</w:t>
      </w:r>
      <w:r>
        <w:rPr>
          <w:rFonts w:hint="cs"/>
          <w:rtl/>
        </w:rPr>
        <w:t>,</w:t>
      </w:r>
      <w:r>
        <w:rPr>
          <w:rtl/>
        </w:rPr>
        <w:t xml:space="preserve"> כמשיגי גבול (הושע ה' י')</w:t>
      </w:r>
      <w:r>
        <w:rPr>
          <w:rFonts w:hint="cs"/>
          <w:rtl/>
        </w:rPr>
        <w:t>,</w:t>
      </w:r>
      <w:r>
        <w:rPr>
          <w:rtl/>
        </w:rPr>
        <w:t xml:space="preserve"> כמתאוננים (במדבר יא ב) והדומים להם, שהם לאמת הדבר ולחזקו</w:t>
      </w:r>
      <w:r>
        <w:rPr>
          <w:rFonts w:hint="cs"/>
          <w:rtl/>
        </w:rPr>
        <w:t xml:space="preserve">". </w:t>
      </w:r>
      <w:r w:rsidR="0062448D">
        <w:rPr>
          <w:rFonts w:hint="cs"/>
          <w:rtl/>
        </w:rPr>
        <w:t xml:space="preserve">כ"ף הדגש והחיזוק ולא הדמיון. </w:t>
      </w:r>
      <w:r>
        <w:rPr>
          <w:rFonts w:hint="cs"/>
          <w:rtl/>
        </w:rPr>
        <w:t xml:space="preserve">אבל </w:t>
      </w:r>
      <w:r>
        <w:rPr>
          <w:rtl/>
        </w:rPr>
        <w:t xml:space="preserve">ילקוט שמעוני </w:t>
      </w:r>
      <w:r>
        <w:rPr>
          <w:rFonts w:hint="cs"/>
          <w:rtl/>
        </w:rPr>
        <w:t xml:space="preserve">בפרשתנו </w:t>
      </w:r>
      <w:r>
        <w:rPr>
          <w:rtl/>
        </w:rPr>
        <w:t>פרשת בהעלותך רמז תשלב</w:t>
      </w:r>
      <w:r>
        <w:rPr>
          <w:rFonts w:hint="cs"/>
          <w:rtl/>
        </w:rPr>
        <w:t xml:space="preserve">, </w:t>
      </w:r>
      <w:r w:rsidR="0062448D">
        <w:rPr>
          <w:rFonts w:hint="cs"/>
          <w:rtl/>
        </w:rPr>
        <w:t>חוזר ו</w:t>
      </w:r>
      <w:r>
        <w:rPr>
          <w:rFonts w:hint="cs"/>
          <w:rtl/>
        </w:rPr>
        <w:t>הולך בדרכו של מדרש איכה רבה ומסנגר על המתאוננים: "</w:t>
      </w:r>
      <w:r>
        <w:rPr>
          <w:rtl/>
        </w:rPr>
        <w:t xml:space="preserve">ויהי העם כמתאוננים </w:t>
      </w:r>
      <w:r>
        <w:rPr>
          <w:rFonts w:hint="cs"/>
          <w:rtl/>
        </w:rPr>
        <w:t xml:space="preserve">- </w:t>
      </w:r>
      <w:r>
        <w:rPr>
          <w:rtl/>
        </w:rPr>
        <w:t>מימיהם לא חטאו חטא גמור ולא לקו מכה גמורה</w:t>
      </w:r>
      <w:r>
        <w:rPr>
          <w:rFonts w:hint="cs"/>
          <w:rtl/>
        </w:rPr>
        <w:t xml:space="preserve">. אילו </w:t>
      </w:r>
      <w:r>
        <w:rPr>
          <w:rtl/>
        </w:rPr>
        <w:t>אמר הכתוב ויהי העם מתאוננים</w:t>
      </w:r>
      <w:r>
        <w:rPr>
          <w:rFonts w:hint="cs"/>
          <w:rtl/>
        </w:rPr>
        <w:t>,</w:t>
      </w:r>
      <w:r>
        <w:rPr>
          <w:rtl/>
        </w:rPr>
        <w:t xml:space="preserve"> לא היה להם סליחה</w:t>
      </w:r>
      <w:r>
        <w:rPr>
          <w:rFonts w:hint="cs"/>
          <w:rtl/>
        </w:rPr>
        <w:t>,</w:t>
      </w:r>
      <w:r>
        <w:rPr>
          <w:rtl/>
        </w:rPr>
        <w:t xml:space="preserve"> אלא כמתאוננים</w:t>
      </w:r>
      <w:r>
        <w:rPr>
          <w:rFonts w:hint="cs"/>
          <w:rtl/>
        </w:rPr>
        <w:t>.</w:t>
      </w:r>
      <w:r>
        <w:rPr>
          <w:rtl/>
        </w:rPr>
        <w:t xml:space="preserve"> כיוצא בדבר אתה אומר</w:t>
      </w:r>
      <w:r>
        <w:rPr>
          <w:rFonts w:hint="cs"/>
          <w:rtl/>
        </w:rPr>
        <w:t>:</w:t>
      </w:r>
      <w:r>
        <w:rPr>
          <w:rtl/>
        </w:rPr>
        <w:t xml:space="preserve"> א</w:t>
      </w:r>
      <w:r>
        <w:rPr>
          <w:rFonts w:hint="cs"/>
          <w:rtl/>
        </w:rPr>
        <w:t>י</w:t>
      </w:r>
      <w:r>
        <w:rPr>
          <w:rtl/>
        </w:rPr>
        <w:t>לו אמר סדום היינו</w:t>
      </w:r>
      <w:r>
        <w:rPr>
          <w:rFonts w:hint="cs"/>
          <w:rtl/>
        </w:rPr>
        <w:t>,</w:t>
      </w:r>
      <w:r>
        <w:rPr>
          <w:rtl/>
        </w:rPr>
        <w:t xml:space="preserve"> לא היתה להם סליחה</w:t>
      </w:r>
      <w:r>
        <w:rPr>
          <w:rFonts w:hint="cs"/>
          <w:rtl/>
        </w:rPr>
        <w:t>,</w:t>
      </w:r>
      <w:r>
        <w:rPr>
          <w:rtl/>
        </w:rPr>
        <w:t xml:space="preserve"> אלא</w:t>
      </w:r>
      <w:r>
        <w:rPr>
          <w:rFonts w:hint="cs"/>
          <w:rtl/>
        </w:rPr>
        <w:t>:</w:t>
      </w:r>
      <w:r>
        <w:rPr>
          <w:rtl/>
        </w:rPr>
        <w:t xml:space="preserve"> כסדום היינו</w:t>
      </w:r>
      <w:r>
        <w:rPr>
          <w:rFonts w:hint="cs"/>
          <w:rtl/>
        </w:rPr>
        <w:t xml:space="preserve">. </w:t>
      </w:r>
      <w:r>
        <w:rPr>
          <w:rtl/>
        </w:rPr>
        <w:t>כיוצא בדבר כטומאת הנדה, כיוצא בדבר היתה כאלמנה, א</w:t>
      </w:r>
      <w:r>
        <w:rPr>
          <w:rFonts w:hint="cs"/>
          <w:rtl/>
        </w:rPr>
        <w:t>י</w:t>
      </w:r>
      <w:r>
        <w:rPr>
          <w:rtl/>
        </w:rPr>
        <w:t>לו אמר היתה אלמנה לא היתה להם סליחה, אלא לא אמר אלא כאלמנה</w:t>
      </w:r>
      <w:r>
        <w:rPr>
          <w:rFonts w:hint="cs"/>
          <w:rtl/>
        </w:rPr>
        <w:t>". והוא ממשיך שם בדוגמאות רבות</w:t>
      </w:r>
      <w:r w:rsidR="0062448D">
        <w:rPr>
          <w:rFonts w:hint="cs"/>
          <w:rtl/>
        </w:rPr>
        <w:t xml:space="preserve"> נוספות</w:t>
      </w:r>
      <w:r>
        <w:rPr>
          <w:rFonts w:hint="cs"/>
          <w:rtl/>
        </w:rPr>
        <w:t xml:space="preserve">. נראה שמחלוקת זו בין כ"ף הדמיון שהיא רכה וכ"ף האמת והחיזוק שהיא קשה, נמשכת עד ימינו ואין לדעת מתי צעירנו אומרים "כאילו" </w:t>
      </w:r>
      <w:r w:rsidR="00C23562">
        <w:rPr>
          <w:rFonts w:hint="cs"/>
          <w:rtl/>
        </w:rPr>
        <w:t xml:space="preserve">הוא </w:t>
      </w:r>
      <w:r w:rsidR="0062448D">
        <w:rPr>
          <w:rFonts w:hint="cs"/>
          <w:rtl/>
        </w:rPr>
        <w:t xml:space="preserve">כזה בערך </w:t>
      </w:r>
      <w:r>
        <w:rPr>
          <w:rFonts w:hint="cs"/>
          <w:rtl/>
        </w:rPr>
        <w:t>ומתי זה "כאילו"</w:t>
      </w:r>
      <w:r w:rsidR="0062448D">
        <w:rPr>
          <w:rFonts w:hint="cs"/>
          <w:rtl/>
        </w:rPr>
        <w:t xml:space="preserve"> ממש ככה</w:t>
      </w:r>
      <w:r>
        <w:rPr>
          <w:rFonts w:hint="cs"/>
          <w:rtl/>
        </w:rPr>
        <w:t>.</w:t>
      </w:r>
    </w:p>
  </w:footnote>
  <w:footnote w:id="19">
    <w:p w:rsidR="0091316C" w:rsidRDefault="0091316C" w:rsidP="0062448D">
      <w:pPr>
        <w:pStyle w:val="a3"/>
        <w:rPr>
          <w:rFonts w:hint="cs"/>
          <w:rtl/>
        </w:rPr>
      </w:pPr>
      <w:r>
        <w:rPr>
          <w:rStyle w:val="a5"/>
        </w:rPr>
        <w:footnoteRef/>
      </w:r>
      <w:r>
        <w:rPr>
          <w:rtl/>
        </w:rPr>
        <w:t xml:space="preserve"> </w:t>
      </w:r>
      <w:r>
        <w:rPr>
          <w:rFonts w:hint="cs"/>
          <w:rtl/>
        </w:rPr>
        <w:t>המשנה ב</w:t>
      </w:r>
      <w:r>
        <w:rPr>
          <w:rtl/>
        </w:rPr>
        <w:t>מסכת אבות פרק ה משנה ד</w:t>
      </w:r>
      <w:r>
        <w:rPr>
          <w:rFonts w:hint="cs"/>
          <w:rtl/>
        </w:rPr>
        <w:t xml:space="preserve"> אומרת: " ...</w:t>
      </w:r>
      <w:r>
        <w:rPr>
          <w:rtl/>
        </w:rPr>
        <w:t xml:space="preserve"> עשר נסיונות נסו אבותינו את המקום ברוך הוא במדבר שנאמר (במדבר י"ד) וינסו אותי זה עשר פעמים ולא שמעו בקולי</w:t>
      </w:r>
      <w:r>
        <w:rPr>
          <w:rFonts w:hint="cs"/>
          <w:rtl/>
        </w:rPr>
        <w:t xml:space="preserve">", אבל </w:t>
      </w:r>
      <w:r w:rsidR="0062448D">
        <w:rPr>
          <w:rFonts w:hint="cs"/>
          <w:rtl/>
        </w:rPr>
        <w:t xml:space="preserve">היא </w:t>
      </w:r>
      <w:r>
        <w:rPr>
          <w:rFonts w:hint="cs"/>
          <w:rtl/>
        </w:rPr>
        <w:t>לא מונה אותן</w:t>
      </w:r>
      <w:r w:rsidR="0062448D">
        <w:rPr>
          <w:rFonts w:hint="cs"/>
          <w:rtl/>
        </w:rPr>
        <w:t xml:space="preserve">. </w:t>
      </w:r>
      <w:r>
        <w:rPr>
          <w:rFonts w:hint="cs"/>
          <w:rtl/>
        </w:rPr>
        <w:t xml:space="preserve">את זה עושים פרשני המשנה רמב"ם וברטנורא וכן הוא באבות דרבי נתן </w:t>
      </w:r>
      <w:r w:rsidR="0062448D">
        <w:rPr>
          <w:rFonts w:hint="cs"/>
          <w:rtl/>
        </w:rPr>
        <w:t xml:space="preserve">במספר מקומות: </w:t>
      </w:r>
      <w:r>
        <w:rPr>
          <w:rFonts w:hint="cs"/>
          <w:rtl/>
        </w:rPr>
        <w:t xml:space="preserve">נוסח א פרק ט, </w:t>
      </w:r>
      <w:r w:rsidR="0062448D">
        <w:rPr>
          <w:rFonts w:hint="cs"/>
          <w:rtl/>
        </w:rPr>
        <w:t xml:space="preserve">שם פרק לד, נוסח ב פרק לח, </w:t>
      </w:r>
      <w:r>
        <w:rPr>
          <w:rFonts w:hint="cs"/>
          <w:rtl/>
        </w:rPr>
        <w:t>בשונה, יש לציין מהרשימה שהרמב"ם נותן כאן.</w:t>
      </w:r>
      <w:r>
        <w:rPr>
          <w:rtl/>
        </w:rPr>
        <w:t xml:space="preserve"> </w:t>
      </w:r>
    </w:p>
    <w:p w:rsidR="0091316C" w:rsidRDefault="0091316C">
      <w:pPr>
        <w:pStyle w:val="a3"/>
        <w:rPr>
          <w:rFonts w:hint="cs"/>
          <w:rtl/>
        </w:rPr>
      </w:pPr>
    </w:p>
  </w:footnote>
  <w:footnote w:id="20">
    <w:p w:rsidR="00E86453" w:rsidRDefault="00E86453" w:rsidP="0062448D">
      <w:pPr>
        <w:pStyle w:val="a3"/>
        <w:rPr>
          <w:rFonts w:hint="cs"/>
          <w:rtl/>
        </w:rPr>
      </w:pPr>
      <w:r>
        <w:rPr>
          <w:rStyle w:val="a5"/>
        </w:rPr>
        <w:footnoteRef/>
      </w:r>
      <w:r>
        <w:rPr>
          <w:rtl/>
        </w:rPr>
        <w:t xml:space="preserve"> </w:t>
      </w:r>
      <w:r>
        <w:rPr>
          <w:rFonts w:hint="cs"/>
          <w:rtl/>
        </w:rPr>
        <w:t xml:space="preserve">בפירוש ברטנורא למשנה שם המניה היא קצת אחרת, אבל גם הוא מסכים שהמתאוננים והמתאווים, </w:t>
      </w:r>
      <w:r w:rsidR="0062448D">
        <w:rPr>
          <w:rFonts w:hint="cs"/>
          <w:rtl/>
        </w:rPr>
        <w:t>ב</w:t>
      </w:r>
      <w:r>
        <w:rPr>
          <w:rFonts w:hint="cs"/>
          <w:rtl/>
        </w:rPr>
        <w:t>המשך בפרשתנו בפסוק ד: "והאספסוף אשר בקרבו התאוו תאווה וכו' ", הם שני עניינים שונים. וכך גם ב</w:t>
      </w:r>
      <w:r>
        <w:rPr>
          <w:rtl/>
        </w:rPr>
        <w:t>אבות דרבי נתן נוסח ב פרק לח</w:t>
      </w:r>
      <w:r>
        <w:rPr>
          <w:rFonts w:hint="cs"/>
          <w:rtl/>
        </w:rPr>
        <w:t xml:space="preserve">: " ... </w:t>
      </w:r>
      <w:r>
        <w:rPr>
          <w:rtl/>
        </w:rPr>
        <w:t xml:space="preserve"> ואחד בתבערה ואחד במסה ואחד בקברות התאוה </w:t>
      </w:r>
      <w:r>
        <w:rPr>
          <w:rFonts w:hint="cs"/>
          <w:rtl/>
        </w:rPr>
        <w:t>וכו' ", המסתמך על פסוק ברור ב</w:t>
      </w:r>
      <w:r>
        <w:rPr>
          <w:rtl/>
        </w:rPr>
        <w:t>דברים ט</w:t>
      </w:r>
      <w:r>
        <w:rPr>
          <w:rFonts w:hint="cs"/>
          <w:rtl/>
        </w:rPr>
        <w:t xml:space="preserve"> </w:t>
      </w:r>
      <w:r>
        <w:rPr>
          <w:rtl/>
        </w:rPr>
        <w:t>כב</w:t>
      </w:r>
      <w:r>
        <w:rPr>
          <w:rFonts w:hint="cs"/>
          <w:rtl/>
        </w:rPr>
        <w:t>: "</w:t>
      </w:r>
      <w:r>
        <w:rPr>
          <w:rtl/>
        </w:rPr>
        <w:t>וּבְתַבְעֵרָה וּבְמַסָּה וּבְקִבְרֹת הַתַּאֲוָה מַקְצִפִים הֱיִיתֶם אֶת־</w:t>
      </w:r>
      <w:r>
        <w:rPr>
          <w:rFonts w:hint="cs"/>
          <w:rtl/>
        </w:rPr>
        <w:t xml:space="preserve">ה' ", היינו שמדובר במקומות ואירועים שונים. וכך גם אומר שם </w:t>
      </w:r>
      <w:r>
        <w:rPr>
          <w:rtl/>
        </w:rPr>
        <w:t>מדרש אגדה (בובר)</w:t>
      </w:r>
      <w:r>
        <w:rPr>
          <w:rFonts w:hint="cs"/>
          <w:rtl/>
        </w:rPr>
        <w:t>: "</w:t>
      </w:r>
      <w:r>
        <w:rPr>
          <w:rtl/>
        </w:rPr>
        <w:t>ובתבערה. כמה דתימר ויהי העם כמתאוננים רע (בדבר יא א): ובמסה. שאמרו היש ה' בקרבנו אם אין (שמות יז ז): ובקברות התאוה. שנאמר וישבו ויבכו גם בני ישראל (במדבר יא ד)</w:t>
      </w:r>
      <w:r>
        <w:rPr>
          <w:rFonts w:hint="cs"/>
          <w:rtl/>
        </w:rPr>
        <w:t xml:space="preserve">". וכך גם משמע מתיאור מאורעות בני ישראל במדבר בתהלים פרק עח, לפחות כך מפרש </w:t>
      </w:r>
      <w:r>
        <w:rPr>
          <w:rtl/>
        </w:rPr>
        <w:t xml:space="preserve">רד"ק </w:t>
      </w:r>
      <w:r>
        <w:rPr>
          <w:rFonts w:hint="cs"/>
          <w:rtl/>
        </w:rPr>
        <w:t>שם על פסוק כא: "</w:t>
      </w:r>
      <w:r>
        <w:rPr>
          <w:rtl/>
        </w:rPr>
        <w:t>והנכון בעיני עוד כי זה הפסוק כולל שני דברים, דבר תבערה ודבר קברות התאוה, ושניהם מקום אחד הוא אלא שעל מעשה הראשון שהיו מתאוננים רע בעיני ה' ובערה בם אש ה' קרא אותו תבערה</w:t>
      </w:r>
      <w:r w:rsidR="0062448D">
        <w:rPr>
          <w:rFonts w:hint="cs"/>
          <w:rtl/>
        </w:rPr>
        <w:t>.</w:t>
      </w:r>
      <w:r>
        <w:rPr>
          <w:rtl/>
        </w:rPr>
        <w:t xml:space="preserve"> ועל מעשה השני שהתאוו תאוה ומתו המתאוים</w:t>
      </w:r>
      <w:r w:rsidR="0062448D">
        <w:rPr>
          <w:rFonts w:hint="cs"/>
          <w:rtl/>
        </w:rPr>
        <w:t>,</w:t>
      </w:r>
      <w:r>
        <w:rPr>
          <w:rtl/>
        </w:rPr>
        <w:t xml:space="preserve"> קרא אותו קברות התאוה</w:t>
      </w:r>
      <w:r>
        <w:rPr>
          <w:rFonts w:hint="cs"/>
          <w:rtl/>
        </w:rPr>
        <w:t>".</w:t>
      </w:r>
    </w:p>
  </w:footnote>
  <w:footnote w:id="21">
    <w:p w:rsidR="00EA1883" w:rsidRDefault="00EA1883" w:rsidP="0063725F">
      <w:pPr>
        <w:pStyle w:val="a3"/>
        <w:rPr>
          <w:rFonts w:hint="cs"/>
          <w:rtl/>
        </w:rPr>
      </w:pPr>
      <w:r>
        <w:rPr>
          <w:rStyle w:val="a5"/>
        </w:rPr>
        <w:footnoteRef/>
      </w:r>
      <w:r>
        <w:rPr>
          <w:rtl/>
        </w:rPr>
        <w:t xml:space="preserve"> </w:t>
      </w:r>
      <w:r w:rsidR="00EB2121">
        <w:rPr>
          <w:rFonts w:hint="cs"/>
          <w:rtl/>
        </w:rPr>
        <w:t xml:space="preserve">הן </w:t>
      </w:r>
      <w:r w:rsidR="00EB2121" w:rsidRPr="00EB2121">
        <w:rPr>
          <w:rFonts w:hint="cs"/>
          <w:rtl/>
        </w:rPr>
        <w:t xml:space="preserve">מחלות ונגעים </w:t>
      </w:r>
      <w:r w:rsidR="00EB2121">
        <w:rPr>
          <w:rFonts w:hint="cs"/>
          <w:rtl/>
        </w:rPr>
        <w:t xml:space="preserve">הבאים </w:t>
      </w:r>
      <w:r w:rsidR="00EB2121" w:rsidRPr="00EB2121">
        <w:rPr>
          <w:rFonts w:hint="cs"/>
          <w:rtl/>
        </w:rPr>
        <w:t>מעודף אוכל!</w:t>
      </w:r>
      <w:r w:rsidR="00EB2121">
        <w:rPr>
          <w:rFonts w:hint="cs"/>
          <w:rtl/>
        </w:rPr>
        <w:t xml:space="preserve"> </w:t>
      </w:r>
      <w:r>
        <w:rPr>
          <w:rFonts w:hint="cs"/>
          <w:rtl/>
        </w:rPr>
        <w:t xml:space="preserve">הרי בפירוש שהמתאוננים והמתאווים היו עניין אחד. וכך גם משמע </w:t>
      </w:r>
      <w:r w:rsidR="000E0A4F">
        <w:rPr>
          <w:rFonts w:hint="cs"/>
          <w:rtl/>
        </w:rPr>
        <w:t>ממדרש במדבר רבה</w:t>
      </w:r>
      <w:r w:rsidR="009338A9">
        <w:rPr>
          <w:rFonts w:hint="cs"/>
          <w:rtl/>
        </w:rPr>
        <w:t xml:space="preserve"> טו כד</w:t>
      </w:r>
      <w:r w:rsidR="000E0A4F">
        <w:rPr>
          <w:rFonts w:hint="cs"/>
          <w:rtl/>
        </w:rPr>
        <w:t xml:space="preserve"> הסמוך</w:t>
      </w:r>
      <w:r w:rsidR="0063725F">
        <w:rPr>
          <w:rFonts w:hint="cs"/>
          <w:rtl/>
        </w:rPr>
        <w:t xml:space="preserve"> (ראה במקור במלואו, אנחנו הבאנו רק את התחלת המדרש) ובדברים רבה א י שדן מתי כבר לא יכל משה לשאת במשא הציבור ומביא את שיטת ר' חייא: "</w:t>
      </w:r>
      <w:r w:rsidR="0063725F">
        <w:rPr>
          <w:rtl/>
        </w:rPr>
        <w:t xml:space="preserve"> בעת מתאוננים</w:t>
      </w:r>
      <w:r w:rsidR="0063725F">
        <w:rPr>
          <w:rFonts w:hint="cs"/>
          <w:rtl/>
        </w:rPr>
        <w:t>,</w:t>
      </w:r>
      <w:r w:rsidR="0063725F">
        <w:rPr>
          <w:rtl/>
        </w:rPr>
        <w:t xml:space="preserve"> שנא</w:t>
      </w:r>
      <w:r w:rsidR="0063725F">
        <w:rPr>
          <w:rFonts w:hint="cs"/>
          <w:rtl/>
        </w:rPr>
        <w:t>מר</w:t>
      </w:r>
      <w:r w:rsidR="0063725F">
        <w:rPr>
          <w:rtl/>
        </w:rPr>
        <w:t xml:space="preserve"> (במדבר יא) לא אוכל אנכי לבדי לשאת את כל העם הזה </w:t>
      </w:r>
      <w:r w:rsidR="0063725F">
        <w:rPr>
          <w:rFonts w:hint="cs"/>
          <w:rtl/>
        </w:rPr>
        <w:t xml:space="preserve">... </w:t>
      </w:r>
      <w:r w:rsidR="0063725F">
        <w:rPr>
          <w:rtl/>
        </w:rPr>
        <w:t>האנכי הריתי וגו'</w:t>
      </w:r>
      <w:r w:rsidR="0063725F">
        <w:rPr>
          <w:rFonts w:hint="cs"/>
          <w:rtl/>
        </w:rPr>
        <w:t xml:space="preserve"> "</w:t>
      </w:r>
      <w:r w:rsidR="000E0A4F">
        <w:rPr>
          <w:rFonts w:hint="cs"/>
          <w:rtl/>
        </w:rPr>
        <w:t>. וכך גם ב</w:t>
      </w:r>
      <w:r>
        <w:rPr>
          <w:rFonts w:hint="cs"/>
          <w:rtl/>
        </w:rPr>
        <w:t xml:space="preserve">פירוש </w:t>
      </w:r>
      <w:r>
        <w:rPr>
          <w:rtl/>
        </w:rPr>
        <w:t xml:space="preserve">רשב"ם </w:t>
      </w:r>
      <w:r>
        <w:rPr>
          <w:rFonts w:hint="cs"/>
          <w:rtl/>
        </w:rPr>
        <w:t>ל</w:t>
      </w:r>
      <w:r>
        <w:rPr>
          <w:rtl/>
        </w:rPr>
        <w:t>דברים א</w:t>
      </w:r>
      <w:r>
        <w:rPr>
          <w:rFonts w:hint="cs"/>
          <w:rtl/>
        </w:rPr>
        <w:t xml:space="preserve"> ב</w:t>
      </w:r>
      <w:r w:rsidR="0063725F">
        <w:rPr>
          <w:rFonts w:hint="cs"/>
          <w:rtl/>
        </w:rPr>
        <w:t xml:space="preserve"> שאומר</w:t>
      </w:r>
      <w:r>
        <w:rPr>
          <w:rFonts w:hint="cs"/>
          <w:rtl/>
        </w:rPr>
        <w:t xml:space="preserve">: " ... </w:t>
      </w:r>
      <w:r>
        <w:rPr>
          <w:rtl/>
        </w:rPr>
        <w:t>ואחר כך הולך ומספר האיך באו למדבר פארן שבתוך כך ויהי העם כמתאוננים והתאוו תאוה שעל כך נקרא שם המקום קברות התאוה</w:t>
      </w:r>
      <w:r>
        <w:rPr>
          <w:rFonts w:hint="cs"/>
          <w:rtl/>
        </w:rPr>
        <w:t>". וכך משתמע גם מפירוש אבן עזרא ל</w:t>
      </w:r>
      <w:r>
        <w:rPr>
          <w:rtl/>
        </w:rPr>
        <w:t>במדבר יא</w:t>
      </w:r>
      <w:r>
        <w:rPr>
          <w:rFonts w:hint="cs"/>
          <w:rtl/>
        </w:rPr>
        <w:t xml:space="preserve"> </w:t>
      </w:r>
      <w:r>
        <w:rPr>
          <w:rtl/>
        </w:rPr>
        <w:t>א</w:t>
      </w:r>
      <w:r>
        <w:rPr>
          <w:rFonts w:hint="cs"/>
          <w:rtl/>
        </w:rPr>
        <w:t>: "</w:t>
      </w:r>
      <w:r>
        <w:rPr>
          <w:rtl/>
        </w:rPr>
        <w:t>ויהי העם</w:t>
      </w:r>
      <w:r>
        <w:rPr>
          <w:rFonts w:hint="cs"/>
          <w:rtl/>
        </w:rPr>
        <w:t xml:space="preserve"> - </w:t>
      </w:r>
      <w:r>
        <w:rPr>
          <w:rtl/>
        </w:rPr>
        <w:t>נסמכה זו הפרשה, כי אחר שנסע הארון מהר סיני חנו בקברות התאוה, והנה ס</w:t>
      </w:r>
      <w:r w:rsidR="009338A9">
        <w:rPr>
          <w:rtl/>
        </w:rPr>
        <w:t>ִ</w:t>
      </w:r>
      <w:r>
        <w:rPr>
          <w:rtl/>
        </w:rPr>
        <w:t>פ</w:t>
      </w:r>
      <w:r w:rsidR="009338A9">
        <w:rPr>
          <w:rtl/>
        </w:rPr>
        <w:t>ֵּ</w:t>
      </w:r>
      <w:r>
        <w:rPr>
          <w:rtl/>
        </w:rPr>
        <w:t>ר מה שאירע שם. כמתאוננים - מגזרת און</w:t>
      </w:r>
      <w:r>
        <w:rPr>
          <w:rFonts w:hint="cs"/>
          <w:rtl/>
        </w:rPr>
        <w:t xml:space="preserve"> וכו' ". גם כלי יקר מצטרף לסיעה זו, בפירושו לפסוק</w:t>
      </w:r>
      <w:r w:rsidR="009338A9">
        <w:rPr>
          <w:rFonts w:hint="cs"/>
          <w:rtl/>
        </w:rPr>
        <w:t>, ואלה דבריו</w:t>
      </w:r>
      <w:r>
        <w:rPr>
          <w:rFonts w:hint="cs"/>
          <w:rtl/>
        </w:rPr>
        <w:t>: "</w:t>
      </w:r>
      <w:r>
        <w:rPr>
          <w:rtl/>
        </w:rPr>
        <w:t>ויהי העם כמתאוננים וגו'. לא מצינו מפורש במקרא מהו אנינות זה ולא בא הכתוב לסתום אלא לפרש. אך מאחר שמצינו שתי תלונות מפורשים במקרא, האחת זכרנו את הדגה וכו', השניה בוכה למשפחותיו על עסקי עריות וכו', אם כן ודאי כל הפרשה מדברת מענין אחד והכל היתה תלונה אחת ומקורה מן פרשת ויהי בנסוע והוא סוד נו"ן הפוכה שבסוף הפרשה ובמלת כמתאוננים</w:t>
      </w:r>
      <w:r>
        <w:rPr>
          <w:rFonts w:hint="cs"/>
          <w:rtl/>
        </w:rPr>
        <w:t>"</w:t>
      </w:r>
      <w:r>
        <w:rPr>
          <w:rtl/>
        </w:rPr>
        <w:t>.</w:t>
      </w:r>
      <w:r>
        <w:rPr>
          <w:rFonts w:hint="cs"/>
          <w:rtl/>
        </w:rPr>
        <w:t xml:space="preserve"> לשיטה זו</w:t>
      </w:r>
      <w:r>
        <w:rPr>
          <w:rtl/>
        </w:rPr>
        <w:t>,</w:t>
      </w:r>
      <w:r>
        <w:rPr>
          <w:rFonts w:hint="cs"/>
          <w:rtl/>
        </w:rPr>
        <w:t xml:space="preserve"> נראה שכל ההסברים של "כמתאוננים" מקופלים בתוך "התאוו תאווה" ואין צורך לחפש הסברים מיוחדים. ברוח תאווה זו לאוכל "חינם", מוסיפים חז"ל גם את תלונתם ובכים </w:t>
      </w:r>
      <w:r w:rsidR="000E0A4F">
        <w:rPr>
          <w:rFonts w:hint="cs"/>
          <w:rtl/>
        </w:rPr>
        <w:t xml:space="preserve">של בני ישראל </w:t>
      </w:r>
      <w:r>
        <w:rPr>
          <w:rFonts w:hint="cs"/>
          <w:rtl/>
        </w:rPr>
        <w:t xml:space="preserve">על שנאסרו להם קרובי משפחה, היינו, </w:t>
      </w:r>
      <w:r w:rsidR="000E0A4F">
        <w:rPr>
          <w:rFonts w:hint="cs"/>
          <w:rtl/>
        </w:rPr>
        <w:t xml:space="preserve">איסורי </w:t>
      </w:r>
      <w:r>
        <w:rPr>
          <w:rFonts w:hint="cs"/>
          <w:rtl/>
        </w:rPr>
        <w:t xml:space="preserve">עריות (יומא עה ע"א, ירושלמי תענית ד ד, ספרי במדבר פיסקא צ). </w:t>
      </w:r>
      <w:r w:rsidR="000E0A4F">
        <w:rPr>
          <w:rFonts w:hint="cs"/>
          <w:rtl/>
        </w:rPr>
        <w:t>ו</w:t>
      </w:r>
      <w:r>
        <w:rPr>
          <w:rFonts w:hint="cs"/>
          <w:rtl/>
        </w:rPr>
        <w:t>אנחנו התמקדנו בשיטה שהמתאוננים היא פרשה בפני עצמה וניסינו להבין מה הייתה תלונתם.</w:t>
      </w:r>
    </w:p>
  </w:footnote>
  <w:footnote w:id="22">
    <w:p w:rsidR="009338A9" w:rsidRDefault="009338A9" w:rsidP="009338A9">
      <w:pPr>
        <w:pStyle w:val="a3"/>
        <w:rPr>
          <w:rFonts w:hint="cs"/>
        </w:rPr>
      </w:pPr>
      <w:r>
        <w:rPr>
          <w:rStyle w:val="a5"/>
        </w:rPr>
        <w:footnoteRef/>
      </w:r>
      <w:r>
        <w:rPr>
          <w:rtl/>
        </w:rPr>
        <w:t xml:space="preserve"> </w:t>
      </w:r>
      <w:r>
        <w:rPr>
          <w:rFonts w:hint="cs"/>
          <w:rtl/>
        </w:rPr>
        <w:t>"הפרשה הזו", מה שמסופר בפרשתנו, בהכרח היה לאחר מה שמסופר בפרשת משפטים, ספר שמות.</w:t>
      </w:r>
    </w:p>
  </w:footnote>
  <w:footnote w:id="23">
    <w:p w:rsidR="00FF2377" w:rsidRDefault="00FF2377" w:rsidP="001A205A">
      <w:pPr>
        <w:pStyle w:val="a3"/>
        <w:rPr>
          <w:rFonts w:hint="cs"/>
          <w:rtl/>
        </w:rPr>
      </w:pPr>
      <w:r>
        <w:rPr>
          <w:rStyle w:val="a5"/>
        </w:rPr>
        <w:footnoteRef/>
      </w:r>
      <w:r>
        <w:rPr>
          <w:rtl/>
        </w:rPr>
        <w:t xml:space="preserve"> </w:t>
      </w:r>
      <w:r>
        <w:rPr>
          <w:rFonts w:hint="cs"/>
          <w:rtl/>
        </w:rPr>
        <w:t>שכתוב "ותבער בם אש ה' ותאכל בקצה המחנה" ודורשים חז"ל "</w:t>
      </w:r>
      <w:r>
        <w:rPr>
          <w:rtl/>
        </w:rPr>
        <w:t>במוקצים שבהם</w:t>
      </w:r>
      <w:r>
        <w:rPr>
          <w:rFonts w:hint="cs"/>
          <w:rtl/>
        </w:rPr>
        <w:t>,</w:t>
      </w:r>
      <w:r>
        <w:rPr>
          <w:rtl/>
        </w:rPr>
        <w:t xml:space="preserve"> בגדולים שבהם</w:t>
      </w:r>
      <w:r>
        <w:rPr>
          <w:rFonts w:hint="cs"/>
          <w:rtl/>
        </w:rPr>
        <w:t>" (</w:t>
      </w:r>
      <w:r>
        <w:rPr>
          <w:rtl/>
        </w:rPr>
        <w:t>ספרי במדבר פרשת בהעלותך פיסקא פה</w:t>
      </w:r>
      <w:r>
        <w:rPr>
          <w:rFonts w:hint="cs"/>
          <w:rtl/>
        </w:rPr>
        <w:t xml:space="preserve">) ובמדרש תנחומא: "בקצינים שבמחנה" ובדומה לדרשות על הפסוק בשמות כב ה: "כי תצא אש ומצאה קוצים", שהצדיקים </w:t>
      </w:r>
      <w:r w:rsidR="001A205A">
        <w:rPr>
          <w:rFonts w:hint="cs"/>
          <w:rtl/>
        </w:rPr>
        <w:t xml:space="preserve">ומנהיגי הדור </w:t>
      </w:r>
      <w:r>
        <w:rPr>
          <w:rFonts w:hint="cs"/>
          <w:rtl/>
        </w:rPr>
        <w:t xml:space="preserve">נפגעים תחילה. </w:t>
      </w:r>
      <w:r w:rsidRPr="00D0546D">
        <w:rPr>
          <w:rFonts w:hint="cs"/>
          <w:rtl/>
        </w:rPr>
        <w:t>מדרש במדבר רבה ממשיך שם</w:t>
      </w:r>
      <w:r>
        <w:rPr>
          <w:rFonts w:hint="cs"/>
          <w:rtl/>
        </w:rPr>
        <w:t xml:space="preserve"> בגנות הזקנים שבדומה לנדב ואביהוא חטאו כשחזו כ</w:t>
      </w:r>
      <w:r w:rsidR="001A205A">
        <w:rPr>
          <w:rFonts w:hint="cs"/>
          <w:rtl/>
        </w:rPr>
        <w:t>א</w:t>
      </w:r>
      <w:r>
        <w:rPr>
          <w:rFonts w:hint="cs"/>
          <w:rtl/>
        </w:rPr>
        <w:t>ש</w:t>
      </w:r>
      <w:r w:rsidR="001A205A">
        <w:rPr>
          <w:rFonts w:hint="cs"/>
          <w:rtl/>
        </w:rPr>
        <w:t xml:space="preserve">ר </w:t>
      </w:r>
      <w:r>
        <w:rPr>
          <w:rFonts w:hint="cs"/>
          <w:rtl/>
        </w:rPr>
        <w:t xml:space="preserve">"הקלו ראשם </w:t>
      </w:r>
      <w:r>
        <w:rPr>
          <w:rtl/>
        </w:rPr>
        <w:t>בעלותם להר סיני</w:t>
      </w:r>
      <w:r>
        <w:rPr>
          <w:rFonts w:hint="cs"/>
          <w:rtl/>
        </w:rPr>
        <w:t>,</w:t>
      </w:r>
      <w:r>
        <w:rPr>
          <w:rtl/>
        </w:rPr>
        <w:t xml:space="preserve"> כשראו את השכינה</w:t>
      </w:r>
      <w:r w:rsidR="00E55024">
        <w:rPr>
          <w:rFonts w:hint="cs"/>
          <w:rtl/>
        </w:rPr>
        <w:t xml:space="preserve">: </w:t>
      </w:r>
      <w:r>
        <w:rPr>
          <w:rtl/>
        </w:rPr>
        <w:t>ויחזו את האלהים ויאכלו וישתו</w:t>
      </w:r>
      <w:r>
        <w:rPr>
          <w:rFonts w:hint="cs"/>
          <w:rtl/>
        </w:rPr>
        <w:t>"</w:t>
      </w:r>
      <w:r w:rsidR="00E55024">
        <w:rPr>
          <w:rFonts w:hint="cs"/>
          <w:rtl/>
        </w:rPr>
        <w:t xml:space="preserve"> </w:t>
      </w:r>
      <w:r>
        <w:rPr>
          <w:rFonts w:hint="cs"/>
          <w:rtl/>
        </w:rPr>
        <w:t>ועונשם נדחה עד לכאן. אפשר להחמיר עוד עם הזקנים, עפ"י המדרשים שכשמשה בא לשליחותו לפרעה הוא מכנס את הזקנים ואלה נשמטים אח"כ ומשאירים אותו לבד בעימות עם פרעה (שמות רבה ה יד, רש"י שמות ה א). אבל לעניינינו, נראה ש</w:t>
      </w:r>
      <w:r w:rsidR="001A205A">
        <w:rPr>
          <w:rFonts w:hint="cs"/>
          <w:rtl/>
        </w:rPr>
        <w:t xml:space="preserve">הסיבה העיקרית היא </w:t>
      </w:r>
      <w:r>
        <w:rPr>
          <w:rFonts w:hint="cs"/>
          <w:rtl/>
        </w:rPr>
        <w:t xml:space="preserve">לאחר "המתאוננים" יש צורך בהנהגה מחודשת. ריבוי תלונות וקיטורים גורמים לצורך בהחלפת ההנהגה, </w:t>
      </w:r>
      <w:r w:rsidR="001A205A">
        <w:rPr>
          <w:rFonts w:hint="cs"/>
          <w:rtl/>
        </w:rPr>
        <w:t xml:space="preserve">והדברים נוגעים בעקיפין גם למשה ואהרון שכפי שציינו בתחילת הדף. מכאן מתחילה גם הירידה שלהם, כפי שעמדנו בדברינו </w:t>
      </w:r>
      <w:hyperlink r:id="rId6" w:history="1">
        <w:r w:rsidR="001A205A" w:rsidRPr="00620CFB">
          <w:rPr>
            <w:rStyle w:val="Hyperlink"/>
            <w:rFonts w:hint="cs"/>
            <w:rtl/>
          </w:rPr>
          <w:t>חילופי דורות ומשמרות</w:t>
        </w:r>
      </w:hyperlink>
      <w:r w:rsidR="001A205A">
        <w:rPr>
          <w:rFonts w:hint="cs"/>
          <w:rtl/>
        </w:rPr>
        <w:t xml:space="preserve"> בפרשת פנחס</w:t>
      </w:r>
      <w:r>
        <w:rPr>
          <w:rFonts w:hint="cs"/>
          <w:rtl/>
        </w:rPr>
        <w:t>.</w:t>
      </w:r>
      <w:r w:rsidR="001A205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pPr>
      <w:pStyle w:val="1"/>
      <w:rPr>
        <w:rFonts w:hint="cs"/>
        <w:rtl/>
      </w:rPr>
    </w:pPr>
    <w:r>
      <w:rPr>
        <w:rtl/>
      </w:rPr>
      <w:t xml:space="preserve">פרשת </w:t>
    </w:r>
    <w:fldSimple w:instr=" SUBJECT  \* MERGEFORMAT ">
      <w:r w:rsidR="00F324FF">
        <w:rPr>
          <w:rtl/>
        </w:rPr>
        <w:t>בהעלותך</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210FB9">
      <w:rPr>
        <w:noProof/>
        <w:rtl/>
      </w:rPr>
      <w:t>‏תשע"ח</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24FF">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0FB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1"/>
    <w:rsid w:val="000120BB"/>
    <w:rsid w:val="00016F68"/>
    <w:rsid w:val="000355E5"/>
    <w:rsid w:val="00055D86"/>
    <w:rsid w:val="000D42E1"/>
    <w:rsid w:val="000E0A4F"/>
    <w:rsid w:val="000F13AD"/>
    <w:rsid w:val="00120606"/>
    <w:rsid w:val="0012330C"/>
    <w:rsid w:val="00155E50"/>
    <w:rsid w:val="001579D2"/>
    <w:rsid w:val="001A205A"/>
    <w:rsid w:val="001B0A09"/>
    <w:rsid w:val="001C42E0"/>
    <w:rsid w:val="001E7BD8"/>
    <w:rsid w:val="00210FB9"/>
    <w:rsid w:val="00211133"/>
    <w:rsid w:val="00211ABC"/>
    <w:rsid w:val="00211D35"/>
    <w:rsid w:val="00214CB0"/>
    <w:rsid w:val="00242CF9"/>
    <w:rsid w:val="00253508"/>
    <w:rsid w:val="0026278C"/>
    <w:rsid w:val="002862F8"/>
    <w:rsid w:val="002A5192"/>
    <w:rsid w:val="002D1006"/>
    <w:rsid w:val="002F7CD8"/>
    <w:rsid w:val="00310D53"/>
    <w:rsid w:val="003177E9"/>
    <w:rsid w:val="00344274"/>
    <w:rsid w:val="0037643B"/>
    <w:rsid w:val="00385C82"/>
    <w:rsid w:val="003B3A53"/>
    <w:rsid w:val="003C5CDD"/>
    <w:rsid w:val="003F085A"/>
    <w:rsid w:val="003F573F"/>
    <w:rsid w:val="00433855"/>
    <w:rsid w:val="00436933"/>
    <w:rsid w:val="0046442C"/>
    <w:rsid w:val="00480D0B"/>
    <w:rsid w:val="00487EFE"/>
    <w:rsid w:val="004A3E97"/>
    <w:rsid w:val="004A5369"/>
    <w:rsid w:val="004C4AC7"/>
    <w:rsid w:val="004D1E71"/>
    <w:rsid w:val="004E2593"/>
    <w:rsid w:val="004E7448"/>
    <w:rsid w:val="004F0656"/>
    <w:rsid w:val="004F6A84"/>
    <w:rsid w:val="00506DB7"/>
    <w:rsid w:val="00512833"/>
    <w:rsid w:val="00532580"/>
    <w:rsid w:val="00541469"/>
    <w:rsid w:val="0054414F"/>
    <w:rsid w:val="00546471"/>
    <w:rsid w:val="00555001"/>
    <w:rsid w:val="00581D4F"/>
    <w:rsid w:val="005A4950"/>
    <w:rsid w:val="005C044B"/>
    <w:rsid w:val="005D6A76"/>
    <w:rsid w:val="005F4E35"/>
    <w:rsid w:val="006026A4"/>
    <w:rsid w:val="00606444"/>
    <w:rsid w:val="00620CFB"/>
    <w:rsid w:val="0062448D"/>
    <w:rsid w:val="00627A6B"/>
    <w:rsid w:val="0063725F"/>
    <w:rsid w:val="00676B3B"/>
    <w:rsid w:val="00692764"/>
    <w:rsid w:val="006A389E"/>
    <w:rsid w:val="006C73DB"/>
    <w:rsid w:val="006D036F"/>
    <w:rsid w:val="006D38E4"/>
    <w:rsid w:val="006F6B32"/>
    <w:rsid w:val="006F7ACF"/>
    <w:rsid w:val="007055F2"/>
    <w:rsid w:val="00712B69"/>
    <w:rsid w:val="007358AA"/>
    <w:rsid w:val="00797B64"/>
    <w:rsid w:val="007A7A52"/>
    <w:rsid w:val="007B5759"/>
    <w:rsid w:val="007F0699"/>
    <w:rsid w:val="007F7007"/>
    <w:rsid w:val="0082099A"/>
    <w:rsid w:val="00830E86"/>
    <w:rsid w:val="008327F6"/>
    <w:rsid w:val="00876F61"/>
    <w:rsid w:val="00877E13"/>
    <w:rsid w:val="00891AC8"/>
    <w:rsid w:val="00892E42"/>
    <w:rsid w:val="008A4857"/>
    <w:rsid w:val="008B3831"/>
    <w:rsid w:val="008C1DF2"/>
    <w:rsid w:val="008C73E3"/>
    <w:rsid w:val="008D2E49"/>
    <w:rsid w:val="008D65AE"/>
    <w:rsid w:val="008E0620"/>
    <w:rsid w:val="008E4574"/>
    <w:rsid w:val="00911E72"/>
    <w:rsid w:val="0091316C"/>
    <w:rsid w:val="00922185"/>
    <w:rsid w:val="009338A9"/>
    <w:rsid w:val="00940840"/>
    <w:rsid w:val="00952500"/>
    <w:rsid w:val="0098263A"/>
    <w:rsid w:val="009919AD"/>
    <w:rsid w:val="009A5F3B"/>
    <w:rsid w:val="009B03F5"/>
    <w:rsid w:val="009D70AC"/>
    <w:rsid w:val="00A16A31"/>
    <w:rsid w:val="00A4287A"/>
    <w:rsid w:val="00A6245E"/>
    <w:rsid w:val="00AD22E9"/>
    <w:rsid w:val="00AE2F9C"/>
    <w:rsid w:val="00B203DB"/>
    <w:rsid w:val="00B23BDE"/>
    <w:rsid w:val="00B25983"/>
    <w:rsid w:val="00B32982"/>
    <w:rsid w:val="00B45415"/>
    <w:rsid w:val="00B47CC9"/>
    <w:rsid w:val="00B50877"/>
    <w:rsid w:val="00B66E59"/>
    <w:rsid w:val="00B677CB"/>
    <w:rsid w:val="00B7142B"/>
    <w:rsid w:val="00BA4C46"/>
    <w:rsid w:val="00BD0E09"/>
    <w:rsid w:val="00BF46B3"/>
    <w:rsid w:val="00C148D3"/>
    <w:rsid w:val="00C23562"/>
    <w:rsid w:val="00C41710"/>
    <w:rsid w:val="00C62088"/>
    <w:rsid w:val="00C62EFE"/>
    <w:rsid w:val="00C71259"/>
    <w:rsid w:val="00C77516"/>
    <w:rsid w:val="00C85245"/>
    <w:rsid w:val="00CD5635"/>
    <w:rsid w:val="00CF2B58"/>
    <w:rsid w:val="00D0546D"/>
    <w:rsid w:val="00D138D9"/>
    <w:rsid w:val="00D14E63"/>
    <w:rsid w:val="00D1702A"/>
    <w:rsid w:val="00D60117"/>
    <w:rsid w:val="00DC4358"/>
    <w:rsid w:val="00DD5F34"/>
    <w:rsid w:val="00E138DF"/>
    <w:rsid w:val="00E163D2"/>
    <w:rsid w:val="00E25A75"/>
    <w:rsid w:val="00E43A8F"/>
    <w:rsid w:val="00E55024"/>
    <w:rsid w:val="00E61515"/>
    <w:rsid w:val="00E778B4"/>
    <w:rsid w:val="00E86453"/>
    <w:rsid w:val="00E86F19"/>
    <w:rsid w:val="00EA1883"/>
    <w:rsid w:val="00EA1CDD"/>
    <w:rsid w:val="00EA4493"/>
    <w:rsid w:val="00EA485E"/>
    <w:rsid w:val="00EA6646"/>
    <w:rsid w:val="00EB2121"/>
    <w:rsid w:val="00EB212C"/>
    <w:rsid w:val="00EC2C11"/>
    <w:rsid w:val="00EE4877"/>
    <w:rsid w:val="00F00C68"/>
    <w:rsid w:val="00F1228E"/>
    <w:rsid w:val="00F154F1"/>
    <w:rsid w:val="00F226E2"/>
    <w:rsid w:val="00F3208D"/>
    <w:rsid w:val="00F324FF"/>
    <w:rsid w:val="00F7396B"/>
    <w:rsid w:val="00F83E9D"/>
    <w:rsid w:val="00F95383"/>
    <w:rsid w:val="00FC7EC5"/>
    <w:rsid w:val="00FD62A5"/>
    <w:rsid w:val="00FE24AC"/>
    <w:rsid w:val="00FF23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864C00-58D6-468E-9E45-CECF1FA9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0FB9"/>
    <w:pPr>
      <w:bidi/>
    </w:pPr>
    <w:rPr>
      <w:rFonts w:cs="Narkisim"/>
      <w:sz w:val="22"/>
      <w:szCs w:val="22"/>
      <w:lang w:eastAsia="he-IL"/>
    </w:rPr>
  </w:style>
  <w:style w:type="paragraph" w:styleId="1">
    <w:name w:val="heading 1"/>
    <w:basedOn w:val="a"/>
    <w:next w:val="a"/>
    <w:link w:val="10"/>
    <w:qFormat/>
    <w:rsid w:val="00210FB9"/>
    <w:pPr>
      <w:keepNext/>
      <w:tabs>
        <w:tab w:val="right" w:pos="9469"/>
      </w:tabs>
      <w:jc w:val="both"/>
      <w:outlineLvl w:val="0"/>
    </w:pPr>
    <w:rPr>
      <w:rFonts w:cs="David"/>
      <w:b/>
      <w:bCs/>
      <w:szCs w:val="28"/>
    </w:rPr>
  </w:style>
  <w:style w:type="character" w:default="1" w:styleId="a0">
    <w:name w:val="Default Paragraph Font"/>
    <w:uiPriority w:val="1"/>
    <w:semiHidden/>
    <w:unhideWhenUsed/>
    <w:rsid w:val="00210F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0FB9"/>
  </w:style>
  <w:style w:type="paragraph" w:styleId="a3">
    <w:name w:val="footnote text"/>
    <w:basedOn w:val="a"/>
    <w:link w:val="a4"/>
    <w:rsid w:val="00210FB9"/>
    <w:pPr>
      <w:ind w:left="170" w:hanging="170"/>
      <w:jc w:val="both"/>
    </w:pPr>
    <w:rPr>
      <w:sz w:val="20"/>
      <w:szCs w:val="20"/>
    </w:rPr>
  </w:style>
  <w:style w:type="character" w:styleId="a5">
    <w:name w:val="footnote reference"/>
    <w:semiHidden/>
    <w:rsid w:val="00210FB9"/>
    <w:rPr>
      <w:vertAlign w:val="superscript"/>
    </w:rPr>
  </w:style>
  <w:style w:type="paragraph" w:styleId="a6">
    <w:name w:val="header"/>
    <w:basedOn w:val="a"/>
    <w:link w:val="a7"/>
    <w:rsid w:val="00210FB9"/>
    <w:pPr>
      <w:tabs>
        <w:tab w:val="center" w:pos="4153"/>
        <w:tab w:val="right" w:pos="8306"/>
      </w:tabs>
    </w:pPr>
  </w:style>
  <w:style w:type="paragraph" w:styleId="a8">
    <w:name w:val="footer"/>
    <w:basedOn w:val="a"/>
    <w:link w:val="a9"/>
    <w:rsid w:val="00210FB9"/>
    <w:pPr>
      <w:tabs>
        <w:tab w:val="center" w:pos="4153"/>
        <w:tab w:val="right" w:pos="8306"/>
      </w:tabs>
    </w:pPr>
  </w:style>
  <w:style w:type="paragraph" w:customStyle="1" w:styleId="aa">
    <w:name w:val="כותרת"/>
    <w:basedOn w:val="a"/>
    <w:rsid w:val="00210FB9"/>
    <w:pPr>
      <w:spacing w:before="240" w:line="320" w:lineRule="atLeast"/>
      <w:jc w:val="center"/>
    </w:pPr>
    <w:rPr>
      <w:rFonts w:cs="David"/>
      <w:b/>
      <w:bCs/>
      <w:spacing w:val="20"/>
      <w:szCs w:val="32"/>
    </w:rPr>
  </w:style>
  <w:style w:type="paragraph" w:customStyle="1" w:styleId="ab">
    <w:name w:val="כותרת קטע"/>
    <w:basedOn w:val="a"/>
    <w:rsid w:val="00210FB9"/>
    <w:pPr>
      <w:spacing w:before="240" w:line="300" w:lineRule="atLeast"/>
    </w:pPr>
    <w:rPr>
      <w:rFonts w:cs="Arial"/>
      <w:b/>
      <w:bCs/>
      <w:szCs w:val="24"/>
    </w:rPr>
  </w:style>
  <w:style w:type="paragraph" w:customStyle="1" w:styleId="ac">
    <w:name w:val="מקור"/>
    <w:basedOn w:val="a"/>
    <w:rsid w:val="00210FB9"/>
    <w:pPr>
      <w:spacing w:line="320" w:lineRule="atLeast"/>
      <w:jc w:val="both"/>
    </w:pPr>
    <w:rPr>
      <w:rFonts w:cs="David"/>
      <w:szCs w:val="24"/>
    </w:rPr>
  </w:style>
  <w:style w:type="paragraph" w:customStyle="1" w:styleId="ad">
    <w:name w:val="מחלקי המים"/>
    <w:basedOn w:val="a"/>
    <w:rsid w:val="00210FB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210FB9"/>
    <w:rPr>
      <w:rFonts w:ascii="Tahoma" w:hAnsi="Tahoma" w:cs="Tahoma"/>
      <w:sz w:val="16"/>
      <w:szCs w:val="16"/>
    </w:rPr>
  </w:style>
  <w:style w:type="character" w:customStyle="1" w:styleId="af1">
    <w:name w:val="טקסט בלונים תו"/>
    <w:link w:val="af0"/>
    <w:uiPriority w:val="99"/>
    <w:rsid w:val="00210FB9"/>
    <w:rPr>
      <w:rFonts w:ascii="Tahoma" w:hAnsi="Tahoma" w:cs="Tahoma"/>
      <w:sz w:val="16"/>
      <w:szCs w:val="16"/>
      <w:lang w:eastAsia="he-IL"/>
    </w:rPr>
  </w:style>
  <w:style w:type="character" w:customStyle="1" w:styleId="a4">
    <w:name w:val="טקסט הערת שוליים תו"/>
    <w:link w:val="a3"/>
    <w:rsid w:val="00210FB9"/>
    <w:rPr>
      <w:rFonts w:cs="Narkisim"/>
      <w:lang w:eastAsia="he-IL"/>
    </w:rPr>
  </w:style>
  <w:style w:type="character" w:customStyle="1" w:styleId="10">
    <w:name w:val="כותרת 1 תו"/>
    <w:link w:val="1"/>
    <w:rsid w:val="00210FB9"/>
    <w:rPr>
      <w:rFonts w:cs="David"/>
      <w:b/>
      <w:bCs/>
      <w:sz w:val="22"/>
      <w:szCs w:val="28"/>
      <w:lang w:eastAsia="he-IL"/>
    </w:rPr>
  </w:style>
  <w:style w:type="character" w:customStyle="1" w:styleId="a7">
    <w:name w:val="כותרת עליונה תו"/>
    <w:link w:val="a6"/>
    <w:rsid w:val="00210FB9"/>
    <w:rPr>
      <w:rFonts w:cs="Narkisim"/>
      <w:sz w:val="22"/>
      <w:szCs w:val="22"/>
      <w:lang w:eastAsia="he-IL"/>
    </w:rPr>
  </w:style>
  <w:style w:type="character" w:customStyle="1" w:styleId="a9">
    <w:name w:val="כותרת תחתונה תו"/>
    <w:link w:val="a8"/>
    <w:rsid w:val="00210FB9"/>
    <w:rPr>
      <w:rFonts w:cs="Narkisim"/>
      <w:sz w:val="22"/>
      <w:szCs w:val="22"/>
      <w:lang w:eastAsia="he-IL"/>
    </w:rPr>
  </w:style>
  <w:style w:type="character" w:styleId="Hyperlink">
    <w:name w:val="Hyperlink"/>
    <w:rsid w:val="00210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910121825">
      <w:bodyDiv w:val="1"/>
      <w:marLeft w:val="0"/>
      <w:marRight w:val="0"/>
      <w:marTop w:val="0"/>
      <w:marBottom w:val="0"/>
      <w:divBdr>
        <w:top w:val="none" w:sz="0" w:space="0" w:color="auto"/>
        <w:left w:val="none" w:sz="0" w:space="0" w:color="auto"/>
        <w:bottom w:val="none" w:sz="0" w:space="0" w:color="auto"/>
        <w:right w:val="none" w:sz="0" w:space="0" w:color="auto"/>
      </w:divBdr>
    </w:div>
    <w:div w:id="12237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94%D7%99-%D7%91%D7%A0%D7%A1%D7%95%D7%A2-%D7%94%D7%90%D7%A8%D7%95%D7%9F1" TargetMode="External"/><Relationship Id="rId2" Type="http://schemas.openxmlformats.org/officeDocument/2006/relationships/hyperlink" Target="https://www.mayim.org.il/?parasha=%D7%A9%D7%91%D7%A2%D7%94-%D7%A1%D7%A4%D7%A8%D7%99-%D7%AA%D7%95%D7%A8%D7%94" TargetMode="External"/><Relationship Id="rId1" Type="http://schemas.openxmlformats.org/officeDocument/2006/relationships/hyperlink" Target="https://www.mayim.org.il/?parasha=%d7%97%d7%99%d7%9c%d7%95%d7%a4%d7%99-%d7%93%d7%95%d7%a8%d7%95%d7%aa-%d7%95%d7%9e%d7%a9%d7%9e%d7%a8%d7%95%d7%aa" TargetMode="External"/><Relationship Id="rId6"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s://www.mayim.org.il/?parasha=%D7%A9%D7%98%D7%99%D7%9D-%D7%A9%D7%9C-%D7%96%D7%A0%D7%95%D7%AA" TargetMode="External"/><Relationship Id="rId4" Type="http://schemas.openxmlformats.org/officeDocument/2006/relationships/hyperlink" Target="https://www.mayim.org.il/?parasha=%D7%A9%D7%91%D7%A2%D7%94-%D7%A1%D7%A4%D7%A8%D7%99-%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FD6B-5F67-4A7B-BD1F-4CDE02D6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973</Words>
  <Characters>4867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5829</CharactersWithSpaces>
  <SharedDoc>false</SharedDoc>
  <HLinks>
    <vt:vector size="36" baseType="variant">
      <vt:variant>
        <vt:i4>4587594</vt:i4>
      </vt:variant>
      <vt:variant>
        <vt:i4>15</vt:i4>
      </vt:variant>
      <vt:variant>
        <vt:i4>0</vt:i4>
      </vt:variant>
      <vt:variant>
        <vt:i4>5</vt:i4>
      </vt:variant>
      <vt:variant>
        <vt:lpwstr>https://www.mayim.org.il/?parasha=%d7%97%d7%99%d7%9c%d7%95%d7%a4%d7%99-%d7%93%d7%95%d7%a8%d7%95%d7%aa-%d7%95%d7%9e%d7%a9%d7%9e%d7%a8%d7%95%d7%aa</vt:lpwstr>
      </vt:variant>
      <vt:variant>
        <vt:lpwstr/>
      </vt:variant>
      <vt:variant>
        <vt:i4>5177416</vt:i4>
      </vt:variant>
      <vt:variant>
        <vt:i4>12</vt:i4>
      </vt:variant>
      <vt:variant>
        <vt:i4>0</vt:i4>
      </vt:variant>
      <vt:variant>
        <vt:i4>5</vt:i4>
      </vt:variant>
      <vt:variant>
        <vt:lpwstr>https://www.mayim.org.il/?parasha=%D7%A9%D7%98%D7%99%D7%9D-%D7%A9%D7%9C-%D7%96%D7%A0%D7%95%D7%AA</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4522063</vt:i4>
      </vt:variant>
      <vt:variant>
        <vt:i4>6</vt:i4>
      </vt:variant>
      <vt:variant>
        <vt:i4>0</vt:i4>
      </vt:variant>
      <vt:variant>
        <vt:i4>5</vt:i4>
      </vt:variant>
      <vt:variant>
        <vt:lpwstr>https://www.mayim.org.il/?parasha=%D7%95%D7%99%D7%94%D7%99-%D7%91%D7%A0%D7%A1%D7%95%D7%A2-%D7%94%D7%90%D7%A8%D7%95%D7%9F1</vt:lpwstr>
      </vt:variant>
      <vt:variant>
        <vt:lpwstr/>
      </vt:variant>
      <vt:variant>
        <vt:i4>1507406</vt:i4>
      </vt:variant>
      <vt:variant>
        <vt:i4>3</vt:i4>
      </vt:variant>
      <vt:variant>
        <vt:i4>0</vt:i4>
      </vt:variant>
      <vt:variant>
        <vt:i4>5</vt:i4>
      </vt:variant>
      <vt:variant>
        <vt:lpwstr>https://www.mayim.org.il/?parasha=%D7%A9%D7%91%D7%A2%D7%94-%D7%A1%D7%A4%D7%A8%D7%99-%D7%AA%D7%95%D7%A8%D7%94</vt:lpwstr>
      </vt:variant>
      <vt:variant>
        <vt:lpwstr/>
      </vt:variant>
      <vt:variant>
        <vt:i4>4587594</vt:i4>
      </vt:variant>
      <vt:variant>
        <vt:i4>0</vt:i4>
      </vt:variant>
      <vt:variant>
        <vt:i4>0</vt:i4>
      </vt:variant>
      <vt:variant>
        <vt:i4>5</vt:i4>
      </vt:variant>
      <vt:variant>
        <vt:lpwstr>https://www.mayim.org.il/?parasha=%d7%97%d7%99%d7%9c%d7%95%d7%a4%d7%99-%d7%93%d7%95%d7%a8%d7%95%d7%aa-%d7%95%d7%9e%d7%a9%d7%9e%d7%a8%d7%95%d7%aa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ותקעתם בחצוצרות</dc:title>
  <dc:subject>בהעלותך</dc:subject>
  <dc:creator>אשר יובל</dc:creator>
  <cp:keywords/>
  <cp:lastModifiedBy>שמעון אפק</cp:lastModifiedBy>
  <cp:revision>2</cp:revision>
  <cp:lastPrinted>2015-06-05T05:56:00Z</cp:lastPrinted>
  <dcterms:created xsi:type="dcterms:W3CDTF">2018-06-03T10:17:00Z</dcterms:created>
  <dcterms:modified xsi:type="dcterms:W3CDTF">2018-06-03T10:17:00Z</dcterms:modified>
</cp:coreProperties>
</file>