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38C" w:rsidRPr="00067431" w:rsidRDefault="001E46D9" w:rsidP="001E46D9">
      <w:pPr>
        <w:pStyle w:val="aa"/>
        <w:rPr>
          <w:rFonts w:hint="cs"/>
          <w:rtl/>
        </w:rPr>
      </w:pPr>
      <w:bookmarkStart w:id="0" w:name="_GoBack"/>
      <w:bookmarkEnd w:id="0"/>
      <w:r>
        <w:rPr>
          <w:rFonts w:hint="cs"/>
          <w:rtl/>
        </w:rPr>
        <w:t>שמשון</w:t>
      </w:r>
    </w:p>
    <w:p w:rsidR="00FF292C" w:rsidRPr="00067431" w:rsidRDefault="00FF292C" w:rsidP="002E2B7E">
      <w:pPr>
        <w:autoSpaceDE w:val="0"/>
        <w:autoSpaceDN w:val="0"/>
        <w:adjustRightInd w:val="0"/>
        <w:spacing w:before="240" w:line="320" w:lineRule="atLeast"/>
        <w:jc w:val="both"/>
        <w:rPr>
          <w:rFonts w:ascii="ResponsaTTF" w:cs="David"/>
          <w:b/>
          <w:bCs/>
          <w:sz w:val="24"/>
          <w:szCs w:val="24"/>
          <w:rtl/>
          <w:lang w:eastAsia="en-US"/>
        </w:rPr>
      </w:pPr>
      <w:r w:rsidRPr="00067431">
        <w:rPr>
          <w:rFonts w:ascii="ResponsaTTF" w:cs="David" w:hint="eastAsia"/>
          <w:b/>
          <w:bCs/>
          <w:sz w:val="24"/>
          <w:szCs w:val="24"/>
          <w:rtl/>
          <w:lang w:eastAsia="en-US"/>
        </w:rPr>
        <w:t>וַתֵּלֶד</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הָאִשָּׁה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וַתִּקְרָא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שְׁמוֹ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שִׁמְשׁוֹן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וַיִּגְדַּל</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הַנַּעַר</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וַיְבָרְכֵהוּ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w:t>
      </w:r>
      <w:r w:rsidR="001E46D9">
        <w:rPr>
          <w:rFonts w:ascii="ResponsaTTF" w:cs="David" w:hint="cs"/>
          <w:b/>
          <w:bCs/>
          <w:sz w:val="24"/>
          <w:szCs w:val="24"/>
          <w:rtl/>
          <w:lang w:eastAsia="en-US"/>
        </w:rPr>
        <w:t xml:space="preserve"> </w:t>
      </w:r>
      <w:r w:rsidRPr="00067431">
        <w:rPr>
          <w:rFonts w:ascii="ResponsaTTF" w:cs="David" w:hint="eastAsia"/>
          <w:b/>
          <w:bCs/>
          <w:sz w:val="24"/>
          <w:szCs w:val="24"/>
          <w:rtl/>
          <w:lang w:eastAsia="en-US"/>
        </w:rPr>
        <w:t>וַתָּחֶל</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רוּחַ</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לְפַעֲמוֹ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בְּמַחֲנֵה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דָן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בֵּין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צָרְעָה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וּבֵין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אֶשְׁתָּאֹל</w:t>
      </w:r>
      <w:r w:rsidR="002E2B7E">
        <w:rPr>
          <w:rFonts w:ascii="ResponsaTTF" w:cs="David" w:hint="cs"/>
          <w:b/>
          <w:bCs/>
          <w:sz w:val="24"/>
          <w:szCs w:val="24"/>
          <w:rtl/>
          <w:lang w:eastAsia="en-US"/>
        </w:rPr>
        <w:t>:</w:t>
      </w:r>
      <w:r w:rsidR="001E46D9">
        <w:rPr>
          <w:rFonts w:ascii="ResponsaTTF" w:cs="David" w:hint="cs"/>
          <w:b/>
          <w:bCs/>
          <w:sz w:val="24"/>
          <w:szCs w:val="24"/>
          <w:rtl/>
          <w:lang w:eastAsia="en-US"/>
        </w:rPr>
        <w:t xml:space="preserve"> </w:t>
      </w:r>
      <w:r w:rsidR="001E46D9" w:rsidRPr="00BE7C3C">
        <w:rPr>
          <w:rFonts w:hint="cs"/>
          <w:rtl/>
        </w:rPr>
        <w:t>(שו</w:t>
      </w:r>
      <w:r w:rsidR="001E46D9">
        <w:rPr>
          <w:rFonts w:hint="cs"/>
          <w:rtl/>
        </w:rPr>
        <w:t>פטים יג כד-כה).</w:t>
      </w:r>
      <w:r w:rsidR="001E46D9">
        <w:rPr>
          <w:rStyle w:val="a5"/>
          <w:rFonts w:ascii="ResponsaTTF" w:cs="David"/>
          <w:b/>
          <w:bCs/>
          <w:sz w:val="24"/>
          <w:szCs w:val="24"/>
          <w:rtl/>
          <w:lang w:eastAsia="en-US"/>
        </w:rPr>
        <w:footnoteReference w:id="1"/>
      </w:r>
    </w:p>
    <w:p w:rsidR="00457891" w:rsidRDefault="00457891" w:rsidP="00B3692D">
      <w:pPr>
        <w:pStyle w:val="ab"/>
        <w:rPr>
          <w:rtl/>
        </w:rPr>
      </w:pPr>
      <w:r>
        <w:rPr>
          <w:rtl/>
        </w:rPr>
        <w:t xml:space="preserve">במדבר רבה פרשה י </w:t>
      </w:r>
      <w:r w:rsidR="00B3692D">
        <w:rPr>
          <w:rFonts w:hint="cs"/>
          <w:rtl/>
        </w:rPr>
        <w:t>סימן ו</w:t>
      </w:r>
    </w:p>
    <w:p w:rsidR="00457891" w:rsidRDefault="00457891" w:rsidP="00457891">
      <w:pPr>
        <w:pStyle w:val="ac"/>
        <w:rPr>
          <w:rFonts w:hint="cs"/>
          <w:rtl/>
        </w:rPr>
      </w:pPr>
      <w:r>
        <w:rPr>
          <w:rtl/>
        </w:rPr>
        <w:t>אתה מוצא שרמז משה בפרשה זו לנזירות שמשון. ללמדך, שאין לך דבר כתוב בנביאים ובכתובים שלא רמזו משה בתורה.</w:t>
      </w:r>
      <w:r w:rsidR="003E6A15">
        <w:rPr>
          <w:rStyle w:val="a5"/>
          <w:rtl/>
        </w:rPr>
        <w:footnoteReference w:id="2"/>
      </w:r>
      <w:r>
        <w:rPr>
          <w:rtl/>
        </w:rPr>
        <w:t xml:space="preserve"> "איש" - זה היה המלאך שבא להזיר את שמשון ... "או אישה" - שלא נראה תחילה אלא לאישה. "כי יפליא" - ששם שמו פלאי. "לנדור נדר נזיר להזיר לה'</w:t>
      </w:r>
      <w:r>
        <w:rPr>
          <w:rFonts w:hint="cs"/>
          <w:rtl/>
        </w:rPr>
        <w:t xml:space="preserve"> </w:t>
      </w:r>
      <w:r>
        <w:rPr>
          <w:rtl/>
        </w:rPr>
        <w:t xml:space="preserve">" </w:t>
      </w:r>
      <w:r>
        <w:t>–</w:t>
      </w:r>
      <w:r>
        <w:rPr>
          <w:rtl/>
        </w:rPr>
        <w:t xml:space="preserve"> כמו שאתה אומר: "כי נזיר אלהים יהיה הנער".</w:t>
      </w:r>
      <w:r>
        <w:rPr>
          <w:rStyle w:val="a5"/>
          <w:rtl/>
        </w:rPr>
        <w:footnoteReference w:id="3"/>
      </w:r>
    </w:p>
    <w:p w:rsidR="00E86E3C" w:rsidRPr="00067431" w:rsidRDefault="00E86E3C" w:rsidP="00E86E3C">
      <w:pPr>
        <w:pStyle w:val="ab"/>
        <w:rPr>
          <w:rFonts w:hint="cs"/>
          <w:rtl/>
          <w:lang w:eastAsia="en-US"/>
        </w:rPr>
      </w:pPr>
      <w:r w:rsidRPr="00067431">
        <w:rPr>
          <w:rFonts w:hint="eastAsia"/>
          <w:rtl/>
          <w:lang w:eastAsia="en-US"/>
        </w:rPr>
        <w:t>מכילתא</w:t>
      </w:r>
      <w:r w:rsidRPr="00067431">
        <w:rPr>
          <w:rtl/>
          <w:lang w:eastAsia="en-US"/>
        </w:rPr>
        <w:t xml:space="preserve"> </w:t>
      </w:r>
      <w:r w:rsidRPr="00067431">
        <w:rPr>
          <w:rFonts w:hint="eastAsia"/>
          <w:rtl/>
          <w:lang w:eastAsia="en-US"/>
        </w:rPr>
        <w:t>דרבי</w:t>
      </w:r>
      <w:r w:rsidRPr="00067431">
        <w:rPr>
          <w:rtl/>
          <w:lang w:eastAsia="en-US"/>
        </w:rPr>
        <w:t xml:space="preserve"> </w:t>
      </w:r>
      <w:r w:rsidRPr="00067431">
        <w:rPr>
          <w:rFonts w:hint="eastAsia"/>
          <w:rtl/>
          <w:lang w:eastAsia="en-US"/>
        </w:rPr>
        <w:t>ישמעאל</w:t>
      </w:r>
      <w:r w:rsidRPr="00067431">
        <w:rPr>
          <w:rtl/>
          <w:lang w:eastAsia="en-US"/>
        </w:rPr>
        <w:t xml:space="preserve"> </w:t>
      </w:r>
      <w:r w:rsidRPr="00067431">
        <w:rPr>
          <w:rFonts w:hint="eastAsia"/>
          <w:rtl/>
          <w:lang w:eastAsia="en-US"/>
        </w:rPr>
        <w:t>בשלח</w:t>
      </w:r>
      <w:r w:rsidRPr="00067431">
        <w:rPr>
          <w:rtl/>
          <w:lang w:eastAsia="en-US"/>
        </w:rPr>
        <w:t xml:space="preserve"> - </w:t>
      </w:r>
      <w:r w:rsidRPr="00067431">
        <w:rPr>
          <w:rFonts w:hint="eastAsia"/>
          <w:rtl/>
          <w:lang w:eastAsia="en-US"/>
        </w:rPr>
        <w:t>מסכתא</w:t>
      </w:r>
      <w:r w:rsidRPr="00067431">
        <w:rPr>
          <w:rtl/>
          <w:lang w:eastAsia="en-US"/>
        </w:rPr>
        <w:t xml:space="preserve"> </w:t>
      </w:r>
      <w:r w:rsidRPr="00067431">
        <w:rPr>
          <w:rFonts w:hint="eastAsia"/>
          <w:rtl/>
          <w:lang w:eastAsia="en-US"/>
        </w:rPr>
        <w:t>דעמלק</w:t>
      </w:r>
      <w:r w:rsidRPr="00067431">
        <w:rPr>
          <w:rtl/>
          <w:lang w:eastAsia="en-US"/>
        </w:rPr>
        <w:t xml:space="preserve"> </w:t>
      </w:r>
      <w:r w:rsidRPr="00067431">
        <w:rPr>
          <w:rFonts w:hint="eastAsia"/>
          <w:rtl/>
          <w:lang w:eastAsia="en-US"/>
        </w:rPr>
        <w:t>פרשה</w:t>
      </w:r>
      <w:r w:rsidRPr="00067431">
        <w:rPr>
          <w:rtl/>
          <w:lang w:eastAsia="en-US"/>
        </w:rPr>
        <w:t xml:space="preserve"> </w:t>
      </w:r>
      <w:r w:rsidRPr="00067431">
        <w:rPr>
          <w:rFonts w:hint="eastAsia"/>
          <w:rtl/>
          <w:lang w:eastAsia="en-US"/>
        </w:rPr>
        <w:t>ב</w:t>
      </w:r>
      <w:r w:rsidRPr="00067431">
        <w:rPr>
          <w:rtl/>
          <w:lang w:eastAsia="en-US"/>
        </w:rPr>
        <w:t xml:space="preserve"> </w:t>
      </w:r>
      <w:r>
        <w:rPr>
          <w:rtl/>
          <w:lang w:eastAsia="en-US"/>
        </w:rPr>
        <w:t>–</w:t>
      </w:r>
      <w:r>
        <w:rPr>
          <w:rFonts w:hint="cs"/>
          <w:rtl/>
          <w:lang w:eastAsia="en-US"/>
        </w:rPr>
        <w:t xml:space="preserve"> "ויראהו ... עד דן"</w:t>
      </w:r>
    </w:p>
    <w:p w:rsidR="00E86E3C" w:rsidRDefault="00E86E3C" w:rsidP="006802F1">
      <w:pPr>
        <w:pStyle w:val="ac"/>
        <w:rPr>
          <w:rFonts w:hint="cs"/>
          <w:rtl/>
          <w:lang w:eastAsia="en-US"/>
        </w:rPr>
      </w:pPr>
      <w:r w:rsidRPr="00067431">
        <w:rPr>
          <w:rFonts w:hint="eastAsia"/>
          <w:rtl/>
          <w:lang w:eastAsia="en-US"/>
        </w:rPr>
        <w:t>מנין</w:t>
      </w:r>
      <w:r w:rsidRPr="00067431">
        <w:rPr>
          <w:rtl/>
          <w:lang w:eastAsia="en-US"/>
        </w:rPr>
        <w:t xml:space="preserve"> </w:t>
      </w:r>
      <w:r w:rsidRPr="00067431">
        <w:rPr>
          <w:rFonts w:hint="eastAsia"/>
          <w:rtl/>
          <w:lang w:eastAsia="en-US"/>
        </w:rPr>
        <w:t>לכל</w:t>
      </w:r>
      <w:r w:rsidRPr="00067431">
        <w:rPr>
          <w:rtl/>
          <w:lang w:eastAsia="en-US"/>
        </w:rPr>
        <w:t xml:space="preserve"> </w:t>
      </w:r>
      <w:r w:rsidRPr="00067431">
        <w:rPr>
          <w:rFonts w:hint="eastAsia"/>
          <w:rtl/>
          <w:lang w:eastAsia="en-US"/>
        </w:rPr>
        <w:t>הבקשות</w:t>
      </w:r>
      <w:r w:rsidRPr="00067431">
        <w:rPr>
          <w:rtl/>
          <w:lang w:eastAsia="en-US"/>
        </w:rPr>
        <w:t xml:space="preserve"> </w:t>
      </w:r>
      <w:r w:rsidRPr="00067431">
        <w:rPr>
          <w:rFonts w:hint="eastAsia"/>
          <w:rtl/>
          <w:lang w:eastAsia="en-US"/>
        </w:rPr>
        <w:t>כולן</w:t>
      </w:r>
      <w:r w:rsidRPr="00067431">
        <w:rPr>
          <w:rtl/>
          <w:lang w:eastAsia="en-US"/>
        </w:rPr>
        <w:t xml:space="preserve"> </w:t>
      </w:r>
      <w:r w:rsidRPr="00067431">
        <w:rPr>
          <w:rFonts w:hint="eastAsia"/>
          <w:rtl/>
          <w:lang w:eastAsia="en-US"/>
        </w:rPr>
        <w:t>שבקש</w:t>
      </w:r>
      <w:r w:rsidRPr="00067431">
        <w:rPr>
          <w:rtl/>
          <w:lang w:eastAsia="en-US"/>
        </w:rPr>
        <w:t xml:space="preserve"> </w:t>
      </w:r>
      <w:r w:rsidRPr="00067431">
        <w:rPr>
          <w:rFonts w:hint="eastAsia"/>
          <w:rtl/>
          <w:lang w:eastAsia="en-US"/>
        </w:rPr>
        <w:t>משה</w:t>
      </w:r>
      <w:r w:rsidRPr="00067431">
        <w:rPr>
          <w:rtl/>
          <w:lang w:eastAsia="en-US"/>
        </w:rPr>
        <w:t xml:space="preserve"> </w:t>
      </w:r>
      <w:r w:rsidRPr="00067431">
        <w:rPr>
          <w:rFonts w:hint="eastAsia"/>
          <w:rtl/>
          <w:lang w:eastAsia="en-US"/>
        </w:rPr>
        <w:t>לראות</w:t>
      </w:r>
      <w:r w:rsidR="007B5F96">
        <w:rPr>
          <w:rFonts w:hint="cs"/>
          <w:rtl/>
          <w:lang w:eastAsia="en-US"/>
        </w:rPr>
        <w:t>,</w:t>
      </w:r>
      <w:r w:rsidRPr="00067431">
        <w:rPr>
          <w:rtl/>
          <w:lang w:eastAsia="en-US"/>
        </w:rPr>
        <w:t xml:space="preserve"> </w:t>
      </w:r>
      <w:r w:rsidRPr="00067431">
        <w:rPr>
          <w:rFonts w:hint="eastAsia"/>
          <w:rtl/>
          <w:lang w:eastAsia="en-US"/>
        </w:rPr>
        <w:t>הראהו</w:t>
      </w:r>
      <w:r w:rsidRPr="00067431">
        <w:rPr>
          <w:rtl/>
          <w:lang w:eastAsia="en-US"/>
        </w:rPr>
        <w:t xml:space="preserve"> </w:t>
      </w:r>
      <w:r w:rsidRPr="00067431">
        <w:rPr>
          <w:rFonts w:hint="eastAsia"/>
          <w:rtl/>
          <w:lang w:eastAsia="en-US"/>
        </w:rPr>
        <w:t>הקב</w:t>
      </w:r>
      <w:r w:rsidRPr="00067431">
        <w:rPr>
          <w:rtl/>
          <w:lang w:eastAsia="en-US"/>
        </w:rPr>
        <w:t>"</w:t>
      </w:r>
      <w:r w:rsidRPr="00067431">
        <w:rPr>
          <w:rFonts w:hint="eastAsia"/>
          <w:rtl/>
          <w:lang w:eastAsia="en-US"/>
        </w:rPr>
        <w:t>ה</w:t>
      </w:r>
      <w:r>
        <w:rPr>
          <w:rFonts w:hint="cs"/>
          <w:rtl/>
          <w:lang w:eastAsia="en-US"/>
        </w:rPr>
        <w:t>?</w:t>
      </w:r>
      <w:r w:rsidRPr="00067431">
        <w:rPr>
          <w:rtl/>
          <w:lang w:eastAsia="en-US"/>
        </w:rPr>
        <w:t xml:space="preserve"> </w:t>
      </w:r>
      <w:r w:rsidRPr="00067431">
        <w:rPr>
          <w:rFonts w:hint="eastAsia"/>
          <w:rtl/>
          <w:lang w:eastAsia="en-US"/>
        </w:rPr>
        <w:t>שנאמר</w:t>
      </w:r>
      <w:r>
        <w:rPr>
          <w:rFonts w:hint="cs"/>
          <w:rtl/>
          <w:lang w:eastAsia="en-US"/>
        </w:rPr>
        <w:t>: "</w:t>
      </w:r>
      <w:r w:rsidRPr="00067431">
        <w:rPr>
          <w:rFonts w:hint="eastAsia"/>
          <w:rtl/>
          <w:lang w:eastAsia="en-US"/>
        </w:rPr>
        <w:t>ויראהו</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את</w:t>
      </w:r>
      <w:r w:rsidRPr="00067431">
        <w:rPr>
          <w:rtl/>
          <w:lang w:eastAsia="en-US"/>
        </w:rPr>
        <w:t xml:space="preserve"> </w:t>
      </w:r>
      <w:r w:rsidRPr="00067431">
        <w:rPr>
          <w:rFonts w:hint="eastAsia"/>
          <w:rtl/>
          <w:lang w:eastAsia="en-US"/>
        </w:rPr>
        <w:t>כל</w:t>
      </w:r>
      <w:r w:rsidRPr="00067431">
        <w:rPr>
          <w:rtl/>
          <w:lang w:eastAsia="en-US"/>
        </w:rPr>
        <w:t xml:space="preserve"> </w:t>
      </w:r>
      <w:r w:rsidRPr="00067431">
        <w:rPr>
          <w:rFonts w:hint="eastAsia"/>
          <w:rtl/>
          <w:lang w:eastAsia="en-US"/>
        </w:rPr>
        <w:t>הארץ</w:t>
      </w:r>
      <w:r w:rsidRPr="00067431">
        <w:rPr>
          <w:rtl/>
          <w:lang w:eastAsia="en-US"/>
        </w:rPr>
        <w:t xml:space="preserve"> </w:t>
      </w:r>
      <w:r w:rsidRPr="00067431">
        <w:rPr>
          <w:rFonts w:hint="eastAsia"/>
          <w:rtl/>
          <w:lang w:eastAsia="en-US"/>
        </w:rPr>
        <w:t>מן</w:t>
      </w:r>
      <w:r w:rsidRPr="00067431">
        <w:rPr>
          <w:rtl/>
          <w:lang w:eastAsia="en-US"/>
        </w:rPr>
        <w:t xml:space="preserve"> </w:t>
      </w:r>
      <w:r w:rsidRPr="00067431">
        <w:rPr>
          <w:rFonts w:hint="eastAsia"/>
          <w:rtl/>
          <w:lang w:eastAsia="en-US"/>
        </w:rPr>
        <w:t>הגלעד</w:t>
      </w:r>
      <w:r w:rsidRPr="00067431">
        <w:rPr>
          <w:rtl/>
          <w:lang w:eastAsia="en-US"/>
        </w:rPr>
        <w:t xml:space="preserve"> </w:t>
      </w:r>
      <w:r w:rsidRPr="00067431">
        <w:rPr>
          <w:rFonts w:hint="eastAsia"/>
          <w:rtl/>
          <w:lang w:eastAsia="en-US"/>
        </w:rPr>
        <w:t>עד</w:t>
      </w:r>
      <w:r w:rsidRPr="00067431">
        <w:rPr>
          <w:rtl/>
          <w:lang w:eastAsia="en-US"/>
        </w:rPr>
        <w:t xml:space="preserve"> </w:t>
      </w:r>
      <w:r w:rsidRPr="00067431">
        <w:rPr>
          <w:rFonts w:hint="eastAsia"/>
          <w:rtl/>
          <w:lang w:eastAsia="en-US"/>
        </w:rPr>
        <w:t>דן</w:t>
      </w:r>
      <w:r>
        <w:rPr>
          <w:rFonts w:hint="cs"/>
          <w:rtl/>
          <w:lang w:eastAsia="en-US"/>
        </w:rPr>
        <w:t>"</w:t>
      </w:r>
      <w:r w:rsidRPr="00067431">
        <w:rPr>
          <w:rtl/>
          <w:lang w:eastAsia="en-US"/>
        </w:rPr>
        <w:t xml:space="preserve"> (</w:t>
      </w:r>
      <w:r w:rsidRPr="00067431">
        <w:rPr>
          <w:rFonts w:hint="eastAsia"/>
          <w:rtl/>
          <w:lang w:eastAsia="en-US"/>
        </w:rPr>
        <w:t>דברים</w:t>
      </w:r>
      <w:r w:rsidRPr="00067431">
        <w:rPr>
          <w:rtl/>
          <w:lang w:eastAsia="en-US"/>
        </w:rPr>
        <w:t xml:space="preserve"> </w:t>
      </w:r>
      <w:r w:rsidRPr="00067431">
        <w:rPr>
          <w:rFonts w:hint="eastAsia"/>
          <w:rtl/>
          <w:lang w:eastAsia="en-US"/>
        </w:rPr>
        <w:t>לד</w:t>
      </w:r>
      <w:r w:rsidRPr="00067431">
        <w:rPr>
          <w:rtl/>
          <w:lang w:eastAsia="en-US"/>
        </w:rPr>
        <w:t xml:space="preserve"> </w:t>
      </w:r>
      <w:r w:rsidRPr="00067431">
        <w:rPr>
          <w:rFonts w:hint="eastAsia"/>
          <w:rtl/>
          <w:lang w:eastAsia="en-US"/>
        </w:rPr>
        <w:t>א</w:t>
      </w:r>
      <w:r w:rsidRPr="00067431">
        <w:rPr>
          <w:rtl/>
          <w:lang w:eastAsia="en-US"/>
        </w:rPr>
        <w:t xml:space="preserve">) </w:t>
      </w:r>
      <w:r>
        <w:rPr>
          <w:rFonts w:hint="cs"/>
          <w:rtl/>
          <w:lang w:eastAsia="en-US"/>
        </w:rPr>
        <w:t xml:space="preserve">- </w:t>
      </w:r>
      <w:r w:rsidRPr="00067431">
        <w:rPr>
          <w:rFonts w:hint="eastAsia"/>
          <w:rtl/>
          <w:lang w:eastAsia="en-US"/>
        </w:rPr>
        <w:t>זו</w:t>
      </w:r>
      <w:r w:rsidRPr="00067431">
        <w:rPr>
          <w:rtl/>
          <w:lang w:eastAsia="en-US"/>
        </w:rPr>
        <w:t xml:space="preserve"> </w:t>
      </w:r>
      <w:r w:rsidRPr="00067431">
        <w:rPr>
          <w:rFonts w:hint="eastAsia"/>
          <w:rtl/>
          <w:lang w:eastAsia="en-US"/>
        </w:rPr>
        <w:t>ארץ</w:t>
      </w:r>
      <w:r w:rsidRPr="00067431">
        <w:rPr>
          <w:rtl/>
          <w:lang w:eastAsia="en-US"/>
        </w:rPr>
        <w:t xml:space="preserve"> </w:t>
      </w:r>
      <w:r w:rsidRPr="00067431">
        <w:rPr>
          <w:rFonts w:hint="eastAsia"/>
          <w:rtl/>
          <w:lang w:eastAsia="en-US"/>
        </w:rPr>
        <w:t>ישראל</w:t>
      </w:r>
      <w:r w:rsidR="006802F1">
        <w:rPr>
          <w:rFonts w:hint="cs"/>
          <w:rtl/>
          <w:lang w:eastAsia="en-US"/>
        </w:rPr>
        <w:t xml:space="preserve">. </w:t>
      </w:r>
      <w:r w:rsidR="006802F1">
        <w:rPr>
          <w:rtl/>
          <w:lang w:eastAsia="en-US"/>
        </w:rPr>
        <w:t xml:space="preserve">בקש לראות בית המקדש והראהו </w:t>
      </w:r>
      <w:r>
        <w:rPr>
          <w:rFonts w:hint="cs"/>
          <w:rtl/>
          <w:lang w:eastAsia="en-US"/>
        </w:rPr>
        <w:t xml:space="preserve"> ...</w:t>
      </w:r>
      <w:r w:rsidRPr="00067431">
        <w:rPr>
          <w:rtl/>
          <w:lang w:eastAsia="en-US"/>
        </w:rPr>
        <w:t xml:space="preserve"> </w:t>
      </w:r>
      <w:r w:rsidRPr="00067431">
        <w:rPr>
          <w:rFonts w:hint="eastAsia"/>
          <w:rtl/>
          <w:lang w:eastAsia="en-US"/>
        </w:rPr>
        <w:t>מנין</w:t>
      </w:r>
      <w:r w:rsidRPr="00067431">
        <w:rPr>
          <w:rtl/>
          <w:lang w:eastAsia="en-US"/>
        </w:rPr>
        <w:t xml:space="preserve"> </w:t>
      </w:r>
      <w:r w:rsidRPr="00067431">
        <w:rPr>
          <w:rFonts w:hint="eastAsia"/>
          <w:rtl/>
          <w:lang w:eastAsia="en-US"/>
        </w:rPr>
        <w:t>שהראהו</w:t>
      </w:r>
      <w:r w:rsidRPr="00067431">
        <w:rPr>
          <w:rtl/>
          <w:lang w:eastAsia="en-US"/>
        </w:rPr>
        <w:t xml:space="preserve"> </w:t>
      </w:r>
      <w:r w:rsidRPr="00067431">
        <w:rPr>
          <w:rFonts w:hint="eastAsia"/>
          <w:rtl/>
          <w:lang w:eastAsia="en-US"/>
        </w:rPr>
        <w:t>אף</w:t>
      </w:r>
      <w:r w:rsidRPr="00067431">
        <w:rPr>
          <w:rtl/>
          <w:lang w:eastAsia="en-US"/>
        </w:rPr>
        <w:t xml:space="preserve"> </w:t>
      </w:r>
      <w:r w:rsidRPr="00067431">
        <w:rPr>
          <w:rFonts w:hint="eastAsia"/>
          <w:rtl/>
          <w:lang w:eastAsia="en-US"/>
        </w:rPr>
        <w:t>שמשון</w:t>
      </w:r>
      <w:r w:rsidRPr="00067431">
        <w:rPr>
          <w:rtl/>
          <w:lang w:eastAsia="en-US"/>
        </w:rPr>
        <w:t xml:space="preserve"> </w:t>
      </w:r>
      <w:r w:rsidRPr="00067431">
        <w:rPr>
          <w:rFonts w:hint="eastAsia"/>
          <w:rtl/>
          <w:lang w:eastAsia="en-US"/>
        </w:rPr>
        <w:t>בן</w:t>
      </w:r>
      <w:r w:rsidRPr="00067431">
        <w:rPr>
          <w:rtl/>
          <w:lang w:eastAsia="en-US"/>
        </w:rPr>
        <w:t xml:space="preserve"> </w:t>
      </w:r>
      <w:r w:rsidRPr="00067431">
        <w:rPr>
          <w:rFonts w:hint="eastAsia"/>
          <w:rtl/>
          <w:lang w:eastAsia="en-US"/>
        </w:rPr>
        <w:t>מנוח</w:t>
      </w:r>
      <w:r>
        <w:rPr>
          <w:rFonts w:hint="cs"/>
          <w:rtl/>
          <w:lang w:eastAsia="en-US"/>
        </w:rPr>
        <w:t>?</w:t>
      </w:r>
      <w:r w:rsidRPr="00067431">
        <w:rPr>
          <w:rtl/>
          <w:lang w:eastAsia="en-US"/>
        </w:rPr>
        <w:t xml:space="preserve"> </w:t>
      </w:r>
      <w:r w:rsidRPr="00067431">
        <w:rPr>
          <w:rFonts w:hint="eastAsia"/>
          <w:rtl/>
          <w:lang w:eastAsia="en-US"/>
        </w:rPr>
        <w:t>שנאמר</w:t>
      </w:r>
      <w:r>
        <w:rPr>
          <w:rFonts w:hint="cs"/>
          <w:rtl/>
          <w:lang w:eastAsia="en-US"/>
        </w:rPr>
        <w:t>: "</w:t>
      </w:r>
      <w:r w:rsidRPr="00067431">
        <w:rPr>
          <w:rFonts w:hint="eastAsia"/>
          <w:rtl/>
          <w:lang w:eastAsia="en-US"/>
        </w:rPr>
        <w:t>עד</w:t>
      </w:r>
      <w:r w:rsidRPr="00067431">
        <w:rPr>
          <w:rtl/>
          <w:lang w:eastAsia="en-US"/>
        </w:rPr>
        <w:t xml:space="preserve"> </w:t>
      </w:r>
      <w:r w:rsidRPr="00067431">
        <w:rPr>
          <w:rFonts w:hint="eastAsia"/>
          <w:rtl/>
          <w:lang w:eastAsia="en-US"/>
        </w:rPr>
        <w:t>דן</w:t>
      </w:r>
      <w:r>
        <w:rPr>
          <w:rFonts w:hint="cs"/>
          <w:rtl/>
          <w:lang w:eastAsia="en-US"/>
        </w:rPr>
        <w:t>"</w:t>
      </w:r>
      <w:r w:rsidRPr="00067431">
        <w:rPr>
          <w:rtl/>
          <w:lang w:eastAsia="en-US"/>
        </w:rPr>
        <w:t xml:space="preserve"> </w:t>
      </w:r>
      <w:r w:rsidRPr="00067431">
        <w:rPr>
          <w:rFonts w:hint="eastAsia"/>
          <w:rtl/>
          <w:lang w:eastAsia="en-US"/>
        </w:rPr>
        <w:t>ולהלן</w:t>
      </w:r>
      <w:r w:rsidRPr="00067431">
        <w:rPr>
          <w:rtl/>
          <w:lang w:eastAsia="en-US"/>
        </w:rPr>
        <w:t xml:space="preserve"> </w:t>
      </w:r>
      <w:r w:rsidRPr="00067431">
        <w:rPr>
          <w:rFonts w:hint="eastAsia"/>
          <w:rtl/>
          <w:lang w:eastAsia="en-US"/>
        </w:rPr>
        <w:t>הוא</w:t>
      </w:r>
      <w:r w:rsidRPr="00067431">
        <w:rPr>
          <w:rtl/>
          <w:lang w:eastAsia="en-US"/>
        </w:rPr>
        <w:t xml:space="preserve"> </w:t>
      </w:r>
      <w:r w:rsidRPr="00067431">
        <w:rPr>
          <w:rFonts w:hint="eastAsia"/>
          <w:rtl/>
          <w:lang w:eastAsia="en-US"/>
        </w:rPr>
        <w:t>אומר</w:t>
      </w:r>
      <w:r>
        <w:rPr>
          <w:rFonts w:hint="cs"/>
          <w:rtl/>
          <w:lang w:eastAsia="en-US"/>
        </w:rPr>
        <w:t>: "</w:t>
      </w:r>
      <w:r w:rsidRPr="00067431">
        <w:rPr>
          <w:rFonts w:hint="eastAsia"/>
          <w:rtl/>
          <w:lang w:eastAsia="en-US"/>
        </w:rPr>
        <w:t>ויהי</w:t>
      </w:r>
      <w:r w:rsidRPr="00067431">
        <w:rPr>
          <w:rtl/>
          <w:lang w:eastAsia="en-US"/>
        </w:rPr>
        <w:t xml:space="preserve"> </w:t>
      </w:r>
      <w:r w:rsidRPr="00067431">
        <w:rPr>
          <w:rFonts w:hint="eastAsia"/>
          <w:rtl/>
          <w:lang w:eastAsia="en-US"/>
        </w:rPr>
        <w:t>איש</w:t>
      </w:r>
      <w:r w:rsidRPr="00067431">
        <w:rPr>
          <w:rtl/>
          <w:lang w:eastAsia="en-US"/>
        </w:rPr>
        <w:t xml:space="preserve"> </w:t>
      </w:r>
      <w:r w:rsidRPr="00067431">
        <w:rPr>
          <w:rFonts w:hint="eastAsia"/>
          <w:rtl/>
          <w:lang w:eastAsia="en-US"/>
        </w:rPr>
        <w:t>אחד</w:t>
      </w:r>
      <w:r w:rsidRPr="00067431">
        <w:rPr>
          <w:rtl/>
          <w:lang w:eastAsia="en-US"/>
        </w:rPr>
        <w:t xml:space="preserve"> </w:t>
      </w:r>
      <w:r w:rsidRPr="00067431">
        <w:rPr>
          <w:rFonts w:hint="eastAsia"/>
          <w:rtl/>
          <w:lang w:eastAsia="en-US"/>
        </w:rPr>
        <w:t>מצרעה</w:t>
      </w:r>
      <w:r w:rsidRPr="00067431">
        <w:rPr>
          <w:rtl/>
          <w:lang w:eastAsia="en-US"/>
        </w:rPr>
        <w:t xml:space="preserve"> </w:t>
      </w:r>
      <w:r w:rsidRPr="00067431">
        <w:rPr>
          <w:rFonts w:hint="eastAsia"/>
          <w:rtl/>
          <w:lang w:eastAsia="en-US"/>
        </w:rPr>
        <w:t>ממשפחת</w:t>
      </w:r>
      <w:r w:rsidRPr="00067431">
        <w:rPr>
          <w:rtl/>
          <w:lang w:eastAsia="en-US"/>
        </w:rPr>
        <w:t xml:space="preserve"> </w:t>
      </w:r>
      <w:r w:rsidRPr="00067431">
        <w:rPr>
          <w:rFonts w:hint="eastAsia"/>
          <w:rtl/>
          <w:lang w:eastAsia="en-US"/>
        </w:rPr>
        <w:t>הדני</w:t>
      </w:r>
      <w:r w:rsidRPr="00067431">
        <w:rPr>
          <w:rtl/>
          <w:lang w:eastAsia="en-US"/>
        </w:rPr>
        <w:t xml:space="preserve"> </w:t>
      </w:r>
      <w:r w:rsidRPr="00067431">
        <w:rPr>
          <w:rFonts w:hint="eastAsia"/>
          <w:rtl/>
          <w:lang w:eastAsia="en-US"/>
        </w:rPr>
        <w:t>ושמו</w:t>
      </w:r>
      <w:r w:rsidRPr="00067431">
        <w:rPr>
          <w:rtl/>
          <w:lang w:eastAsia="en-US"/>
        </w:rPr>
        <w:t xml:space="preserve"> </w:t>
      </w:r>
      <w:r w:rsidRPr="00067431">
        <w:rPr>
          <w:rFonts w:hint="eastAsia"/>
          <w:rtl/>
          <w:lang w:eastAsia="en-US"/>
        </w:rPr>
        <w:t>מנוח</w:t>
      </w:r>
      <w:r>
        <w:rPr>
          <w:rFonts w:hint="cs"/>
          <w:rtl/>
          <w:lang w:eastAsia="en-US"/>
        </w:rPr>
        <w:t>"</w:t>
      </w:r>
      <w:r w:rsidRPr="00067431">
        <w:rPr>
          <w:rtl/>
          <w:lang w:eastAsia="en-US"/>
        </w:rPr>
        <w:t xml:space="preserve"> (</w:t>
      </w:r>
      <w:r w:rsidRPr="00067431">
        <w:rPr>
          <w:rFonts w:hint="eastAsia"/>
          <w:rtl/>
          <w:lang w:eastAsia="en-US"/>
        </w:rPr>
        <w:t>שופטים</w:t>
      </w:r>
      <w:r w:rsidRPr="00067431">
        <w:rPr>
          <w:rtl/>
          <w:lang w:eastAsia="en-US"/>
        </w:rPr>
        <w:t xml:space="preserve"> </w:t>
      </w:r>
      <w:r w:rsidRPr="00067431">
        <w:rPr>
          <w:rFonts w:hint="eastAsia"/>
          <w:rtl/>
          <w:lang w:eastAsia="en-US"/>
        </w:rPr>
        <w:t>יג</w:t>
      </w:r>
      <w:r w:rsidRPr="00067431">
        <w:rPr>
          <w:rtl/>
          <w:lang w:eastAsia="en-US"/>
        </w:rPr>
        <w:t xml:space="preserve"> </w:t>
      </w:r>
      <w:r w:rsidRPr="00067431">
        <w:rPr>
          <w:rFonts w:hint="eastAsia"/>
          <w:rtl/>
          <w:lang w:eastAsia="en-US"/>
        </w:rPr>
        <w:t>ב</w:t>
      </w:r>
      <w:r w:rsidRPr="00067431">
        <w:rPr>
          <w:rtl/>
          <w:lang w:eastAsia="en-US"/>
        </w:rPr>
        <w:t>).</w:t>
      </w:r>
      <w:r w:rsidR="006802F1">
        <w:rPr>
          <w:rStyle w:val="a5"/>
          <w:rtl/>
          <w:lang w:eastAsia="en-US"/>
        </w:rPr>
        <w:footnoteReference w:id="4"/>
      </w:r>
    </w:p>
    <w:p w:rsidR="0038746D" w:rsidRDefault="0038746D" w:rsidP="0038746D">
      <w:pPr>
        <w:pStyle w:val="ab"/>
        <w:rPr>
          <w:rtl/>
        </w:rPr>
      </w:pPr>
      <w:r>
        <w:rPr>
          <w:rtl/>
        </w:rPr>
        <w:t xml:space="preserve">מסכת נזיר פרק א </w:t>
      </w:r>
      <w:r>
        <w:rPr>
          <w:rFonts w:hint="cs"/>
          <w:rtl/>
        </w:rPr>
        <w:t>משנה ב</w:t>
      </w:r>
    </w:p>
    <w:p w:rsidR="0038746D" w:rsidRDefault="0038746D" w:rsidP="0038746D">
      <w:pPr>
        <w:pStyle w:val="ac"/>
        <w:rPr>
          <w:rFonts w:hint="cs"/>
          <w:rtl/>
        </w:rPr>
      </w:pPr>
      <w:r>
        <w:rPr>
          <w:rtl/>
        </w:rPr>
        <w:t>הריני כשמשון כבן מנוח כבעל דלילה כמי שעקר דלתות עזה כמי שנקרו פלשתים את עיניו הרי זה נזיר שמשון</w:t>
      </w:r>
      <w:r>
        <w:rPr>
          <w:rFonts w:hint="cs"/>
          <w:rtl/>
        </w:rPr>
        <w:t>.</w:t>
      </w:r>
      <w:r>
        <w:rPr>
          <w:rStyle w:val="a5"/>
          <w:rtl/>
        </w:rPr>
        <w:footnoteReference w:id="5"/>
      </w:r>
    </w:p>
    <w:p w:rsidR="002C6B1D" w:rsidRDefault="0038746D" w:rsidP="0038746D">
      <w:pPr>
        <w:pStyle w:val="ac"/>
        <w:rPr>
          <w:rFonts w:hint="cs"/>
          <w:rtl/>
        </w:rPr>
      </w:pPr>
      <w:r>
        <w:rPr>
          <w:rtl/>
        </w:rPr>
        <w:t>מה בין נזיר עולם לנזיר שמשון</w:t>
      </w:r>
      <w:r>
        <w:rPr>
          <w:rFonts w:hint="cs"/>
          <w:rtl/>
        </w:rPr>
        <w:t>?</w:t>
      </w:r>
      <w:r>
        <w:rPr>
          <w:rtl/>
        </w:rPr>
        <w:t xml:space="preserve"> נזיר עולם</w:t>
      </w:r>
      <w:r w:rsidR="002C6B1D">
        <w:rPr>
          <w:rFonts w:hint="cs"/>
          <w:rtl/>
        </w:rPr>
        <w:t>,</w:t>
      </w:r>
      <w:r>
        <w:rPr>
          <w:rtl/>
        </w:rPr>
        <w:t xml:space="preserve"> הכביד שערו </w:t>
      </w:r>
      <w:r w:rsidR="002C6B1D">
        <w:rPr>
          <w:rFonts w:hint="cs"/>
          <w:rtl/>
        </w:rPr>
        <w:t xml:space="preserve">- </w:t>
      </w:r>
      <w:r>
        <w:rPr>
          <w:rtl/>
        </w:rPr>
        <w:t>מיקל בתער ומביא שלש בהמות</w:t>
      </w:r>
      <w:r w:rsidR="002C6B1D">
        <w:rPr>
          <w:rFonts w:hint="cs"/>
          <w:rtl/>
        </w:rPr>
        <w:t>.</w:t>
      </w:r>
      <w:r>
        <w:rPr>
          <w:rtl/>
        </w:rPr>
        <w:t xml:space="preserve"> ואם נטמא</w:t>
      </w:r>
      <w:r w:rsidR="002C6B1D">
        <w:rPr>
          <w:rFonts w:hint="cs"/>
          <w:rtl/>
        </w:rPr>
        <w:t>,</w:t>
      </w:r>
      <w:r>
        <w:rPr>
          <w:rtl/>
        </w:rPr>
        <w:t xml:space="preserve"> מביא קרבן טומאה</w:t>
      </w:r>
      <w:r w:rsidR="002C6B1D">
        <w:rPr>
          <w:rFonts w:hint="cs"/>
          <w:rtl/>
        </w:rPr>
        <w:t>.</w:t>
      </w:r>
      <w:r>
        <w:rPr>
          <w:rtl/>
        </w:rPr>
        <w:t xml:space="preserve"> נזיר שמשון</w:t>
      </w:r>
      <w:r w:rsidR="002C6B1D">
        <w:rPr>
          <w:rFonts w:hint="cs"/>
          <w:rtl/>
        </w:rPr>
        <w:t>,</w:t>
      </w:r>
      <w:r>
        <w:rPr>
          <w:rtl/>
        </w:rPr>
        <w:t xml:space="preserve"> הכביד שערו אינו מיקל</w:t>
      </w:r>
      <w:r w:rsidR="002C6B1D">
        <w:rPr>
          <w:rFonts w:hint="cs"/>
          <w:rtl/>
        </w:rPr>
        <w:t>,</w:t>
      </w:r>
      <w:r>
        <w:rPr>
          <w:rtl/>
        </w:rPr>
        <w:t xml:space="preserve"> ואם נטמא אינו מביא קרבן טומאה</w:t>
      </w:r>
      <w:r w:rsidR="002C6B1D">
        <w:rPr>
          <w:rFonts w:hint="cs"/>
          <w:rtl/>
        </w:rPr>
        <w:t>.</w:t>
      </w:r>
      <w:r w:rsidR="006528A3">
        <w:rPr>
          <w:rStyle w:val="a5"/>
          <w:rtl/>
        </w:rPr>
        <w:footnoteReference w:id="6"/>
      </w:r>
    </w:p>
    <w:p w:rsidR="00DE3A63" w:rsidRDefault="00DE3A63" w:rsidP="00DE3A63">
      <w:pPr>
        <w:pStyle w:val="ab"/>
        <w:rPr>
          <w:rtl/>
        </w:rPr>
      </w:pPr>
      <w:r>
        <w:rPr>
          <w:rtl/>
        </w:rPr>
        <w:lastRenderedPageBreak/>
        <w:t xml:space="preserve">רמב"ם הלכות נזירות פרק ג </w:t>
      </w:r>
      <w:r>
        <w:rPr>
          <w:rFonts w:hint="cs"/>
          <w:rtl/>
        </w:rPr>
        <w:t>הלכה יג</w:t>
      </w:r>
    </w:p>
    <w:p w:rsidR="00DE3A63" w:rsidRDefault="00DE3A63" w:rsidP="006528A3">
      <w:pPr>
        <w:pStyle w:val="ac"/>
        <w:rPr>
          <w:rFonts w:hint="cs"/>
          <w:rtl/>
        </w:rPr>
      </w:pPr>
      <w:r>
        <w:rPr>
          <w:rtl/>
        </w:rPr>
        <w:t>שמשון לא היה נזיר גמור, שהרי לא נדר בנזיר אלא המלאך הפרישו מן הטומאה</w:t>
      </w:r>
      <w:r w:rsidR="006528A3">
        <w:rPr>
          <w:rFonts w:hint="cs"/>
          <w:rtl/>
        </w:rPr>
        <w:t>.</w:t>
      </w:r>
      <w:r w:rsidR="006528A3">
        <w:rPr>
          <w:rStyle w:val="a5"/>
          <w:rtl/>
        </w:rPr>
        <w:footnoteReference w:id="7"/>
      </w:r>
      <w:r>
        <w:rPr>
          <w:rtl/>
        </w:rPr>
        <w:t xml:space="preserve"> וכיצד היה דינו</w:t>
      </w:r>
      <w:r w:rsidR="006528A3">
        <w:rPr>
          <w:rFonts w:hint="cs"/>
          <w:rtl/>
        </w:rPr>
        <w:t>?</w:t>
      </w:r>
      <w:r>
        <w:rPr>
          <w:rtl/>
        </w:rPr>
        <w:t xml:space="preserve"> היה אסור ביין ואסור בתגלחת ומותר לה</w:t>
      </w:r>
      <w:r w:rsidR="006528A3">
        <w:rPr>
          <w:rFonts w:hint="cs"/>
          <w:rtl/>
        </w:rPr>
        <w:t>י</w:t>
      </w:r>
      <w:r>
        <w:rPr>
          <w:rtl/>
        </w:rPr>
        <w:t>טמא למתים</w:t>
      </w:r>
      <w:r w:rsidR="006528A3">
        <w:rPr>
          <w:rFonts w:hint="cs"/>
          <w:rtl/>
        </w:rPr>
        <w:t>.</w:t>
      </w:r>
      <w:r>
        <w:rPr>
          <w:rtl/>
        </w:rPr>
        <w:t xml:space="preserve"> ודבר זה הלכה מפי הקבלה.</w:t>
      </w:r>
      <w:r w:rsidR="009404CF">
        <w:rPr>
          <w:rStyle w:val="a5"/>
          <w:rtl/>
        </w:rPr>
        <w:footnoteReference w:id="8"/>
      </w:r>
    </w:p>
    <w:p w:rsidR="0009494D" w:rsidRDefault="0009494D" w:rsidP="0009494D">
      <w:pPr>
        <w:pStyle w:val="ab"/>
        <w:rPr>
          <w:rtl/>
        </w:rPr>
      </w:pPr>
      <w:r>
        <w:rPr>
          <w:rtl/>
        </w:rPr>
        <w:t xml:space="preserve">מסכת סוטה דף ט עמוד ב </w:t>
      </w:r>
    </w:p>
    <w:p w:rsidR="0009494D" w:rsidRDefault="0009494D" w:rsidP="0009494D">
      <w:pPr>
        <w:pStyle w:val="ac"/>
        <w:rPr>
          <w:rFonts w:hint="cs"/>
          <w:rtl/>
        </w:rPr>
      </w:pPr>
      <w:r>
        <w:rPr>
          <w:rFonts w:hint="cs"/>
          <w:rtl/>
        </w:rPr>
        <w:t>"</w:t>
      </w:r>
      <w:r>
        <w:rPr>
          <w:rtl/>
        </w:rPr>
        <w:t xml:space="preserve">ותחל רוח ה' </w:t>
      </w:r>
      <w:r>
        <w:rPr>
          <w:rFonts w:hint="cs"/>
          <w:rtl/>
        </w:rPr>
        <w:t>לפעמו במחנה דן בין צרעה ובין אשתאול" (</w:t>
      </w:r>
      <w:r>
        <w:rPr>
          <w:rtl/>
        </w:rPr>
        <w:t>שופטים יג</w:t>
      </w:r>
      <w:r>
        <w:rPr>
          <w:rFonts w:hint="cs"/>
          <w:rtl/>
        </w:rPr>
        <w:t xml:space="preserve"> כה)</w:t>
      </w:r>
      <w:r>
        <w:rPr>
          <w:rtl/>
        </w:rPr>
        <w:t xml:space="preserve"> - א"ר חמא בר' חנינא: חלתה נבואתו של יעקב אבינו, דכתיב: </w:t>
      </w:r>
      <w:r>
        <w:rPr>
          <w:rFonts w:hint="cs"/>
          <w:rtl/>
        </w:rPr>
        <w:t>"</w:t>
      </w:r>
      <w:r>
        <w:rPr>
          <w:rtl/>
        </w:rPr>
        <w:t>יהי דן נחש עלי דרך</w:t>
      </w:r>
      <w:r>
        <w:rPr>
          <w:rFonts w:hint="cs"/>
          <w:rtl/>
        </w:rPr>
        <w:t>" (</w:t>
      </w:r>
      <w:r>
        <w:rPr>
          <w:rtl/>
        </w:rPr>
        <w:t>בראשית מט</w:t>
      </w:r>
      <w:r>
        <w:rPr>
          <w:rFonts w:hint="cs"/>
          <w:rtl/>
        </w:rPr>
        <w:t xml:space="preserve"> יז)</w:t>
      </w:r>
      <w:r>
        <w:rPr>
          <w:rtl/>
        </w:rPr>
        <w:t>.</w:t>
      </w:r>
      <w:r>
        <w:rPr>
          <w:rStyle w:val="a5"/>
          <w:rtl/>
        </w:rPr>
        <w:footnoteReference w:id="9"/>
      </w:r>
      <w:r>
        <w:rPr>
          <w:rtl/>
        </w:rPr>
        <w:t xml:space="preserve"> </w:t>
      </w:r>
      <w:r>
        <w:rPr>
          <w:rFonts w:hint="cs"/>
          <w:rtl/>
        </w:rPr>
        <w:t>"</w:t>
      </w:r>
      <w:r>
        <w:rPr>
          <w:rtl/>
        </w:rPr>
        <w:t>לפעמו במחנה דן</w:t>
      </w:r>
      <w:r>
        <w:rPr>
          <w:rFonts w:hint="cs"/>
          <w:rtl/>
        </w:rPr>
        <w:t>"</w:t>
      </w:r>
      <w:r>
        <w:rPr>
          <w:rtl/>
        </w:rPr>
        <w:t xml:space="preserve"> - א"ר יצחק דבי רבי אמי: מלמד, שהיתה שכינה מקשקשת לפניו כזוג</w:t>
      </w:r>
      <w:r>
        <w:rPr>
          <w:rFonts w:hint="cs"/>
          <w:rtl/>
        </w:rPr>
        <w:t>.</w:t>
      </w:r>
      <w:r>
        <w:rPr>
          <w:rtl/>
        </w:rPr>
        <w:t xml:space="preserve"> כתיב הכא: </w:t>
      </w:r>
      <w:r>
        <w:rPr>
          <w:rFonts w:hint="cs"/>
          <w:rtl/>
        </w:rPr>
        <w:t>"</w:t>
      </w:r>
      <w:r>
        <w:rPr>
          <w:rtl/>
        </w:rPr>
        <w:t>לפעמו במחנה דן</w:t>
      </w:r>
      <w:r>
        <w:rPr>
          <w:rFonts w:hint="cs"/>
          <w:rtl/>
        </w:rPr>
        <w:t>"</w:t>
      </w:r>
      <w:r>
        <w:rPr>
          <w:rtl/>
        </w:rPr>
        <w:t xml:space="preserve"> וכתיב התם: </w:t>
      </w:r>
      <w:r>
        <w:rPr>
          <w:rFonts w:hint="cs"/>
          <w:rtl/>
        </w:rPr>
        <w:t>"</w:t>
      </w:r>
      <w:r>
        <w:rPr>
          <w:rtl/>
        </w:rPr>
        <w:t>פעמון ורימון</w:t>
      </w:r>
      <w:r>
        <w:rPr>
          <w:rFonts w:hint="cs"/>
          <w:rtl/>
        </w:rPr>
        <w:t>" (</w:t>
      </w:r>
      <w:r>
        <w:rPr>
          <w:rtl/>
        </w:rPr>
        <w:t>שמות לט</w:t>
      </w:r>
      <w:r>
        <w:rPr>
          <w:rFonts w:hint="cs"/>
          <w:rtl/>
        </w:rPr>
        <w:t xml:space="preserve"> כו)</w:t>
      </w:r>
      <w:r>
        <w:rPr>
          <w:rtl/>
        </w:rPr>
        <w:t xml:space="preserve">. </w:t>
      </w:r>
      <w:r>
        <w:rPr>
          <w:rFonts w:hint="cs"/>
          <w:rtl/>
        </w:rPr>
        <w:t>"</w:t>
      </w:r>
      <w:r>
        <w:rPr>
          <w:rtl/>
        </w:rPr>
        <w:t>בין צרעה ובין אשתאול</w:t>
      </w:r>
      <w:r>
        <w:rPr>
          <w:rFonts w:hint="cs"/>
          <w:rtl/>
        </w:rPr>
        <w:t>"</w:t>
      </w:r>
      <w:r>
        <w:rPr>
          <w:rtl/>
        </w:rPr>
        <w:t xml:space="preserve"> - אמר ר' אסי: צרעה ואשתאול שני הרים גדולים היו, ועקרן שמשון וטחנן זה בזה.</w:t>
      </w:r>
      <w:r w:rsidR="004C6089">
        <w:rPr>
          <w:rStyle w:val="a5"/>
          <w:rtl/>
        </w:rPr>
        <w:footnoteReference w:id="10"/>
      </w:r>
      <w:r>
        <w:rPr>
          <w:rtl/>
        </w:rPr>
        <w:t xml:space="preserve"> </w:t>
      </w:r>
    </w:p>
    <w:p w:rsidR="00287EF4" w:rsidRDefault="00287EF4" w:rsidP="007A74E1">
      <w:pPr>
        <w:pStyle w:val="ab"/>
        <w:rPr>
          <w:rtl/>
        </w:rPr>
      </w:pPr>
      <w:r>
        <w:rPr>
          <w:rtl/>
        </w:rPr>
        <w:t xml:space="preserve">מסכת סוטה דף י עמוד א </w:t>
      </w:r>
    </w:p>
    <w:p w:rsidR="009404CF" w:rsidRDefault="004B28EA" w:rsidP="00567FE2">
      <w:pPr>
        <w:pStyle w:val="ac"/>
        <w:rPr>
          <w:rFonts w:hint="cs"/>
          <w:rtl/>
        </w:rPr>
      </w:pPr>
      <w:r>
        <w:rPr>
          <w:rFonts w:hint="cs"/>
          <w:rtl/>
        </w:rPr>
        <w:t xml:space="preserve">ואמר ר' </w:t>
      </w:r>
      <w:r w:rsidR="00287EF4">
        <w:rPr>
          <w:rtl/>
        </w:rPr>
        <w:t xml:space="preserve">יוחנן: שמשון דן את ישראל כאביהם שבשמים, שנאמר: </w:t>
      </w:r>
      <w:r>
        <w:rPr>
          <w:rFonts w:hint="cs"/>
          <w:rtl/>
        </w:rPr>
        <w:t>"</w:t>
      </w:r>
      <w:r w:rsidR="00287EF4">
        <w:rPr>
          <w:rtl/>
        </w:rPr>
        <w:t>דן ידין עמו כאחד</w:t>
      </w:r>
      <w:r>
        <w:rPr>
          <w:rFonts w:hint="cs"/>
          <w:rtl/>
        </w:rPr>
        <w:t xml:space="preserve"> שבטי ישראל" (</w:t>
      </w:r>
      <w:r>
        <w:rPr>
          <w:rtl/>
        </w:rPr>
        <w:t>בראשית מט</w:t>
      </w:r>
      <w:r>
        <w:rPr>
          <w:rFonts w:hint="cs"/>
          <w:rtl/>
        </w:rPr>
        <w:t xml:space="preserve"> </w:t>
      </w:r>
      <w:r w:rsidR="00567FE2">
        <w:rPr>
          <w:rFonts w:hint="cs"/>
          <w:rtl/>
        </w:rPr>
        <w:t>טז</w:t>
      </w:r>
      <w:r>
        <w:rPr>
          <w:rFonts w:hint="cs"/>
          <w:rtl/>
        </w:rPr>
        <w:t>).</w:t>
      </w:r>
      <w:r w:rsidR="00287EF4">
        <w:rPr>
          <w:rtl/>
        </w:rPr>
        <w:t xml:space="preserve"> וא"ר יוחנן: שמשון על שמו של </w:t>
      </w:r>
      <w:r>
        <w:rPr>
          <w:rFonts w:hint="cs"/>
          <w:rtl/>
        </w:rPr>
        <w:t>הקב"ה</w:t>
      </w:r>
      <w:r w:rsidR="00287EF4">
        <w:rPr>
          <w:rtl/>
        </w:rPr>
        <w:t xml:space="preserve"> נקרא, שנאמר: </w:t>
      </w:r>
      <w:r w:rsidR="00567FE2">
        <w:rPr>
          <w:rFonts w:hint="cs"/>
          <w:rtl/>
        </w:rPr>
        <w:t>"</w:t>
      </w:r>
      <w:r w:rsidR="00287EF4">
        <w:rPr>
          <w:rtl/>
        </w:rPr>
        <w:t>כי שמש ומגן ה' אלהים וגו</w:t>
      </w:r>
      <w:r w:rsidR="00567FE2">
        <w:rPr>
          <w:rFonts w:hint="cs"/>
          <w:rtl/>
        </w:rPr>
        <w:t>' " (</w:t>
      </w:r>
      <w:r w:rsidR="00567FE2">
        <w:rPr>
          <w:rtl/>
        </w:rPr>
        <w:t>תהלים פד</w:t>
      </w:r>
      <w:r w:rsidR="00567FE2">
        <w:rPr>
          <w:rFonts w:hint="cs"/>
          <w:rtl/>
        </w:rPr>
        <w:t xml:space="preserve"> יב)</w:t>
      </w:r>
      <w:r w:rsidR="00287EF4">
        <w:rPr>
          <w:rtl/>
        </w:rPr>
        <w:t>.</w:t>
      </w:r>
      <w:r w:rsidR="00567FE2">
        <w:rPr>
          <w:rStyle w:val="a5"/>
          <w:rtl/>
        </w:rPr>
        <w:footnoteReference w:id="11"/>
      </w:r>
      <w:r w:rsidR="00287EF4">
        <w:rPr>
          <w:rtl/>
        </w:rPr>
        <w:t xml:space="preserve"> אלא מעתה, לא ימחה!</w:t>
      </w:r>
      <w:r w:rsidR="00806652">
        <w:rPr>
          <w:rStyle w:val="a5"/>
          <w:rtl/>
        </w:rPr>
        <w:footnoteReference w:id="12"/>
      </w:r>
      <w:r w:rsidR="00287EF4">
        <w:rPr>
          <w:rtl/>
        </w:rPr>
        <w:t xml:space="preserve"> אלא מעין שמו של </w:t>
      </w:r>
      <w:r w:rsidR="0007631B">
        <w:rPr>
          <w:rtl/>
        </w:rPr>
        <w:t>הקב"ה</w:t>
      </w:r>
      <w:r w:rsidR="00287EF4">
        <w:rPr>
          <w:rtl/>
        </w:rPr>
        <w:t xml:space="preserve">, מה </w:t>
      </w:r>
      <w:r w:rsidR="0007631B">
        <w:rPr>
          <w:rtl/>
        </w:rPr>
        <w:t>הקב"ה</w:t>
      </w:r>
      <w:r w:rsidR="00287EF4">
        <w:rPr>
          <w:rtl/>
        </w:rPr>
        <w:t xml:space="preserve"> מגין על כל העולם כולו, אף שמשון מגין בדורו על ישראל.</w:t>
      </w:r>
      <w:r w:rsidR="0007631B">
        <w:rPr>
          <w:rStyle w:val="a5"/>
          <w:rtl/>
        </w:rPr>
        <w:footnoteReference w:id="13"/>
      </w:r>
    </w:p>
    <w:p w:rsidR="004C6089" w:rsidRDefault="004C6089" w:rsidP="00BD698F">
      <w:pPr>
        <w:pStyle w:val="ab"/>
        <w:rPr>
          <w:rtl/>
        </w:rPr>
      </w:pPr>
      <w:r>
        <w:rPr>
          <w:rtl/>
        </w:rPr>
        <w:lastRenderedPageBreak/>
        <w:t xml:space="preserve">ספרי דברים פרשת וזאת הברכה פיסקא שנז </w:t>
      </w:r>
    </w:p>
    <w:p w:rsidR="004C6089" w:rsidRDefault="00BD698F" w:rsidP="000E18BE">
      <w:pPr>
        <w:pStyle w:val="ac"/>
        <w:rPr>
          <w:rFonts w:hint="cs"/>
          <w:rtl/>
        </w:rPr>
      </w:pPr>
      <w:r>
        <w:rPr>
          <w:rFonts w:hint="cs"/>
          <w:rtl/>
        </w:rPr>
        <w:t>"</w:t>
      </w:r>
      <w:r w:rsidR="004C6089">
        <w:rPr>
          <w:rtl/>
        </w:rPr>
        <w:t>עד דן</w:t>
      </w:r>
      <w:r>
        <w:rPr>
          <w:rFonts w:hint="cs"/>
          <w:rtl/>
        </w:rPr>
        <w:t>"</w:t>
      </w:r>
      <w:r w:rsidR="004C6089">
        <w:rPr>
          <w:rtl/>
        </w:rPr>
        <w:t>, מלמד שהראהו ארץ דן מיושבת על שלותה וחזר והראהו מציקים המחזיקים בה. דבר אחר</w:t>
      </w:r>
      <w:r>
        <w:rPr>
          <w:rFonts w:hint="cs"/>
          <w:rtl/>
        </w:rPr>
        <w:t>:</w:t>
      </w:r>
      <w:r w:rsidR="004C6089">
        <w:rPr>
          <w:rtl/>
        </w:rPr>
        <w:t xml:space="preserve"> עד דן </w:t>
      </w:r>
      <w:r>
        <w:rPr>
          <w:rFonts w:hint="cs"/>
          <w:rtl/>
        </w:rPr>
        <w:t xml:space="preserve">- </w:t>
      </w:r>
      <w:r w:rsidR="004C6089">
        <w:rPr>
          <w:rtl/>
        </w:rPr>
        <w:t>מלמד שהראהו שבטו של דן עובד עבודה זרה כענין שנאמר</w:t>
      </w:r>
      <w:r>
        <w:rPr>
          <w:rFonts w:hint="cs"/>
          <w:rtl/>
        </w:rPr>
        <w:t>:</w:t>
      </w:r>
      <w:r w:rsidR="004C6089">
        <w:rPr>
          <w:rtl/>
        </w:rPr>
        <w:t xml:space="preserve"> </w:t>
      </w:r>
      <w:r>
        <w:rPr>
          <w:rFonts w:hint="cs"/>
          <w:rtl/>
        </w:rPr>
        <w:t>"</w:t>
      </w:r>
      <w:r w:rsidR="004C6089">
        <w:rPr>
          <w:rtl/>
        </w:rPr>
        <w:t>ויקימו להם בני דן את הפסל</w:t>
      </w:r>
      <w:r>
        <w:rPr>
          <w:rFonts w:hint="cs"/>
          <w:rtl/>
        </w:rPr>
        <w:t>" (</w:t>
      </w:r>
      <w:r>
        <w:rPr>
          <w:rtl/>
        </w:rPr>
        <w:t>שופטים יח ל</w:t>
      </w:r>
      <w:r>
        <w:rPr>
          <w:rFonts w:hint="cs"/>
          <w:rtl/>
        </w:rPr>
        <w:t>)</w:t>
      </w:r>
      <w:r w:rsidR="000E18BE">
        <w:rPr>
          <w:rFonts w:hint="cs"/>
          <w:rtl/>
        </w:rPr>
        <w:t>.</w:t>
      </w:r>
      <w:r w:rsidR="004C6089">
        <w:rPr>
          <w:rtl/>
        </w:rPr>
        <w:t xml:space="preserve"> וחזר והראהו גואל ישראל שעתיד לעמוד הימנו</w:t>
      </w:r>
      <w:r w:rsidR="000E18BE">
        <w:rPr>
          <w:rFonts w:hint="cs"/>
          <w:rtl/>
        </w:rPr>
        <w:t>.</w:t>
      </w:r>
      <w:r w:rsidR="004C6089">
        <w:rPr>
          <w:rtl/>
        </w:rPr>
        <w:t xml:space="preserve"> ואיזה זה</w:t>
      </w:r>
      <w:r w:rsidR="000E18BE">
        <w:rPr>
          <w:rFonts w:hint="cs"/>
          <w:rtl/>
        </w:rPr>
        <w:t>?</w:t>
      </w:r>
      <w:r w:rsidR="004C6089">
        <w:rPr>
          <w:rtl/>
        </w:rPr>
        <w:t xml:space="preserve"> זה שמשון בן מנוח.</w:t>
      </w:r>
      <w:r w:rsidR="000E18BE">
        <w:rPr>
          <w:rStyle w:val="a5"/>
          <w:rtl/>
        </w:rPr>
        <w:footnoteReference w:id="14"/>
      </w:r>
    </w:p>
    <w:p w:rsidR="004B28EA" w:rsidRDefault="004B28EA" w:rsidP="000E18BE">
      <w:pPr>
        <w:pStyle w:val="ab"/>
        <w:rPr>
          <w:rtl/>
        </w:rPr>
      </w:pPr>
      <w:r>
        <w:rPr>
          <w:rtl/>
        </w:rPr>
        <w:t xml:space="preserve">מסכת סוטה דף י עמוד א </w:t>
      </w:r>
    </w:p>
    <w:p w:rsidR="007B5F96" w:rsidRDefault="004B28EA" w:rsidP="000E18BE">
      <w:pPr>
        <w:pStyle w:val="ac"/>
        <w:rPr>
          <w:rFonts w:hint="cs"/>
          <w:rtl/>
        </w:rPr>
      </w:pPr>
      <w:r>
        <w:rPr>
          <w:rtl/>
        </w:rPr>
        <w:t>ת"ר: חמשה נבראו מעין דוגמא של מעלה, וכולן לקו בהן: שמשון בכ</w:t>
      </w:r>
      <w:r w:rsidR="004C6089">
        <w:rPr>
          <w:rFonts w:hint="cs"/>
          <w:rtl/>
        </w:rPr>
        <w:t>ו</w:t>
      </w:r>
      <w:r>
        <w:rPr>
          <w:rtl/>
        </w:rPr>
        <w:t>חו, שאול בצוארו, אבשלום בשערו, צדקיה בעיניו, אסא ברגליו. שמשון בכ</w:t>
      </w:r>
      <w:r w:rsidR="000E18BE">
        <w:rPr>
          <w:rFonts w:hint="cs"/>
          <w:rtl/>
        </w:rPr>
        <w:t>ו</w:t>
      </w:r>
      <w:r>
        <w:rPr>
          <w:rtl/>
        </w:rPr>
        <w:t xml:space="preserve">חו, דכתיב: </w:t>
      </w:r>
      <w:r w:rsidR="000E18BE">
        <w:rPr>
          <w:rFonts w:hint="cs"/>
          <w:rtl/>
        </w:rPr>
        <w:t>"</w:t>
      </w:r>
      <w:r>
        <w:rPr>
          <w:rtl/>
        </w:rPr>
        <w:t>ויסר כ</w:t>
      </w:r>
      <w:r w:rsidR="0000616D">
        <w:rPr>
          <w:rFonts w:hint="cs"/>
          <w:rtl/>
        </w:rPr>
        <w:t>ו</w:t>
      </w:r>
      <w:r>
        <w:rPr>
          <w:rtl/>
        </w:rPr>
        <w:t>חו מעליו</w:t>
      </w:r>
      <w:r w:rsidR="000E18BE">
        <w:rPr>
          <w:rFonts w:hint="cs"/>
          <w:rtl/>
        </w:rPr>
        <w:t>" (</w:t>
      </w:r>
      <w:r w:rsidR="000E18BE">
        <w:rPr>
          <w:rtl/>
        </w:rPr>
        <w:t>שופטים טז</w:t>
      </w:r>
      <w:r w:rsidR="000E18BE">
        <w:rPr>
          <w:rFonts w:hint="cs"/>
          <w:rtl/>
        </w:rPr>
        <w:t xml:space="preserve"> יט).</w:t>
      </w:r>
      <w:r w:rsidR="0000616D">
        <w:rPr>
          <w:rStyle w:val="a5"/>
          <w:rtl/>
        </w:rPr>
        <w:footnoteReference w:id="15"/>
      </w:r>
    </w:p>
    <w:p w:rsidR="00855528" w:rsidRDefault="00855528" w:rsidP="00855528">
      <w:pPr>
        <w:pStyle w:val="ab"/>
        <w:rPr>
          <w:rFonts w:hint="cs"/>
          <w:rtl/>
        </w:rPr>
      </w:pPr>
      <w:r>
        <w:rPr>
          <w:rtl/>
        </w:rPr>
        <w:t xml:space="preserve">במדבר רבה ט כד </w:t>
      </w:r>
    </w:p>
    <w:p w:rsidR="00855528" w:rsidRDefault="00855528" w:rsidP="00855528">
      <w:pPr>
        <w:pStyle w:val="ac"/>
        <w:rPr>
          <w:rFonts w:hint="cs"/>
          <w:rtl/>
        </w:rPr>
      </w:pPr>
      <w:r>
        <w:rPr>
          <w:rFonts w:hint="cs"/>
          <w:rtl/>
        </w:rPr>
        <w:t>"</w:t>
      </w:r>
      <w:r>
        <w:rPr>
          <w:rtl/>
        </w:rPr>
        <w:t xml:space="preserve">ויהי אחרי כן ויאהב אשה בנחל שורק </w:t>
      </w:r>
      <w:r>
        <w:rPr>
          <w:rFonts w:hint="cs"/>
          <w:rtl/>
        </w:rPr>
        <w:t xml:space="preserve">ושמה דלילה" (שופטים טז ד) - </w:t>
      </w:r>
      <w:r>
        <w:rPr>
          <w:rtl/>
        </w:rPr>
        <w:t>מהו בנחל שורק</w:t>
      </w:r>
      <w:r>
        <w:rPr>
          <w:rFonts w:hint="cs"/>
          <w:rtl/>
        </w:rPr>
        <w:t>?</w:t>
      </w:r>
      <w:r>
        <w:rPr>
          <w:rtl/>
        </w:rPr>
        <w:t xml:space="preserve"> שנעשה כאילן שאין עושה פירות</w:t>
      </w:r>
      <w:r>
        <w:rPr>
          <w:rFonts w:hint="cs"/>
          <w:rtl/>
        </w:rPr>
        <w:t>.</w:t>
      </w:r>
      <w:r>
        <w:rPr>
          <w:rStyle w:val="a5"/>
          <w:rtl/>
        </w:rPr>
        <w:footnoteReference w:id="16"/>
      </w:r>
      <w:r>
        <w:rPr>
          <w:rtl/>
        </w:rPr>
        <w:t xml:space="preserve"> כך</w:t>
      </w:r>
      <w:r>
        <w:rPr>
          <w:rFonts w:hint="cs"/>
          <w:rtl/>
        </w:rPr>
        <w:t>,</w:t>
      </w:r>
      <w:r>
        <w:rPr>
          <w:rtl/>
        </w:rPr>
        <w:t xml:space="preserve"> כיון שנשתלש בחטא נעשה מועד לעבירה</w:t>
      </w:r>
      <w:r>
        <w:rPr>
          <w:rFonts w:hint="cs"/>
          <w:rtl/>
        </w:rPr>
        <w:t>.</w:t>
      </w:r>
      <w:r>
        <w:rPr>
          <w:rtl/>
        </w:rPr>
        <w:t xml:space="preserve"> </w:t>
      </w:r>
      <w:r>
        <w:rPr>
          <w:rFonts w:hint="cs"/>
          <w:rtl/>
        </w:rPr>
        <w:t>"</w:t>
      </w:r>
      <w:r>
        <w:rPr>
          <w:rtl/>
        </w:rPr>
        <w:t>ושמה דלילה</w:t>
      </w:r>
      <w:r>
        <w:rPr>
          <w:rFonts w:hint="cs"/>
          <w:rtl/>
        </w:rPr>
        <w:t>"</w:t>
      </w:r>
      <w:r>
        <w:rPr>
          <w:rtl/>
        </w:rPr>
        <w:t>, רבי אומר</w:t>
      </w:r>
      <w:r>
        <w:rPr>
          <w:rFonts w:hint="cs"/>
          <w:rtl/>
        </w:rPr>
        <w:t>:</w:t>
      </w:r>
      <w:r>
        <w:rPr>
          <w:rtl/>
        </w:rPr>
        <w:t xml:space="preserve"> אלמלא לא נקרא שמה דלילה</w:t>
      </w:r>
      <w:r>
        <w:rPr>
          <w:rFonts w:hint="cs"/>
          <w:rtl/>
        </w:rPr>
        <w:t>,</w:t>
      </w:r>
      <w:r>
        <w:rPr>
          <w:rtl/>
        </w:rPr>
        <w:t xml:space="preserve"> היתה ראויה שתקרא כן </w:t>
      </w:r>
      <w:r>
        <w:rPr>
          <w:rFonts w:hint="cs"/>
          <w:rtl/>
        </w:rPr>
        <w:t xml:space="preserve">- </w:t>
      </w:r>
      <w:r>
        <w:rPr>
          <w:rtl/>
        </w:rPr>
        <w:t>דלדלה את כ</w:t>
      </w:r>
      <w:r>
        <w:rPr>
          <w:rFonts w:hint="cs"/>
          <w:rtl/>
        </w:rPr>
        <w:t>ו</w:t>
      </w:r>
      <w:r>
        <w:rPr>
          <w:rtl/>
        </w:rPr>
        <w:t>חו</w:t>
      </w:r>
      <w:r>
        <w:rPr>
          <w:rFonts w:hint="cs"/>
          <w:rtl/>
        </w:rPr>
        <w:t>,</w:t>
      </w:r>
      <w:r>
        <w:rPr>
          <w:rtl/>
        </w:rPr>
        <w:t xml:space="preserve"> דלדלה את מעשיו</w:t>
      </w:r>
      <w:r>
        <w:rPr>
          <w:rFonts w:hint="cs"/>
          <w:rtl/>
        </w:rPr>
        <w:t>,</w:t>
      </w:r>
      <w:r>
        <w:rPr>
          <w:rtl/>
        </w:rPr>
        <w:t xml:space="preserve"> דלדלה את לבו</w:t>
      </w:r>
      <w:r>
        <w:rPr>
          <w:rFonts w:hint="cs"/>
          <w:rtl/>
        </w:rPr>
        <w:t>.</w:t>
      </w:r>
      <w:r w:rsidR="00CC4D66">
        <w:rPr>
          <w:rStyle w:val="a5"/>
          <w:rtl/>
        </w:rPr>
        <w:footnoteReference w:id="17"/>
      </w:r>
    </w:p>
    <w:p w:rsidR="004C6089" w:rsidRDefault="004C6089" w:rsidP="00DD4480">
      <w:pPr>
        <w:pStyle w:val="ab"/>
        <w:rPr>
          <w:rtl/>
        </w:rPr>
      </w:pPr>
      <w:r>
        <w:rPr>
          <w:rtl/>
        </w:rPr>
        <w:t xml:space="preserve">בראשית רבה </w:t>
      </w:r>
      <w:r w:rsidR="00DD4480">
        <w:rPr>
          <w:rFonts w:hint="cs"/>
          <w:rtl/>
        </w:rPr>
        <w:t>צט יא</w:t>
      </w:r>
      <w:r>
        <w:rPr>
          <w:rtl/>
        </w:rPr>
        <w:t xml:space="preserve"> </w:t>
      </w:r>
    </w:p>
    <w:p w:rsidR="006E15C1" w:rsidRDefault="006E15C1" w:rsidP="00DD4480">
      <w:pPr>
        <w:pStyle w:val="ac"/>
        <w:rPr>
          <w:rFonts w:hint="cs"/>
          <w:rtl/>
        </w:rPr>
      </w:pPr>
      <w:r>
        <w:rPr>
          <w:rFonts w:hint="cs"/>
          <w:rtl/>
        </w:rPr>
        <w:t>"</w:t>
      </w:r>
      <w:r w:rsidR="004C6089">
        <w:rPr>
          <w:rtl/>
        </w:rPr>
        <w:t>יהי דן נחש עלי דרך</w:t>
      </w:r>
      <w:r>
        <w:rPr>
          <w:rFonts w:hint="cs"/>
          <w:rtl/>
        </w:rPr>
        <w:t>" -</w:t>
      </w:r>
      <w:r w:rsidR="004C6089">
        <w:rPr>
          <w:rtl/>
        </w:rPr>
        <w:t xml:space="preserve"> כל החיות מהלכות זוגות זוגות, והנחש אינו מהלך בדרך אלא יחידי</w:t>
      </w:r>
      <w:r>
        <w:rPr>
          <w:rFonts w:hint="cs"/>
          <w:rtl/>
        </w:rPr>
        <w:t>.</w:t>
      </w:r>
      <w:r w:rsidR="004C6089">
        <w:rPr>
          <w:rtl/>
        </w:rPr>
        <w:t xml:space="preserve"> דבר אחר</w:t>
      </w:r>
      <w:r>
        <w:rPr>
          <w:rFonts w:hint="cs"/>
          <w:rtl/>
        </w:rPr>
        <w:t>:</w:t>
      </w:r>
      <w:r w:rsidR="004C6089">
        <w:rPr>
          <w:rtl/>
        </w:rPr>
        <w:t xml:space="preserve"> </w:t>
      </w:r>
      <w:r w:rsidR="00DD4480">
        <w:rPr>
          <w:rFonts w:hint="cs"/>
          <w:rtl/>
        </w:rPr>
        <w:t>"</w:t>
      </w:r>
      <w:r w:rsidR="004C6089">
        <w:rPr>
          <w:rtl/>
        </w:rPr>
        <w:t>יהי דן נחש עלי דרך</w:t>
      </w:r>
      <w:r w:rsidR="00DD4480">
        <w:rPr>
          <w:rFonts w:hint="cs"/>
          <w:rtl/>
        </w:rPr>
        <w:t>"</w:t>
      </w:r>
      <w:r w:rsidR="004C6089">
        <w:rPr>
          <w:rtl/>
        </w:rPr>
        <w:t xml:space="preserve"> </w:t>
      </w:r>
      <w:r>
        <w:rPr>
          <w:rFonts w:hint="cs"/>
          <w:rtl/>
        </w:rPr>
        <w:t xml:space="preserve">- </w:t>
      </w:r>
      <w:r w:rsidR="004C6089">
        <w:rPr>
          <w:rtl/>
        </w:rPr>
        <w:t>כשם שהנחש נקמן, כך היה שמשון</w:t>
      </w:r>
      <w:r w:rsidR="00DD4480">
        <w:rPr>
          <w:rFonts w:hint="cs"/>
          <w:rtl/>
        </w:rPr>
        <w:t>,</w:t>
      </w:r>
      <w:r w:rsidR="004C6089">
        <w:rPr>
          <w:rtl/>
        </w:rPr>
        <w:t xml:space="preserve"> שנאמר</w:t>
      </w:r>
      <w:r w:rsidR="00DD4480">
        <w:rPr>
          <w:rFonts w:hint="cs"/>
          <w:rtl/>
        </w:rPr>
        <w:t>:</w:t>
      </w:r>
      <w:r w:rsidR="004C6089">
        <w:rPr>
          <w:rtl/>
        </w:rPr>
        <w:t xml:space="preserve"> </w:t>
      </w:r>
      <w:r w:rsidR="00DD4480">
        <w:rPr>
          <w:rFonts w:hint="cs"/>
          <w:rtl/>
        </w:rPr>
        <w:t>"</w:t>
      </w:r>
      <w:r w:rsidR="004C6089">
        <w:rPr>
          <w:rtl/>
        </w:rPr>
        <w:t>ואנקמה נקם אחת</w:t>
      </w:r>
      <w:r w:rsidR="00DD4480">
        <w:rPr>
          <w:rFonts w:hint="cs"/>
          <w:rtl/>
        </w:rPr>
        <w:t>"</w:t>
      </w:r>
      <w:r w:rsidR="004C6089">
        <w:rPr>
          <w:rtl/>
        </w:rPr>
        <w:t xml:space="preserve"> (שופטים טז כח). כיון שראה אותו יעקב אמר</w:t>
      </w:r>
      <w:r w:rsidR="00DD4480">
        <w:rPr>
          <w:rFonts w:hint="cs"/>
          <w:rtl/>
        </w:rPr>
        <w:t>:</w:t>
      </w:r>
      <w:r w:rsidR="004C6089">
        <w:rPr>
          <w:rtl/>
        </w:rPr>
        <w:t xml:space="preserve"> </w:t>
      </w:r>
      <w:r w:rsidR="00DD4480">
        <w:rPr>
          <w:rFonts w:hint="cs"/>
          <w:rtl/>
        </w:rPr>
        <w:t>"</w:t>
      </w:r>
      <w:r w:rsidR="004C6089">
        <w:rPr>
          <w:rtl/>
        </w:rPr>
        <w:t xml:space="preserve">לישועתך קויתי </w:t>
      </w:r>
      <w:r w:rsidR="00DD4480">
        <w:rPr>
          <w:rFonts w:hint="cs"/>
          <w:rtl/>
        </w:rPr>
        <w:t xml:space="preserve">ה' " - </w:t>
      </w:r>
      <w:r w:rsidR="004C6089">
        <w:rPr>
          <w:rtl/>
        </w:rPr>
        <w:t>אין זה מביא את הגאולה</w:t>
      </w:r>
      <w:r>
        <w:rPr>
          <w:rFonts w:hint="cs"/>
          <w:rtl/>
        </w:rPr>
        <w:t>.</w:t>
      </w:r>
      <w:r w:rsidR="00FD44B1">
        <w:rPr>
          <w:rStyle w:val="a5"/>
          <w:rtl/>
        </w:rPr>
        <w:footnoteReference w:id="18"/>
      </w:r>
    </w:p>
    <w:p w:rsidR="00FD6D14" w:rsidRDefault="00FD6D14" w:rsidP="00FD44B1">
      <w:pPr>
        <w:pStyle w:val="ab"/>
        <w:rPr>
          <w:rtl/>
          <w:lang w:eastAsia="en-US"/>
        </w:rPr>
      </w:pPr>
      <w:r>
        <w:rPr>
          <w:rtl/>
          <w:lang w:eastAsia="en-US"/>
        </w:rPr>
        <w:t xml:space="preserve">מסכת סוטה דף י עמוד א </w:t>
      </w:r>
    </w:p>
    <w:p w:rsidR="00C3342C" w:rsidRDefault="00FD44B1" w:rsidP="00FD44B1">
      <w:pPr>
        <w:pStyle w:val="ac"/>
        <w:rPr>
          <w:rFonts w:hint="cs"/>
          <w:rtl/>
          <w:lang w:eastAsia="en-US"/>
        </w:rPr>
      </w:pPr>
      <w:r>
        <w:rPr>
          <w:rFonts w:hint="cs"/>
          <w:rtl/>
          <w:lang w:eastAsia="en-US"/>
        </w:rPr>
        <w:t>"</w:t>
      </w:r>
      <w:r>
        <w:rPr>
          <w:rtl/>
          <w:lang w:eastAsia="en-US"/>
        </w:rPr>
        <w:t xml:space="preserve">וַיִּקְרָא שִׁמְשׁוֹן אֶל </w:t>
      </w:r>
      <w:r>
        <w:rPr>
          <w:rFonts w:hint="cs"/>
          <w:rtl/>
          <w:lang w:eastAsia="en-US"/>
        </w:rPr>
        <w:t>ה'</w:t>
      </w:r>
      <w:r>
        <w:rPr>
          <w:rtl/>
          <w:lang w:eastAsia="en-US"/>
        </w:rPr>
        <w:t xml:space="preserve"> וַיֹּאמַר ה' אלהים זָכְרֵנִי נָא וְחַזְּקֵנִי נָא אַךְ הַפַּעַם הַזֶּה הָאֱלֹהִים וְאִנָּקְמָה נְקַם אַחַת מִשְּׁתֵי עֵינַי מִפְּלִשְׁתִּים</w:t>
      </w:r>
      <w:r>
        <w:rPr>
          <w:rFonts w:hint="cs"/>
          <w:rtl/>
          <w:lang w:eastAsia="en-US"/>
        </w:rPr>
        <w:t>" (</w:t>
      </w:r>
      <w:r>
        <w:rPr>
          <w:rtl/>
          <w:lang w:eastAsia="en-US"/>
        </w:rPr>
        <w:t>שופטים טז</w:t>
      </w:r>
      <w:r>
        <w:rPr>
          <w:rFonts w:hint="cs"/>
          <w:rtl/>
          <w:lang w:eastAsia="en-US"/>
        </w:rPr>
        <w:t xml:space="preserve"> כח)</w:t>
      </w:r>
      <w:r w:rsidR="00FD6D14">
        <w:rPr>
          <w:rtl/>
          <w:lang w:eastAsia="en-US"/>
        </w:rPr>
        <w:t>. אמר רב</w:t>
      </w:r>
      <w:r>
        <w:rPr>
          <w:rFonts w:hint="cs"/>
          <w:rtl/>
          <w:lang w:eastAsia="en-US"/>
        </w:rPr>
        <w:t>:</w:t>
      </w:r>
      <w:r w:rsidR="00FD6D14">
        <w:rPr>
          <w:rtl/>
          <w:lang w:eastAsia="en-US"/>
        </w:rPr>
        <w:t xml:space="preserve"> אמר שמשון לפני </w:t>
      </w:r>
      <w:r>
        <w:rPr>
          <w:rFonts w:hint="cs"/>
          <w:rtl/>
          <w:lang w:eastAsia="en-US"/>
        </w:rPr>
        <w:t>הקב"ה</w:t>
      </w:r>
      <w:r w:rsidR="00FD6D14">
        <w:rPr>
          <w:rtl/>
          <w:lang w:eastAsia="en-US"/>
        </w:rPr>
        <w:t>: ר</w:t>
      </w:r>
      <w:r>
        <w:rPr>
          <w:rFonts w:hint="cs"/>
          <w:rtl/>
          <w:lang w:eastAsia="en-US"/>
        </w:rPr>
        <w:t xml:space="preserve">יבונו של עולם, </w:t>
      </w:r>
      <w:r w:rsidR="00FD6D14">
        <w:rPr>
          <w:rtl/>
          <w:lang w:eastAsia="en-US"/>
        </w:rPr>
        <w:t>זכור לי עשרים (ושתים) שנה ששפטתי את ישראל, ולא אמרתי לאחד מהם העבר לי מקל ממקום למקום.</w:t>
      </w:r>
      <w:r w:rsidR="00D93BE4">
        <w:rPr>
          <w:rStyle w:val="a5"/>
          <w:rtl/>
          <w:lang w:eastAsia="en-US"/>
        </w:rPr>
        <w:footnoteReference w:id="19"/>
      </w:r>
    </w:p>
    <w:p w:rsidR="007D7433" w:rsidRDefault="0020438C" w:rsidP="00A96ED8">
      <w:pPr>
        <w:pStyle w:val="ad"/>
        <w:spacing w:before="240"/>
        <w:rPr>
          <w:rFonts w:hint="cs"/>
          <w:rtl/>
        </w:rPr>
      </w:pPr>
      <w:r w:rsidRPr="00067431">
        <w:rPr>
          <w:rtl/>
        </w:rPr>
        <w:lastRenderedPageBreak/>
        <w:t>שבת שלום</w:t>
      </w:r>
    </w:p>
    <w:p w:rsidR="0020438C" w:rsidRDefault="0020438C" w:rsidP="0094031E">
      <w:pPr>
        <w:pStyle w:val="ad"/>
        <w:rPr>
          <w:rFonts w:hint="cs"/>
          <w:rtl/>
        </w:rPr>
      </w:pPr>
      <w:r w:rsidRPr="00067431">
        <w:rPr>
          <w:rtl/>
        </w:rPr>
        <w:t>מחלקי המים</w:t>
      </w:r>
    </w:p>
    <w:p w:rsidR="00A91A9D" w:rsidRPr="00A91A9D" w:rsidRDefault="009404CF" w:rsidP="00CC4D66">
      <w:pPr>
        <w:pStyle w:val="ad"/>
        <w:spacing w:before="120" w:line="300" w:lineRule="atLeast"/>
        <w:rPr>
          <w:rFonts w:hint="cs"/>
          <w:b w:val="0"/>
          <w:bCs w:val="0"/>
          <w:szCs w:val="22"/>
          <w:rtl/>
        </w:rPr>
      </w:pPr>
      <w:r w:rsidRPr="00B5000A">
        <w:rPr>
          <w:rFonts w:hint="cs"/>
          <w:szCs w:val="22"/>
          <w:rtl/>
        </w:rPr>
        <w:t>מים אחרונים:</w:t>
      </w:r>
      <w:r w:rsidRPr="008D7C8E">
        <w:rPr>
          <w:rFonts w:hint="cs"/>
          <w:b w:val="0"/>
          <w:bCs w:val="0"/>
          <w:szCs w:val="22"/>
          <w:rtl/>
        </w:rPr>
        <w:t xml:space="preserve"> </w:t>
      </w:r>
      <w:r w:rsidR="00FD6D14">
        <w:rPr>
          <w:rFonts w:hint="cs"/>
          <w:b w:val="0"/>
          <w:bCs w:val="0"/>
          <w:szCs w:val="22"/>
          <w:rtl/>
        </w:rPr>
        <w:t>ראה המשנה המסיימת את מסכת נזיר</w:t>
      </w:r>
      <w:r w:rsidR="00A91A9D">
        <w:rPr>
          <w:rFonts w:hint="cs"/>
          <w:b w:val="0"/>
          <w:bCs w:val="0"/>
          <w:szCs w:val="22"/>
          <w:rtl/>
        </w:rPr>
        <w:t>:</w:t>
      </w:r>
      <w:r w:rsidR="00FD6D14">
        <w:rPr>
          <w:rFonts w:hint="cs"/>
          <w:b w:val="0"/>
          <w:bCs w:val="0"/>
          <w:szCs w:val="22"/>
          <w:rtl/>
        </w:rPr>
        <w:t xml:space="preserve"> </w:t>
      </w:r>
      <w:r w:rsidR="00A91A9D">
        <w:rPr>
          <w:rFonts w:hint="cs"/>
          <w:b w:val="0"/>
          <w:bCs w:val="0"/>
          <w:szCs w:val="22"/>
          <w:rtl/>
        </w:rPr>
        <w:t>"</w:t>
      </w:r>
      <w:r w:rsidR="00A91A9D" w:rsidRPr="00A91A9D">
        <w:rPr>
          <w:b w:val="0"/>
          <w:bCs w:val="0"/>
          <w:szCs w:val="22"/>
          <w:rtl/>
        </w:rPr>
        <w:t>נזיר היה שמואל</w:t>
      </w:r>
      <w:r w:rsidR="00A91A9D">
        <w:rPr>
          <w:rFonts w:hint="cs"/>
          <w:b w:val="0"/>
          <w:bCs w:val="0"/>
          <w:szCs w:val="22"/>
          <w:rtl/>
        </w:rPr>
        <w:t>;</w:t>
      </w:r>
      <w:r w:rsidR="00A91A9D" w:rsidRPr="00A91A9D">
        <w:rPr>
          <w:b w:val="0"/>
          <w:bCs w:val="0"/>
          <w:szCs w:val="22"/>
          <w:rtl/>
        </w:rPr>
        <w:t xml:space="preserve"> כדברי רבי נהוראי</w:t>
      </w:r>
      <w:r w:rsidR="00A91A9D">
        <w:rPr>
          <w:rFonts w:hint="cs"/>
          <w:b w:val="0"/>
          <w:bCs w:val="0"/>
          <w:szCs w:val="22"/>
          <w:rtl/>
        </w:rPr>
        <w:t>,</w:t>
      </w:r>
      <w:r w:rsidR="00A91A9D" w:rsidRPr="00A91A9D">
        <w:rPr>
          <w:b w:val="0"/>
          <w:bCs w:val="0"/>
          <w:szCs w:val="22"/>
          <w:rtl/>
        </w:rPr>
        <w:t xml:space="preserve"> שנאמר</w:t>
      </w:r>
      <w:r w:rsidR="00A91A9D">
        <w:rPr>
          <w:rFonts w:hint="cs"/>
          <w:b w:val="0"/>
          <w:bCs w:val="0"/>
          <w:szCs w:val="22"/>
          <w:rtl/>
        </w:rPr>
        <w:t>:</w:t>
      </w:r>
      <w:r w:rsidR="00A91A9D" w:rsidRPr="00A91A9D">
        <w:rPr>
          <w:b w:val="0"/>
          <w:bCs w:val="0"/>
          <w:szCs w:val="22"/>
          <w:rtl/>
        </w:rPr>
        <w:t xml:space="preserve"> ו</w:t>
      </w:r>
      <w:r w:rsidR="00A91A9D">
        <w:rPr>
          <w:b w:val="0"/>
          <w:bCs w:val="0"/>
          <w:szCs w:val="22"/>
          <w:rtl/>
        </w:rPr>
        <w:t>ּ</w:t>
      </w:r>
      <w:r w:rsidR="00A91A9D" w:rsidRPr="00A91A9D">
        <w:rPr>
          <w:b w:val="0"/>
          <w:bCs w:val="0"/>
          <w:szCs w:val="22"/>
          <w:rtl/>
        </w:rPr>
        <w:t>מו</w:t>
      </w:r>
      <w:r w:rsidR="00A91A9D">
        <w:rPr>
          <w:b w:val="0"/>
          <w:bCs w:val="0"/>
          <w:szCs w:val="22"/>
          <w:rtl/>
        </w:rPr>
        <w:t>ֹ</w:t>
      </w:r>
      <w:r w:rsidR="00A91A9D" w:rsidRPr="00A91A9D">
        <w:rPr>
          <w:b w:val="0"/>
          <w:bCs w:val="0"/>
          <w:szCs w:val="22"/>
          <w:rtl/>
        </w:rPr>
        <w:t>ר</w:t>
      </w:r>
      <w:r w:rsidR="00A91A9D">
        <w:rPr>
          <w:b w:val="0"/>
          <w:bCs w:val="0"/>
          <w:szCs w:val="22"/>
          <w:rtl/>
        </w:rPr>
        <w:t>ָ</w:t>
      </w:r>
      <w:r w:rsidR="00A91A9D" w:rsidRPr="00A91A9D">
        <w:rPr>
          <w:b w:val="0"/>
          <w:bCs w:val="0"/>
          <w:szCs w:val="22"/>
          <w:rtl/>
        </w:rPr>
        <w:t>ה לא יעלה על ראשו (שמואל א א</w:t>
      </w:r>
      <w:r w:rsidR="00A91A9D">
        <w:rPr>
          <w:rFonts w:hint="cs"/>
          <w:b w:val="0"/>
          <w:bCs w:val="0"/>
          <w:szCs w:val="22"/>
          <w:rtl/>
        </w:rPr>
        <w:t xml:space="preserve"> יא</w:t>
      </w:r>
      <w:r w:rsidR="00A91A9D" w:rsidRPr="00A91A9D">
        <w:rPr>
          <w:b w:val="0"/>
          <w:bCs w:val="0"/>
          <w:szCs w:val="22"/>
          <w:rtl/>
        </w:rPr>
        <w:t>)</w:t>
      </w:r>
      <w:r w:rsidR="00A91A9D">
        <w:rPr>
          <w:rFonts w:hint="cs"/>
          <w:b w:val="0"/>
          <w:bCs w:val="0"/>
          <w:szCs w:val="22"/>
          <w:rtl/>
        </w:rPr>
        <w:t>.</w:t>
      </w:r>
      <w:r w:rsidR="00A91A9D" w:rsidRPr="00A91A9D">
        <w:rPr>
          <w:b w:val="0"/>
          <w:bCs w:val="0"/>
          <w:szCs w:val="22"/>
          <w:rtl/>
        </w:rPr>
        <w:t xml:space="preserve"> נאמר בשמשון</w:t>
      </w:r>
      <w:r w:rsidR="00A91A9D">
        <w:rPr>
          <w:rFonts w:hint="cs"/>
          <w:b w:val="0"/>
          <w:bCs w:val="0"/>
          <w:szCs w:val="22"/>
          <w:rtl/>
        </w:rPr>
        <w:t>:</w:t>
      </w:r>
      <w:r w:rsidR="00A91A9D" w:rsidRPr="00A91A9D">
        <w:rPr>
          <w:b w:val="0"/>
          <w:bCs w:val="0"/>
          <w:szCs w:val="22"/>
          <w:rtl/>
        </w:rPr>
        <w:t xml:space="preserve"> </w:t>
      </w:r>
      <w:r w:rsidR="00A91A9D">
        <w:rPr>
          <w:rFonts w:hint="cs"/>
          <w:b w:val="0"/>
          <w:bCs w:val="0"/>
          <w:szCs w:val="22"/>
          <w:rtl/>
        </w:rPr>
        <w:t>"</w:t>
      </w:r>
      <w:r w:rsidR="00A91A9D" w:rsidRPr="00A91A9D">
        <w:rPr>
          <w:b w:val="0"/>
          <w:bCs w:val="0"/>
          <w:szCs w:val="22"/>
          <w:rtl/>
        </w:rPr>
        <w:t>ומורה</w:t>
      </w:r>
      <w:r w:rsidR="00A91A9D">
        <w:rPr>
          <w:rFonts w:hint="cs"/>
          <w:b w:val="0"/>
          <w:bCs w:val="0"/>
          <w:szCs w:val="22"/>
          <w:rtl/>
        </w:rPr>
        <w:t xml:space="preserve">" </w:t>
      </w:r>
      <w:r w:rsidR="00A91A9D" w:rsidRPr="00A91A9D">
        <w:rPr>
          <w:b w:val="0"/>
          <w:bCs w:val="0"/>
          <w:szCs w:val="22"/>
          <w:rtl/>
        </w:rPr>
        <w:t>(שופטים יג</w:t>
      </w:r>
      <w:r w:rsidR="00A91A9D">
        <w:rPr>
          <w:rFonts w:hint="cs"/>
          <w:b w:val="0"/>
          <w:bCs w:val="0"/>
          <w:szCs w:val="22"/>
          <w:rtl/>
        </w:rPr>
        <w:t xml:space="preserve"> ה</w:t>
      </w:r>
      <w:r w:rsidR="00A91A9D" w:rsidRPr="00A91A9D">
        <w:rPr>
          <w:b w:val="0"/>
          <w:bCs w:val="0"/>
          <w:szCs w:val="22"/>
          <w:rtl/>
        </w:rPr>
        <w:t xml:space="preserve">) ונאמר בשמואל </w:t>
      </w:r>
      <w:r w:rsidR="00A91A9D">
        <w:rPr>
          <w:rFonts w:hint="cs"/>
          <w:b w:val="0"/>
          <w:bCs w:val="0"/>
          <w:szCs w:val="22"/>
          <w:rtl/>
        </w:rPr>
        <w:t>"</w:t>
      </w:r>
      <w:r w:rsidR="00A91A9D" w:rsidRPr="00A91A9D">
        <w:rPr>
          <w:b w:val="0"/>
          <w:bCs w:val="0"/>
          <w:szCs w:val="22"/>
          <w:rtl/>
        </w:rPr>
        <w:t>ומורה</w:t>
      </w:r>
      <w:r w:rsidR="00A91A9D">
        <w:rPr>
          <w:rFonts w:hint="cs"/>
          <w:b w:val="0"/>
          <w:bCs w:val="0"/>
          <w:szCs w:val="22"/>
          <w:rtl/>
        </w:rPr>
        <w:t>".</w:t>
      </w:r>
      <w:r w:rsidR="00A91A9D" w:rsidRPr="00A91A9D">
        <w:rPr>
          <w:b w:val="0"/>
          <w:bCs w:val="0"/>
          <w:szCs w:val="22"/>
          <w:rtl/>
        </w:rPr>
        <w:t xml:space="preserve"> מה מורה האמורה בשמשון </w:t>
      </w:r>
      <w:r w:rsidR="00A91A9D">
        <w:rPr>
          <w:b w:val="0"/>
          <w:bCs w:val="0"/>
          <w:szCs w:val="22"/>
          <w:rtl/>
        </w:rPr>
        <w:t>–</w:t>
      </w:r>
      <w:r w:rsidR="00A91A9D">
        <w:rPr>
          <w:rFonts w:hint="cs"/>
          <w:b w:val="0"/>
          <w:bCs w:val="0"/>
          <w:szCs w:val="22"/>
          <w:rtl/>
        </w:rPr>
        <w:t xml:space="preserve"> </w:t>
      </w:r>
      <w:r w:rsidR="00A91A9D" w:rsidRPr="00A91A9D">
        <w:rPr>
          <w:b w:val="0"/>
          <w:bCs w:val="0"/>
          <w:szCs w:val="22"/>
          <w:rtl/>
        </w:rPr>
        <w:t>נזיר</w:t>
      </w:r>
      <w:r w:rsidR="00A91A9D">
        <w:rPr>
          <w:rFonts w:hint="cs"/>
          <w:b w:val="0"/>
          <w:bCs w:val="0"/>
          <w:szCs w:val="22"/>
          <w:rtl/>
        </w:rPr>
        <w:t>,</w:t>
      </w:r>
      <w:r w:rsidR="00A91A9D" w:rsidRPr="00A91A9D">
        <w:rPr>
          <w:b w:val="0"/>
          <w:bCs w:val="0"/>
          <w:szCs w:val="22"/>
          <w:rtl/>
        </w:rPr>
        <w:t xml:space="preserve"> אף מורה האמורה בשמואל </w:t>
      </w:r>
      <w:r w:rsidR="00A91A9D">
        <w:rPr>
          <w:b w:val="0"/>
          <w:bCs w:val="0"/>
          <w:szCs w:val="22"/>
          <w:rtl/>
        </w:rPr>
        <w:t>–</w:t>
      </w:r>
      <w:r w:rsidR="00A91A9D">
        <w:rPr>
          <w:rFonts w:hint="cs"/>
          <w:b w:val="0"/>
          <w:bCs w:val="0"/>
          <w:szCs w:val="22"/>
          <w:rtl/>
        </w:rPr>
        <w:t xml:space="preserve"> </w:t>
      </w:r>
      <w:r w:rsidR="00A91A9D" w:rsidRPr="00A91A9D">
        <w:rPr>
          <w:b w:val="0"/>
          <w:bCs w:val="0"/>
          <w:szCs w:val="22"/>
          <w:rtl/>
        </w:rPr>
        <w:t>נזיר</w:t>
      </w:r>
      <w:r w:rsidR="00A91A9D">
        <w:rPr>
          <w:rFonts w:hint="cs"/>
          <w:b w:val="0"/>
          <w:bCs w:val="0"/>
          <w:szCs w:val="22"/>
          <w:rtl/>
        </w:rPr>
        <w:t>.</w:t>
      </w:r>
      <w:r w:rsidR="00A91A9D" w:rsidRPr="00A91A9D">
        <w:rPr>
          <w:b w:val="0"/>
          <w:bCs w:val="0"/>
          <w:szCs w:val="22"/>
          <w:rtl/>
        </w:rPr>
        <w:t xml:space="preserve"> אמר רבי יוסי</w:t>
      </w:r>
      <w:r w:rsidR="00A91A9D">
        <w:rPr>
          <w:rFonts w:hint="cs"/>
          <w:b w:val="0"/>
          <w:bCs w:val="0"/>
          <w:szCs w:val="22"/>
          <w:rtl/>
        </w:rPr>
        <w:t>:</w:t>
      </w:r>
      <w:r w:rsidR="00A91A9D" w:rsidRPr="00A91A9D">
        <w:rPr>
          <w:b w:val="0"/>
          <w:bCs w:val="0"/>
          <w:szCs w:val="22"/>
          <w:rtl/>
        </w:rPr>
        <w:t xml:space="preserve"> והלא אין מורה אלא של בשר ודם</w:t>
      </w:r>
      <w:r w:rsidR="00A91A9D">
        <w:rPr>
          <w:rFonts w:hint="cs"/>
          <w:b w:val="0"/>
          <w:bCs w:val="0"/>
          <w:szCs w:val="22"/>
          <w:rtl/>
        </w:rPr>
        <w:t>.</w:t>
      </w:r>
      <w:r w:rsidR="00A91A9D" w:rsidRPr="00A91A9D">
        <w:rPr>
          <w:b w:val="0"/>
          <w:bCs w:val="0"/>
          <w:szCs w:val="22"/>
          <w:rtl/>
        </w:rPr>
        <w:t xml:space="preserve"> אמר לו רבי נהוראי</w:t>
      </w:r>
      <w:r w:rsidR="00A91A9D">
        <w:rPr>
          <w:rFonts w:hint="cs"/>
          <w:b w:val="0"/>
          <w:bCs w:val="0"/>
          <w:szCs w:val="22"/>
          <w:rtl/>
        </w:rPr>
        <w:t>:</w:t>
      </w:r>
      <w:r w:rsidR="00A91A9D" w:rsidRPr="00A91A9D">
        <w:rPr>
          <w:b w:val="0"/>
          <w:bCs w:val="0"/>
          <w:szCs w:val="22"/>
          <w:rtl/>
        </w:rPr>
        <w:t xml:space="preserve"> והלא כבר נאמר</w:t>
      </w:r>
      <w:r w:rsidR="00A91A9D">
        <w:rPr>
          <w:rFonts w:hint="cs"/>
          <w:b w:val="0"/>
          <w:bCs w:val="0"/>
          <w:szCs w:val="22"/>
          <w:rtl/>
        </w:rPr>
        <w:t>:</w:t>
      </w:r>
      <w:r w:rsidR="00A91A9D" w:rsidRPr="00A91A9D">
        <w:rPr>
          <w:b w:val="0"/>
          <w:bCs w:val="0"/>
          <w:szCs w:val="22"/>
          <w:rtl/>
        </w:rPr>
        <w:t xml:space="preserve"> ויאמר שמואל איך אלך ושמע שאול והרגני</w:t>
      </w:r>
      <w:r w:rsidR="00A91A9D">
        <w:rPr>
          <w:rFonts w:hint="cs"/>
          <w:b w:val="0"/>
          <w:bCs w:val="0"/>
          <w:szCs w:val="22"/>
          <w:rtl/>
        </w:rPr>
        <w:t xml:space="preserve"> </w:t>
      </w:r>
      <w:r w:rsidR="00A91A9D" w:rsidRPr="00A91A9D">
        <w:rPr>
          <w:b w:val="0"/>
          <w:bCs w:val="0"/>
          <w:szCs w:val="22"/>
          <w:rtl/>
        </w:rPr>
        <w:t>(שמואל א טז</w:t>
      </w:r>
      <w:r w:rsidR="00A91A9D">
        <w:rPr>
          <w:rFonts w:hint="cs"/>
          <w:b w:val="0"/>
          <w:bCs w:val="0"/>
          <w:szCs w:val="22"/>
          <w:rtl/>
        </w:rPr>
        <w:t xml:space="preserve"> ב</w:t>
      </w:r>
      <w:r w:rsidR="00A91A9D" w:rsidRPr="00A91A9D">
        <w:rPr>
          <w:b w:val="0"/>
          <w:bCs w:val="0"/>
          <w:szCs w:val="22"/>
          <w:rtl/>
        </w:rPr>
        <w:t>)</w:t>
      </w:r>
      <w:r w:rsidR="00A91A9D">
        <w:rPr>
          <w:rFonts w:hint="cs"/>
          <w:b w:val="0"/>
          <w:bCs w:val="0"/>
          <w:szCs w:val="22"/>
          <w:rtl/>
        </w:rPr>
        <w:t>,</w:t>
      </w:r>
      <w:r w:rsidR="00A91A9D" w:rsidRPr="00A91A9D">
        <w:rPr>
          <w:b w:val="0"/>
          <w:bCs w:val="0"/>
          <w:szCs w:val="22"/>
          <w:rtl/>
        </w:rPr>
        <w:t xml:space="preserve"> שכבר היה עליו מורה של בשר ודם</w:t>
      </w:r>
      <w:r w:rsidR="00A91A9D">
        <w:rPr>
          <w:rFonts w:hint="cs"/>
          <w:b w:val="0"/>
          <w:bCs w:val="0"/>
          <w:szCs w:val="22"/>
          <w:rtl/>
        </w:rPr>
        <w:t>"</w:t>
      </w:r>
      <w:r w:rsidR="00FD6D14">
        <w:rPr>
          <w:rFonts w:hint="cs"/>
          <w:b w:val="0"/>
          <w:bCs w:val="0"/>
          <w:szCs w:val="22"/>
          <w:rtl/>
        </w:rPr>
        <w:t>. הק</w:t>
      </w:r>
      <w:r w:rsidR="00A91A9D">
        <w:rPr>
          <w:rFonts w:hint="cs"/>
          <w:b w:val="0"/>
          <w:bCs w:val="0"/>
          <w:szCs w:val="22"/>
          <w:rtl/>
        </w:rPr>
        <w:t>ש</w:t>
      </w:r>
      <w:r w:rsidR="00FD6D14">
        <w:rPr>
          <w:rFonts w:hint="cs"/>
          <w:b w:val="0"/>
          <w:bCs w:val="0"/>
          <w:szCs w:val="22"/>
          <w:rtl/>
        </w:rPr>
        <w:t xml:space="preserve">ר בין שמשון אחרון השופטים (ראה הערה 14) ושמואל שהוא שופט/נביא הפותח תקופה חדשה, הוא נאה ומתבקש גם מהמקרא. </w:t>
      </w:r>
      <w:r w:rsidR="00A91A9D">
        <w:rPr>
          <w:rFonts w:hint="cs"/>
          <w:b w:val="0"/>
          <w:bCs w:val="0"/>
          <w:szCs w:val="22"/>
          <w:rtl/>
        </w:rPr>
        <w:t xml:space="preserve">כולל ששניהם היו נזירים שהוקדשו ע"י הוריהם. </w:t>
      </w:r>
      <w:r w:rsidR="00FD6D14">
        <w:rPr>
          <w:rFonts w:hint="cs"/>
          <w:b w:val="0"/>
          <w:bCs w:val="0"/>
          <w:szCs w:val="22"/>
          <w:rtl/>
        </w:rPr>
        <w:t xml:space="preserve">אבל הקשר מורה </w:t>
      </w:r>
      <w:r w:rsidR="00FD6D14">
        <w:rPr>
          <w:b w:val="0"/>
          <w:bCs w:val="0"/>
          <w:szCs w:val="22"/>
          <w:rtl/>
        </w:rPr>
        <w:t>–</w:t>
      </w:r>
      <w:r w:rsidR="00FD6D14">
        <w:rPr>
          <w:rFonts w:hint="cs"/>
          <w:b w:val="0"/>
          <w:bCs w:val="0"/>
          <w:szCs w:val="22"/>
          <w:rtl/>
        </w:rPr>
        <w:t xml:space="preserve"> מורא</w:t>
      </w:r>
      <w:r w:rsidR="00A91A9D">
        <w:rPr>
          <w:rFonts w:hint="cs"/>
          <w:b w:val="0"/>
          <w:bCs w:val="0"/>
          <w:szCs w:val="22"/>
          <w:rtl/>
        </w:rPr>
        <w:t xml:space="preserve"> לא ברור ונשמח לשמוע הסברים משואבי המים.</w:t>
      </w:r>
      <w:r w:rsidR="00A91A9D" w:rsidRPr="00A91A9D">
        <w:rPr>
          <w:b w:val="0"/>
          <w:bCs w:val="0"/>
          <w:szCs w:val="22"/>
          <w:rtl/>
        </w:rPr>
        <w:t xml:space="preserve"> </w:t>
      </w:r>
    </w:p>
    <w:sectPr w:rsidR="00A91A9D" w:rsidRPr="00A91A9D" w:rsidSect="00B054C9">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114" w:rsidRDefault="00A12114">
      <w:r>
        <w:separator/>
      </w:r>
    </w:p>
  </w:endnote>
  <w:endnote w:type="continuationSeparator" w:id="0">
    <w:p w:rsidR="00A12114" w:rsidRDefault="00A1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AA" w:rsidRPr="00F8747C" w:rsidRDefault="00C35BAA" w:rsidP="00C35BA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5000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5000A">
      <w:rPr>
        <w:rStyle w:val="af1"/>
        <w:noProof/>
        <w:rtl/>
      </w:rPr>
      <w:t>4</w:t>
    </w:r>
    <w:r w:rsidRPr="00F8747C">
      <w:rPr>
        <w:rStyle w:val="af1"/>
      </w:rPr>
      <w:fldChar w:fldCharType="end"/>
    </w:r>
  </w:p>
  <w:p w:rsidR="00C35BAA" w:rsidRDefault="00C35B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114" w:rsidRDefault="00A12114">
      <w:r>
        <w:separator/>
      </w:r>
    </w:p>
  </w:footnote>
  <w:footnote w:type="continuationSeparator" w:id="0">
    <w:p w:rsidR="00A12114" w:rsidRDefault="00A12114">
      <w:r>
        <w:continuationSeparator/>
      </w:r>
    </w:p>
  </w:footnote>
  <w:footnote w:id="1">
    <w:p w:rsidR="001E46D9" w:rsidRDefault="001E46D9" w:rsidP="00D72B58">
      <w:pPr>
        <w:pStyle w:val="a3"/>
        <w:rPr>
          <w:rFonts w:hint="cs"/>
          <w:rtl/>
        </w:rPr>
      </w:pPr>
      <w:r>
        <w:rPr>
          <w:rStyle w:val="a5"/>
        </w:rPr>
        <w:footnoteRef/>
      </w:r>
      <w:r>
        <w:rPr>
          <w:rtl/>
        </w:rPr>
        <w:t xml:space="preserve"> </w:t>
      </w:r>
      <w:r>
        <w:rPr>
          <w:rFonts w:hint="cs"/>
          <w:rtl/>
        </w:rPr>
        <w:t xml:space="preserve">כך מסתיימת הפטרת השבת המספרת לנו את בשורת לידתו של שמשון ומעשה </w:t>
      </w:r>
      <w:r w:rsidR="00D72B58">
        <w:rPr>
          <w:rFonts w:hint="cs"/>
          <w:rtl/>
        </w:rPr>
        <w:t xml:space="preserve">המלאך </w:t>
      </w:r>
      <w:r>
        <w:rPr>
          <w:rFonts w:hint="cs"/>
          <w:rtl/>
        </w:rPr>
        <w:t>מנוח ואשתו</w:t>
      </w:r>
      <w:r w:rsidR="00D72B58">
        <w:rPr>
          <w:rFonts w:hint="cs"/>
          <w:rtl/>
        </w:rPr>
        <w:t xml:space="preserve"> (צללפונית שמה</w:t>
      </w:r>
      <w:r w:rsidR="00B054C9">
        <w:rPr>
          <w:rFonts w:hint="cs"/>
          <w:rtl/>
        </w:rPr>
        <w:t xml:space="preserve"> עפ"י חז"ל</w:t>
      </w:r>
      <w:r w:rsidR="00D72B58">
        <w:rPr>
          <w:rFonts w:hint="cs"/>
          <w:rtl/>
        </w:rPr>
        <w:t>)</w:t>
      </w:r>
      <w:r>
        <w:rPr>
          <w:rFonts w:hint="cs"/>
          <w:rtl/>
        </w:rPr>
        <w:t xml:space="preserve">. וכבר הרחבנו לדון בנושא זה בדברינו </w:t>
      </w:r>
      <w:hyperlink r:id="rId1" w:history="1">
        <w:r w:rsidR="00D141D8" w:rsidRPr="00D141D8">
          <w:rPr>
            <w:rStyle w:val="Hyperlink"/>
            <w:rFonts w:hint="cs"/>
            <w:rtl/>
          </w:rPr>
          <w:t>הפטרת השבת - בשורת הולדת שמשון</w:t>
        </w:r>
      </w:hyperlink>
      <w:r w:rsidR="00D141D8">
        <w:rPr>
          <w:rFonts w:hint="cs"/>
          <w:rtl/>
        </w:rPr>
        <w:t xml:space="preserve"> בפרשה זו בשנה האחרת. והפעם נבקש לדון בדמותו של שמשון עצמו. בכך אנחנו מפליגים מעבר להפטרה, אבל חוזרים לפרשה הדנה בדיני נזיר.</w:t>
      </w:r>
    </w:p>
  </w:footnote>
  <w:footnote w:id="2">
    <w:p w:rsidR="003E6A15" w:rsidRDefault="003E6A15" w:rsidP="00AD0B45">
      <w:pPr>
        <w:pStyle w:val="a3"/>
        <w:rPr>
          <w:rFonts w:hint="cs"/>
          <w:rtl/>
        </w:rPr>
      </w:pPr>
      <w:r>
        <w:rPr>
          <w:rStyle w:val="a5"/>
        </w:rPr>
        <w:footnoteRef/>
      </w:r>
      <w:r>
        <w:rPr>
          <w:rtl/>
        </w:rPr>
        <w:t xml:space="preserve"> </w:t>
      </w:r>
      <w:r>
        <w:rPr>
          <w:rFonts w:hint="cs"/>
          <w:rtl/>
        </w:rPr>
        <w:t xml:space="preserve">השווה עם הביטוי בגמרא </w:t>
      </w:r>
      <w:r>
        <w:rPr>
          <w:rtl/>
        </w:rPr>
        <w:t>מגילה לא ע</w:t>
      </w:r>
      <w:r>
        <w:rPr>
          <w:rFonts w:hint="cs"/>
          <w:rtl/>
        </w:rPr>
        <w:t>"</w:t>
      </w:r>
      <w:r>
        <w:rPr>
          <w:rtl/>
        </w:rPr>
        <w:t>א</w:t>
      </w:r>
      <w:r>
        <w:rPr>
          <w:rFonts w:hint="cs"/>
          <w:rtl/>
        </w:rPr>
        <w:t>: "</w:t>
      </w:r>
      <w:r>
        <w:rPr>
          <w:rtl/>
        </w:rPr>
        <w:t>דבר זה כתוב בתורה ושנוי בנביאים ומשולש בכתובים</w:t>
      </w:r>
      <w:r>
        <w:rPr>
          <w:rFonts w:hint="cs"/>
          <w:rtl/>
        </w:rPr>
        <w:t xml:space="preserve">". </w:t>
      </w:r>
      <w:r w:rsidR="00AD0B45">
        <w:rPr>
          <w:rFonts w:hint="cs"/>
          <w:rtl/>
        </w:rPr>
        <w:t>ראה גם התלבטות החכמים לגבי פורים: "</w:t>
      </w:r>
      <w:r w:rsidR="00AD0B45">
        <w:rPr>
          <w:rtl/>
        </w:rPr>
        <w:t xml:space="preserve">עד שהאיר </w:t>
      </w:r>
      <w:r w:rsidR="00AD0B45">
        <w:rPr>
          <w:rFonts w:hint="cs"/>
          <w:rtl/>
        </w:rPr>
        <w:t>הקב"ה</w:t>
      </w:r>
      <w:r w:rsidR="00AD0B45">
        <w:rPr>
          <w:rtl/>
        </w:rPr>
        <w:t xml:space="preserve"> את עיניהם ומצאו אותה כתובה בתורה ובנביאים ובכתובים</w:t>
      </w:r>
      <w:r w:rsidR="00AD0B45">
        <w:rPr>
          <w:rFonts w:hint="cs"/>
          <w:rtl/>
        </w:rPr>
        <w:t>" (</w:t>
      </w:r>
      <w:r w:rsidR="00AD0B45">
        <w:rPr>
          <w:rtl/>
        </w:rPr>
        <w:t>ירושלמי מגילה פרק א</w:t>
      </w:r>
      <w:r w:rsidR="00AD0B45">
        <w:rPr>
          <w:rFonts w:hint="cs"/>
          <w:rtl/>
        </w:rPr>
        <w:t xml:space="preserve"> הלכה ה). וב</w:t>
      </w:r>
      <w:r w:rsidR="00D72B58">
        <w:rPr>
          <w:rFonts w:hint="cs"/>
          <w:rtl/>
        </w:rPr>
        <w:t xml:space="preserve">גמרא </w:t>
      </w:r>
      <w:r w:rsidR="00D72B58">
        <w:rPr>
          <w:rtl/>
        </w:rPr>
        <w:t>תענית ט ע</w:t>
      </w:r>
      <w:r w:rsidR="00D72B58">
        <w:rPr>
          <w:rFonts w:hint="cs"/>
          <w:rtl/>
        </w:rPr>
        <w:t>"</w:t>
      </w:r>
      <w:r w:rsidR="00D72B58">
        <w:rPr>
          <w:rtl/>
        </w:rPr>
        <w:t>א</w:t>
      </w:r>
      <w:r w:rsidR="00D72B58">
        <w:rPr>
          <w:rFonts w:hint="cs"/>
          <w:rtl/>
        </w:rPr>
        <w:t>: "</w:t>
      </w:r>
      <w:r w:rsidR="00D72B58">
        <w:rPr>
          <w:rtl/>
        </w:rPr>
        <w:t>מי איכא מידי דכתיבי בכתובי דלא רמיזי באורייתא?</w:t>
      </w:r>
      <w:r w:rsidR="00AD0B45">
        <w:rPr>
          <w:rFonts w:hint="cs"/>
          <w:rtl/>
        </w:rPr>
        <w:t xml:space="preserve">" שמשם, דרך הזוהר שמות דף טו עמוד ב, התגלגל </w:t>
      </w:r>
      <w:r w:rsidR="00B054C9">
        <w:rPr>
          <w:rFonts w:hint="cs"/>
          <w:rtl/>
        </w:rPr>
        <w:t xml:space="preserve">כנראה </w:t>
      </w:r>
      <w:r w:rsidR="00AD0B45">
        <w:rPr>
          <w:rFonts w:hint="cs"/>
          <w:rtl/>
        </w:rPr>
        <w:t xml:space="preserve">הביטוי: "ליכא מידי דלא רמיזי באורייתא". </w:t>
      </w:r>
    </w:p>
  </w:footnote>
  <w:footnote w:id="3">
    <w:p w:rsidR="00457891" w:rsidRDefault="00457891" w:rsidP="00911867">
      <w:pPr>
        <w:pStyle w:val="a3"/>
        <w:rPr>
          <w:rtl/>
        </w:rPr>
      </w:pPr>
      <w:r>
        <w:rPr>
          <w:rStyle w:val="a5"/>
          <w:rtl/>
        </w:rPr>
        <w:footnoteRef/>
      </w:r>
      <w:r>
        <w:rPr>
          <w:rtl/>
        </w:rPr>
        <w:t xml:space="preserve"> ובמדרש במדבר רבה סמוך (סוף סימן ה) מובלט עוד יותר הקשר </w:t>
      </w:r>
      <w:r w:rsidR="00911867">
        <w:rPr>
          <w:rFonts w:hint="cs"/>
          <w:rtl/>
        </w:rPr>
        <w:t xml:space="preserve">של </w:t>
      </w:r>
      <w:r>
        <w:rPr>
          <w:rtl/>
        </w:rPr>
        <w:t>"יפליא" שבפרשתנו עם "מפליא" ו"פלאי" שבהפטרה: "שם שמו של המלאך פלאי לפי שליחותו. הוא בא להזיר את שמשון, לכך קרא שמו פלאי, כענין שאמר הכתוב:</w:t>
      </w:r>
      <w:r>
        <w:rPr>
          <w:rFonts w:hint="cs"/>
          <w:rtl/>
        </w:rPr>
        <w:t xml:space="preserve"> </w:t>
      </w:r>
      <w:r>
        <w:rPr>
          <w:rtl/>
        </w:rPr>
        <w:t>איש כי יפליא לנדור נדר נזיר וכו'</w:t>
      </w:r>
      <w:r>
        <w:rPr>
          <w:rFonts w:hint="cs"/>
          <w:rtl/>
        </w:rPr>
        <w:t xml:space="preserve"> </w:t>
      </w:r>
      <w:r>
        <w:rPr>
          <w:rtl/>
        </w:rPr>
        <w:t>". כאילו כל פרשת נזיר לא נכתבה אלא בעבור שמשון. א</w:t>
      </w:r>
      <w:r>
        <w:rPr>
          <w:rFonts w:hint="cs"/>
          <w:rtl/>
        </w:rPr>
        <w:t>ך</w:t>
      </w:r>
      <w:r>
        <w:rPr>
          <w:rtl/>
        </w:rPr>
        <w:t xml:space="preserve"> דא עקא, שנזירות שמשון לא הייתה בדיוק הדגם המושלם</w:t>
      </w:r>
      <w:r w:rsidR="00B054C9">
        <w:rPr>
          <w:rFonts w:hint="cs"/>
          <w:rtl/>
        </w:rPr>
        <w:t xml:space="preserve"> של נזירות המתואר בתורה,</w:t>
      </w:r>
      <w:r w:rsidR="00911867">
        <w:rPr>
          <w:rFonts w:hint="cs"/>
          <w:rtl/>
        </w:rPr>
        <w:t xml:space="preserve"> כפי שנראה (חלקית)</w:t>
      </w:r>
      <w:r w:rsidR="00B054C9">
        <w:rPr>
          <w:rFonts w:hint="cs"/>
          <w:rtl/>
        </w:rPr>
        <w:t xml:space="preserve"> להלן</w:t>
      </w:r>
      <w:r w:rsidR="00911867">
        <w:rPr>
          <w:rFonts w:hint="cs"/>
          <w:rtl/>
        </w:rPr>
        <w:t xml:space="preserve">. </w:t>
      </w:r>
    </w:p>
  </w:footnote>
  <w:footnote w:id="4">
    <w:p w:rsidR="006802F1" w:rsidRDefault="006802F1" w:rsidP="00E640E8">
      <w:pPr>
        <w:pStyle w:val="a3"/>
        <w:rPr>
          <w:rFonts w:hint="cs"/>
        </w:rPr>
      </w:pPr>
      <w:r>
        <w:rPr>
          <w:rStyle w:val="a5"/>
        </w:rPr>
        <w:footnoteRef/>
      </w:r>
      <w:r>
        <w:rPr>
          <w:rtl/>
        </w:rPr>
        <w:t xml:space="preserve"> </w:t>
      </w:r>
      <w:r>
        <w:rPr>
          <w:rFonts w:hint="cs"/>
          <w:rtl/>
        </w:rPr>
        <w:t xml:space="preserve">משה לא רק רומז לשמשון בתורה, בפרשתנו </w:t>
      </w:r>
      <w:r>
        <w:rPr>
          <w:rtl/>
        </w:rPr>
        <w:t>–</w:t>
      </w:r>
      <w:r>
        <w:rPr>
          <w:rFonts w:hint="cs"/>
          <w:rtl/>
        </w:rPr>
        <w:t xml:space="preserve"> פרשת נזיר, אלא גם רואה את שמשון! מדרשים רבים נאמרו על מה שראה משה בעמידתו על הר נבו ערב מותו - ראייה רחבה במרחב המקום והזמן</w:t>
      </w:r>
      <w:r w:rsidR="00B054C9">
        <w:rPr>
          <w:rFonts w:hint="cs"/>
          <w:rtl/>
        </w:rPr>
        <w:t xml:space="preserve">. ראה </w:t>
      </w:r>
      <w:r w:rsidR="00B054C9">
        <w:rPr>
          <w:rtl/>
        </w:rPr>
        <w:t>ספרי במדבר קלו</w:t>
      </w:r>
      <w:r>
        <w:rPr>
          <w:rFonts w:hint="cs"/>
          <w:rtl/>
        </w:rPr>
        <w:t>: "</w:t>
      </w:r>
      <w:r>
        <w:rPr>
          <w:rtl/>
        </w:rPr>
        <w:t>ר' עקיבא אומר</w:t>
      </w:r>
      <w:r>
        <w:rPr>
          <w:rFonts w:hint="cs"/>
          <w:rtl/>
        </w:rPr>
        <w:t>:</w:t>
      </w:r>
      <w:r>
        <w:rPr>
          <w:rtl/>
        </w:rPr>
        <w:t xml:space="preserve"> מגיד הכתוב שהראהו המקום למשה את כל חדרי ארץ ישראל כש</w:t>
      </w:r>
      <w:r>
        <w:rPr>
          <w:rFonts w:hint="cs"/>
          <w:rtl/>
        </w:rPr>
        <w:t>ו</w:t>
      </w:r>
      <w:r>
        <w:rPr>
          <w:rtl/>
        </w:rPr>
        <w:t xml:space="preserve">לחן ערוך </w:t>
      </w:r>
      <w:r>
        <w:rPr>
          <w:rFonts w:hint="cs"/>
          <w:rtl/>
        </w:rPr>
        <w:t xml:space="preserve">... </w:t>
      </w:r>
      <w:r w:rsidR="00AD0B45">
        <w:rPr>
          <w:rFonts w:hint="cs"/>
          <w:rtl/>
        </w:rPr>
        <w:t xml:space="preserve">ר' </w:t>
      </w:r>
      <w:r>
        <w:rPr>
          <w:rtl/>
        </w:rPr>
        <w:t>אליעזר אומר</w:t>
      </w:r>
      <w:r>
        <w:rPr>
          <w:rFonts w:hint="cs"/>
          <w:rtl/>
        </w:rPr>
        <w:t>:</w:t>
      </w:r>
      <w:r>
        <w:rPr>
          <w:rtl/>
        </w:rPr>
        <w:t xml:space="preserve"> נתן כח בעיניו של משה וראה מסוף העולם ועד סופו</w:t>
      </w:r>
      <w:r>
        <w:rPr>
          <w:rFonts w:hint="cs"/>
          <w:rtl/>
        </w:rPr>
        <w:t xml:space="preserve"> ...</w:t>
      </w:r>
      <w:r>
        <w:rPr>
          <w:rtl/>
        </w:rPr>
        <w:t xml:space="preserve"> שתי ראיות הם</w:t>
      </w:r>
      <w:r>
        <w:rPr>
          <w:rFonts w:hint="cs"/>
          <w:rtl/>
        </w:rPr>
        <w:t>:</w:t>
      </w:r>
      <w:r>
        <w:rPr>
          <w:rtl/>
        </w:rPr>
        <w:t xml:space="preserve"> אחת ראייה של נחת ואחת ראייה של צער</w:t>
      </w:r>
      <w:r>
        <w:rPr>
          <w:rFonts w:hint="cs"/>
          <w:rtl/>
        </w:rPr>
        <w:t xml:space="preserve">". </w:t>
      </w:r>
      <w:r w:rsidR="00B054C9">
        <w:rPr>
          <w:rFonts w:hint="cs"/>
          <w:rtl/>
        </w:rPr>
        <w:t>וב</w:t>
      </w:r>
      <w:r w:rsidR="00B054C9">
        <w:rPr>
          <w:rtl/>
        </w:rPr>
        <w:t>דברים רבה (ליברמן) פרשת ואתחנן</w:t>
      </w:r>
      <w:r w:rsidR="00B054C9">
        <w:rPr>
          <w:rFonts w:hint="cs"/>
          <w:rtl/>
        </w:rPr>
        <w:t>: "</w:t>
      </w:r>
      <w:r w:rsidR="00B054C9">
        <w:rPr>
          <w:rtl/>
        </w:rPr>
        <w:t>א"ל הקב"ה</w:t>
      </w:r>
      <w:r w:rsidR="00B054C9">
        <w:rPr>
          <w:rFonts w:hint="cs"/>
          <w:rtl/>
        </w:rPr>
        <w:t>:</w:t>
      </w:r>
      <w:r w:rsidR="00B054C9">
        <w:rPr>
          <w:rtl/>
        </w:rPr>
        <w:t xml:space="preserve"> אני מעבירה לפניך כשפחה שהיא עוברת לפני אדוניה</w:t>
      </w:r>
      <w:r w:rsidR="00B054C9">
        <w:rPr>
          <w:rFonts w:hint="cs"/>
          <w:rtl/>
        </w:rPr>
        <w:t>.</w:t>
      </w:r>
      <w:r w:rsidR="00B054C9">
        <w:rPr>
          <w:rtl/>
        </w:rPr>
        <w:t xml:space="preserve"> והראה לו הקב"ה את כל הארץ</w:t>
      </w:r>
      <w:r w:rsidR="00B054C9">
        <w:rPr>
          <w:rFonts w:hint="cs"/>
          <w:rtl/>
        </w:rPr>
        <w:t xml:space="preserve"> ...</w:t>
      </w:r>
      <w:r w:rsidR="00B054C9">
        <w:rPr>
          <w:rtl/>
        </w:rPr>
        <w:t xml:space="preserve"> ונתן הקב"ה כח בעינו של משה וראה כל גבולות ארץ ישראל</w:t>
      </w:r>
      <w:r w:rsidR="00B054C9">
        <w:rPr>
          <w:rFonts w:hint="cs"/>
          <w:rtl/>
        </w:rPr>
        <w:t xml:space="preserve">". שם הוא רואה </w:t>
      </w:r>
      <w:r w:rsidR="00E640E8">
        <w:rPr>
          <w:rFonts w:hint="cs"/>
          <w:rtl/>
        </w:rPr>
        <w:t xml:space="preserve">לא רק את </w:t>
      </w:r>
      <w:r w:rsidR="00B054C9">
        <w:rPr>
          <w:rtl/>
        </w:rPr>
        <w:t>ב</w:t>
      </w:r>
      <w:r w:rsidR="00B054C9">
        <w:rPr>
          <w:rFonts w:hint="cs"/>
          <w:rtl/>
        </w:rPr>
        <w:t>ית המקדש ב</w:t>
      </w:r>
      <w:r w:rsidR="00B054C9">
        <w:rPr>
          <w:rtl/>
        </w:rPr>
        <w:t>בניינו הראשון ובניינו האחרון</w:t>
      </w:r>
      <w:r w:rsidR="00B054C9">
        <w:rPr>
          <w:rFonts w:hint="cs"/>
          <w:rtl/>
        </w:rPr>
        <w:t xml:space="preserve">, </w:t>
      </w:r>
      <w:r w:rsidR="00E640E8">
        <w:rPr>
          <w:rFonts w:hint="cs"/>
          <w:rtl/>
        </w:rPr>
        <w:t xml:space="preserve">גם </w:t>
      </w:r>
      <w:r w:rsidR="00B054C9">
        <w:rPr>
          <w:rFonts w:hint="cs"/>
          <w:rtl/>
        </w:rPr>
        <w:t xml:space="preserve">את </w:t>
      </w:r>
      <w:r w:rsidR="00B054C9">
        <w:rPr>
          <w:rtl/>
        </w:rPr>
        <w:t xml:space="preserve">יפתח מקריב בתו לעולה, </w:t>
      </w:r>
      <w:r w:rsidR="00E640E8">
        <w:rPr>
          <w:rFonts w:hint="cs"/>
          <w:rtl/>
        </w:rPr>
        <w:t xml:space="preserve">את קבורת עצמות שאול, את </w:t>
      </w:r>
      <w:r w:rsidR="00B054C9">
        <w:rPr>
          <w:rtl/>
        </w:rPr>
        <w:t>אליהו עוצר גשמים</w:t>
      </w:r>
      <w:r w:rsidR="00E640E8">
        <w:rPr>
          <w:rFonts w:hint="cs"/>
          <w:rtl/>
        </w:rPr>
        <w:t xml:space="preserve">, </w:t>
      </w:r>
      <w:r w:rsidR="00E640E8">
        <w:rPr>
          <w:rtl/>
        </w:rPr>
        <w:t>מיכה מעמיד הצלם</w:t>
      </w:r>
      <w:r w:rsidR="00E640E8">
        <w:rPr>
          <w:rFonts w:hint="cs"/>
          <w:rtl/>
        </w:rPr>
        <w:t xml:space="preserve"> ועוד ועוד. </w:t>
      </w:r>
      <w:r>
        <w:rPr>
          <w:rFonts w:hint="cs"/>
          <w:rtl/>
        </w:rPr>
        <w:t xml:space="preserve">כאן, במכילתא, </w:t>
      </w:r>
      <w:r w:rsidR="00AD0B45">
        <w:rPr>
          <w:rFonts w:hint="cs"/>
          <w:rtl/>
        </w:rPr>
        <w:t xml:space="preserve">בקטע שהשמטנו, </w:t>
      </w:r>
      <w:r>
        <w:rPr>
          <w:rFonts w:hint="cs"/>
          <w:rtl/>
        </w:rPr>
        <w:t xml:space="preserve">מושווה משה עם אברהם ששניהם הגיעו "עד דן", זה ברגליו (בראשית יד יד) וזה בעיניו ובמבטו. ומה ראה משה? את בית המקדש ואת שמשון בן מנוח! מה מיוחד בשמשון שאותו ראה משה מכל השופטים (והמלכים)? </w:t>
      </w:r>
      <w:r w:rsidRPr="00067431">
        <w:rPr>
          <w:rFonts w:hint="cs"/>
          <w:rtl/>
        </w:rPr>
        <w:t>ראה</w:t>
      </w:r>
      <w:r>
        <w:rPr>
          <w:rFonts w:hint="cs"/>
          <w:rtl/>
        </w:rPr>
        <w:t>, אגב,</w:t>
      </w:r>
      <w:r w:rsidRPr="00067431">
        <w:rPr>
          <w:rFonts w:hint="cs"/>
          <w:rtl/>
        </w:rPr>
        <w:t xml:space="preserve"> </w:t>
      </w:r>
      <w:r>
        <w:rPr>
          <w:rFonts w:hint="cs"/>
          <w:rtl/>
        </w:rPr>
        <w:t>ש</w:t>
      </w:r>
      <w:r w:rsidRPr="00067431">
        <w:rPr>
          <w:rFonts w:hint="cs"/>
          <w:rtl/>
        </w:rPr>
        <w:t xml:space="preserve">כבר במדרש זה </w:t>
      </w:r>
      <w:r>
        <w:rPr>
          <w:rFonts w:hint="cs"/>
          <w:rtl/>
        </w:rPr>
        <w:t xml:space="preserve">מתחלפים שני האזורים המכונים דן, עד ימינו. גם אצל משה וגם אצל אברהם </w:t>
      </w:r>
      <w:r w:rsidRPr="00067431">
        <w:rPr>
          <w:rFonts w:hint="cs"/>
          <w:rtl/>
        </w:rPr>
        <w:t xml:space="preserve">"עד דן" הוא חבל דן הצפוני </w:t>
      </w:r>
      <w:r w:rsidR="00AD0B45">
        <w:rPr>
          <w:rFonts w:hint="cs"/>
          <w:rtl/>
        </w:rPr>
        <w:t>למרגלות ה</w:t>
      </w:r>
      <w:r w:rsidRPr="00067431">
        <w:rPr>
          <w:rFonts w:hint="cs"/>
          <w:rtl/>
        </w:rPr>
        <w:t>חרמון ואילו שמשון עליו הם מתנבאים נולד ופועל בנחלת דן שבמרכז הגובלת ביהודה.</w:t>
      </w:r>
    </w:p>
  </w:footnote>
  <w:footnote w:id="5">
    <w:p w:rsidR="0038746D" w:rsidRDefault="0038746D" w:rsidP="00DE3A63">
      <w:pPr>
        <w:pStyle w:val="a3"/>
        <w:rPr>
          <w:rFonts w:hint="cs"/>
          <w:rtl/>
        </w:rPr>
      </w:pPr>
      <w:r>
        <w:rPr>
          <w:rStyle w:val="a5"/>
        </w:rPr>
        <w:footnoteRef/>
      </w:r>
      <w:r>
        <w:rPr>
          <w:rtl/>
        </w:rPr>
        <w:t xml:space="preserve"> </w:t>
      </w:r>
      <w:r>
        <w:rPr>
          <w:rFonts w:hint="cs"/>
          <w:rtl/>
        </w:rPr>
        <w:t>להלן נראה שחלק מכינויים אלה, כגון בעלה של דלילה, אינם בדיוק לכבודו של שמשון ואינם בדיוק ההתנהגות שאנחנו מצפים ממי שעוד מבטן הוקדש להיות "נזיר אלהים", אבל זו ההלכה, שמי שאמר כינויים המסמנים בבירור שהתכוון לשמשון, כולל מי שעקר את דלתות עזה (ואולי גם מי שה</w:t>
      </w:r>
      <w:r w:rsidR="00DE3A63">
        <w:rPr>
          <w:rFonts w:hint="cs"/>
          <w:rtl/>
        </w:rPr>
        <w:t>י</w:t>
      </w:r>
      <w:r>
        <w:rPr>
          <w:rFonts w:hint="cs"/>
          <w:rtl/>
        </w:rPr>
        <w:t xml:space="preserve">כה אלף איש בלחי חמור חמורותיים, שופטים טו טז), חלה עליו נזירות שמשון. </w:t>
      </w:r>
      <w:r w:rsidR="00DE3A63">
        <w:rPr>
          <w:rFonts w:hint="cs"/>
          <w:rtl/>
        </w:rPr>
        <w:t xml:space="preserve">ראה </w:t>
      </w:r>
      <w:r w:rsidR="00DE3A63">
        <w:rPr>
          <w:rtl/>
        </w:rPr>
        <w:t xml:space="preserve">רמב"ם הלכות נזירות פרק ג </w:t>
      </w:r>
      <w:r w:rsidR="00DE3A63">
        <w:rPr>
          <w:rFonts w:hint="cs"/>
          <w:rtl/>
        </w:rPr>
        <w:t>הלכה טו: "</w:t>
      </w:r>
      <w:r w:rsidR="00DE3A63">
        <w:rPr>
          <w:rtl/>
        </w:rPr>
        <w:t>האומר הריני כשמשון כבן מנוח, כבעל דלילה, כמי שעקר דלתות עזה, כמי שנקרו פלשתים את עיניו, הרי זה נזיר כנזירות שמשון, ואף על פי שאפשר שנעשו מעשים אלו לאיש אחר</w:t>
      </w:r>
      <w:r w:rsidR="00DE3A63">
        <w:rPr>
          <w:rFonts w:hint="cs"/>
          <w:rtl/>
        </w:rPr>
        <w:t>"</w:t>
      </w:r>
      <w:r w:rsidR="00DE3A63">
        <w:rPr>
          <w:rtl/>
        </w:rPr>
        <w:t xml:space="preserve">. </w:t>
      </w:r>
      <w:r>
        <w:rPr>
          <w:rFonts w:hint="cs"/>
          <w:rtl/>
        </w:rPr>
        <w:t>אבל מה היא נזירות שמשון, הרי אין לה אזכור בתורה!</w:t>
      </w:r>
    </w:p>
  </w:footnote>
  <w:footnote w:id="6">
    <w:p w:rsidR="006528A3" w:rsidRDefault="006528A3" w:rsidP="00D03B26">
      <w:pPr>
        <w:pStyle w:val="a3"/>
        <w:rPr>
          <w:rFonts w:hint="cs"/>
          <w:rtl/>
        </w:rPr>
      </w:pPr>
      <w:r>
        <w:rPr>
          <w:rStyle w:val="a5"/>
        </w:rPr>
        <w:footnoteRef/>
      </w:r>
      <w:r>
        <w:rPr>
          <w:rtl/>
        </w:rPr>
        <w:t xml:space="preserve"> </w:t>
      </w:r>
      <w:r>
        <w:rPr>
          <w:rFonts w:hint="cs"/>
          <w:rtl/>
        </w:rPr>
        <w:t>נזירות שמשון היא מקרה פרטי בדין הכללי של נזירות עולם, שהרי המלאך אומר לאשת מנוח (הצללפונית שמה): "כי נזיר אלהים יהיה הנער מן הבטן עד יום מותו" (שופטים יג ז). אלא שיש בנזירות שמשון צד להחמיר שאינו יכול לגלח שערו לעולם, גם אם הכביד מאד; ויש בו צד להקל שלא נוהג בו דין טומאה. לא רק בדיעבד, כמו שאולי משתמע מהמשנה שאומרת שאם נטמא אינו צריך להבי</w:t>
      </w:r>
      <w:r w:rsidR="00AD0B45">
        <w:rPr>
          <w:rFonts w:hint="cs"/>
          <w:rtl/>
        </w:rPr>
        <w:t>א</w:t>
      </w:r>
      <w:r>
        <w:rPr>
          <w:rFonts w:hint="cs"/>
          <w:rtl/>
        </w:rPr>
        <w:t xml:space="preserve"> קרבן נזיר שנטמא (ראה פרק ו פסוקים ט-יב בפרשתנו), אלא גם נטמא לכתחילה ואינו מחויב להימנע מטומאה. ראה </w:t>
      </w:r>
      <w:r>
        <w:rPr>
          <w:rtl/>
        </w:rPr>
        <w:t>תוספתא נזיר פרק א הלכה ה</w:t>
      </w:r>
      <w:r>
        <w:rPr>
          <w:rFonts w:hint="cs"/>
          <w:rtl/>
        </w:rPr>
        <w:t xml:space="preserve">: </w:t>
      </w:r>
      <w:r>
        <w:rPr>
          <w:rtl/>
        </w:rPr>
        <w:t>"נזיר שמשון מטמא למתים ששמשון עצמו ניטמא למתים"</w:t>
      </w:r>
      <w:r>
        <w:rPr>
          <w:rFonts w:hint="cs"/>
          <w:rtl/>
        </w:rPr>
        <w:t xml:space="preserve">. וכן בגמרא </w:t>
      </w:r>
      <w:r>
        <w:rPr>
          <w:rtl/>
        </w:rPr>
        <w:t>נזיר ד ע</w:t>
      </w:r>
      <w:r>
        <w:rPr>
          <w:rFonts w:hint="cs"/>
          <w:rtl/>
        </w:rPr>
        <w:t>"</w:t>
      </w:r>
      <w:r>
        <w:rPr>
          <w:rtl/>
        </w:rPr>
        <w:t>ב</w:t>
      </w:r>
      <w:r>
        <w:rPr>
          <w:rFonts w:hint="cs"/>
          <w:rtl/>
        </w:rPr>
        <w:t>:</w:t>
      </w:r>
      <w:r>
        <w:rPr>
          <w:rtl/>
        </w:rPr>
        <w:t xml:space="preserve"> </w:t>
      </w:r>
      <w:r>
        <w:rPr>
          <w:rFonts w:hint="cs"/>
          <w:rtl/>
        </w:rPr>
        <w:t>"</w:t>
      </w:r>
      <w:r>
        <w:rPr>
          <w:rtl/>
        </w:rPr>
        <w:t>ר' יהודה אומר: נזיר שמשון מותר ליטמא למתים, שכן מצינו בשמשון שנטמא</w:t>
      </w:r>
      <w:r>
        <w:rPr>
          <w:rFonts w:hint="cs"/>
          <w:rtl/>
        </w:rPr>
        <w:t xml:space="preserve">". </w:t>
      </w:r>
    </w:p>
  </w:footnote>
  <w:footnote w:id="7">
    <w:p w:rsidR="006528A3" w:rsidRDefault="006528A3" w:rsidP="00AD0B45">
      <w:pPr>
        <w:pStyle w:val="a3"/>
        <w:rPr>
          <w:rFonts w:hint="cs"/>
          <w:rtl/>
        </w:rPr>
      </w:pPr>
      <w:r>
        <w:rPr>
          <w:rStyle w:val="a5"/>
        </w:rPr>
        <w:footnoteRef/>
      </w:r>
      <w:r>
        <w:rPr>
          <w:rtl/>
        </w:rPr>
        <w:t xml:space="preserve"> </w:t>
      </w:r>
      <w:r w:rsidR="00F86585">
        <w:rPr>
          <w:rFonts w:hint="cs"/>
          <w:rtl/>
        </w:rPr>
        <w:t xml:space="preserve">כשיטת רבי שמעון בגמרא </w:t>
      </w:r>
      <w:r w:rsidR="00F86585">
        <w:rPr>
          <w:rtl/>
        </w:rPr>
        <w:t>נזיר ד ע</w:t>
      </w:r>
      <w:r w:rsidR="00F86585">
        <w:rPr>
          <w:rFonts w:hint="cs"/>
          <w:rtl/>
        </w:rPr>
        <w:t>"</w:t>
      </w:r>
      <w:r w:rsidR="00F86585">
        <w:rPr>
          <w:rtl/>
        </w:rPr>
        <w:t>ב</w:t>
      </w:r>
      <w:r w:rsidR="00F86585">
        <w:rPr>
          <w:rFonts w:hint="cs"/>
          <w:rtl/>
        </w:rPr>
        <w:t>: "</w:t>
      </w:r>
      <w:r w:rsidR="00F86585">
        <w:rPr>
          <w:rtl/>
        </w:rPr>
        <w:t>האומר נזיר שמשון - לא אמר כלום, שלא מצינו בשמשון שיצאת נזירות מפיו</w:t>
      </w:r>
      <w:r w:rsidR="00F86585">
        <w:rPr>
          <w:rFonts w:hint="cs"/>
          <w:rtl/>
        </w:rPr>
        <w:t xml:space="preserve">". </w:t>
      </w:r>
      <w:r>
        <w:rPr>
          <w:rFonts w:hint="cs"/>
          <w:rtl/>
        </w:rPr>
        <w:t xml:space="preserve">היינו שלהלכה, כל הסיפור שאנו קוראים בהפטרה שלכאורה מעצים את נזירות שמשון, </w:t>
      </w:r>
      <w:r w:rsidR="00AD0B45">
        <w:rPr>
          <w:rFonts w:hint="cs"/>
          <w:rtl/>
        </w:rPr>
        <w:t xml:space="preserve">כולל ציווי </w:t>
      </w:r>
      <w:r>
        <w:rPr>
          <w:rFonts w:hint="cs"/>
          <w:rtl/>
        </w:rPr>
        <w:t xml:space="preserve">המלאך לאמו להינזר מיין ומטומאה (שאין דין כזה בתורה), בעצם מקטין את הנזירות שהרי שמשון לא קבל על עצמו נזירות. (אמנם ראה מסכת נזיר פרק ד משנה ו שהאב יכול להדיר את בנו הקטן לנזירות). </w:t>
      </w:r>
    </w:p>
  </w:footnote>
  <w:footnote w:id="8">
    <w:p w:rsidR="009404CF" w:rsidRDefault="009404CF" w:rsidP="00F86585">
      <w:pPr>
        <w:pStyle w:val="a3"/>
        <w:rPr>
          <w:rFonts w:hint="cs"/>
          <w:rtl/>
        </w:rPr>
      </w:pPr>
      <w:r>
        <w:rPr>
          <w:rStyle w:val="a5"/>
        </w:rPr>
        <w:footnoteRef/>
      </w:r>
      <w:r>
        <w:rPr>
          <w:rtl/>
        </w:rPr>
        <w:t xml:space="preserve"> </w:t>
      </w:r>
      <w:r>
        <w:rPr>
          <w:rFonts w:hint="cs"/>
          <w:rtl/>
        </w:rPr>
        <w:t xml:space="preserve">ראה גם הביטוי בירושלמי </w:t>
      </w:r>
      <w:r>
        <w:rPr>
          <w:rtl/>
        </w:rPr>
        <w:t xml:space="preserve">מסכת נזיר פרק א </w:t>
      </w:r>
      <w:r>
        <w:rPr>
          <w:rFonts w:hint="cs"/>
          <w:rtl/>
        </w:rPr>
        <w:t>הלכה ב: "</w:t>
      </w:r>
      <w:r>
        <w:rPr>
          <w:rtl/>
        </w:rPr>
        <w:t>יצאת נזירות שמשון שאינה תורה</w:t>
      </w:r>
      <w:r>
        <w:rPr>
          <w:rFonts w:hint="cs"/>
          <w:rtl/>
        </w:rPr>
        <w:t xml:space="preserve">" </w:t>
      </w:r>
      <w:r w:rsidR="007B5F96">
        <w:rPr>
          <w:rFonts w:hint="cs"/>
          <w:rtl/>
        </w:rPr>
        <w:t xml:space="preserve">(לעניין התנגשות בין נזירות סתם ונזירות שמשון שנזירות סתם גוברת). </w:t>
      </w:r>
      <w:r>
        <w:rPr>
          <w:rFonts w:hint="cs"/>
          <w:rtl/>
        </w:rPr>
        <w:t>ומסבירים שם המפרשים שהיא הלכה למשה מסיני כפי שמגדיר הרמב"ם בשורש השני לספר המצוות שלו את המעמד של דינים שאינם מפורשים בתורה. ופה מכנה הרמב"ם את נזירות שמשון "הלכה מפי הקבלה". אגב, הביטוי "אינה תורה" שכיח בתלמוד הירושלמי ונדיר בתלמוד הבבלי וכל היודע מי שחקר אודותיו וסכמו, ימהר ויחיש ישועתו אלינו.</w:t>
      </w:r>
      <w:r w:rsidR="00DA37FA">
        <w:rPr>
          <w:rFonts w:hint="cs"/>
          <w:rtl/>
        </w:rPr>
        <w:t xml:space="preserve"> ואם נחזור לרמב"ם, ראה דבריו בהלכה הסמוכה שם שמחד גיסא הוא קובע נחרצות: "</w:t>
      </w:r>
      <w:r w:rsidR="00DA37FA">
        <w:rPr>
          <w:rtl/>
        </w:rPr>
        <w:t>מי שנדר נזיר כשמשון אינו יכול לה</w:t>
      </w:r>
      <w:r w:rsidR="00DA37FA">
        <w:rPr>
          <w:rFonts w:hint="cs"/>
          <w:rtl/>
        </w:rPr>
        <w:t>י</w:t>
      </w:r>
      <w:r w:rsidR="00DA37FA">
        <w:rPr>
          <w:rtl/>
        </w:rPr>
        <w:t>שאל על נדרו שנזירות שמשון לעולם היתה</w:t>
      </w:r>
      <w:r w:rsidR="00DA37FA">
        <w:rPr>
          <w:rFonts w:hint="cs"/>
          <w:rtl/>
        </w:rPr>
        <w:t>", אך מאידך גיסא: "</w:t>
      </w:r>
      <w:r w:rsidR="00DA37FA">
        <w:rPr>
          <w:rtl/>
        </w:rPr>
        <w:t>אם אמר לא נתכוונתי אלא לאיש אחר ששמו שמשון אינו נזיר</w:t>
      </w:r>
      <w:r w:rsidR="00DA37FA">
        <w:rPr>
          <w:rFonts w:hint="cs"/>
          <w:rtl/>
        </w:rPr>
        <w:t xml:space="preserve">". אז כדאי או להימנע </w:t>
      </w:r>
      <w:r w:rsidR="00AD0B45">
        <w:rPr>
          <w:rFonts w:hint="cs"/>
          <w:rtl/>
        </w:rPr>
        <w:t xml:space="preserve">(להינזר) </w:t>
      </w:r>
      <w:r w:rsidR="00DA37FA">
        <w:rPr>
          <w:rFonts w:hint="cs"/>
          <w:rtl/>
        </w:rPr>
        <w:t>מנזירות שמשון (ו</w:t>
      </w:r>
      <w:r w:rsidR="00F86585">
        <w:rPr>
          <w:rFonts w:hint="cs"/>
          <w:rtl/>
        </w:rPr>
        <w:t>מ</w:t>
      </w:r>
      <w:r w:rsidR="00DA37FA">
        <w:rPr>
          <w:rFonts w:hint="cs"/>
          <w:rtl/>
        </w:rPr>
        <w:t xml:space="preserve">נזירות בכלל), או שיהיה לך חבר שקוראים לו שמשון ... </w:t>
      </w:r>
      <w:r w:rsidR="00DA37FA">
        <w:rPr>
          <w:rtl/>
        </w:rPr>
        <w:t xml:space="preserve"> </w:t>
      </w:r>
    </w:p>
  </w:footnote>
  <w:footnote w:id="9">
    <w:p w:rsidR="0009494D" w:rsidRDefault="0009494D" w:rsidP="00D03B26">
      <w:pPr>
        <w:pStyle w:val="a3"/>
        <w:rPr>
          <w:rFonts w:hint="cs"/>
        </w:rPr>
      </w:pPr>
      <w:r>
        <w:rPr>
          <w:rStyle w:val="a5"/>
        </w:rPr>
        <w:footnoteRef/>
      </w:r>
      <w:r>
        <w:rPr>
          <w:rtl/>
        </w:rPr>
        <w:t xml:space="preserve"> </w:t>
      </w:r>
      <w:r>
        <w:rPr>
          <w:rFonts w:hint="cs"/>
          <w:rtl/>
        </w:rPr>
        <w:t>חלתה מלשון ח</w:t>
      </w:r>
      <w:r w:rsidR="00645A8D">
        <w:rPr>
          <w:rFonts w:hint="eastAsia"/>
          <w:rtl/>
        </w:rPr>
        <w:t>ָ</w:t>
      </w:r>
      <w:r>
        <w:rPr>
          <w:rFonts w:hint="cs"/>
          <w:rtl/>
        </w:rPr>
        <w:t>ל</w:t>
      </w:r>
      <w:r w:rsidR="00645A8D">
        <w:rPr>
          <w:rFonts w:hint="eastAsia"/>
          <w:rtl/>
        </w:rPr>
        <w:t>ָ</w:t>
      </w:r>
      <w:r w:rsidR="00645A8D">
        <w:rPr>
          <w:rFonts w:hint="cs"/>
          <w:rtl/>
        </w:rPr>
        <w:t>ה</w:t>
      </w:r>
      <w:r>
        <w:rPr>
          <w:rFonts w:hint="cs"/>
          <w:rtl/>
        </w:rPr>
        <w:t xml:space="preserve">, היינו התקיימה נבואתו של יעקב על דן. ראה </w:t>
      </w:r>
      <w:r w:rsidR="002B0E02">
        <w:rPr>
          <w:rtl/>
        </w:rPr>
        <w:t xml:space="preserve">במדבר רבה </w:t>
      </w:r>
      <w:r w:rsidR="002B0E02">
        <w:rPr>
          <w:rFonts w:hint="cs"/>
          <w:rtl/>
        </w:rPr>
        <w:t>יד ט (בקרבנות הנשיאים): "</w:t>
      </w:r>
      <w:r w:rsidR="002B0E02">
        <w:rPr>
          <w:rtl/>
        </w:rPr>
        <w:t xml:space="preserve">ביום העשירי נשיא לבני דן אחיעזר בן עמישדי </w:t>
      </w:r>
      <w:r w:rsidR="002B0E02">
        <w:rPr>
          <w:rFonts w:hint="cs"/>
          <w:rtl/>
        </w:rPr>
        <w:t>...</w:t>
      </w:r>
      <w:r w:rsidR="002B0E02">
        <w:rPr>
          <w:rtl/>
        </w:rPr>
        <w:t xml:space="preserve"> כמה דתימא (בראשית מט) דן ידין עמו וגו', כמיוחד שבשבטים זה יהודה</w:t>
      </w:r>
      <w:r w:rsidR="002B0E02">
        <w:rPr>
          <w:rFonts w:hint="cs"/>
          <w:rtl/>
        </w:rPr>
        <w:t xml:space="preserve">". שאמו של </w:t>
      </w:r>
      <w:r w:rsidR="00D03B26">
        <w:rPr>
          <w:rFonts w:hint="cs"/>
          <w:rtl/>
        </w:rPr>
        <w:t xml:space="preserve">מנוח </w:t>
      </w:r>
      <w:r w:rsidR="002B0E02">
        <w:rPr>
          <w:rFonts w:hint="cs"/>
          <w:rtl/>
        </w:rPr>
        <w:t>הייתה משבט יהודה</w:t>
      </w:r>
      <w:r w:rsidR="00D03B26">
        <w:rPr>
          <w:rFonts w:hint="cs"/>
          <w:rtl/>
        </w:rPr>
        <w:t xml:space="preserve"> (במדבר רבה י ה)</w:t>
      </w:r>
      <w:r w:rsidR="002B0E02">
        <w:rPr>
          <w:rFonts w:hint="cs"/>
          <w:rtl/>
        </w:rPr>
        <w:t>. "</w:t>
      </w:r>
      <w:r w:rsidR="002B0E02">
        <w:rPr>
          <w:rtl/>
        </w:rPr>
        <w:t xml:space="preserve">קרבנו קערת </w:t>
      </w:r>
      <w:r w:rsidR="002B0E02">
        <w:rPr>
          <w:rFonts w:hint="cs"/>
          <w:rtl/>
        </w:rPr>
        <w:t xml:space="preserve">כסף </w:t>
      </w:r>
      <w:r w:rsidR="002B0E02">
        <w:rPr>
          <w:rtl/>
        </w:rPr>
        <w:t xml:space="preserve">וגו' </w:t>
      </w:r>
      <w:r w:rsidR="002B0E02">
        <w:rPr>
          <w:rFonts w:hint="cs"/>
          <w:rtl/>
        </w:rPr>
        <w:t xml:space="preserve">- </w:t>
      </w:r>
      <w:r w:rsidR="002B0E02">
        <w:rPr>
          <w:rtl/>
        </w:rPr>
        <w:t>הרי זה הקריב קרבנו כנגד שמשון</w:t>
      </w:r>
      <w:r w:rsidR="002B0E02">
        <w:rPr>
          <w:rFonts w:hint="cs"/>
          <w:rtl/>
        </w:rPr>
        <w:t>.</w:t>
      </w:r>
      <w:r w:rsidR="002B0E02">
        <w:rPr>
          <w:rtl/>
        </w:rPr>
        <w:t xml:space="preserve"> לפי שברכת יעקב לדן לא היתה אלא על שם שמשון וגם גבורת שמשון לא היתה תלויה אלא בגזירותו</w:t>
      </w:r>
      <w:r w:rsidR="002B0E02">
        <w:rPr>
          <w:rFonts w:hint="cs"/>
          <w:rtl/>
        </w:rPr>
        <w:t xml:space="preserve"> (של יעקב)".</w:t>
      </w:r>
    </w:p>
  </w:footnote>
  <w:footnote w:id="10">
    <w:p w:rsidR="004C6089" w:rsidRDefault="004C6089" w:rsidP="00A96ED8">
      <w:pPr>
        <w:pStyle w:val="a3"/>
        <w:rPr>
          <w:rFonts w:hint="cs"/>
          <w:rtl/>
        </w:rPr>
      </w:pPr>
      <w:r>
        <w:rPr>
          <w:rStyle w:val="a5"/>
        </w:rPr>
        <w:footnoteRef/>
      </w:r>
      <w:r>
        <w:rPr>
          <w:rtl/>
        </w:rPr>
        <w:t xml:space="preserve"> </w:t>
      </w:r>
      <w:r>
        <w:rPr>
          <w:rFonts w:hint="cs"/>
          <w:rtl/>
        </w:rPr>
        <w:t>ראה גם התיאור של רוח ה' שפעמה בשמשון בויקרא רבה ח ב (עפ"י הירושלמי סוטה א ח): "</w:t>
      </w:r>
      <w:r>
        <w:rPr>
          <w:rtl/>
        </w:rPr>
        <w:t>אמ</w:t>
      </w:r>
      <w:r>
        <w:rPr>
          <w:rFonts w:hint="cs"/>
          <w:rtl/>
        </w:rPr>
        <w:t>ר</w:t>
      </w:r>
      <w:r>
        <w:rPr>
          <w:rtl/>
        </w:rPr>
        <w:t xml:space="preserve"> ר' ישמעאל בר נחמ</w:t>
      </w:r>
      <w:r>
        <w:rPr>
          <w:rFonts w:hint="cs"/>
          <w:rtl/>
        </w:rPr>
        <w:t>יה:</w:t>
      </w:r>
      <w:r>
        <w:rPr>
          <w:rtl/>
        </w:rPr>
        <w:t xml:space="preserve"> בשעה שהתחילה רוח הקודש לגשגש בשמשון</w:t>
      </w:r>
      <w:r w:rsidR="00D03B26">
        <w:rPr>
          <w:rFonts w:hint="cs"/>
          <w:rtl/>
        </w:rPr>
        <w:t>,</w:t>
      </w:r>
      <w:r>
        <w:rPr>
          <w:rtl/>
        </w:rPr>
        <w:t xml:space="preserve"> בשלשה מקומות התחילה. </w:t>
      </w:r>
      <w:r>
        <w:rPr>
          <w:rFonts w:hint="cs"/>
          <w:rtl/>
        </w:rPr>
        <w:t xml:space="preserve">זהו שכתוב: </w:t>
      </w:r>
      <w:r>
        <w:rPr>
          <w:rtl/>
        </w:rPr>
        <w:t xml:space="preserve">ותחל רוח </w:t>
      </w:r>
      <w:r>
        <w:rPr>
          <w:rFonts w:hint="cs"/>
          <w:rtl/>
        </w:rPr>
        <w:t>ה'</w:t>
      </w:r>
      <w:r>
        <w:rPr>
          <w:rtl/>
        </w:rPr>
        <w:t xml:space="preserve"> לפעמו במחנה דן בין צרעה ובין אשתא</w:t>
      </w:r>
      <w:r>
        <w:rPr>
          <w:rFonts w:hint="cs"/>
          <w:rtl/>
        </w:rPr>
        <w:t>ו</w:t>
      </w:r>
      <w:r>
        <w:rPr>
          <w:rtl/>
        </w:rPr>
        <w:t>ל</w:t>
      </w:r>
      <w:r>
        <w:rPr>
          <w:rFonts w:hint="cs"/>
          <w:rtl/>
        </w:rPr>
        <w:t xml:space="preserve"> ...</w:t>
      </w:r>
      <w:r>
        <w:rPr>
          <w:rtl/>
        </w:rPr>
        <w:t xml:space="preserve"> ר' יהודה אמ</w:t>
      </w:r>
      <w:r>
        <w:rPr>
          <w:rFonts w:hint="cs"/>
          <w:rtl/>
        </w:rPr>
        <w:t>ר:</w:t>
      </w:r>
      <w:r>
        <w:rPr>
          <w:rtl/>
        </w:rPr>
        <w:t xml:space="preserve"> בשעה שהיתה רוח הק</w:t>
      </w:r>
      <w:r w:rsidR="00431375">
        <w:rPr>
          <w:rFonts w:hint="cs"/>
          <w:rtl/>
        </w:rPr>
        <w:t>ו</w:t>
      </w:r>
      <w:r>
        <w:rPr>
          <w:rtl/>
        </w:rPr>
        <w:t>דש שרויה עליו</w:t>
      </w:r>
      <w:r>
        <w:rPr>
          <w:rFonts w:hint="cs"/>
          <w:rtl/>
        </w:rPr>
        <w:t>,</w:t>
      </w:r>
      <w:r>
        <w:rPr>
          <w:rtl/>
        </w:rPr>
        <w:t xml:space="preserve"> היה פוסע פסיעה אחת כמ</w:t>
      </w:r>
      <w:r>
        <w:rPr>
          <w:rFonts w:hint="cs"/>
          <w:rtl/>
        </w:rPr>
        <w:t>י</w:t>
      </w:r>
      <w:r>
        <w:rPr>
          <w:rtl/>
        </w:rPr>
        <w:t>ן צרעה ועד אשתאל. ר' נחמיה אמ</w:t>
      </w:r>
      <w:r>
        <w:rPr>
          <w:rFonts w:hint="cs"/>
          <w:rtl/>
        </w:rPr>
        <w:t>ר:</w:t>
      </w:r>
      <w:r>
        <w:rPr>
          <w:rtl/>
        </w:rPr>
        <w:t xml:space="preserve"> בשעה שהיתה רוח הקודש שורה עליו</w:t>
      </w:r>
      <w:r>
        <w:rPr>
          <w:rFonts w:hint="cs"/>
          <w:rtl/>
        </w:rPr>
        <w:t>,</w:t>
      </w:r>
      <w:r>
        <w:rPr>
          <w:rtl/>
        </w:rPr>
        <w:t xml:space="preserve"> היו </w:t>
      </w:r>
      <w:r>
        <w:rPr>
          <w:rFonts w:hint="cs"/>
          <w:rtl/>
        </w:rPr>
        <w:t>ש</w:t>
      </w:r>
      <w:r>
        <w:rPr>
          <w:rtl/>
        </w:rPr>
        <w:t>ערותיו מקישות כמין זוג</w:t>
      </w:r>
      <w:r>
        <w:rPr>
          <w:rFonts w:hint="cs"/>
          <w:rtl/>
        </w:rPr>
        <w:t>,</w:t>
      </w:r>
      <w:r>
        <w:rPr>
          <w:rtl/>
        </w:rPr>
        <w:t xml:space="preserve"> והיה קולו הולך כמן צרעה ועד אשתאול. רבנן אמ</w:t>
      </w:r>
      <w:r>
        <w:rPr>
          <w:rFonts w:hint="cs"/>
          <w:rtl/>
        </w:rPr>
        <w:t xml:space="preserve">רי: </w:t>
      </w:r>
      <w:r>
        <w:rPr>
          <w:rtl/>
        </w:rPr>
        <w:t>בשעה שהיתה רוח הקודש שורה עליו</w:t>
      </w:r>
      <w:r>
        <w:rPr>
          <w:rFonts w:hint="cs"/>
          <w:rtl/>
        </w:rPr>
        <w:t>,</w:t>
      </w:r>
      <w:r>
        <w:rPr>
          <w:rtl/>
        </w:rPr>
        <w:t xml:space="preserve"> היה נוטל שני הרים ומקישן זה לזה כאדם שנוטל שני צרורות ומקישן זו לזו</w:t>
      </w:r>
      <w:r>
        <w:rPr>
          <w:rFonts w:hint="cs"/>
          <w:rtl/>
        </w:rPr>
        <w:t>"</w:t>
      </w:r>
      <w:r>
        <w:rPr>
          <w:rtl/>
        </w:rPr>
        <w:t>.</w:t>
      </w:r>
      <w:r>
        <w:rPr>
          <w:rFonts w:hint="cs"/>
          <w:rtl/>
        </w:rPr>
        <w:t xml:space="preserve"> לזכותו של שמשון נוכל גם להוסיף מדרש ויקרא רבה אחר, ב</w:t>
      </w:r>
      <w:r>
        <w:rPr>
          <w:rtl/>
        </w:rPr>
        <w:t>פרשת אחרי מות</w:t>
      </w:r>
      <w:r>
        <w:rPr>
          <w:rFonts w:hint="cs"/>
          <w:rtl/>
        </w:rPr>
        <w:t>: "</w:t>
      </w:r>
      <w:r>
        <w:rPr>
          <w:rtl/>
        </w:rPr>
        <w:t xml:space="preserve">כאשר שבועה ירא </w:t>
      </w:r>
      <w:r>
        <w:rPr>
          <w:rFonts w:hint="cs"/>
          <w:rtl/>
        </w:rPr>
        <w:t xml:space="preserve">- </w:t>
      </w:r>
      <w:r>
        <w:rPr>
          <w:rtl/>
        </w:rPr>
        <w:t>זה שמשון שנא</w:t>
      </w:r>
      <w:r>
        <w:rPr>
          <w:rFonts w:hint="cs"/>
          <w:rtl/>
        </w:rPr>
        <w:t>מר</w:t>
      </w:r>
      <w:r>
        <w:rPr>
          <w:rtl/>
        </w:rPr>
        <w:t xml:space="preserve"> (שופטים טו) ויאמר להם שמשון השבעו לי פן תפגעון בי</w:t>
      </w:r>
      <w:r>
        <w:rPr>
          <w:rFonts w:hint="cs"/>
          <w:rtl/>
        </w:rPr>
        <w:t>".</w:t>
      </w:r>
      <w:r w:rsidR="00E640E8">
        <w:rPr>
          <w:rFonts w:hint="cs"/>
          <w:rtl/>
        </w:rPr>
        <w:t xml:space="preserve"> ראה אגב הביטוי עוקר הרים וטוחנם זה בזה שמשמש כאן לכוח פיסי ובמקומות אחרים לכוח האינטלקטואלי. </w:t>
      </w:r>
      <w:r w:rsidR="00A96ED8">
        <w:rPr>
          <w:rtl/>
        </w:rPr>
        <w:t>מסכת סנהדרין כד ע</w:t>
      </w:r>
      <w:r w:rsidR="00A96ED8">
        <w:rPr>
          <w:rFonts w:hint="cs"/>
          <w:rtl/>
        </w:rPr>
        <w:t>"א: "</w:t>
      </w:r>
      <w:r w:rsidR="00A96ED8">
        <w:rPr>
          <w:rtl/>
        </w:rPr>
        <w:t xml:space="preserve">הרואה את ריש לקיש בבית המדרש כאילו עוקר הרים וטוחנן זה בזה! </w:t>
      </w:r>
      <w:r w:rsidR="00A96ED8">
        <w:rPr>
          <w:rFonts w:hint="cs"/>
          <w:rtl/>
        </w:rPr>
        <w:t xml:space="preserve">... </w:t>
      </w:r>
      <w:r w:rsidR="00A96ED8">
        <w:rPr>
          <w:rtl/>
        </w:rPr>
        <w:t>כל הרואה רבי מאיר בבית המדרש כאילו עוקר הרי הרים וטוחנן זה בזה!</w:t>
      </w:r>
      <w:r w:rsidR="00A96ED8">
        <w:rPr>
          <w:rFonts w:hint="cs"/>
          <w:rtl/>
        </w:rPr>
        <w:t>"</w:t>
      </w:r>
      <w:r w:rsidR="00A96ED8">
        <w:rPr>
          <w:rtl/>
        </w:rPr>
        <w:t xml:space="preserve"> </w:t>
      </w:r>
      <w:r w:rsidR="00E640E8">
        <w:rPr>
          <w:rFonts w:hint="cs"/>
          <w:rtl/>
        </w:rPr>
        <w:t xml:space="preserve">ראה דברינו </w:t>
      </w:r>
      <w:hyperlink r:id="rId2" w:history="1">
        <w:r w:rsidR="00E640E8" w:rsidRPr="00A96ED8">
          <w:rPr>
            <w:rStyle w:val="Hyperlink"/>
            <w:rFonts w:hint="cs"/>
            <w:rtl/>
          </w:rPr>
          <w:t>סיני או עוקר הרים</w:t>
        </w:r>
      </w:hyperlink>
      <w:r w:rsidR="00A96ED8">
        <w:rPr>
          <w:rFonts w:hint="cs"/>
          <w:rtl/>
        </w:rPr>
        <w:t xml:space="preserve"> במיוחדים</w:t>
      </w:r>
      <w:r w:rsidR="00E640E8">
        <w:rPr>
          <w:rFonts w:hint="cs"/>
          <w:rtl/>
        </w:rPr>
        <w:t>.</w:t>
      </w:r>
    </w:p>
  </w:footnote>
  <w:footnote w:id="11">
    <w:p w:rsidR="00567FE2" w:rsidRDefault="00567FE2" w:rsidP="00D03B26">
      <w:pPr>
        <w:pStyle w:val="a3"/>
        <w:rPr>
          <w:rFonts w:hint="cs"/>
        </w:rPr>
      </w:pPr>
      <w:r>
        <w:rPr>
          <w:rStyle w:val="a5"/>
        </w:rPr>
        <w:footnoteRef/>
      </w:r>
      <w:r>
        <w:rPr>
          <w:rtl/>
        </w:rPr>
        <w:t xml:space="preserve"> </w:t>
      </w:r>
      <w:r>
        <w:rPr>
          <w:rFonts w:hint="cs"/>
          <w:rtl/>
        </w:rPr>
        <w:t>ראה הפסוק המלא שם: "</w:t>
      </w:r>
      <w:r>
        <w:rPr>
          <w:rtl/>
        </w:rPr>
        <w:t xml:space="preserve">כִּי שֶׁמֶשׁ וּמָגֵן </w:t>
      </w:r>
      <w:r w:rsidR="0007631B">
        <w:rPr>
          <w:rtl/>
        </w:rPr>
        <w:t>ה'</w:t>
      </w:r>
      <w:r>
        <w:rPr>
          <w:rtl/>
        </w:rPr>
        <w:t xml:space="preserve"> אֱלֹהִים חֵן וְכָבוֹד יִתֵּן </w:t>
      </w:r>
      <w:r w:rsidR="0007631B">
        <w:rPr>
          <w:rtl/>
        </w:rPr>
        <w:t>ה'</w:t>
      </w:r>
      <w:r>
        <w:rPr>
          <w:rtl/>
        </w:rPr>
        <w:t xml:space="preserve"> לֹא יִמְנַע טוֹב לַהֹלְכִים בְּתָמִים</w:t>
      </w:r>
      <w:r>
        <w:rPr>
          <w:rFonts w:hint="cs"/>
          <w:rtl/>
        </w:rPr>
        <w:t xml:space="preserve">". הקשר של שמשון עם יחידו של עולם </w:t>
      </w:r>
      <w:r>
        <w:rPr>
          <w:rtl/>
        </w:rPr>
        <w:t>–</w:t>
      </w:r>
      <w:r>
        <w:rPr>
          <w:rFonts w:hint="cs"/>
          <w:rtl/>
        </w:rPr>
        <w:t xml:space="preserve"> הקב"ה</w:t>
      </w:r>
      <w:r w:rsidR="00102D76">
        <w:rPr>
          <w:rFonts w:hint="cs"/>
          <w:rtl/>
        </w:rPr>
        <w:t>, הוא דרך השמש. וזה קצת מוזר</w:t>
      </w:r>
      <w:r w:rsidR="00806652">
        <w:rPr>
          <w:rFonts w:hint="cs"/>
          <w:rtl/>
        </w:rPr>
        <w:t xml:space="preserve"> שהרי התורה מקפידה מאד על זיהוי הקב"ה קונה שמים וארץ עם גרמי השמים וכוחות טבע אחרים</w:t>
      </w:r>
      <w:r w:rsidR="00102D76">
        <w:rPr>
          <w:rFonts w:hint="cs"/>
          <w:rtl/>
        </w:rPr>
        <w:t xml:space="preserve">. </w:t>
      </w:r>
      <w:r w:rsidR="00A96ED8">
        <w:rPr>
          <w:rFonts w:hint="cs"/>
          <w:rtl/>
        </w:rPr>
        <w:t xml:space="preserve">ראה דברינו </w:t>
      </w:r>
      <w:hyperlink r:id="rId3" w:history="1">
        <w:r w:rsidR="00A96ED8" w:rsidRPr="00A96ED8">
          <w:rPr>
            <w:rStyle w:val="Hyperlink"/>
            <w:rFonts w:hint="cs"/>
            <w:rtl/>
          </w:rPr>
          <w:t>אלוהי כסף ואלוהי זהב לא תעשון לכם</w:t>
        </w:r>
      </w:hyperlink>
      <w:r w:rsidR="00A96ED8">
        <w:rPr>
          <w:rFonts w:hint="cs"/>
          <w:rtl/>
        </w:rPr>
        <w:t xml:space="preserve"> בפרשת יתרו. אבל שמשון לא לבד. </w:t>
      </w:r>
      <w:r w:rsidR="00102D76">
        <w:rPr>
          <w:rFonts w:hint="cs"/>
          <w:rtl/>
        </w:rPr>
        <w:t xml:space="preserve">ראה מדרש בראשית רבה ו ט על יהושע שמעמיד את השמש </w:t>
      </w:r>
      <w:r w:rsidR="00806652">
        <w:rPr>
          <w:rFonts w:hint="cs"/>
          <w:rtl/>
        </w:rPr>
        <w:t xml:space="preserve">ושולט בו </w:t>
      </w:r>
      <w:r w:rsidR="00102D76">
        <w:rPr>
          <w:rFonts w:hint="cs"/>
          <w:rtl/>
        </w:rPr>
        <w:t>וגוער בו: "לא מקנת כספו של אבא (יוסף) אתה? לא כך ראה אותך אבא בחלום: והנה השמש והירח ... משתחווים לי</w:t>
      </w:r>
      <w:r w:rsidR="00806652">
        <w:rPr>
          <w:rFonts w:hint="cs"/>
          <w:rtl/>
        </w:rPr>
        <w:t>?</w:t>
      </w:r>
      <w:r w:rsidR="00102D76">
        <w:rPr>
          <w:rFonts w:hint="cs"/>
          <w:rtl/>
        </w:rPr>
        <w:t>".</w:t>
      </w:r>
      <w:r w:rsidR="00806652">
        <w:rPr>
          <w:rFonts w:hint="cs"/>
          <w:rtl/>
        </w:rPr>
        <w:t xml:space="preserve"> </w:t>
      </w:r>
      <w:r w:rsidR="00A96ED8">
        <w:rPr>
          <w:rFonts w:hint="cs"/>
          <w:rtl/>
        </w:rPr>
        <w:t xml:space="preserve">יהושע הוא משבט יוסף ושמשון הוא משבא דן. </w:t>
      </w:r>
      <w:r w:rsidR="00806652">
        <w:rPr>
          <w:rFonts w:hint="cs"/>
          <w:rtl/>
        </w:rPr>
        <w:t xml:space="preserve">אולי השליטה בשמש היא המקשרת וצריך עדיין עיון איך נקרא שמו של שמשון </w:t>
      </w:r>
      <w:r w:rsidR="00806652" w:rsidRPr="00806652">
        <w:rPr>
          <w:rtl/>
        </w:rPr>
        <w:t xml:space="preserve">על שמו של </w:t>
      </w:r>
      <w:r w:rsidR="00806652" w:rsidRPr="00806652">
        <w:rPr>
          <w:rFonts w:hint="cs"/>
          <w:rtl/>
        </w:rPr>
        <w:t>הקב"ה</w:t>
      </w:r>
      <w:r w:rsidR="00806652">
        <w:rPr>
          <w:rFonts w:hint="cs"/>
          <w:rtl/>
        </w:rPr>
        <w:t>.</w:t>
      </w:r>
      <w:r w:rsidR="00855528">
        <w:rPr>
          <w:rFonts w:hint="cs"/>
          <w:rtl/>
        </w:rPr>
        <w:t xml:space="preserve"> </w:t>
      </w:r>
    </w:p>
  </w:footnote>
  <w:footnote w:id="12">
    <w:p w:rsidR="00806652" w:rsidRDefault="00806652" w:rsidP="00D03B26">
      <w:pPr>
        <w:pStyle w:val="a3"/>
        <w:rPr>
          <w:rFonts w:hint="cs"/>
          <w:rtl/>
        </w:rPr>
      </w:pPr>
      <w:r>
        <w:rPr>
          <w:rStyle w:val="a5"/>
        </w:rPr>
        <w:footnoteRef/>
      </w:r>
      <w:r>
        <w:rPr>
          <w:rtl/>
        </w:rPr>
        <w:t xml:space="preserve"> </w:t>
      </w:r>
      <w:r>
        <w:rPr>
          <w:rFonts w:hint="cs"/>
          <w:rtl/>
        </w:rPr>
        <w:t>אז אולי נוסיף את השם שמשון לשמות האזכרות שאסור למחוק אותם (</w:t>
      </w:r>
      <w:r w:rsidR="00D03B26">
        <w:rPr>
          <w:rFonts w:hint="cs"/>
          <w:rtl/>
        </w:rPr>
        <w:t xml:space="preserve">ראה פירוטן בגמרא </w:t>
      </w:r>
      <w:r>
        <w:rPr>
          <w:rFonts w:hint="cs"/>
          <w:rtl/>
        </w:rPr>
        <w:t>שבועות לה ע"א)</w:t>
      </w:r>
      <w:r w:rsidR="0007631B">
        <w:rPr>
          <w:rFonts w:hint="cs"/>
          <w:rtl/>
        </w:rPr>
        <w:t>?</w:t>
      </w:r>
    </w:p>
  </w:footnote>
  <w:footnote w:id="13">
    <w:p w:rsidR="0007631B" w:rsidRDefault="0007631B" w:rsidP="00B5000A">
      <w:pPr>
        <w:pStyle w:val="a3"/>
        <w:rPr>
          <w:rFonts w:hint="cs"/>
        </w:rPr>
      </w:pPr>
      <w:r>
        <w:rPr>
          <w:rStyle w:val="a5"/>
        </w:rPr>
        <w:footnoteRef/>
      </w:r>
      <w:r>
        <w:rPr>
          <w:rtl/>
        </w:rPr>
        <w:t xml:space="preserve"> </w:t>
      </w:r>
      <w:r>
        <w:rPr>
          <w:rFonts w:hint="cs"/>
          <w:rtl/>
        </w:rPr>
        <w:t xml:space="preserve">ראה גם </w:t>
      </w:r>
      <w:r>
        <w:rPr>
          <w:rtl/>
        </w:rPr>
        <w:t xml:space="preserve">בראשית רבה צח </w:t>
      </w:r>
      <w:r>
        <w:rPr>
          <w:rFonts w:hint="cs"/>
          <w:rtl/>
        </w:rPr>
        <w:t>יג בברכת יעקב לדן: "</w:t>
      </w:r>
      <w:r>
        <w:rPr>
          <w:rtl/>
        </w:rPr>
        <w:t>דן ידין עמו כאחד שבטי ישראל, כמיוחד של שבטים</w:t>
      </w:r>
      <w:r>
        <w:rPr>
          <w:rFonts w:hint="cs"/>
          <w:rtl/>
        </w:rPr>
        <w:t xml:space="preserve"> ... </w:t>
      </w:r>
      <w:r>
        <w:rPr>
          <w:rtl/>
        </w:rPr>
        <w:t>ואיזה זה</w:t>
      </w:r>
      <w:r>
        <w:rPr>
          <w:rFonts w:hint="cs"/>
          <w:rtl/>
        </w:rPr>
        <w:t>?</w:t>
      </w:r>
      <w:r>
        <w:rPr>
          <w:rtl/>
        </w:rPr>
        <w:t xml:space="preserve"> זה שמשון בן מנוח</w:t>
      </w:r>
      <w:r>
        <w:rPr>
          <w:rFonts w:hint="cs"/>
          <w:rtl/>
        </w:rPr>
        <w:t>.</w:t>
      </w:r>
      <w:r>
        <w:rPr>
          <w:rtl/>
        </w:rPr>
        <w:t xml:space="preserve"> כיחידו של עולם </w:t>
      </w:r>
      <w:r>
        <w:rPr>
          <w:rFonts w:hint="cs"/>
          <w:rtl/>
        </w:rPr>
        <w:t xml:space="preserve">- </w:t>
      </w:r>
      <w:r>
        <w:rPr>
          <w:rtl/>
        </w:rPr>
        <w:t>מה יחידו של עולם אינו צריך סיוע, כך שמשון בן מנוח אינו צריך לסיוע</w:t>
      </w:r>
      <w:r>
        <w:rPr>
          <w:rFonts w:hint="cs"/>
          <w:rtl/>
        </w:rPr>
        <w:t>".</w:t>
      </w:r>
      <w:r>
        <w:rPr>
          <w:rtl/>
        </w:rPr>
        <w:t xml:space="preserve"> </w:t>
      </w:r>
      <w:r w:rsidR="00FF4849">
        <w:rPr>
          <w:rFonts w:hint="cs"/>
          <w:rtl/>
        </w:rPr>
        <w:t>וכן הוא ב</w:t>
      </w:r>
      <w:r w:rsidR="00FF4849">
        <w:rPr>
          <w:rtl/>
        </w:rPr>
        <w:t>בראשית רבה צט</w:t>
      </w:r>
      <w:r w:rsidR="00FF4849">
        <w:rPr>
          <w:rFonts w:hint="cs"/>
          <w:rtl/>
        </w:rPr>
        <w:t xml:space="preserve"> יא: "</w:t>
      </w:r>
      <w:r w:rsidR="00FF4849">
        <w:rPr>
          <w:rtl/>
        </w:rPr>
        <w:t>דן ידין עמו, כמיוחד שבשבטים זה יהודה</w:t>
      </w:r>
      <w:r w:rsidR="00D03B26">
        <w:rPr>
          <w:rFonts w:hint="cs"/>
          <w:rtl/>
        </w:rPr>
        <w:t>.</w:t>
      </w:r>
      <w:r w:rsidR="00FF4849">
        <w:rPr>
          <w:rtl/>
        </w:rPr>
        <w:t xml:space="preserve"> ד</w:t>
      </w:r>
      <w:r w:rsidR="00FF4849">
        <w:rPr>
          <w:rFonts w:hint="cs"/>
          <w:rtl/>
        </w:rPr>
        <w:t xml:space="preserve">בר אחר: </w:t>
      </w:r>
      <w:r w:rsidR="00FF4849">
        <w:rPr>
          <w:rtl/>
        </w:rPr>
        <w:t>כאחד, כיחידו של עולם שאינו צריך סיוע במלחמה, שנאמר (ישעיה סג) פורה דרכתי לבדי</w:t>
      </w:r>
      <w:r w:rsidR="0001635B">
        <w:rPr>
          <w:rFonts w:hint="cs"/>
          <w:rtl/>
        </w:rPr>
        <w:t>.</w:t>
      </w:r>
      <w:r w:rsidR="00FF4849">
        <w:rPr>
          <w:rtl/>
        </w:rPr>
        <w:t xml:space="preserve"> כך</w:t>
      </w:r>
      <w:r w:rsidR="0001635B">
        <w:rPr>
          <w:rFonts w:hint="cs"/>
          <w:rtl/>
        </w:rPr>
        <w:t>,</w:t>
      </w:r>
      <w:r w:rsidR="00FF4849">
        <w:rPr>
          <w:rtl/>
        </w:rPr>
        <w:t xml:space="preserve"> שמשון העומד מדן אינו צריך אחרים שיסייעו אותו בלא חרב אלא בלחי חמור</w:t>
      </w:r>
      <w:r w:rsidR="00FF4849">
        <w:rPr>
          <w:rFonts w:hint="cs"/>
          <w:rtl/>
        </w:rPr>
        <w:t>".</w:t>
      </w:r>
      <w:r w:rsidR="00FF4849">
        <w:rPr>
          <w:rtl/>
        </w:rPr>
        <w:t xml:space="preserve"> </w:t>
      </w:r>
      <w:r>
        <w:rPr>
          <w:rtl/>
        </w:rPr>
        <w:t xml:space="preserve">אלא </w:t>
      </w:r>
      <w:r>
        <w:rPr>
          <w:rFonts w:hint="cs"/>
          <w:rtl/>
        </w:rPr>
        <w:t xml:space="preserve">שמקריאת המדרש שם במלואו עולה </w:t>
      </w:r>
      <w:r w:rsidR="00855528">
        <w:rPr>
          <w:rFonts w:hint="cs"/>
          <w:rtl/>
        </w:rPr>
        <w:t>גם</w:t>
      </w:r>
      <w:r>
        <w:rPr>
          <w:rFonts w:hint="cs"/>
          <w:rtl/>
        </w:rPr>
        <w:t xml:space="preserve"> ב</w:t>
      </w:r>
      <w:r w:rsidR="00B5000A">
        <w:rPr>
          <w:rFonts w:hint="cs"/>
          <w:rtl/>
        </w:rPr>
        <w:t>י</w:t>
      </w:r>
      <w:r>
        <w:rPr>
          <w:rFonts w:hint="cs"/>
          <w:rtl/>
        </w:rPr>
        <w:t>קורת על שבט דן ועל שמשון: "</w:t>
      </w:r>
      <w:r>
        <w:rPr>
          <w:rtl/>
        </w:rPr>
        <w:t>א"ר יהושע בר נחמיה</w:t>
      </w:r>
      <w:r>
        <w:rPr>
          <w:rFonts w:hint="cs"/>
          <w:rtl/>
        </w:rPr>
        <w:t>:</w:t>
      </w:r>
      <w:r>
        <w:rPr>
          <w:rtl/>
        </w:rPr>
        <w:t xml:space="preserve"> אילולי שנדבק למיוחד שבשבטים </w:t>
      </w:r>
      <w:r>
        <w:rPr>
          <w:rFonts w:hint="cs"/>
          <w:rtl/>
        </w:rPr>
        <w:t xml:space="preserve">(הוא יהודה), </w:t>
      </w:r>
      <w:r>
        <w:rPr>
          <w:rtl/>
        </w:rPr>
        <w:t>אפילו שופט אחד שהעמיד לא היה מעמיד</w:t>
      </w:r>
      <w:r>
        <w:rPr>
          <w:rFonts w:hint="cs"/>
          <w:rtl/>
        </w:rPr>
        <w:t xml:space="preserve">". </w:t>
      </w:r>
      <w:r w:rsidR="00B5000A">
        <w:rPr>
          <w:rFonts w:hint="cs"/>
          <w:rtl/>
        </w:rPr>
        <w:t xml:space="preserve">(וביקורת רבה יש על שבט דן בשל עניין פסל מיכה לו הקדשנו דף מיוחד. ראה שם איך שבטי אשר ונפתלי מגינים על שבט דן). </w:t>
      </w:r>
      <w:r w:rsidR="00855528">
        <w:rPr>
          <w:rFonts w:hint="cs"/>
          <w:rtl/>
        </w:rPr>
        <w:t>כך גם משתמע מ</w:t>
      </w:r>
      <w:r w:rsidR="0070644C">
        <w:rPr>
          <w:rFonts w:hint="cs"/>
          <w:rtl/>
        </w:rPr>
        <w:t xml:space="preserve">המשך </w:t>
      </w:r>
      <w:r>
        <w:rPr>
          <w:rFonts w:hint="cs"/>
          <w:rtl/>
        </w:rPr>
        <w:t xml:space="preserve">הסיפור </w:t>
      </w:r>
      <w:r w:rsidR="00855528">
        <w:rPr>
          <w:rFonts w:hint="cs"/>
          <w:rtl/>
        </w:rPr>
        <w:t xml:space="preserve">שם </w:t>
      </w:r>
      <w:r>
        <w:rPr>
          <w:rFonts w:hint="cs"/>
          <w:rtl/>
        </w:rPr>
        <w:t>על גבורתו של שמשון שהיכה אלף איש בלחי של חמור וכיוון שפטפט והתגאה, צמא למים: "</w:t>
      </w:r>
      <w:r>
        <w:rPr>
          <w:rtl/>
        </w:rPr>
        <w:t>אמר רבי חוניא ורבי עזריה בשם רבי יוחנן</w:t>
      </w:r>
      <w:r>
        <w:rPr>
          <w:rFonts w:hint="cs"/>
          <w:rtl/>
        </w:rPr>
        <w:t>:</w:t>
      </w:r>
      <w:r>
        <w:rPr>
          <w:rtl/>
        </w:rPr>
        <w:t xml:space="preserve"> אפילו היה צרצור של מים לא היה יכול לפשוט את ידו וליטלו</w:t>
      </w:r>
      <w:r>
        <w:rPr>
          <w:rFonts w:hint="cs"/>
          <w:rtl/>
        </w:rPr>
        <w:t>".</w:t>
      </w:r>
      <w:r w:rsidR="00D03B26" w:rsidRPr="00D03B26">
        <w:rPr>
          <w:rFonts w:hint="cs"/>
          <w:rtl/>
        </w:rPr>
        <w:t xml:space="preserve"> </w:t>
      </w:r>
      <w:r w:rsidR="00D03B26">
        <w:rPr>
          <w:rFonts w:hint="cs"/>
          <w:rtl/>
        </w:rPr>
        <w:t xml:space="preserve">וגם מהביטוי "אינו צריך סיוע" משתמעת ביקורת (וכי מי לא צריך סייעתא דשמיא?). ראה מדרש </w:t>
      </w:r>
      <w:r w:rsidR="00D03B26">
        <w:rPr>
          <w:rtl/>
        </w:rPr>
        <w:t>ספרי דברים פיסקא כז: "שמשון קרא עצמו עבד ... והקב"ה לא קראו עבד"</w:t>
      </w:r>
      <w:r w:rsidR="00D03B26">
        <w:rPr>
          <w:rFonts w:hint="cs"/>
          <w:rtl/>
        </w:rPr>
        <w:t>.</w:t>
      </w:r>
      <w:r w:rsidR="008B3835">
        <w:rPr>
          <w:rFonts w:hint="cs"/>
          <w:rtl/>
        </w:rPr>
        <w:t xml:space="preserve"> כשהבין שמשון שכוחו הוא של בשר ודם בסופו של דבר ורצה להיות עבד ה', הקב"ה (כבר) לא רצה.</w:t>
      </w:r>
    </w:p>
  </w:footnote>
  <w:footnote w:id="14">
    <w:p w:rsidR="000E18BE" w:rsidRDefault="000E18BE" w:rsidP="00B5000A">
      <w:pPr>
        <w:pStyle w:val="a3"/>
        <w:rPr>
          <w:rFonts w:hint="cs"/>
          <w:rtl/>
        </w:rPr>
      </w:pPr>
      <w:r>
        <w:rPr>
          <w:rStyle w:val="a5"/>
        </w:rPr>
        <w:footnoteRef/>
      </w:r>
      <w:r>
        <w:rPr>
          <w:rtl/>
        </w:rPr>
        <w:t xml:space="preserve"> </w:t>
      </w:r>
      <w:r>
        <w:rPr>
          <w:rFonts w:hint="cs"/>
          <w:rtl/>
        </w:rPr>
        <w:t>חזרנו למשה שהקב"ה מראה לו ערב מותו את כל הארץ ואת העתיד לבוא. ראה סדר עולם רבה פרק יב שמונה את סדר השופטים</w:t>
      </w:r>
      <w:r w:rsidR="00D03B26">
        <w:rPr>
          <w:rFonts w:hint="cs"/>
          <w:rtl/>
        </w:rPr>
        <w:t>,</w:t>
      </w:r>
      <w:r>
        <w:rPr>
          <w:rFonts w:hint="cs"/>
          <w:rtl/>
        </w:rPr>
        <w:t xml:space="preserve"> שהוא כללית </w:t>
      </w:r>
      <w:r w:rsidR="00B5000A">
        <w:rPr>
          <w:rFonts w:hint="cs"/>
          <w:rtl/>
        </w:rPr>
        <w:t>כ</w:t>
      </w:r>
      <w:r>
        <w:rPr>
          <w:rFonts w:hint="cs"/>
          <w:rtl/>
        </w:rPr>
        <w:t>סדר של המקרא</w:t>
      </w:r>
      <w:r w:rsidR="00B5000A">
        <w:rPr>
          <w:rFonts w:hint="cs"/>
          <w:rtl/>
        </w:rPr>
        <w:t xml:space="preserve"> שלפנינו</w:t>
      </w:r>
      <w:r w:rsidR="00D03B26">
        <w:rPr>
          <w:rFonts w:hint="cs"/>
          <w:rtl/>
        </w:rPr>
        <w:t>,</w:t>
      </w:r>
      <w:r>
        <w:rPr>
          <w:rFonts w:hint="cs"/>
          <w:rtl/>
        </w:rPr>
        <w:t xml:space="preserve"> להוציא את מעשה פסל מיכה ופ</w:t>
      </w:r>
      <w:r w:rsidR="00D03B26">
        <w:rPr>
          <w:rFonts w:hint="cs"/>
          <w:rtl/>
        </w:rPr>
        <w:t>י</w:t>
      </w:r>
      <w:r>
        <w:rPr>
          <w:rFonts w:hint="cs"/>
          <w:rtl/>
        </w:rPr>
        <w:t>לגש בגבעה שמסופרים בסוף הספר ו</w:t>
      </w:r>
      <w:r w:rsidR="00923C40">
        <w:rPr>
          <w:rFonts w:hint="cs"/>
          <w:rtl/>
        </w:rPr>
        <w:t>המדרש</w:t>
      </w:r>
      <w:r>
        <w:rPr>
          <w:rFonts w:hint="cs"/>
          <w:rtl/>
        </w:rPr>
        <w:t xml:space="preserve"> מקדים אותם לתקופת כושן רשעתיים אחרי עתניאל בן קנז ולפני אהוד בן גרא (ואחריו מגילת רות שעפ"י המסורת היו רות וערפה בנותיו או נכדותיו</w:t>
      </w:r>
      <w:r w:rsidR="00B5000A">
        <w:rPr>
          <w:rFonts w:hint="cs"/>
          <w:rtl/>
        </w:rPr>
        <w:t xml:space="preserve"> של אהוד בן גרא</w:t>
      </w:r>
      <w:r>
        <w:rPr>
          <w:rFonts w:hint="cs"/>
          <w:rtl/>
        </w:rPr>
        <w:t>). שינוי סדר זה חשוב למדרשנו, משום שמשה רואה תחילה את פסל מיכה (שעפ"י מסורת המדרש הכהן ששרת לפניו היה מצאצאיו של משה! בבא בתרא קי ע"א ועוד) ואח"כ את התיקון של שבט דן ע"י שמשון. בסדר ספר שופטים שלפנינו, לא מסתדר מדרש זה.</w:t>
      </w:r>
    </w:p>
  </w:footnote>
  <w:footnote w:id="15">
    <w:p w:rsidR="0000616D" w:rsidRDefault="0000616D" w:rsidP="00B5000A">
      <w:pPr>
        <w:pStyle w:val="a3"/>
        <w:rPr>
          <w:rFonts w:hint="cs"/>
          <w:rtl/>
        </w:rPr>
      </w:pPr>
      <w:r>
        <w:rPr>
          <w:rStyle w:val="a5"/>
        </w:rPr>
        <w:footnoteRef/>
      </w:r>
      <w:r>
        <w:rPr>
          <w:rtl/>
        </w:rPr>
        <w:t xml:space="preserve"> </w:t>
      </w:r>
      <w:r>
        <w:rPr>
          <w:rFonts w:hint="cs"/>
          <w:rtl/>
        </w:rPr>
        <w:t xml:space="preserve">ראה גמרא שם תיאור כוחו הפיסי האדיר של שמשון שרוחב כתפיו היה שישים אמה, שהרי נשא את שערי עזה בין כתפיו "ואין דלתות עזה פחותות משישים אמה". אבל שם גם מתואר איך כוחו הפיסי הגברי הושחת ביצר המין כאשר היה "טוחן בבית האסורים" בלשון נקייה. נראה שהדרשן קורא את הפסוק "ויסר כוחו מעליו" </w:t>
      </w:r>
      <w:r w:rsidR="00641CCE">
        <w:rPr>
          <w:rFonts w:hint="cs"/>
          <w:rtl/>
        </w:rPr>
        <w:t xml:space="preserve">בלשון הפעיל ולא במשקל קל, </w:t>
      </w:r>
      <w:r>
        <w:rPr>
          <w:rFonts w:hint="cs"/>
          <w:rtl/>
        </w:rPr>
        <w:t>שהקב"ה הסיר משמעון את הכוח הנדיר והמיוחד שהיה לו שלא היה בטובתו כפי שנראה. מי שנברא במעין דוגמא של מעלה ומתעטף בנזירות</w:t>
      </w:r>
      <w:r w:rsidR="00FF4849">
        <w:rPr>
          <w:rFonts w:hint="cs"/>
          <w:rtl/>
        </w:rPr>
        <w:t xml:space="preserve"> וסבור שאינו צריך סיוע ועם לחי של חמור הוא יכול לעשות הכל</w:t>
      </w:r>
      <w:r>
        <w:rPr>
          <w:rFonts w:hint="cs"/>
          <w:rtl/>
        </w:rPr>
        <w:t>, סופו השחתה.</w:t>
      </w:r>
    </w:p>
  </w:footnote>
  <w:footnote w:id="16">
    <w:p w:rsidR="00855528" w:rsidRDefault="00855528" w:rsidP="00B5000A">
      <w:pPr>
        <w:pStyle w:val="a3"/>
        <w:rPr>
          <w:rFonts w:hint="cs"/>
        </w:rPr>
      </w:pPr>
      <w:r>
        <w:rPr>
          <w:rStyle w:val="a5"/>
        </w:rPr>
        <w:footnoteRef/>
      </w:r>
      <w:r>
        <w:rPr>
          <w:rtl/>
        </w:rPr>
        <w:t xml:space="preserve"> </w:t>
      </w:r>
      <w:r>
        <w:rPr>
          <w:rFonts w:hint="cs"/>
          <w:rtl/>
        </w:rPr>
        <w:t>אילן סרק.</w:t>
      </w:r>
      <w:r w:rsidR="00B5000A">
        <w:rPr>
          <w:rFonts w:hint="cs"/>
          <w:rtl/>
        </w:rPr>
        <w:t xml:space="preserve"> ראה דברינו </w:t>
      </w:r>
      <w:hyperlink r:id="rId4" w:history="1">
        <w:r w:rsidR="00B5000A" w:rsidRPr="00B5000A">
          <w:rPr>
            <w:rStyle w:val="Hyperlink"/>
            <w:rFonts w:hint="cs"/>
            <w:rtl/>
          </w:rPr>
          <w:t>אילני סרק ואילני מאכל</w:t>
        </w:r>
      </w:hyperlink>
      <w:r w:rsidR="00B5000A">
        <w:rPr>
          <w:rFonts w:hint="cs"/>
          <w:rtl/>
        </w:rPr>
        <w:t xml:space="preserve"> בט"ו בשבט. </w:t>
      </w:r>
    </w:p>
  </w:footnote>
  <w:footnote w:id="17">
    <w:p w:rsidR="00CC4D66" w:rsidRDefault="00CC4D66">
      <w:pPr>
        <w:pStyle w:val="a3"/>
        <w:rPr>
          <w:rFonts w:hint="cs"/>
        </w:rPr>
      </w:pPr>
      <w:r>
        <w:rPr>
          <w:rStyle w:val="a5"/>
        </w:rPr>
        <w:footnoteRef/>
      </w:r>
      <w:r>
        <w:rPr>
          <w:rtl/>
        </w:rPr>
        <w:t xml:space="preserve"> </w:t>
      </w:r>
      <w:r>
        <w:rPr>
          <w:rFonts w:hint="cs"/>
          <w:rtl/>
        </w:rPr>
        <w:t xml:space="preserve">מקור </w:t>
      </w:r>
      <w:r w:rsidR="008B3835">
        <w:rPr>
          <w:rFonts w:hint="cs"/>
          <w:rtl/>
        </w:rPr>
        <w:t>הידרדרות</w:t>
      </w:r>
      <w:r w:rsidR="008B3835">
        <w:rPr>
          <w:rFonts w:hint="eastAsia"/>
          <w:rtl/>
        </w:rPr>
        <w:t>ו</w:t>
      </w:r>
      <w:r>
        <w:rPr>
          <w:rFonts w:hint="cs"/>
          <w:rtl/>
        </w:rPr>
        <w:t xml:space="preserve"> של שמשון היה כאמור הכוח הפיסי שהשחית ופנה לזנות. ראה </w:t>
      </w:r>
      <w:r>
        <w:rPr>
          <w:rtl/>
        </w:rPr>
        <w:t xml:space="preserve">ירושלמי סוטה פרק א </w:t>
      </w:r>
      <w:r>
        <w:rPr>
          <w:rFonts w:hint="cs"/>
          <w:rtl/>
        </w:rPr>
        <w:t>הלכה ח: "</w:t>
      </w:r>
      <w:r>
        <w:rPr>
          <w:rtl/>
        </w:rPr>
        <w:t>כתיב [שופטים יד ה] ויבואו עד כרמי תמנתה</w:t>
      </w:r>
      <w:r>
        <w:rPr>
          <w:rFonts w:hint="cs"/>
          <w:rtl/>
        </w:rPr>
        <w:t>.</w:t>
      </w:r>
      <w:r>
        <w:rPr>
          <w:rtl/>
        </w:rPr>
        <w:t xml:space="preserve"> אמר רב שמואל בר רב יצחק</w:t>
      </w:r>
      <w:r>
        <w:rPr>
          <w:rFonts w:hint="cs"/>
          <w:rtl/>
        </w:rPr>
        <w:t>:</w:t>
      </w:r>
      <w:r>
        <w:rPr>
          <w:rtl/>
        </w:rPr>
        <w:t xml:space="preserve"> מלמד שהיו אביו ואמו מראין לו כרמי תמנתה זרועים כלאים ואומרים לו בני כשם שכרמיהן זרועין כלאים. כך בנותיהם זרועות כלאים</w:t>
      </w:r>
      <w:r>
        <w:rPr>
          <w:rFonts w:hint="cs"/>
          <w:rtl/>
        </w:rPr>
        <w:t>"</w:t>
      </w:r>
      <w:r>
        <w:rPr>
          <w:rtl/>
        </w:rPr>
        <w:t>.</w:t>
      </w:r>
      <w:r>
        <w:rPr>
          <w:rFonts w:hint="cs"/>
          <w:rtl/>
          <w:lang w:eastAsia="en-US"/>
        </w:rPr>
        <w:t xml:space="preserve"> ובמדרש </w:t>
      </w:r>
      <w:r>
        <w:rPr>
          <w:rtl/>
          <w:lang w:eastAsia="en-US"/>
        </w:rPr>
        <w:t xml:space="preserve">במדבר רבה </w:t>
      </w:r>
      <w:r>
        <w:rPr>
          <w:rFonts w:hint="cs"/>
          <w:rtl/>
          <w:lang w:eastAsia="en-US"/>
        </w:rPr>
        <w:t>יד ט (בפרשת השבוע): "</w:t>
      </w:r>
      <w:r>
        <w:rPr>
          <w:rtl/>
          <w:lang w:eastAsia="en-US"/>
        </w:rPr>
        <w:t xml:space="preserve">ולכך קרא מזרק </w:t>
      </w:r>
      <w:r>
        <w:rPr>
          <w:rFonts w:hint="cs"/>
          <w:rtl/>
          <w:lang w:eastAsia="en-US"/>
        </w:rPr>
        <w:t xml:space="preserve">- </w:t>
      </w:r>
      <w:r>
        <w:rPr>
          <w:rtl/>
          <w:lang w:eastAsia="en-US"/>
        </w:rPr>
        <w:t>שנזרק שמשון מן אחיו שלא רצה לישא אשה מבנות אחיו כי אם מבנות פלשתים</w:t>
      </w:r>
      <w:r>
        <w:rPr>
          <w:rFonts w:hint="cs"/>
          <w:rtl/>
          <w:lang w:eastAsia="en-US"/>
        </w:rPr>
        <w:t>". וב</w:t>
      </w:r>
      <w:r>
        <w:rPr>
          <w:rtl/>
          <w:lang w:eastAsia="en-US"/>
        </w:rPr>
        <w:t>משנה מסכת סוטה פרק א</w:t>
      </w:r>
      <w:r>
        <w:rPr>
          <w:rFonts w:hint="cs"/>
          <w:rtl/>
          <w:lang w:eastAsia="en-US"/>
        </w:rPr>
        <w:t xml:space="preserve"> משניות ז-ח: "</w:t>
      </w:r>
      <w:r>
        <w:rPr>
          <w:rtl/>
          <w:lang w:eastAsia="en-US"/>
        </w:rPr>
        <w:t>במ</w:t>
      </w:r>
      <w:r>
        <w:rPr>
          <w:rFonts w:hint="cs"/>
          <w:rtl/>
          <w:lang w:eastAsia="en-US"/>
        </w:rPr>
        <w:t>י</w:t>
      </w:r>
      <w:r>
        <w:rPr>
          <w:rtl/>
          <w:lang w:eastAsia="en-US"/>
        </w:rPr>
        <w:t xml:space="preserve">דה שאדם מודד בה מודדין לו </w:t>
      </w:r>
      <w:r>
        <w:rPr>
          <w:rFonts w:hint="cs"/>
          <w:rtl/>
          <w:lang w:eastAsia="en-US"/>
        </w:rPr>
        <w:t xml:space="preserve">... </w:t>
      </w:r>
      <w:r>
        <w:rPr>
          <w:rtl/>
          <w:lang w:eastAsia="en-US"/>
        </w:rPr>
        <w:t>שמשון הלך אחר עיניו לפיכך נקרו פלשתים את עיניו</w:t>
      </w:r>
      <w:r w:rsidR="008B3835">
        <w:rPr>
          <w:rFonts w:hint="cs"/>
          <w:rtl/>
          <w:lang w:eastAsia="en-US"/>
        </w:rPr>
        <w:t>,</w:t>
      </w:r>
      <w:r>
        <w:rPr>
          <w:rtl/>
          <w:lang w:eastAsia="en-US"/>
        </w:rPr>
        <w:t xml:space="preserve"> שנאמר (שופטים טז) ויאחזוהו פלשתים וינקרו את עיניו</w:t>
      </w:r>
      <w:r>
        <w:rPr>
          <w:rFonts w:hint="cs"/>
          <w:rtl/>
          <w:lang w:eastAsia="en-US"/>
        </w:rPr>
        <w:t>". ובדומה לכך ב</w:t>
      </w:r>
      <w:r>
        <w:rPr>
          <w:rtl/>
          <w:lang w:eastAsia="en-US"/>
        </w:rPr>
        <w:t xml:space="preserve">תוספתא מסכת סוטה פרק ג </w:t>
      </w:r>
      <w:r>
        <w:rPr>
          <w:rFonts w:hint="cs"/>
          <w:rtl/>
          <w:lang w:eastAsia="en-US"/>
        </w:rPr>
        <w:t>הלכה טו: "</w:t>
      </w:r>
      <w:r>
        <w:rPr>
          <w:rtl/>
          <w:lang w:eastAsia="en-US"/>
        </w:rPr>
        <w:t>שמשון בעיניו מרד</w:t>
      </w:r>
      <w:r>
        <w:rPr>
          <w:rFonts w:hint="cs"/>
          <w:rtl/>
          <w:lang w:eastAsia="en-US"/>
        </w:rPr>
        <w:t>,</w:t>
      </w:r>
      <w:r>
        <w:rPr>
          <w:rtl/>
          <w:lang w:eastAsia="en-US"/>
        </w:rPr>
        <w:t xml:space="preserve"> שנ</w:t>
      </w:r>
      <w:r>
        <w:rPr>
          <w:rFonts w:hint="cs"/>
          <w:rtl/>
          <w:lang w:eastAsia="en-US"/>
        </w:rPr>
        <w:t>אמר:</w:t>
      </w:r>
      <w:r>
        <w:rPr>
          <w:rtl/>
          <w:lang w:eastAsia="en-US"/>
        </w:rPr>
        <w:t xml:space="preserve"> ויאמר שמשון אל אביו אותה קח לי </w:t>
      </w:r>
      <w:r>
        <w:rPr>
          <w:rFonts w:hint="cs"/>
          <w:rtl/>
          <w:lang w:eastAsia="en-US"/>
        </w:rPr>
        <w:t xml:space="preserve">כי היא ישרה בעיני. </w:t>
      </w:r>
      <w:r>
        <w:rPr>
          <w:rtl/>
          <w:lang w:eastAsia="en-US"/>
        </w:rPr>
        <w:t>אף הוא בעיניו לקה</w:t>
      </w:r>
      <w:r>
        <w:rPr>
          <w:rFonts w:hint="cs"/>
          <w:rtl/>
          <w:lang w:eastAsia="en-US"/>
        </w:rPr>
        <w:t>,</w:t>
      </w:r>
      <w:r>
        <w:rPr>
          <w:rtl/>
          <w:lang w:eastAsia="en-US"/>
        </w:rPr>
        <w:t xml:space="preserve"> שנאמ</w:t>
      </w:r>
      <w:r>
        <w:rPr>
          <w:rFonts w:hint="cs"/>
          <w:rtl/>
          <w:lang w:eastAsia="en-US"/>
        </w:rPr>
        <w:t>ר:</w:t>
      </w:r>
      <w:r>
        <w:rPr>
          <w:rtl/>
          <w:lang w:eastAsia="en-US"/>
        </w:rPr>
        <w:t xml:space="preserve"> ויאחזוהו פלשתים וינקרו את עיניו וגו'</w:t>
      </w:r>
      <w:r>
        <w:rPr>
          <w:rFonts w:hint="cs"/>
          <w:rtl/>
          <w:lang w:eastAsia="en-US"/>
        </w:rPr>
        <w:t xml:space="preserve">. רבי אומר: </w:t>
      </w:r>
      <w:r>
        <w:rPr>
          <w:rtl/>
          <w:lang w:eastAsia="en-US"/>
        </w:rPr>
        <w:t>תח</w:t>
      </w:r>
      <w:r>
        <w:rPr>
          <w:rFonts w:hint="cs"/>
          <w:rtl/>
          <w:lang w:eastAsia="en-US"/>
        </w:rPr>
        <w:t>י</w:t>
      </w:r>
      <w:r>
        <w:rPr>
          <w:rtl/>
          <w:lang w:eastAsia="en-US"/>
        </w:rPr>
        <w:t>לת קלקלתו בעזה היתה</w:t>
      </w:r>
      <w:r>
        <w:rPr>
          <w:rFonts w:hint="cs"/>
          <w:rtl/>
          <w:lang w:eastAsia="en-US"/>
        </w:rPr>
        <w:t>,</w:t>
      </w:r>
      <w:r>
        <w:rPr>
          <w:rtl/>
          <w:lang w:eastAsia="en-US"/>
        </w:rPr>
        <w:t xml:space="preserve"> אף עונשו לא היתה אלא בעזה</w:t>
      </w:r>
      <w:r>
        <w:rPr>
          <w:rFonts w:hint="cs"/>
          <w:rtl/>
          <w:lang w:eastAsia="en-US"/>
        </w:rPr>
        <w:t>". ורבו על כך המדרשים ונביא רק עוד אחד המשווה את שמשון ליהודה שפעלו באותו חבל ארץ המוכר לנו היום היטב, בין חבל עדולם לפלשת</w:t>
      </w:r>
      <w:r w:rsidR="008B3835">
        <w:rPr>
          <w:rFonts w:hint="cs"/>
          <w:rtl/>
          <w:lang w:eastAsia="en-US"/>
        </w:rPr>
        <w:t>, בדרכים דומות אך שונות בתוצאתן</w:t>
      </w:r>
      <w:r>
        <w:rPr>
          <w:rFonts w:hint="cs"/>
          <w:rtl/>
          <w:lang w:eastAsia="en-US"/>
        </w:rPr>
        <w:t xml:space="preserve">. ראה </w:t>
      </w:r>
      <w:r>
        <w:rPr>
          <w:rtl/>
          <w:lang w:eastAsia="en-US"/>
        </w:rPr>
        <w:t xml:space="preserve">ירושלמי מסכת סוטה פרק א </w:t>
      </w:r>
      <w:r>
        <w:rPr>
          <w:rFonts w:hint="cs"/>
          <w:rtl/>
          <w:lang w:eastAsia="en-US"/>
        </w:rPr>
        <w:t>הלכה ח: "</w:t>
      </w:r>
      <w:r>
        <w:rPr>
          <w:rtl/>
          <w:lang w:eastAsia="en-US"/>
        </w:rPr>
        <w:t>כתוב אחד אומר וירד שמשון תמנתה. וכתוב אחר אומר [בראשית לח יג] הנה חמיך עולה תמנתה. רב אמר</w:t>
      </w:r>
      <w:r>
        <w:rPr>
          <w:rFonts w:hint="cs"/>
          <w:rtl/>
          <w:lang w:eastAsia="en-US"/>
        </w:rPr>
        <w:t>:</w:t>
      </w:r>
      <w:r>
        <w:rPr>
          <w:rtl/>
          <w:lang w:eastAsia="en-US"/>
        </w:rPr>
        <w:t xml:space="preserve"> תמנתה </w:t>
      </w:r>
      <w:r>
        <w:rPr>
          <w:rFonts w:hint="cs"/>
          <w:rtl/>
          <w:lang w:eastAsia="en-US"/>
        </w:rPr>
        <w:t xml:space="preserve">- </w:t>
      </w:r>
      <w:r>
        <w:rPr>
          <w:rtl/>
          <w:lang w:eastAsia="en-US"/>
        </w:rPr>
        <w:t>שתי תימניות היו</w:t>
      </w:r>
      <w:r>
        <w:rPr>
          <w:rFonts w:hint="cs"/>
          <w:rtl/>
          <w:lang w:eastAsia="en-US"/>
        </w:rPr>
        <w:t>,</w:t>
      </w:r>
      <w:r>
        <w:rPr>
          <w:rtl/>
          <w:lang w:eastAsia="en-US"/>
        </w:rPr>
        <w:t xml:space="preserve"> אחת של יהודה ואחת של שמשון. רבי סימון אמר</w:t>
      </w:r>
      <w:r>
        <w:rPr>
          <w:rFonts w:hint="cs"/>
          <w:rtl/>
          <w:lang w:eastAsia="en-US"/>
        </w:rPr>
        <w:t>:</w:t>
      </w:r>
      <w:r>
        <w:rPr>
          <w:rtl/>
          <w:lang w:eastAsia="en-US"/>
        </w:rPr>
        <w:t xml:space="preserve"> תמנתה אחת היא</w:t>
      </w:r>
      <w:r>
        <w:rPr>
          <w:rFonts w:hint="cs"/>
          <w:rtl/>
          <w:lang w:eastAsia="en-US"/>
        </w:rPr>
        <w:t>.</w:t>
      </w:r>
      <w:r>
        <w:rPr>
          <w:rtl/>
          <w:lang w:eastAsia="en-US"/>
        </w:rPr>
        <w:t xml:space="preserve"> ולמה כתב בה עלייה וירידה</w:t>
      </w:r>
      <w:r>
        <w:rPr>
          <w:rFonts w:hint="cs"/>
          <w:rtl/>
          <w:lang w:eastAsia="en-US"/>
        </w:rPr>
        <w:t>?</w:t>
      </w:r>
      <w:r>
        <w:rPr>
          <w:rtl/>
          <w:lang w:eastAsia="en-US"/>
        </w:rPr>
        <w:t xml:space="preserve"> אלא של יהודה על ידי שהיתה לשם שמים לפיכך כתיב בה עלייה. ושל שמשון על ידי שלא היתה לשם שמים</w:t>
      </w:r>
      <w:r>
        <w:rPr>
          <w:rFonts w:hint="cs"/>
          <w:rtl/>
          <w:lang w:eastAsia="en-US"/>
        </w:rPr>
        <w:t>,</w:t>
      </w:r>
      <w:r>
        <w:rPr>
          <w:rtl/>
          <w:lang w:eastAsia="en-US"/>
        </w:rPr>
        <w:t xml:space="preserve"> כתיב בה ירידה</w:t>
      </w:r>
      <w:r>
        <w:rPr>
          <w:rFonts w:hint="cs"/>
          <w:rtl/>
          <w:lang w:eastAsia="en-US"/>
        </w:rPr>
        <w:t>"</w:t>
      </w:r>
      <w:r>
        <w:rPr>
          <w:rtl/>
          <w:lang w:eastAsia="en-US"/>
        </w:rPr>
        <w:t>.</w:t>
      </w:r>
      <w:r w:rsidR="00B5000A">
        <w:rPr>
          <w:rFonts w:hint="cs"/>
          <w:rtl/>
        </w:rPr>
        <w:t xml:space="preserve"> ראה דברינו </w:t>
      </w:r>
      <w:hyperlink r:id="rId5" w:history="1">
        <w:r w:rsidR="00B5000A" w:rsidRPr="00B5000A">
          <w:rPr>
            <w:rStyle w:val="Hyperlink"/>
            <w:rFonts w:hint="cs"/>
            <w:rtl/>
          </w:rPr>
          <w:t>צדקה ממני</w:t>
        </w:r>
      </w:hyperlink>
      <w:r w:rsidR="00B5000A">
        <w:rPr>
          <w:rFonts w:hint="cs"/>
          <w:rtl/>
        </w:rPr>
        <w:t xml:space="preserve"> בפרשת וישב.</w:t>
      </w:r>
    </w:p>
  </w:footnote>
  <w:footnote w:id="18">
    <w:p w:rsidR="00FD44B1" w:rsidRDefault="00FD44B1">
      <w:pPr>
        <w:pStyle w:val="a3"/>
        <w:rPr>
          <w:rFonts w:hint="cs"/>
          <w:rtl/>
        </w:rPr>
      </w:pPr>
      <w:r>
        <w:rPr>
          <w:rStyle w:val="a5"/>
        </w:rPr>
        <w:footnoteRef/>
      </w:r>
      <w:r>
        <w:rPr>
          <w:rtl/>
        </w:rPr>
        <w:t xml:space="preserve"> </w:t>
      </w:r>
      <w:r>
        <w:rPr>
          <w:rFonts w:hint="cs"/>
          <w:rtl/>
        </w:rPr>
        <w:t xml:space="preserve">וקודם לכן: "היה יעקב אבינו רואה אותו וסבור שהוא המלך המשיח". נבואת יעקב שראינו לעיל שהתגשמה ברוח ה' שהחלה (חלתה) לפעם בשמשון, השתנתה כאשר ראה יעקב את אחריתו של שמשון </w:t>
      </w:r>
      <w:r>
        <w:rPr>
          <w:rtl/>
        </w:rPr>
        <w:t>–</w:t>
      </w:r>
      <w:r>
        <w:rPr>
          <w:rFonts w:hint="cs"/>
          <w:rtl/>
        </w:rPr>
        <w:t xml:space="preserve"> את הנחש שיוצא להרוג ביום ומתפתה ע"י נשים בלילה (ההפך מספר בראשית?). ראה גם </w:t>
      </w:r>
      <w:r>
        <w:rPr>
          <w:rtl/>
        </w:rPr>
        <w:t xml:space="preserve">בראשית רבה צח </w:t>
      </w:r>
      <w:r>
        <w:rPr>
          <w:rFonts w:hint="cs"/>
          <w:rtl/>
        </w:rPr>
        <w:t>יד: "</w:t>
      </w:r>
      <w:r>
        <w:rPr>
          <w:rtl/>
        </w:rPr>
        <w:t>יהי דן נחש עלי דרך, מה נחש זה מצוי בין הנשים, כך שמשון בן מנוח מצוי בין הנשים</w:t>
      </w:r>
      <w:r>
        <w:rPr>
          <w:rFonts w:hint="cs"/>
          <w:rtl/>
        </w:rPr>
        <w:t>". "נחש" כאן הוא במובן של ניחוש וכשפים, לא במובן של הזוחל נחש. ועל משקל מה שאמר בלעם "</w:t>
      </w:r>
      <w:r>
        <w:rPr>
          <w:rtl/>
        </w:rPr>
        <w:t>כִּי לֹא נַחַשׁ בְּיַעֲקֹב וְלֹא קֶסֶם בְּיִשְׂרָאֵל</w:t>
      </w:r>
      <w:r>
        <w:rPr>
          <w:rFonts w:hint="cs"/>
          <w:rtl/>
        </w:rPr>
        <w:t>" (</w:t>
      </w:r>
      <w:r>
        <w:rPr>
          <w:rtl/>
        </w:rPr>
        <w:t xml:space="preserve">במדבר כג </w:t>
      </w:r>
      <w:r>
        <w:rPr>
          <w:rFonts w:hint="cs"/>
          <w:rtl/>
        </w:rPr>
        <w:t>כג), נוכל לדרוש ש</w:t>
      </w:r>
      <w:r>
        <w:rPr>
          <w:rtl/>
        </w:rPr>
        <w:t>הַנָּחָשׁ</w:t>
      </w:r>
      <w:r>
        <w:rPr>
          <w:rFonts w:hint="cs"/>
          <w:rtl/>
        </w:rPr>
        <w:t xml:space="preserve"> שקיווה לו יעקב שיכה באויבים וישפוט את העם, הפך ל</w:t>
      </w:r>
      <w:r>
        <w:rPr>
          <w:rtl/>
        </w:rPr>
        <w:t>נַחַשׁ</w:t>
      </w:r>
      <w:r>
        <w:rPr>
          <w:rFonts w:hint="cs"/>
          <w:rtl/>
        </w:rPr>
        <w:t xml:space="preserve"> המצוי בין נשים נכריות. לא לישועה הזו קיווה יעקב </w:t>
      </w:r>
      <w:r>
        <w:rPr>
          <w:rtl/>
        </w:rPr>
        <w:t>–</w:t>
      </w:r>
      <w:r>
        <w:rPr>
          <w:rFonts w:hint="cs"/>
          <w:rtl/>
        </w:rPr>
        <w:t xml:space="preserve"> </w:t>
      </w:r>
      <w:r w:rsidR="008B3835">
        <w:rPr>
          <w:rFonts w:hint="cs"/>
          <w:rtl/>
        </w:rPr>
        <w:t>"</w:t>
      </w:r>
      <w:r>
        <w:rPr>
          <w:rFonts w:hint="cs"/>
          <w:rtl/>
        </w:rPr>
        <w:t>אין זה מביא את הגאולה</w:t>
      </w:r>
      <w:r w:rsidR="008B3835">
        <w:rPr>
          <w:rFonts w:hint="cs"/>
          <w:rtl/>
        </w:rPr>
        <w:t>"</w:t>
      </w:r>
      <w:r>
        <w:rPr>
          <w:rFonts w:hint="cs"/>
          <w:rtl/>
        </w:rPr>
        <w:t xml:space="preserve"> (אבל משיח בן דוד שיבוא במהרה בימינו: "</w:t>
      </w:r>
      <w:r>
        <w:rPr>
          <w:rtl/>
        </w:rPr>
        <w:t>אביו מיהודה ואמו מדן</w:t>
      </w:r>
      <w:r>
        <w:rPr>
          <w:rFonts w:hint="cs"/>
          <w:rtl/>
        </w:rPr>
        <w:t xml:space="preserve">" שבשניהם כתוב אריה, </w:t>
      </w:r>
      <w:r>
        <w:rPr>
          <w:rtl/>
        </w:rPr>
        <w:t xml:space="preserve">בראשית רבה </w:t>
      </w:r>
      <w:r>
        <w:rPr>
          <w:rFonts w:hint="cs"/>
          <w:rtl/>
        </w:rPr>
        <w:t>שם).</w:t>
      </w:r>
    </w:p>
  </w:footnote>
  <w:footnote w:id="19">
    <w:p w:rsidR="00D93BE4" w:rsidRDefault="00D93BE4" w:rsidP="00B5000A">
      <w:pPr>
        <w:pStyle w:val="a3"/>
        <w:rPr>
          <w:rFonts w:hint="cs"/>
          <w:rtl/>
        </w:rPr>
      </w:pPr>
      <w:r>
        <w:rPr>
          <w:rStyle w:val="a5"/>
        </w:rPr>
        <w:footnoteRef/>
      </w:r>
      <w:r>
        <w:rPr>
          <w:rtl/>
        </w:rPr>
        <w:t xml:space="preserve"> </w:t>
      </w:r>
      <w:r>
        <w:rPr>
          <w:rFonts w:hint="cs"/>
          <w:rtl/>
          <w:lang w:eastAsia="en-US"/>
        </w:rPr>
        <w:t xml:space="preserve">ולא רק הקב"ה, גם יעקב שהתאכזב משמשון ואיבד את תקוותו שהוא יושיע את ישראל, ראה איך </w:t>
      </w:r>
      <w:r>
        <w:rPr>
          <w:rtl/>
        </w:rPr>
        <w:t>הַנָּחָשׁ</w:t>
      </w:r>
      <w:r>
        <w:rPr>
          <w:rFonts w:hint="cs"/>
          <w:rtl/>
        </w:rPr>
        <w:t xml:space="preserve"> הופך ל</w:t>
      </w:r>
      <w:r>
        <w:rPr>
          <w:rtl/>
        </w:rPr>
        <w:t>נַחַשׁ</w:t>
      </w:r>
      <w:r>
        <w:rPr>
          <w:rFonts w:hint="cs"/>
          <w:rtl/>
          <w:lang w:eastAsia="en-US"/>
        </w:rPr>
        <w:t>, נותן לו את הכח האחרון, את נקמת הנחש שבמותו הפגין כח מעל לזה שבחייו המסוכסכי</w:t>
      </w:r>
      <w:r>
        <w:rPr>
          <w:rFonts w:hint="eastAsia"/>
          <w:rtl/>
          <w:lang w:eastAsia="en-US"/>
        </w:rPr>
        <w:t>ם</w:t>
      </w:r>
      <w:r>
        <w:rPr>
          <w:rFonts w:hint="cs"/>
          <w:rtl/>
          <w:lang w:eastAsia="en-US"/>
        </w:rPr>
        <w:t xml:space="preserve"> והנפתולים. ראה </w:t>
      </w:r>
      <w:r>
        <w:rPr>
          <w:rtl/>
          <w:lang w:eastAsia="en-US"/>
        </w:rPr>
        <w:t>מדרש אגדה (בובר) בראשית מט</w:t>
      </w:r>
      <w:r>
        <w:rPr>
          <w:rFonts w:hint="cs"/>
          <w:rtl/>
          <w:lang w:eastAsia="en-US"/>
        </w:rPr>
        <w:t xml:space="preserve"> יז (והוא גם ב</w:t>
      </w:r>
      <w:r>
        <w:rPr>
          <w:rtl/>
          <w:lang w:eastAsia="en-US"/>
        </w:rPr>
        <w:t>בראשית רבה תיאודור-אלבק פרשת ויחי פרשה צז</w:t>
      </w:r>
      <w:r>
        <w:rPr>
          <w:rFonts w:hint="cs"/>
          <w:rtl/>
          <w:lang w:eastAsia="en-US"/>
        </w:rPr>
        <w:t>): "</w:t>
      </w:r>
      <w:r>
        <w:rPr>
          <w:rtl/>
          <w:lang w:eastAsia="en-US"/>
        </w:rPr>
        <w:t>יהי דן נחש עלי דרך</w:t>
      </w:r>
      <w:r>
        <w:rPr>
          <w:rFonts w:hint="cs"/>
          <w:rtl/>
          <w:lang w:eastAsia="en-US"/>
        </w:rPr>
        <w:t>,</w:t>
      </w:r>
      <w:r>
        <w:rPr>
          <w:rtl/>
          <w:lang w:eastAsia="en-US"/>
        </w:rPr>
        <w:t xml:space="preserve"> זה שמשון</w:t>
      </w:r>
      <w:r>
        <w:rPr>
          <w:rFonts w:hint="cs"/>
          <w:rtl/>
          <w:lang w:eastAsia="en-US"/>
        </w:rPr>
        <w:t>.</w:t>
      </w:r>
      <w:r>
        <w:rPr>
          <w:rtl/>
          <w:lang w:eastAsia="en-US"/>
        </w:rPr>
        <w:t xml:space="preserve"> שצפה יעקב ברוח הקודש שיהיה עומד בין שני עמודים, ועיניו מעוורים, ופלשתים עליו שמחים, התפלל עליו שיתן לו </w:t>
      </w:r>
      <w:r>
        <w:rPr>
          <w:rFonts w:hint="cs"/>
          <w:rtl/>
          <w:lang w:eastAsia="en-US"/>
        </w:rPr>
        <w:t>הקב"ה</w:t>
      </w:r>
      <w:r>
        <w:rPr>
          <w:rtl/>
          <w:lang w:eastAsia="en-US"/>
        </w:rPr>
        <w:t xml:space="preserve"> כח, שנאמר</w:t>
      </w:r>
      <w:r>
        <w:rPr>
          <w:rFonts w:hint="cs"/>
          <w:rtl/>
          <w:lang w:eastAsia="en-US"/>
        </w:rPr>
        <w:t xml:space="preserve">: </w:t>
      </w:r>
      <w:r>
        <w:rPr>
          <w:rtl/>
          <w:lang w:eastAsia="en-US"/>
        </w:rPr>
        <w:t>זכרני נא וחזקיני נא אך הפעם הזה (שופטים טז כח), ולכך אמר לישועתך קויתי ה', כלומר ישועתך קויתי שתשמע תפ</w:t>
      </w:r>
      <w:r w:rsidR="00B5000A">
        <w:rPr>
          <w:rFonts w:hint="cs"/>
          <w:rtl/>
          <w:lang w:eastAsia="en-US"/>
        </w:rPr>
        <w:t>י</w:t>
      </w:r>
      <w:r>
        <w:rPr>
          <w:rtl/>
          <w:lang w:eastAsia="en-US"/>
        </w:rPr>
        <w:t>לתו</w:t>
      </w:r>
      <w:r>
        <w:rPr>
          <w:rFonts w:hint="cs"/>
          <w:rtl/>
          <w:lang w:eastAsia="en-US"/>
        </w:rPr>
        <w:t>". ראה גם ב</w:t>
      </w:r>
      <w:r>
        <w:rPr>
          <w:rtl/>
          <w:lang w:eastAsia="en-US"/>
        </w:rPr>
        <w:t xml:space="preserve">ראשית רבה </w:t>
      </w:r>
      <w:r>
        <w:rPr>
          <w:rFonts w:hint="cs"/>
          <w:rtl/>
          <w:lang w:eastAsia="en-US"/>
        </w:rPr>
        <w:t>סו ג עוד בברכת יצחק ליעקב: "</w:t>
      </w:r>
      <w:r>
        <w:rPr>
          <w:rtl/>
          <w:lang w:eastAsia="en-US"/>
        </w:rPr>
        <w:t>יתן לך ויחזור ויתן לך</w:t>
      </w:r>
      <w:r>
        <w:rPr>
          <w:rFonts w:hint="cs"/>
          <w:rtl/>
          <w:lang w:eastAsia="en-US"/>
        </w:rPr>
        <w:t xml:space="preserve"> .. </w:t>
      </w:r>
      <w:r>
        <w:rPr>
          <w:rtl/>
          <w:lang w:eastAsia="en-US"/>
        </w:rPr>
        <w:t>יתן לך שלך ויתן לך שלאביך</w:t>
      </w:r>
      <w:r>
        <w:rPr>
          <w:rFonts w:hint="cs"/>
          <w:rtl/>
          <w:lang w:eastAsia="en-US"/>
        </w:rPr>
        <w:t xml:space="preserve"> ... י</w:t>
      </w:r>
      <w:r>
        <w:rPr>
          <w:rtl/>
          <w:lang w:eastAsia="en-US"/>
        </w:rPr>
        <w:t>תן לך ויתן לך אלהות</w:t>
      </w:r>
      <w:r>
        <w:rPr>
          <w:rFonts w:hint="cs"/>
          <w:rtl/>
          <w:lang w:eastAsia="en-US"/>
        </w:rPr>
        <w:t xml:space="preserve">. </w:t>
      </w:r>
      <w:r>
        <w:rPr>
          <w:rtl/>
          <w:lang w:eastAsia="en-US"/>
        </w:rPr>
        <w:t>אימתי</w:t>
      </w:r>
      <w:r>
        <w:rPr>
          <w:rFonts w:hint="cs"/>
          <w:rtl/>
          <w:lang w:eastAsia="en-US"/>
        </w:rPr>
        <w:t>?</w:t>
      </w:r>
      <w:r>
        <w:rPr>
          <w:rtl/>
          <w:lang w:eastAsia="en-US"/>
        </w:rPr>
        <w:t xml:space="preserve"> לכשתצ</w:t>
      </w:r>
      <w:r w:rsidR="008B3835">
        <w:rPr>
          <w:rFonts w:hint="cs"/>
          <w:rtl/>
          <w:lang w:eastAsia="en-US"/>
        </w:rPr>
        <w:t>ט</w:t>
      </w:r>
      <w:r>
        <w:rPr>
          <w:rtl/>
          <w:lang w:eastAsia="en-US"/>
        </w:rPr>
        <w:t>רך לה</w:t>
      </w:r>
      <w:r>
        <w:rPr>
          <w:rFonts w:hint="cs"/>
          <w:rtl/>
          <w:lang w:eastAsia="en-US"/>
        </w:rPr>
        <w:t xml:space="preserve">. זהו שכתוב: </w:t>
      </w:r>
      <w:r>
        <w:rPr>
          <w:rtl/>
          <w:lang w:eastAsia="en-US"/>
        </w:rPr>
        <w:t>"ויתפלל שמשון אל י"י ויאמר י"י אלהים זכרני נא וחזקני נא אך הפעם הזה האלהים וגו' (שופטים טז כח)</w:t>
      </w:r>
      <w:r>
        <w:rPr>
          <w:rFonts w:hint="cs"/>
          <w:rtl/>
          <w:lang w:eastAsia="en-US"/>
        </w:rPr>
        <w:t>.</w:t>
      </w:r>
      <w:r>
        <w:rPr>
          <w:rtl/>
          <w:lang w:eastAsia="en-US"/>
        </w:rPr>
        <w:t xml:space="preserve"> אמר לפניו</w:t>
      </w:r>
      <w:r>
        <w:rPr>
          <w:rFonts w:hint="cs"/>
          <w:rtl/>
          <w:lang w:eastAsia="en-US"/>
        </w:rPr>
        <w:t>:</w:t>
      </w:r>
      <w:r>
        <w:rPr>
          <w:rtl/>
          <w:lang w:eastAsia="en-US"/>
        </w:rPr>
        <w:t xml:space="preserve"> ר</w:t>
      </w:r>
      <w:r>
        <w:rPr>
          <w:rFonts w:hint="cs"/>
          <w:rtl/>
          <w:lang w:eastAsia="en-US"/>
        </w:rPr>
        <w:t>י</w:t>
      </w:r>
      <w:r>
        <w:rPr>
          <w:rtl/>
          <w:lang w:eastAsia="en-US"/>
        </w:rPr>
        <w:t>בון העולמים</w:t>
      </w:r>
      <w:r>
        <w:rPr>
          <w:rFonts w:hint="cs"/>
          <w:rtl/>
          <w:lang w:eastAsia="en-US"/>
        </w:rPr>
        <w:t>,</w:t>
      </w:r>
      <w:r>
        <w:rPr>
          <w:rtl/>
          <w:lang w:eastAsia="en-US"/>
        </w:rPr>
        <w:t xml:space="preserve"> </w:t>
      </w:r>
      <w:r>
        <w:rPr>
          <w:rFonts w:hint="cs"/>
          <w:rtl/>
          <w:lang w:eastAsia="en-US"/>
        </w:rPr>
        <w:t xml:space="preserve">הוי זוכר לי </w:t>
      </w:r>
      <w:r>
        <w:rPr>
          <w:rtl/>
          <w:lang w:eastAsia="en-US"/>
        </w:rPr>
        <w:t>אותה הברכה שברכני אבא</w:t>
      </w:r>
      <w:r>
        <w:rPr>
          <w:rFonts w:hint="cs"/>
          <w:rtl/>
          <w:lang w:eastAsia="en-US"/>
        </w:rPr>
        <w:t>:</w:t>
      </w:r>
      <w:r>
        <w:rPr>
          <w:rtl/>
          <w:lang w:eastAsia="en-US"/>
        </w:rPr>
        <w:t xml:space="preserve"> יתן לך </w:t>
      </w:r>
      <w:r w:rsidR="008B3835">
        <w:rPr>
          <w:rFonts w:hint="cs"/>
          <w:rtl/>
          <w:lang w:eastAsia="en-US"/>
        </w:rPr>
        <w:t xml:space="preserve">ויתן לך </w:t>
      </w:r>
      <w:r>
        <w:rPr>
          <w:rtl/>
          <w:lang w:eastAsia="en-US"/>
        </w:rPr>
        <w:t>אלהות</w:t>
      </w:r>
      <w:r>
        <w:rPr>
          <w:rFonts w:hint="cs"/>
          <w:rtl/>
          <w:lang w:eastAsia="en-US"/>
        </w:rPr>
        <w:t xml:space="preserve">". ומדרש </w:t>
      </w:r>
      <w:r>
        <w:rPr>
          <w:rtl/>
          <w:lang w:eastAsia="en-US"/>
        </w:rPr>
        <w:t>פסיקתא זוטרתא (לקח טוב) בראשית פרק מט סימן טז</w:t>
      </w:r>
      <w:r>
        <w:rPr>
          <w:rFonts w:hint="cs"/>
          <w:rtl/>
          <w:lang w:eastAsia="en-US"/>
        </w:rPr>
        <w:t xml:space="preserve"> מזכיר לנו את הסיפא של הגמרא, שהכל בזכות שלא הטריח את ישראל: "</w:t>
      </w:r>
      <w:r>
        <w:rPr>
          <w:rtl/>
          <w:lang w:eastAsia="en-US"/>
        </w:rPr>
        <w:t>דן ידין עמו. זה שמשון בן מנוח ששפט את ישראל והושיעם מיד פלשתים: כאחד שבטי ישראל. ששפט שבטי ישראל כאחד, שהקב"ה נקרא אחד</w:t>
      </w:r>
      <w:r>
        <w:rPr>
          <w:rFonts w:hint="cs"/>
          <w:rtl/>
          <w:lang w:eastAsia="en-US"/>
        </w:rPr>
        <w:t>.</w:t>
      </w:r>
      <w:r>
        <w:rPr>
          <w:rtl/>
          <w:lang w:eastAsia="en-US"/>
        </w:rPr>
        <w:t xml:space="preserve"> כשם שהקב"ה אינו מטריח על ישראל יותר מדאי, כך שמשון היו שופט את ישראל ולא היה מטריח עליהם</w:t>
      </w:r>
      <w:r>
        <w:rPr>
          <w:rFonts w:hint="cs"/>
          <w:rtl/>
          <w:lang w:eastAsia="en-US"/>
        </w:rPr>
        <w:t>.</w:t>
      </w:r>
      <w:r>
        <w:rPr>
          <w:rtl/>
          <w:lang w:eastAsia="en-US"/>
        </w:rPr>
        <w:t xml:space="preserve"> וכן אמרו רבותינו במס' סוטה</w:t>
      </w:r>
      <w:r>
        <w:rPr>
          <w:rFonts w:hint="cs"/>
          <w:rtl/>
          <w:lang w:eastAsia="en-US"/>
        </w:rPr>
        <w:t xml:space="preserve"> ... </w:t>
      </w:r>
      <w:r>
        <w:rPr>
          <w:rtl/>
          <w:lang w:eastAsia="en-US"/>
        </w:rPr>
        <w:t>אמר שמשון לפני הק</w:t>
      </w:r>
      <w:r>
        <w:rPr>
          <w:rFonts w:hint="cs"/>
          <w:rtl/>
          <w:lang w:eastAsia="en-US"/>
        </w:rPr>
        <w:t xml:space="preserve">ב"ה: </w:t>
      </w:r>
      <w:r>
        <w:rPr>
          <w:rtl/>
          <w:lang w:eastAsia="en-US"/>
        </w:rPr>
        <w:t>ר</w:t>
      </w:r>
      <w:r>
        <w:rPr>
          <w:rFonts w:hint="cs"/>
          <w:rtl/>
          <w:lang w:eastAsia="en-US"/>
        </w:rPr>
        <w:t>י</w:t>
      </w:r>
      <w:r>
        <w:rPr>
          <w:rtl/>
          <w:lang w:eastAsia="en-US"/>
        </w:rPr>
        <w:t>בונו של עולם זכור לי עשרים שנה שהייתי שופט את ישראל, ולא אמרתי לאחד מהם העבר לי מקל ממקום למקום</w:t>
      </w:r>
      <w:r>
        <w:rPr>
          <w:rFonts w:hint="cs"/>
          <w:rtl/>
          <w:lang w:eastAsia="en-US"/>
        </w:rPr>
        <w:t>". כח אדיר אחרון של נזיר מסוכסך - בזכות האלוהות ובזכות המקל.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433" w:rsidRDefault="007D7433" w:rsidP="00A96ED8">
    <w:pPr>
      <w:pStyle w:val="1"/>
      <w:tabs>
        <w:tab w:val="clear" w:pos="9469"/>
        <w:tab w:val="right" w:pos="9299"/>
        <w:tab w:val="right" w:pos="9413"/>
      </w:tabs>
      <w:rPr>
        <w:rFonts w:hint="cs"/>
        <w:rtl/>
      </w:rPr>
    </w:pPr>
    <w:r>
      <w:rPr>
        <w:rtl/>
      </w:rPr>
      <w:t xml:space="preserve">פרשת </w:t>
    </w:r>
    <w:fldSimple w:instr=" SUBJECT  \* MERGEFORMAT ">
      <w:r w:rsidR="0009394A">
        <w:rPr>
          <w:rtl/>
        </w:rPr>
        <w:t>נשא</w:t>
      </w:r>
    </w:fldSimple>
    <w:r>
      <w:rPr>
        <w:rtl/>
      </w:rPr>
      <w:tab/>
    </w:r>
    <w:r>
      <w:rPr>
        <w:rFonts w:hint="cs"/>
        <w:rtl/>
      </w:rPr>
      <w:t>תש</w:t>
    </w:r>
    <w:r w:rsidR="001E46D9">
      <w:rPr>
        <w:rFonts w:hint="cs"/>
        <w:rtl/>
      </w:rPr>
      <w:t>ע</w:t>
    </w:r>
    <w:r>
      <w:rPr>
        <w:rFonts w:hint="cs"/>
        <w:rtl/>
      </w:rPr>
      <w:t>"</w:t>
    </w:r>
    <w:r w:rsidR="001E46D9">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433" w:rsidRDefault="007D743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9394A">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1040E">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61"/>
    <w:rsid w:val="00002320"/>
    <w:rsid w:val="0000616D"/>
    <w:rsid w:val="0001635B"/>
    <w:rsid w:val="00067431"/>
    <w:rsid w:val="0007631B"/>
    <w:rsid w:val="0009394A"/>
    <w:rsid w:val="0009494D"/>
    <w:rsid w:val="000B5D8E"/>
    <w:rsid w:val="000B6A8C"/>
    <w:rsid w:val="000E18BE"/>
    <w:rsid w:val="00102D76"/>
    <w:rsid w:val="001051C8"/>
    <w:rsid w:val="00190E5C"/>
    <w:rsid w:val="001B6346"/>
    <w:rsid w:val="001D570A"/>
    <w:rsid w:val="001E46D9"/>
    <w:rsid w:val="001E47F8"/>
    <w:rsid w:val="0020438C"/>
    <w:rsid w:val="00211F27"/>
    <w:rsid w:val="002378B2"/>
    <w:rsid w:val="00287EF4"/>
    <w:rsid w:val="002B0E02"/>
    <w:rsid w:val="002C1355"/>
    <w:rsid w:val="002C6B1D"/>
    <w:rsid w:val="002E2B7E"/>
    <w:rsid w:val="00346122"/>
    <w:rsid w:val="00355EF7"/>
    <w:rsid w:val="0038746D"/>
    <w:rsid w:val="003E6A15"/>
    <w:rsid w:val="004149A8"/>
    <w:rsid w:val="00422CCD"/>
    <w:rsid w:val="00431375"/>
    <w:rsid w:val="00444272"/>
    <w:rsid w:val="00444F28"/>
    <w:rsid w:val="00457891"/>
    <w:rsid w:val="004741B1"/>
    <w:rsid w:val="00487C8B"/>
    <w:rsid w:val="004B28EA"/>
    <w:rsid w:val="004C6089"/>
    <w:rsid w:val="004E1AD5"/>
    <w:rsid w:val="004F46A4"/>
    <w:rsid w:val="00523103"/>
    <w:rsid w:val="005407C4"/>
    <w:rsid w:val="00541D5B"/>
    <w:rsid w:val="005500A0"/>
    <w:rsid w:val="00554540"/>
    <w:rsid w:val="00567FE2"/>
    <w:rsid w:val="005F7161"/>
    <w:rsid w:val="00633206"/>
    <w:rsid w:val="00637398"/>
    <w:rsid w:val="00641CCE"/>
    <w:rsid w:val="00644931"/>
    <w:rsid w:val="00645A8D"/>
    <w:rsid w:val="00652818"/>
    <w:rsid w:val="006528A3"/>
    <w:rsid w:val="006726D6"/>
    <w:rsid w:val="006802F1"/>
    <w:rsid w:val="006A4BE0"/>
    <w:rsid w:val="006E15C1"/>
    <w:rsid w:val="006E6705"/>
    <w:rsid w:val="006F3D57"/>
    <w:rsid w:val="006F6F32"/>
    <w:rsid w:val="007030AD"/>
    <w:rsid w:val="0070644C"/>
    <w:rsid w:val="007174D1"/>
    <w:rsid w:val="00763311"/>
    <w:rsid w:val="00777E3B"/>
    <w:rsid w:val="00786CBB"/>
    <w:rsid w:val="007A74E1"/>
    <w:rsid w:val="007B5F96"/>
    <w:rsid w:val="007D7433"/>
    <w:rsid w:val="007E3D2E"/>
    <w:rsid w:val="007F0CBC"/>
    <w:rsid w:val="007F1798"/>
    <w:rsid w:val="00804A71"/>
    <w:rsid w:val="00806652"/>
    <w:rsid w:val="0081040E"/>
    <w:rsid w:val="008109AB"/>
    <w:rsid w:val="00820B3B"/>
    <w:rsid w:val="00832F71"/>
    <w:rsid w:val="00855528"/>
    <w:rsid w:val="008570C4"/>
    <w:rsid w:val="00885BAC"/>
    <w:rsid w:val="00890FE0"/>
    <w:rsid w:val="008B3835"/>
    <w:rsid w:val="008B3B31"/>
    <w:rsid w:val="008D2D03"/>
    <w:rsid w:val="00901E72"/>
    <w:rsid w:val="00911867"/>
    <w:rsid w:val="009236B3"/>
    <w:rsid w:val="00923C40"/>
    <w:rsid w:val="0092524A"/>
    <w:rsid w:val="0094031E"/>
    <w:rsid w:val="009404CF"/>
    <w:rsid w:val="00944EC2"/>
    <w:rsid w:val="00947424"/>
    <w:rsid w:val="00966BC3"/>
    <w:rsid w:val="009F7678"/>
    <w:rsid w:val="00A06AAC"/>
    <w:rsid w:val="00A12114"/>
    <w:rsid w:val="00A40EA4"/>
    <w:rsid w:val="00A707F9"/>
    <w:rsid w:val="00A91A9D"/>
    <w:rsid w:val="00A95A24"/>
    <w:rsid w:val="00A96ED8"/>
    <w:rsid w:val="00AA2CE1"/>
    <w:rsid w:val="00AC6DCF"/>
    <w:rsid w:val="00AD0B45"/>
    <w:rsid w:val="00AF16F6"/>
    <w:rsid w:val="00B054C9"/>
    <w:rsid w:val="00B117EC"/>
    <w:rsid w:val="00B3692D"/>
    <w:rsid w:val="00B3741D"/>
    <w:rsid w:val="00B5000A"/>
    <w:rsid w:val="00B707D0"/>
    <w:rsid w:val="00B76A5B"/>
    <w:rsid w:val="00B97532"/>
    <w:rsid w:val="00BD698F"/>
    <w:rsid w:val="00BE725D"/>
    <w:rsid w:val="00C3342C"/>
    <w:rsid w:val="00C35BAA"/>
    <w:rsid w:val="00CA79F1"/>
    <w:rsid w:val="00CB27AC"/>
    <w:rsid w:val="00CC4D66"/>
    <w:rsid w:val="00D03B26"/>
    <w:rsid w:val="00D05DEF"/>
    <w:rsid w:val="00D141D8"/>
    <w:rsid w:val="00D23851"/>
    <w:rsid w:val="00D66B44"/>
    <w:rsid w:val="00D72216"/>
    <w:rsid w:val="00D72B58"/>
    <w:rsid w:val="00D93BE4"/>
    <w:rsid w:val="00D968D3"/>
    <w:rsid w:val="00DA37FA"/>
    <w:rsid w:val="00DD4480"/>
    <w:rsid w:val="00DE3A63"/>
    <w:rsid w:val="00DF2A47"/>
    <w:rsid w:val="00E044C0"/>
    <w:rsid w:val="00E501B0"/>
    <w:rsid w:val="00E640E8"/>
    <w:rsid w:val="00E67F72"/>
    <w:rsid w:val="00E67F7D"/>
    <w:rsid w:val="00E70D02"/>
    <w:rsid w:val="00E86E3C"/>
    <w:rsid w:val="00E87DC6"/>
    <w:rsid w:val="00F23E00"/>
    <w:rsid w:val="00F367AA"/>
    <w:rsid w:val="00F63BFD"/>
    <w:rsid w:val="00F66298"/>
    <w:rsid w:val="00F86585"/>
    <w:rsid w:val="00FB5719"/>
    <w:rsid w:val="00FC5E6C"/>
    <w:rsid w:val="00FD0AC0"/>
    <w:rsid w:val="00FD44B1"/>
    <w:rsid w:val="00FD6D14"/>
    <w:rsid w:val="00FE1FFF"/>
    <w:rsid w:val="00FF292C"/>
    <w:rsid w:val="00FF48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78314F-07EE-48E8-8A2E-D1D1E9A5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040E"/>
    <w:pPr>
      <w:bidi/>
    </w:pPr>
    <w:rPr>
      <w:rFonts w:cs="Narkisim"/>
      <w:sz w:val="22"/>
      <w:szCs w:val="22"/>
      <w:lang w:eastAsia="he-IL"/>
    </w:rPr>
  </w:style>
  <w:style w:type="paragraph" w:styleId="1">
    <w:name w:val="heading 1"/>
    <w:basedOn w:val="a"/>
    <w:next w:val="a"/>
    <w:link w:val="10"/>
    <w:qFormat/>
    <w:rsid w:val="0081040E"/>
    <w:pPr>
      <w:keepNext/>
      <w:tabs>
        <w:tab w:val="right" w:pos="9469"/>
      </w:tabs>
      <w:jc w:val="both"/>
      <w:outlineLvl w:val="0"/>
    </w:pPr>
    <w:rPr>
      <w:rFonts w:cs="David"/>
      <w:b/>
      <w:bCs/>
      <w:szCs w:val="28"/>
    </w:rPr>
  </w:style>
  <w:style w:type="character" w:default="1" w:styleId="a0">
    <w:name w:val="Default Paragraph Font"/>
    <w:uiPriority w:val="1"/>
    <w:semiHidden/>
    <w:unhideWhenUsed/>
    <w:rsid w:val="008104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1040E"/>
  </w:style>
  <w:style w:type="paragraph" w:styleId="a3">
    <w:name w:val="footnote text"/>
    <w:basedOn w:val="a"/>
    <w:link w:val="a4"/>
    <w:rsid w:val="0081040E"/>
    <w:pPr>
      <w:ind w:left="170" w:hanging="170"/>
      <w:jc w:val="both"/>
    </w:pPr>
    <w:rPr>
      <w:sz w:val="20"/>
      <w:szCs w:val="20"/>
    </w:rPr>
  </w:style>
  <w:style w:type="character" w:styleId="a5">
    <w:name w:val="footnote reference"/>
    <w:semiHidden/>
    <w:rsid w:val="0081040E"/>
    <w:rPr>
      <w:vertAlign w:val="superscript"/>
    </w:rPr>
  </w:style>
  <w:style w:type="paragraph" w:styleId="a6">
    <w:name w:val="header"/>
    <w:basedOn w:val="a"/>
    <w:link w:val="a7"/>
    <w:rsid w:val="0081040E"/>
    <w:pPr>
      <w:tabs>
        <w:tab w:val="center" w:pos="4153"/>
        <w:tab w:val="right" w:pos="8306"/>
      </w:tabs>
    </w:pPr>
  </w:style>
  <w:style w:type="paragraph" w:styleId="a8">
    <w:name w:val="footer"/>
    <w:basedOn w:val="a"/>
    <w:link w:val="a9"/>
    <w:rsid w:val="0081040E"/>
    <w:pPr>
      <w:tabs>
        <w:tab w:val="center" w:pos="4153"/>
        <w:tab w:val="right" w:pos="8306"/>
      </w:tabs>
    </w:pPr>
  </w:style>
  <w:style w:type="paragraph" w:customStyle="1" w:styleId="aa">
    <w:name w:val="כותרת"/>
    <w:basedOn w:val="a"/>
    <w:rsid w:val="0081040E"/>
    <w:pPr>
      <w:spacing w:before="240" w:line="320" w:lineRule="atLeast"/>
      <w:jc w:val="center"/>
    </w:pPr>
    <w:rPr>
      <w:rFonts w:cs="David"/>
      <w:b/>
      <w:bCs/>
      <w:spacing w:val="20"/>
      <w:szCs w:val="32"/>
    </w:rPr>
  </w:style>
  <w:style w:type="paragraph" w:customStyle="1" w:styleId="ab">
    <w:name w:val="כותרת קטע"/>
    <w:basedOn w:val="a"/>
    <w:rsid w:val="0081040E"/>
    <w:pPr>
      <w:spacing w:before="240" w:line="300" w:lineRule="atLeast"/>
    </w:pPr>
    <w:rPr>
      <w:rFonts w:cs="Arial"/>
      <w:b/>
      <w:bCs/>
      <w:szCs w:val="24"/>
    </w:rPr>
  </w:style>
  <w:style w:type="paragraph" w:customStyle="1" w:styleId="ac">
    <w:name w:val="מקור"/>
    <w:basedOn w:val="a"/>
    <w:rsid w:val="0081040E"/>
    <w:pPr>
      <w:spacing w:line="320" w:lineRule="atLeast"/>
      <w:jc w:val="both"/>
    </w:pPr>
    <w:rPr>
      <w:rFonts w:cs="David"/>
      <w:szCs w:val="24"/>
    </w:rPr>
  </w:style>
  <w:style w:type="paragraph" w:customStyle="1" w:styleId="ad">
    <w:name w:val="מחלקי המים"/>
    <w:basedOn w:val="a"/>
    <w:rsid w:val="0081040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1040E"/>
    <w:rPr>
      <w:color w:val="0000FF"/>
      <w:u w:val="single"/>
    </w:rPr>
  </w:style>
  <w:style w:type="paragraph" w:styleId="af">
    <w:name w:val="Balloon Text"/>
    <w:basedOn w:val="a"/>
    <w:link w:val="af0"/>
    <w:uiPriority w:val="99"/>
    <w:semiHidden/>
    <w:unhideWhenUsed/>
    <w:rsid w:val="0081040E"/>
    <w:rPr>
      <w:rFonts w:ascii="Tahoma" w:hAnsi="Tahoma" w:cs="Tahoma"/>
      <w:sz w:val="16"/>
      <w:szCs w:val="16"/>
    </w:rPr>
  </w:style>
  <w:style w:type="character" w:customStyle="1" w:styleId="a4">
    <w:name w:val="טקסט הערת שוליים תו"/>
    <w:link w:val="a3"/>
    <w:rsid w:val="0081040E"/>
    <w:rPr>
      <w:rFonts w:cs="Narkisim"/>
      <w:lang w:eastAsia="he-IL"/>
    </w:rPr>
  </w:style>
  <w:style w:type="character" w:customStyle="1" w:styleId="10">
    <w:name w:val="כותרת 1 תו"/>
    <w:link w:val="1"/>
    <w:rsid w:val="0081040E"/>
    <w:rPr>
      <w:rFonts w:cs="David"/>
      <w:b/>
      <w:bCs/>
      <w:sz w:val="22"/>
      <w:szCs w:val="28"/>
      <w:lang w:eastAsia="he-IL"/>
    </w:rPr>
  </w:style>
  <w:style w:type="character" w:customStyle="1" w:styleId="a7">
    <w:name w:val="כותרת עליונה תו"/>
    <w:link w:val="a6"/>
    <w:rsid w:val="0081040E"/>
    <w:rPr>
      <w:rFonts w:cs="Narkisim"/>
      <w:sz w:val="22"/>
      <w:szCs w:val="22"/>
      <w:lang w:eastAsia="he-IL"/>
    </w:rPr>
  </w:style>
  <w:style w:type="character" w:customStyle="1" w:styleId="a9">
    <w:name w:val="כותרת תחתונה תו"/>
    <w:link w:val="a8"/>
    <w:rsid w:val="0081040E"/>
    <w:rPr>
      <w:rFonts w:cs="Narkisim"/>
      <w:sz w:val="22"/>
      <w:szCs w:val="22"/>
      <w:lang w:eastAsia="he-IL"/>
    </w:rPr>
  </w:style>
  <w:style w:type="character" w:styleId="af1">
    <w:name w:val="page number"/>
    <w:rsid w:val="00C35BAA"/>
  </w:style>
  <w:style w:type="character" w:customStyle="1" w:styleId="af0">
    <w:name w:val="טקסט בלונים תו"/>
    <w:link w:val="af"/>
    <w:uiPriority w:val="99"/>
    <w:semiHidden/>
    <w:rsid w:val="0081040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1094-2" TargetMode="External"/><Relationship Id="rId2" Type="http://schemas.openxmlformats.org/officeDocument/2006/relationships/hyperlink" Target="https://www.mayim.org.il/?meyuhadim=%D7%A1%D7%99%D7%A0%D7%99-%D7%90%D7%95-%D7%A2%D7%95%D7%A7%D7%A8-%D7%94%D7%A8%D7%99%D7%9D-%D7%A1%D7%95%D7%93%D7%A8%D7%9F-%D7%90%D7%95-%D7%A4%D7%99%D7%9C%D7%A4%D7%9C%D7%9F" TargetMode="External"/><Relationship Id="rId1" Type="http://schemas.openxmlformats.org/officeDocument/2006/relationships/hyperlink" Target="http://www.mayim.org.il/62_Naso/pdf/Naso_67.pdf" TargetMode="External"/><Relationship Id="rId5" Type="http://schemas.openxmlformats.org/officeDocument/2006/relationships/hyperlink" Target="https://www.mayim.org.il/?parasha=%d7%a6%d7%93%d7%a7%d7%94-%d7%9e%d7%9e%d7%a0%d7%99" TargetMode="External"/><Relationship Id="rId4" Type="http://schemas.openxmlformats.org/officeDocument/2006/relationships/hyperlink" Target="https://www.mayim.org.il/?holiday=%D7%90%D7%99%D7%9C%D7%A0%D7%99-%D7%A1%D7%A8%D7%A7-%D7%95%D7%90%D7%99%D7%9C%D7%A0%D7%99-%D7%9E%D7%90%D7%9B%D7%9C-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A7FA-62D0-4F92-B51E-9B665FA2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686</Words>
  <Characters>3430</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בשורת הולדת שמשון</vt:lpstr>
      <vt:lpstr>הפטרת השבת - בשורת הולדת שמשון</vt:lpstr>
    </vt:vector>
  </TitlesOfParts>
  <Company>Microsoft</Company>
  <LinksUpToDate>false</LinksUpToDate>
  <CharactersWithSpaces>4108</CharactersWithSpaces>
  <SharedDoc>false</SharedDoc>
  <HLinks>
    <vt:vector size="30" baseType="variant">
      <vt:variant>
        <vt:i4>6946938</vt:i4>
      </vt:variant>
      <vt:variant>
        <vt:i4>12</vt:i4>
      </vt:variant>
      <vt:variant>
        <vt:i4>0</vt:i4>
      </vt:variant>
      <vt:variant>
        <vt:i4>5</vt:i4>
      </vt:variant>
      <vt:variant>
        <vt:lpwstr>https://www.mayim.org.il/?parasha=%d7%a6%d7%93%d7%a7%d7%94-%d7%9e%d7%9e%d7%a0%d7%99</vt:lpwstr>
      </vt:variant>
      <vt:variant>
        <vt:lpwstr/>
      </vt:variant>
      <vt:variant>
        <vt:i4>3932270</vt:i4>
      </vt:variant>
      <vt:variant>
        <vt:i4>9</vt:i4>
      </vt:variant>
      <vt:variant>
        <vt:i4>0</vt:i4>
      </vt:variant>
      <vt:variant>
        <vt:i4>5</vt:i4>
      </vt:variant>
      <vt:variant>
        <vt:lpwstr>https://www.mayim.org.il/?holiday=%D7%90%D7%99%D7%9C%D7%A0%D7%99-%D7%A1%D7%A8%D7%A7-%D7%95%D7%90%D7%99%D7%9C%D7%A0%D7%99-%D7%9E%D7%90%D7%9B%D7%9C-2</vt:lpwstr>
      </vt:variant>
      <vt:variant>
        <vt:lpwstr/>
      </vt:variant>
      <vt:variant>
        <vt:i4>131138</vt:i4>
      </vt:variant>
      <vt:variant>
        <vt:i4>6</vt:i4>
      </vt:variant>
      <vt:variant>
        <vt:i4>0</vt:i4>
      </vt:variant>
      <vt:variant>
        <vt:i4>5</vt:i4>
      </vt:variant>
      <vt:variant>
        <vt:lpwstr>https://www.mayim.org.il/?parasha=1094-2</vt:lpwstr>
      </vt:variant>
      <vt:variant>
        <vt:lpwstr/>
      </vt:variant>
      <vt:variant>
        <vt:i4>5177357</vt:i4>
      </vt:variant>
      <vt:variant>
        <vt:i4>3</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2424882</vt:i4>
      </vt:variant>
      <vt:variant>
        <vt:i4>0</vt:i4>
      </vt:variant>
      <vt:variant>
        <vt:i4>0</vt:i4>
      </vt:variant>
      <vt:variant>
        <vt:i4>5</vt:i4>
      </vt:variant>
      <vt:variant>
        <vt:lpwstr>http://www.mayim.org.il/62_Naso/pdf/Naso_67.pdf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בשורת הולדת שמשון</dc:title>
  <dc:subject>נשא</dc:subject>
  <dc:creator>Asher Yuval</dc:creator>
  <cp:keywords/>
  <cp:lastModifiedBy>שמעון אפק</cp:lastModifiedBy>
  <cp:revision>2</cp:revision>
  <cp:lastPrinted>2013-05-17T07:09:00Z</cp:lastPrinted>
  <dcterms:created xsi:type="dcterms:W3CDTF">2018-05-22T05:58:00Z</dcterms:created>
  <dcterms:modified xsi:type="dcterms:W3CDTF">2018-05-22T05:58:00Z</dcterms:modified>
</cp:coreProperties>
</file>