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F6B" w:rsidRDefault="00945F6B" w:rsidP="00945F6B">
      <w:pPr>
        <w:pStyle w:val="aa"/>
        <w:rPr>
          <w:rFonts w:hint="cs"/>
          <w:rtl/>
        </w:rPr>
      </w:pPr>
      <w:bookmarkStart w:id="0" w:name="_GoBack"/>
      <w:bookmarkEnd w:id="0"/>
      <w:r>
        <w:rPr>
          <w:rFonts w:hint="cs"/>
          <w:rtl/>
        </w:rPr>
        <w:t xml:space="preserve">תורת כהנים </w:t>
      </w:r>
      <w:r>
        <w:rPr>
          <w:rtl/>
        </w:rPr>
        <w:t>–</w:t>
      </w:r>
      <w:r>
        <w:rPr>
          <w:rFonts w:hint="cs"/>
          <w:rtl/>
        </w:rPr>
        <w:t xml:space="preserve"> הספר והמדרש</w:t>
      </w:r>
    </w:p>
    <w:p w:rsidR="00AF326D" w:rsidRDefault="00AF326D" w:rsidP="00AF326D">
      <w:pPr>
        <w:pStyle w:val="ab"/>
        <w:rPr>
          <w:rtl/>
          <w:lang w:eastAsia="en-US"/>
        </w:rPr>
      </w:pPr>
      <w:r>
        <w:rPr>
          <w:rtl/>
          <w:lang w:eastAsia="en-US"/>
        </w:rPr>
        <w:t>מסכת מגילה פרק ג</w:t>
      </w:r>
      <w:r>
        <w:rPr>
          <w:rFonts w:hint="cs"/>
          <w:rtl/>
          <w:lang w:eastAsia="en-US"/>
        </w:rPr>
        <w:t xml:space="preserve"> </w:t>
      </w:r>
      <w:r>
        <w:rPr>
          <w:rtl/>
          <w:lang w:eastAsia="en-US"/>
        </w:rPr>
        <w:t>משנה ה</w:t>
      </w:r>
    </w:p>
    <w:p w:rsidR="00AF326D" w:rsidRDefault="00AF326D" w:rsidP="00A34C57">
      <w:pPr>
        <w:pStyle w:val="ac"/>
        <w:rPr>
          <w:rFonts w:hint="cs"/>
          <w:rtl/>
          <w:lang w:eastAsia="en-US"/>
        </w:rPr>
      </w:pPr>
      <w:r>
        <w:rPr>
          <w:rtl/>
          <w:lang w:eastAsia="en-US"/>
        </w:rPr>
        <w:t>בפסח קורין בפרשת מועדות של תורת כהנים</w:t>
      </w:r>
      <w:r w:rsidR="00554C1E">
        <w:rPr>
          <w:rFonts w:hint="cs"/>
          <w:rtl/>
          <w:lang w:eastAsia="en-US"/>
        </w:rPr>
        <w:t>.</w:t>
      </w:r>
      <w:r w:rsidR="00554C1E">
        <w:rPr>
          <w:rStyle w:val="a5"/>
          <w:rtl/>
          <w:lang w:eastAsia="en-US"/>
        </w:rPr>
        <w:footnoteReference w:id="1"/>
      </w:r>
      <w:r>
        <w:rPr>
          <w:rtl/>
          <w:lang w:eastAsia="en-US"/>
        </w:rPr>
        <w:t xml:space="preserve"> בעצרת</w:t>
      </w:r>
      <w:r w:rsidR="00554C1E">
        <w:rPr>
          <w:rFonts w:hint="cs"/>
          <w:rtl/>
          <w:lang w:eastAsia="en-US"/>
        </w:rPr>
        <w:t xml:space="preserve"> -</w:t>
      </w:r>
      <w:r>
        <w:rPr>
          <w:rtl/>
          <w:lang w:eastAsia="en-US"/>
        </w:rPr>
        <w:t xml:space="preserve"> שבעה שבועות</w:t>
      </w:r>
      <w:r w:rsidR="00554C1E">
        <w:rPr>
          <w:rFonts w:hint="cs"/>
          <w:rtl/>
          <w:lang w:eastAsia="en-US"/>
        </w:rPr>
        <w:t>.</w:t>
      </w:r>
      <w:r w:rsidR="00554C1E">
        <w:rPr>
          <w:rStyle w:val="a5"/>
          <w:rtl/>
          <w:lang w:eastAsia="en-US"/>
        </w:rPr>
        <w:footnoteReference w:id="2"/>
      </w:r>
      <w:r>
        <w:rPr>
          <w:rtl/>
          <w:lang w:eastAsia="en-US"/>
        </w:rPr>
        <w:t xml:space="preserve"> בראש השנה</w:t>
      </w:r>
      <w:r w:rsidR="00554C1E">
        <w:rPr>
          <w:rFonts w:hint="cs"/>
          <w:rtl/>
          <w:lang w:eastAsia="en-US"/>
        </w:rPr>
        <w:t>:</w:t>
      </w:r>
      <w:r>
        <w:rPr>
          <w:rtl/>
          <w:lang w:eastAsia="en-US"/>
        </w:rPr>
        <w:t xml:space="preserve"> </w:t>
      </w:r>
      <w:r w:rsidR="00554C1E">
        <w:rPr>
          <w:rFonts w:hint="cs"/>
          <w:rtl/>
          <w:lang w:eastAsia="en-US"/>
        </w:rPr>
        <w:t>"</w:t>
      </w:r>
      <w:r>
        <w:rPr>
          <w:rtl/>
          <w:lang w:eastAsia="en-US"/>
        </w:rPr>
        <w:t>בחדש השביעי באחד לחדש</w:t>
      </w:r>
      <w:r w:rsidR="00554C1E">
        <w:rPr>
          <w:rFonts w:hint="cs"/>
          <w:rtl/>
          <w:lang w:eastAsia="en-US"/>
        </w:rPr>
        <w:t>".</w:t>
      </w:r>
      <w:r w:rsidR="00554C1E">
        <w:rPr>
          <w:rStyle w:val="a5"/>
          <w:rtl/>
          <w:lang w:eastAsia="en-US"/>
        </w:rPr>
        <w:footnoteReference w:id="3"/>
      </w:r>
      <w:r>
        <w:rPr>
          <w:rtl/>
          <w:lang w:eastAsia="en-US"/>
        </w:rPr>
        <w:t xml:space="preserve"> ביום הכפורים</w:t>
      </w:r>
      <w:r w:rsidR="00554C1E">
        <w:rPr>
          <w:rFonts w:hint="cs"/>
          <w:rtl/>
          <w:lang w:eastAsia="en-US"/>
        </w:rPr>
        <w:t>:</w:t>
      </w:r>
      <w:r>
        <w:rPr>
          <w:rtl/>
          <w:lang w:eastAsia="en-US"/>
        </w:rPr>
        <w:t xml:space="preserve"> אחרי מות</w:t>
      </w:r>
      <w:r w:rsidR="00554C1E">
        <w:rPr>
          <w:rFonts w:hint="cs"/>
          <w:rtl/>
          <w:lang w:eastAsia="en-US"/>
        </w:rPr>
        <w:t>.</w:t>
      </w:r>
      <w:r w:rsidR="00554C1E">
        <w:rPr>
          <w:rStyle w:val="a5"/>
          <w:rtl/>
          <w:lang w:eastAsia="en-US"/>
        </w:rPr>
        <w:footnoteReference w:id="4"/>
      </w:r>
      <w:r>
        <w:rPr>
          <w:rtl/>
          <w:lang w:eastAsia="en-US"/>
        </w:rPr>
        <w:t xml:space="preserve"> ביום טוב הראשון של חג קורין בפרשת מועדות שבתורת כהנים</w:t>
      </w:r>
      <w:r w:rsidR="00554C1E">
        <w:rPr>
          <w:rFonts w:hint="cs"/>
          <w:rtl/>
          <w:lang w:eastAsia="en-US"/>
        </w:rPr>
        <w:t>,</w:t>
      </w:r>
      <w:r w:rsidR="00554C1E">
        <w:rPr>
          <w:rStyle w:val="a5"/>
          <w:rtl/>
          <w:lang w:eastAsia="en-US"/>
        </w:rPr>
        <w:footnoteReference w:id="5"/>
      </w:r>
      <w:r>
        <w:rPr>
          <w:rtl/>
          <w:lang w:eastAsia="en-US"/>
        </w:rPr>
        <w:t xml:space="preserve"> ובשאר כל ימות החג בקרבנות החג</w:t>
      </w:r>
      <w:r w:rsidR="00A34C57">
        <w:rPr>
          <w:rFonts w:hint="cs"/>
          <w:rtl/>
          <w:lang w:eastAsia="en-US"/>
        </w:rPr>
        <w:t>.</w:t>
      </w:r>
      <w:r w:rsidR="00A34C57">
        <w:rPr>
          <w:rStyle w:val="a5"/>
          <w:rtl/>
          <w:lang w:eastAsia="en-US"/>
        </w:rPr>
        <w:footnoteReference w:id="6"/>
      </w:r>
    </w:p>
    <w:p w:rsidR="00EA4A77" w:rsidRDefault="00EA4A77" w:rsidP="00EA4A77">
      <w:pPr>
        <w:pStyle w:val="ab"/>
        <w:rPr>
          <w:rtl/>
          <w:lang w:eastAsia="en-US"/>
        </w:rPr>
      </w:pPr>
      <w:r>
        <w:rPr>
          <w:rtl/>
          <w:lang w:eastAsia="en-US"/>
        </w:rPr>
        <w:t>אבות דרבי נתן נוסח א פרק ו</w:t>
      </w:r>
    </w:p>
    <w:p w:rsidR="00EA4A77" w:rsidRDefault="00EA4A77" w:rsidP="00A34C57">
      <w:pPr>
        <w:pStyle w:val="ac"/>
        <w:rPr>
          <w:rFonts w:hint="cs"/>
          <w:rtl/>
          <w:lang w:eastAsia="en-US"/>
        </w:rPr>
      </w:pPr>
      <w:r>
        <w:rPr>
          <w:rtl/>
          <w:lang w:eastAsia="en-US"/>
        </w:rPr>
        <w:t>מה היה תח</w:t>
      </w:r>
      <w:r>
        <w:rPr>
          <w:rFonts w:hint="cs"/>
          <w:rtl/>
          <w:lang w:eastAsia="en-US"/>
        </w:rPr>
        <w:t>י</w:t>
      </w:r>
      <w:r>
        <w:rPr>
          <w:rtl/>
          <w:lang w:eastAsia="en-US"/>
        </w:rPr>
        <w:t>לתו של ר' עקיבא</w:t>
      </w:r>
      <w:r>
        <w:rPr>
          <w:rFonts w:hint="cs"/>
          <w:rtl/>
          <w:lang w:eastAsia="en-US"/>
        </w:rPr>
        <w:t>?</w:t>
      </w:r>
      <w:r>
        <w:rPr>
          <w:rtl/>
          <w:lang w:eastAsia="en-US"/>
        </w:rPr>
        <w:t xml:space="preserve"> אמרו בן ארבעים שנה היה ולא שָׁנָה כלום. פעם אחת היה עומד על פי הבאר אמר</w:t>
      </w:r>
      <w:r>
        <w:rPr>
          <w:rFonts w:hint="cs"/>
          <w:rtl/>
          <w:lang w:eastAsia="en-US"/>
        </w:rPr>
        <w:t>:</w:t>
      </w:r>
      <w:r>
        <w:rPr>
          <w:rtl/>
          <w:lang w:eastAsia="en-US"/>
        </w:rPr>
        <w:t xml:space="preserve"> מי חקק אבן זו</w:t>
      </w:r>
      <w:r>
        <w:rPr>
          <w:rFonts w:hint="cs"/>
          <w:rtl/>
          <w:lang w:eastAsia="en-US"/>
        </w:rPr>
        <w:t>?</w:t>
      </w:r>
      <w:r>
        <w:rPr>
          <w:rtl/>
          <w:lang w:eastAsia="en-US"/>
        </w:rPr>
        <w:t xml:space="preserve"> אמרו לו</w:t>
      </w:r>
      <w:r>
        <w:rPr>
          <w:rFonts w:hint="cs"/>
          <w:rtl/>
          <w:lang w:eastAsia="en-US"/>
        </w:rPr>
        <w:t>:</w:t>
      </w:r>
      <w:r>
        <w:rPr>
          <w:rtl/>
          <w:lang w:eastAsia="en-US"/>
        </w:rPr>
        <w:t xml:space="preserve"> המים שתדיר נופלים עליה בכל יום</w:t>
      </w:r>
      <w:r w:rsidR="004E4511">
        <w:rPr>
          <w:rFonts w:hint="cs"/>
          <w:rtl/>
          <w:lang w:eastAsia="en-US"/>
        </w:rPr>
        <w:t xml:space="preserve">. </w:t>
      </w:r>
      <w:r w:rsidR="004E4511">
        <w:rPr>
          <w:rtl/>
          <w:lang w:eastAsia="en-US"/>
        </w:rPr>
        <w:t>אמרו לו</w:t>
      </w:r>
      <w:r w:rsidR="004E4511">
        <w:rPr>
          <w:rFonts w:hint="cs"/>
          <w:rtl/>
          <w:lang w:eastAsia="en-US"/>
        </w:rPr>
        <w:t>:</w:t>
      </w:r>
      <w:r w:rsidR="004E4511">
        <w:rPr>
          <w:rtl/>
          <w:lang w:eastAsia="en-US"/>
        </w:rPr>
        <w:t xml:space="preserve"> עקיבא</w:t>
      </w:r>
      <w:r w:rsidR="004E4511">
        <w:rPr>
          <w:rFonts w:hint="cs"/>
          <w:rtl/>
          <w:lang w:eastAsia="en-US"/>
        </w:rPr>
        <w:t>,</w:t>
      </w:r>
      <w:r w:rsidR="004E4511">
        <w:rPr>
          <w:rtl/>
          <w:lang w:eastAsia="en-US"/>
        </w:rPr>
        <w:t xml:space="preserve"> אי אתה קורא</w:t>
      </w:r>
      <w:r w:rsidR="004E4511">
        <w:rPr>
          <w:rFonts w:hint="cs"/>
          <w:rtl/>
          <w:lang w:eastAsia="en-US"/>
        </w:rPr>
        <w:t>:</w:t>
      </w:r>
      <w:r w:rsidR="004E4511">
        <w:rPr>
          <w:rtl/>
          <w:lang w:eastAsia="en-US"/>
        </w:rPr>
        <w:t xml:space="preserve"> </w:t>
      </w:r>
      <w:r w:rsidR="004E4511">
        <w:rPr>
          <w:rFonts w:hint="cs"/>
          <w:rtl/>
          <w:lang w:eastAsia="en-US"/>
        </w:rPr>
        <w:t>"</w:t>
      </w:r>
      <w:r w:rsidR="004E4511">
        <w:rPr>
          <w:rtl/>
          <w:lang w:eastAsia="en-US"/>
        </w:rPr>
        <w:t>אבנים שחקו מים</w:t>
      </w:r>
      <w:r w:rsidR="004E4511">
        <w:rPr>
          <w:rFonts w:hint="cs"/>
          <w:rtl/>
          <w:lang w:eastAsia="en-US"/>
        </w:rPr>
        <w:t>"</w:t>
      </w:r>
      <w:r w:rsidR="004E4511">
        <w:rPr>
          <w:rtl/>
          <w:lang w:eastAsia="en-US"/>
        </w:rPr>
        <w:t xml:space="preserve"> (איוב יד יט). מיד היה רבי עקיבא דן ק</w:t>
      </w:r>
      <w:r w:rsidR="00A34C57">
        <w:rPr>
          <w:rFonts w:hint="cs"/>
          <w:rtl/>
          <w:lang w:eastAsia="en-US"/>
        </w:rPr>
        <w:t xml:space="preserve">ל וחומר </w:t>
      </w:r>
      <w:r w:rsidR="004E4511">
        <w:rPr>
          <w:rtl/>
          <w:lang w:eastAsia="en-US"/>
        </w:rPr>
        <w:t>בעצמו</w:t>
      </w:r>
      <w:r w:rsidR="00A34C57">
        <w:rPr>
          <w:rFonts w:hint="cs"/>
          <w:rtl/>
          <w:lang w:eastAsia="en-US"/>
        </w:rPr>
        <w:t>:</w:t>
      </w:r>
      <w:r w:rsidR="004E4511">
        <w:rPr>
          <w:rtl/>
          <w:lang w:eastAsia="en-US"/>
        </w:rPr>
        <w:t xml:space="preserve"> מה רך פסל את הקשה</w:t>
      </w:r>
      <w:r w:rsidR="00A34C57">
        <w:rPr>
          <w:rFonts w:hint="cs"/>
          <w:rtl/>
          <w:lang w:eastAsia="en-US"/>
        </w:rPr>
        <w:t>,</w:t>
      </w:r>
      <w:r w:rsidR="004E4511">
        <w:rPr>
          <w:rtl/>
          <w:lang w:eastAsia="en-US"/>
        </w:rPr>
        <w:t xml:space="preserve"> דברי תורה שקשין כברזל על אחת כמה וכמה שיחקקו את לבי שהוא בשר ודם</w:t>
      </w:r>
      <w:r w:rsidR="004E4511">
        <w:rPr>
          <w:rFonts w:hint="cs"/>
          <w:rtl/>
          <w:lang w:eastAsia="en-US"/>
        </w:rPr>
        <w:t>.</w:t>
      </w:r>
      <w:r w:rsidR="004E4511">
        <w:rPr>
          <w:rtl/>
          <w:lang w:eastAsia="en-US"/>
        </w:rPr>
        <w:t xml:space="preserve"> מיד חזר ללמוד תורה. </w:t>
      </w:r>
      <w:r>
        <w:rPr>
          <w:rtl/>
          <w:lang w:eastAsia="en-US"/>
        </w:rPr>
        <w:t>הלך הוא ובנו וישבו אצל מלמדי תינוקות. א"ל</w:t>
      </w:r>
      <w:r>
        <w:rPr>
          <w:rFonts w:hint="cs"/>
          <w:rtl/>
          <w:lang w:eastAsia="en-US"/>
        </w:rPr>
        <w:t>:</w:t>
      </w:r>
      <w:r>
        <w:rPr>
          <w:rtl/>
          <w:lang w:eastAsia="en-US"/>
        </w:rPr>
        <w:t xml:space="preserve"> רבי למדני תורה</w:t>
      </w:r>
      <w:r>
        <w:rPr>
          <w:rFonts w:hint="cs"/>
          <w:rtl/>
          <w:lang w:eastAsia="en-US"/>
        </w:rPr>
        <w:t>.</w:t>
      </w:r>
      <w:r>
        <w:rPr>
          <w:rtl/>
          <w:lang w:eastAsia="en-US"/>
        </w:rPr>
        <w:t xml:space="preserve"> אחז רבי עקיבא בראש הלוח ובנו בראש הלוח. כתב לו אלף בית ולמדה. אלף תיו ולמדה. תורת כהנים ולמדה. היה לומד והולך עד שלמד כל התורה כולה.</w:t>
      </w:r>
      <w:r w:rsidR="00DE4799">
        <w:rPr>
          <w:rStyle w:val="a5"/>
          <w:rtl/>
          <w:lang w:eastAsia="en-US"/>
        </w:rPr>
        <w:footnoteReference w:id="7"/>
      </w:r>
      <w:r>
        <w:rPr>
          <w:rtl/>
          <w:lang w:eastAsia="en-US"/>
        </w:rPr>
        <w:t xml:space="preserve"> </w:t>
      </w:r>
    </w:p>
    <w:p w:rsidR="00445E6C" w:rsidRDefault="00445E6C" w:rsidP="00445E6C">
      <w:pPr>
        <w:pStyle w:val="ab"/>
        <w:rPr>
          <w:rtl/>
          <w:lang w:eastAsia="en-US"/>
        </w:rPr>
      </w:pPr>
      <w:r>
        <w:rPr>
          <w:rtl/>
          <w:lang w:eastAsia="en-US"/>
        </w:rPr>
        <w:t>שיר השירים רבה (וילנא) פרשה ז</w:t>
      </w:r>
      <w:r>
        <w:rPr>
          <w:rFonts w:hint="cs"/>
          <w:rtl/>
          <w:lang w:eastAsia="en-US"/>
        </w:rPr>
        <w:t xml:space="preserve"> סימן ב</w:t>
      </w:r>
    </w:p>
    <w:p w:rsidR="00445E6C" w:rsidRDefault="00445E6C" w:rsidP="00DE4799">
      <w:pPr>
        <w:pStyle w:val="ac"/>
        <w:rPr>
          <w:rFonts w:hint="cs"/>
          <w:rtl/>
          <w:lang w:eastAsia="en-US"/>
        </w:rPr>
      </w:pPr>
      <w:r>
        <w:rPr>
          <w:rFonts w:hint="cs"/>
          <w:rtl/>
          <w:lang w:eastAsia="en-US"/>
        </w:rPr>
        <w:t>"</w:t>
      </w:r>
      <w:r>
        <w:rPr>
          <w:rtl/>
          <w:lang w:eastAsia="en-US"/>
        </w:rPr>
        <w:t>בטנך ערמת חטים</w:t>
      </w:r>
      <w:r>
        <w:rPr>
          <w:rFonts w:hint="cs"/>
          <w:rtl/>
          <w:lang w:eastAsia="en-US"/>
        </w:rPr>
        <w:t>"</w:t>
      </w:r>
      <w:r>
        <w:rPr>
          <w:rtl/>
          <w:lang w:eastAsia="en-US"/>
        </w:rPr>
        <w:t>, זה תורת כהנים</w:t>
      </w:r>
      <w:r>
        <w:rPr>
          <w:rFonts w:hint="cs"/>
          <w:rtl/>
          <w:lang w:eastAsia="en-US"/>
        </w:rPr>
        <w:t>.</w:t>
      </w:r>
      <w:r>
        <w:rPr>
          <w:rtl/>
          <w:lang w:eastAsia="en-US"/>
        </w:rPr>
        <w:t xml:space="preserve"> מה כרס זה</w:t>
      </w:r>
      <w:r>
        <w:rPr>
          <w:rFonts w:hint="cs"/>
          <w:rtl/>
          <w:lang w:eastAsia="en-US"/>
        </w:rPr>
        <w:t>,</w:t>
      </w:r>
      <w:r>
        <w:rPr>
          <w:rtl/>
          <w:lang w:eastAsia="en-US"/>
        </w:rPr>
        <w:t xml:space="preserve"> הלב מכאן והכרעים מכאן והוא באמצע, כך תורת כהנים</w:t>
      </w:r>
      <w:r>
        <w:rPr>
          <w:rFonts w:hint="cs"/>
          <w:rtl/>
          <w:lang w:eastAsia="en-US"/>
        </w:rPr>
        <w:t>:</w:t>
      </w:r>
      <w:r>
        <w:rPr>
          <w:rtl/>
          <w:lang w:eastAsia="en-US"/>
        </w:rPr>
        <w:t xml:space="preserve"> שני ספרים מכאן ושני ספרים מכאן והוא באמצע</w:t>
      </w:r>
      <w:r>
        <w:rPr>
          <w:rFonts w:hint="cs"/>
          <w:rtl/>
          <w:lang w:eastAsia="en-US"/>
        </w:rPr>
        <w:t>.</w:t>
      </w:r>
      <w:r>
        <w:rPr>
          <w:rStyle w:val="a5"/>
          <w:rtl/>
          <w:lang w:eastAsia="en-US"/>
        </w:rPr>
        <w:footnoteReference w:id="8"/>
      </w:r>
      <w:r>
        <w:rPr>
          <w:rtl/>
          <w:lang w:eastAsia="en-US"/>
        </w:rPr>
        <w:t xml:space="preserve"> </w:t>
      </w:r>
      <w:r>
        <w:rPr>
          <w:rFonts w:hint="cs"/>
          <w:rtl/>
          <w:lang w:eastAsia="en-US"/>
        </w:rPr>
        <w:t>"</w:t>
      </w:r>
      <w:r>
        <w:rPr>
          <w:rtl/>
          <w:lang w:eastAsia="en-US"/>
        </w:rPr>
        <w:t>ערמת חטים</w:t>
      </w:r>
      <w:r>
        <w:rPr>
          <w:rFonts w:hint="cs"/>
          <w:rtl/>
          <w:lang w:eastAsia="en-US"/>
        </w:rPr>
        <w:t>"</w:t>
      </w:r>
      <w:r>
        <w:rPr>
          <w:rtl/>
          <w:lang w:eastAsia="en-US"/>
        </w:rPr>
        <w:t>, ערמת של חטאים</w:t>
      </w:r>
      <w:r>
        <w:rPr>
          <w:rFonts w:hint="cs"/>
          <w:rtl/>
          <w:lang w:eastAsia="en-US"/>
        </w:rPr>
        <w:t>.</w:t>
      </w:r>
      <w:r w:rsidR="00991AE5">
        <w:rPr>
          <w:rStyle w:val="a5"/>
          <w:rtl/>
          <w:lang w:eastAsia="en-US"/>
        </w:rPr>
        <w:footnoteReference w:id="9"/>
      </w:r>
      <w:r>
        <w:rPr>
          <w:rtl/>
          <w:lang w:eastAsia="en-US"/>
        </w:rPr>
        <w:t xml:space="preserve"> </w:t>
      </w:r>
      <w:r>
        <w:rPr>
          <w:rFonts w:hint="cs"/>
          <w:rtl/>
          <w:lang w:eastAsia="en-US"/>
        </w:rPr>
        <w:t>"</w:t>
      </w:r>
      <w:r>
        <w:rPr>
          <w:rtl/>
          <w:lang w:eastAsia="en-US"/>
        </w:rPr>
        <w:t>סוגה בשושנים</w:t>
      </w:r>
      <w:r>
        <w:rPr>
          <w:rFonts w:hint="cs"/>
          <w:rtl/>
          <w:lang w:eastAsia="en-US"/>
        </w:rPr>
        <w:t>" -</w:t>
      </w:r>
      <w:r>
        <w:rPr>
          <w:rtl/>
          <w:lang w:eastAsia="en-US"/>
        </w:rPr>
        <w:t xml:space="preserve"> אלו ד</w:t>
      </w:r>
      <w:r>
        <w:rPr>
          <w:rFonts w:hint="cs"/>
          <w:rtl/>
          <w:lang w:eastAsia="en-US"/>
        </w:rPr>
        <w:t xml:space="preserve">ברי תורה </w:t>
      </w:r>
      <w:r>
        <w:rPr>
          <w:rtl/>
          <w:lang w:eastAsia="en-US"/>
        </w:rPr>
        <w:t>שהן רכים כשושנים</w:t>
      </w:r>
      <w:r>
        <w:rPr>
          <w:rFonts w:hint="cs"/>
          <w:rtl/>
          <w:lang w:eastAsia="en-US"/>
        </w:rPr>
        <w:t>.</w:t>
      </w:r>
      <w:r>
        <w:rPr>
          <w:rtl/>
          <w:lang w:eastAsia="en-US"/>
        </w:rPr>
        <w:t xml:space="preserve"> כמה מצות ודקדוקים יש בתורת כהנים, כמה קלין וחמורין פיגולין ונותרות יש בתורת כהנים</w:t>
      </w:r>
      <w:r w:rsidR="00DE4799">
        <w:rPr>
          <w:rFonts w:hint="cs"/>
          <w:rtl/>
          <w:lang w:eastAsia="en-US"/>
        </w:rPr>
        <w:t>.</w:t>
      </w:r>
      <w:r w:rsidR="00C14EA6">
        <w:rPr>
          <w:rStyle w:val="a5"/>
          <w:rtl/>
          <w:lang w:eastAsia="en-US"/>
        </w:rPr>
        <w:footnoteReference w:id="10"/>
      </w:r>
    </w:p>
    <w:p w:rsidR="00FA00FD" w:rsidRDefault="00FA00FD" w:rsidP="00FA00FD">
      <w:pPr>
        <w:pStyle w:val="ab"/>
        <w:rPr>
          <w:rtl/>
          <w:lang w:eastAsia="en-US"/>
        </w:rPr>
      </w:pPr>
      <w:r>
        <w:rPr>
          <w:rtl/>
          <w:lang w:eastAsia="en-US"/>
        </w:rPr>
        <w:lastRenderedPageBreak/>
        <w:t>שיר השירים רבה פרשה ו</w:t>
      </w:r>
      <w:r>
        <w:rPr>
          <w:rFonts w:hint="cs"/>
          <w:rtl/>
          <w:lang w:eastAsia="en-US"/>
        </w:rPr>
        <w:t xml:space="preserve"> (וילנא, סימן ב; דונסקי סימן יד)</w:t>
      </w:r>
    </w:p>
    <w:p w:rsidR="00445E6C" w:rsidRDefault="00FA00FD" w:rsidP="004A70C2">
      <w:pPr>
        <w:pStyle w:val="ac"/>
        <w:rPr>
          <w:rFonts w:hint="cs"/>
          <w:rtl/>
          <w:lang w:eastAsia="en-US"/>
        </w:rPr>
      </w:pPr>
      <w:r>
        <w:rPr>
          <w:rtl/>
          <w:lang w:eastAsia="en-US"/>
        </w:rPr>
        <w:t>ר' יצחק פתר קרייה</w:t>
      </w:r>
      <w:r>
        <w:rPr>
          <w:rStyle w:val="a5"/>
          <w:rtl/>
          <w:lang w:eastAsia="en-US"/>
        </w:rPr>
        <w:footnoteReference w:id="11"/>
      </w:r>
      <w:r>
        <w:rPr>
          <w:rtl/>
          <w:lang w:eastAsia="en-US"/>
        </w:rPr>
        <w:t xml:space="preserve"> בפרשיותיה של תורה</w:t>
      </w:r>
      <w:r w:rsidR="00296A78">
        <w:rPr>
          <w:rFonts w:hint="cs"/>
          <w:rtl/>
          <w:lang w:eastAsia="en-US"/>
        </w:rPr>
        <w:t>.</w:t>
      </w:r>
      <w:r w:rsidR="00296A78">
        <w:rPr>
          <w:rStyle w:val="a5"/>
          <w:rtl/>
          <w:lang w:eastAsia="en-US"/>
        </w:rPr>
        <w:footnoteReference w:id="12"/>
      </w:r>
      <w:r>
        <w:rPr>
          <w:rtl/>
          <w:lang w:eastAsia="en-US"/>
        </w:rPr>
        <w:t xml:space="preserve"> ששים המה מלכות, אלו ששים מסכתות של הלכות</w:t>
      </w:r>
      <w:r w:rsidR="00296A78">
        <w:rPr>
          <w:rFonts w:hint="cs"/>
          <w:rtl/>
          <w:lang w:eastAsia="en-US"/>
        </w:rPr>
        <w:t>.</w:t>
      </w:r>
      <w:r w:rsidR="00296A78">
        <w:rPr>
          <w:rStyle w:val="a5"/>
          <w:rtl/>
          <w:lang w:eastAsia="en-US"/>
        </w:rPr>
        <w:footnoteReference w:id="13"/>
      </w:r>
      <w:r>
        <w:rPr>
          <w:rtl/>
          <w:lang w:eastAsia="en-US"/>
        </w:rPr>
        <w:t xml:space="preserve"> ושמונים פילגשים, אלו שמונים פרשיות שבתורת כהנים</w:t>
      </w:r>
      <w:r w:rsidR="00296A78">
        <w:rPr>
          <w:rFonts w:hint="cs"/>
          <w:rtl/>
          <w:lang w:eastAsia="en-US"/>
        </w:rPr>
        <w:t>.</w:t>
      </w:r>
      <w:r>
        <w:rPr>
          <w:rtl/>
          <w:lang w:eastAsia="en-US"/>
        </w:rPr>
        <w:t xml:space="preserve"> ועלמות אין מספר אין קץ לתוספות</w:t>
      </w:r>
      <w:r w:rsidR="00296A78">
        <w:rPr>
          <w:rFonts w:hint="cs"/>
          <w:rtl/>
          <w:lang w:eastAsia="en-US"/>
        </w:rPr>
        <w:t>.</w:t>
      </w:r>
      <w:r w:rsidR="00296A78">
        <w:rPr>
          <w:rStyle w:val="a5"/>
          <w:rtl/>
          <w:lang w:eastAsia="en-US"/>
        </w:rPr>
        <w:footnoteReference w:id="14"/>
      </w:r>
      <w:r>
        <w:rPr>
          <w:rtl/>
          <w:lang w:eastAsia="en-US"/>
        </w:rPr>
        <w:t xml:space="preserve"> אחת היא </w:t>
      </w:r>
      <w:r w:rsidR="004A70C2">
        <w:rPr>
          <w:rFonts w:hint="cs"/>
          <w:rtl/>
          <w:lang w:eastAsia="en-US"/>
        </w:rPr>
        <w:t xml:space="preserve">- </w:t>
      </w:r>
      <w:r>
        <w:rPr>
          <w:rtl/>
          <w:lang w:eastAsia="en-US"/>
        </w:rPr>
        <w:t>הן חולקים אלו עם אלו וכלהון דורשין מטעם אחד, מהלכה אחת, מגזירה שוה, מקל וחומר</w:t>
      </w:r>
      <w:r w:rsidR="004A70C2">
        <w:rPr>
          <w:rFonts w:hint="cs"/>
          <w:rtl/>
          <w:lang w:eastAsia="en-US"/>
        </w:rPr>
        <w:t>.</w:t>
      </w:r>
      <w:r w:rsidR="00584476">
        <w:rPr>
          <w:rStyle w:val="a5"/>
          <w:rtl/>
          <w:lang w:eastAsia="en-US"/>
        </w:rPr>
        <w:footnoteReference w:id="15"/>
      </w:r>
    </w:p>
    <w:p w:rsidR="00941D2C" w:rsidRDefault="00941D2C" w:rsidP="004642A8">
      <w:pPr>
        <w:pStyle w:val="ab"/>
        <w:rPr>
          <w:rtl/>
          <w:lang w:eastAsia="en-US"/>
        </w:rPr>
      </w:pPr>
      <w:r>
        <w:rPr>
          <w:rtl/>
          <w:lang w:eastAsia="en-US"/>
        </w:rPr>
        <w:t>מסכת קידושין דף לג עמוד א</w:t>
      </w:r>
    </w:p>
    <w:p w:rsidR="00941D2C" w:rsidRDefault="00941D2C" w:rsidP="002A0DFA">
      <w:pPr>
        <w:pStyle w:val="ac"/>
        <w:rPr>
          <w:rFonts w:hint="cs"/>
          <w:rtl/>
          <w:lang w:eastAsia="en-US"/>
        </w:rPr>
      </w:pPr>
      <w:r>
        <w:rPr>
          <w:rtl/>
          <w:lang w:eastAsia="en-US"/>
        </w:rPr>
        <w:t>בר קפרא, ואמרי לה ר' שמואל בר ר' יוסי הוה יתיב בי מסחותא</w:t>
      </w:r>
      <w:r w:rsidR="004642A8">
        <w:rPr>
          <w:rFonts w:hint="cs"/>
          <w:rtl/>
          <w:lang w:eastAsia="en-US"/>
        </w:rPr>
        <w:t>.</w:t>
      </w:r>
      <w:r w:rsidR="00AB252D">
        <w:rPr>
          <w:rStyle w:val="a5"/>
          <w:rtl/>
          <w:lang w:eastAsia="en-US"/>
        </w:rPr>
        <w:footnoteReference w:id="16"/>
      </w:r>
      <w:r>
        <w:rPr>
          <w:rtl/>
          <w:lang w:eastAsia="en-US"/>
        </w:rPr>
        <w:t xml:space="preserve"> על ואזיל ר' שמעון בר רבי ולא קם מקמיה</w:t>
      </w:r>
      <w:r w:rsidR="00AB252D">
        <w:rPr>
          <w:rFonts w:hint="cs"/>
          <w:rtl/>
          <w:lang w:eastAsia="en-US"/>
        </w:rPr>
        <w:t>,</w:t>
      </w:r>
      <w:r w:rsidR="00AB252D">
        <w:rPr>
          <w:rStyle w:val="a5"/>
          <w:rtl/>
          <w:lang w:eastAsia="en-US"/>
        </w:rPr>
        <w:footnoteReference w:id="17"/>
      </w:r>
      <w:r>
        <w:rPr>
          <w:rtl/>
          <w:lang w:eastAsia="en-US"/>
        </w:rPr>
        <w:t xml:space="preserve"> ואיקפד, ואתא א"ל לאבוה:</w:t>
      </w:r>
      <w:r w:rsidR="00AB252D">
        <w:rPr>
          <w:rStyle w:val="a5"/>
          <w:rtl/>
          <w:lang w:eastAsia="en-US"/>
        </w:rPr>
        <w:footnoteReference w:id="18"/>
      </w:r>
      <w:r>
        <w:rPr>
          <w:rtl/>
          <w:lang w:eastAsia="en-US"/>
        </w:rPr>
        <w:t xml:space="preserve"> שני שלישי שליש שניתי לו בתורת כהנים, ולא עמד מפני! ואמר לו: שמא בהן יושב ומהרהר</w:t>
      </w:r>
      <w:r w:rsidR="002A0DFA">
        <w:rPr>
          <w:rFonts w:hint="cs"/>
          <w:rtl/>
          <w:lang w:eastAsia="en-US"/>
        </w:rPr>
        <w:t>.</w:t>
      </w:r>
      <w:r w:rsidR="00740E2F">
        <w:rPr>
          <w:rStyle w:val="a5"/>
          <w:rtl/>
          <w:lang w:eastAsia="en-US"/>
        </w:rPr>
        <w:footnoteReference w:id="19"/>
      </w:r>
    </w:p>
    <w:p w:rsidR="009F767F" w:rsidRDefault="009F767F" w:rsidP="009F767F">
      <w:pPr>
        <w:pStyle w:val="ab"/>
        <w:rPr>
          <w:rtl/>
          <w:lang w:eastAsia="en-US"/>
        </w:rPr>
      </w:pPr>
      <w:r>
        <w:rPr>
          <w:rtl/>
          <w:lang w:eastAsia="en-US"/>
        </w:rPr>
        <w:t>מסכת יבמות דף עב עמוד ב</w:t>
      </w:r>
    </w:p>
    <w:p w:rsidR="009F767F" w:rsidRDefault="009F767F" w:rsidP="008C37E7">
      <w:pPr>
        <w:pStyle w:val="ac"/>
        <w:rPr>
          <w:rFonts w:hint="cs"/>
          <w:rtl/>
          <w:lang w:eastAsia="en-US"/>
        </w:rPr>
      </w:pPr>
      <w:r>
        <w:rPr>
          <w:rtl/>
          <w:lang w:eastAsia="en-US"/>
        </w:rPr>
        <w:t>כי הא דיתיב רבי יוחנן וקדריש: נותר בזמנו - אינו נשרף אלא ביום, שלא בזמנו - נשרף בין ביום בין בלילה</w:t>
      </w:r>
      <w:r>
        <w:rPr>
          <w:rFonts w:hint="cs"/>
          <w:rtl/>
          <w:lang w:eastAsia="en-US"/>
        </w:rPr>
        <w:t>.</w:t>
      </w:r>
      <w:r>
        <w:rPr>
          <w:rtl/>
          <w:lang w:eastAsia="en-US"/>
        </w:rPr>
        <w:t xml:space="preserve"> ואיתיביה רבי אלעזר לרבי יוחנן: אין לי אלא נימול לשמיני שאין נימול אלא ביום, מנין לרבות לתשעה, לעשרה, לאחד עשר, לשנים עשר (מנין)? תלמוד לומר: </w:t>
      </w:r>
      <w:r>
        <w:rPr>
          <w:rFonts w:hint="cs"/>
          <w:rtl/>
          <w:lang w:eastAsia="en-US"/>
        </w:rPr>
        <w:t>"</w:t>
      </w:r>
      <w:r>
        <w:rPr>
          <w:rtl/>
          <w:lang w:eastAsia="en-US"/>
        </w:rPr>
        <w:t>וביום</w:t>
      </w:r>
      <w:r>
        <w:rPr>
          <w:rFonts w:hint="cs"/>
          <w:rtl/>
          <w:lang w:eastAsia="en-US"/>
        </w:rPr>
        <w:t>"</w:t>
      </w:r>
      <w:r>
        <w:rPr>
          <w:rtl/>
          <w:lang w:eastAsia="en-US"/>
        </w:rPr>
        <w:t>, ואפילו למאן דלא דריש וא"ו, וא"ו וה"י דריש;</w:t>
      </w:r>
      <w:r>
        <w:rPr>
          <w:rStyle w:val="a5"/>
          <w:rtl/>
          <w:lang w:eastAsia="en-US"/>
        </w:rPr>
        <w:footnoteReference w:id="20"/>
      </w:r>
      <w:r>
        <w:rPr>
          <w:rtl/>
          <w:lang w:eastAsia="en-US"/>
        </w:rPr>
        <w:t xml:space="preserve"> אישתיק.</w:t>
      </w:r>
      <w:r w:rsidR="00021756">
        <w:rPr>
          <w:rStyle w:val="a5"/>
          <w:rtl/>
          <w:lang w:eastAsia="en-US"/>
        </w:rPr>
        <w:footnoteReference w:id="21"/>
      </w:r>
      <w:r>
        <w:rPr>
          <w:rtl/>
          <w:lang w:eastAsia="en-US"/>
        </w:rPr>
        <w:t xml:space="preserve"> בתר דנפק,</w:t>
      </w:r>
      <w:r w:rsidR="00021756">
        <w:rPr>
          <w:rStyle w:val="a5"/>
          <w:rtl/>
          <w:lang w:eastAsia="en-US"/>
        </w:rPr>
        <w:footnoteReference w:id="22"/>
      </w:r>
      <w:r>
        <w:rPr>
          <w:rtl/>
          <w:lang w:eastAsia="en-US"/>
        </w:rPr>
        <w:t xml:space="preserve"> א"ל רבי יוחנן לר</w:t>
      </w:r>
      <w:r w:rsidR="00021756">
        <w:rPr>
          <w:rFonts w:hint="cs"/>
          <w:rtl/>
          <w:lang w:eastAsia="en-US"/>
        </w:rPr>
        <w:t>יש לקיש</w:t>
      </w:r>
      <w:r>
        <w:rPr>
          <w:rtl/>
          <w:lang w:eastAsia="en-US"/>
        </w:rPr>
        <w:t>: ראיתי לבן פדת שיושב ודורש כמשה מפי הגבורה</w:t>
      </w:r>
      <w:r w:rsidR="008C37E7">
        <w:rPr>
          <w:rFonts w:hint="cs"/>
          <w:rtl/>
          <w:lang w:eastAsia="en-US"/>
        </w:rPr>
        <w:t>.</w:t>
      </w:r>
      <w:r>
        <w:rPr>
          <w:rtl/>
          <w:lang w:eastAsia="en-US"/>
        </w:rPr>
        <w:t xml:space="preserve"> א"ל ר</w:t>
      </w:r>
      <w:r w:rsidR="008C37E7">
        <w:rPr>
          <w:rFonts w:hint="cs"/>
          <w:rtl/>
          <w:lang w:eastAsia="en-US"/>
        </w:rPr>
        <w:t>יש לקיש</w:t>
      </w:r>
      <w:r>
        <w:rPr>
          <w:rtl/>
          <w:lang w:eastAsia="en-US"/>
        </w:rPr>
        <w:t>: דידיה היא? מתניתא היא.</w:t>
      </w:r>
      <w:r w:rsidR="00E714B1">
        <w:rPr>
          <w:rStyle w:val="a5"/>
          <w:rtl/>
          <w:lang w:eastAsia="en-US"/>
        </w:rPr>
        <w:footnoteReference w:id="23"/>
      </w:r>
      <w:r>
        <w:rPr>
          <w:rtl/>
          <w:lang w:eastAsia="en-US"/>
        </w:rPr>
        <w:t xml:space="preserve"> היכא תנא ליה? בתורת כהנים. נפק תנייה בתלתא יומי, וסברה בתלתא ירחי.</w:t>
      </w:r>
      <w:r w:rsidR="008C37E7">
        <w:rPr>
          <w:rStyle w:val="a5"/>
          <w:rtl/>
          <w:lang w:eastAsia="en-US"/>
        </w:rPr>
        <w:footnoteReference w:id="24"/>
      </w:r>
    </w:p>
    <w:p w:rsidR="00945F6B" w:rsidRDefault="00945F6B" w:rsidP="001207C7">
      <w:pPr>
        <w:pStyle w:val="ab"/>
        <w:rPr>
          <w:rtl/>
          <w:lang w:eastAsia="en-US"/>
        </w:rPr>
      </w:pPr>
      <w:r>
        <w:rPr>
          <w:rtl/>
          <w:lang w:eastAsia="en-US"/>
        </w:rPr>
        <w:lastRenderedPageBreak/>
        <w:t>מסכת קידושין דף מט עמוד א</w:t>
      </w:r>
    </w:p>
    <w:p w:rsidR="00945F6B" w:rsidRDefault="00945F6B" w:rsidP="00945F6B">
      <w:pPr>
        <w:pStyle w:val="ac"/>
        <w:rPr>
          <w:rFonts w:hint="cs"/>
          <w:rtl/>
          <w:lang w:eastAsia="en-US"/>
        </w:rPr>
      </w:pPr>
      <w:r>
        <w:rPr>
          <w:rtl/>
          <w:lang w:eastAsia="en-US"/>
        </w:rPr>
        <w:t>תנו רבנן: על מנת שאני קריינא, כיון שקרא שלשה פסוקים בבית הכנסת - הרי זו מקודשת</w:t>
      </w:r>
      <w:r>
        <w:rPr>
          <w:rStyle w:val="a5"/>
          <w:rtl/>
          <w:lang w:eastAsia="en-US"/>
        </w:rPr>
        <w:footnoteReference w:id="25"/>
      </w:r>
      <w:r>
        <w:rPr>
          <w:rFonts w:hint="cs"/>
          <w:rtl/>
          <w:lang w:eastAsia="en-US"/>
        </w:rPr>
        <w:t xml:space="preserve"> ... </w:t>
      </w:r>
      <w:r>
        <w:rPr>
          <w:rtl/>
          <w:lang w:eastAsia="en-US"/>
        </w:rPr>
        <w:t>על מנת שאני שונה - חזקיה אמר: הלכות, ור' יוחנן אמר: תורה.</w:t>
      </w:r>
      <w:r w:rsidR="005F60E5">
        <w:rPr>
          <w:rStyle w:val="a5"/>
          <w:rtl/>
          <w:lang w:eastAsia="en-US"/>
        </w:rPr>
        <w:footnoteReference w:id="26"/>
      </w:r>
      <w:r>
        <w:rPr>
          <w:rtl/>
          <w:lang w:eastAsia="en-US"/>
        </w:rPr>
        <w:t xml:space="preserve"> מיתיבי: איזו היא משנה? ר' מאיר אומר: הלכות, ר' יהודה אומר: מדרש!</w:t>
      </w:r>
      <w:r w:rsidR="00B81BA0">
        <w:rPr>
          <w:rStyle w:val="a5"/>
          <w:rtl/>
          <w:lang w:eastAsia="en-US"/>
        </w:rPr>
        <w:footnoteReference w:id="27"/>
      </w:r>
      <w:r>
        <w:rPr>
          <w:rFonts w:hint="cs"/>
          <w:rtl/>
          <w:lang w:eastAsia="en-US"/>
        </w:rPr>
        <w:t xml:space="preserve"> </w:t>
      </w:r>
      <w:r>
        <w:rPr>
          <w:rtl/>
          <w:lang w:eastAsia="en-US"/>
        </w:rPr>
        <w:t>מאי תורה? מדרש תורה.</w:t>
      </w:r>
      <w:r w:rsidR="00B81BA0">
        <w:rPr>
          <w:rStyle w:val="a5"/>
          <w:rtl/>
          <w:lang w:eastAsia="en-US"/>
        </w:rPr>
        <w:footnoteReference w:id="28"/>
      </w:r>
      <w:r>
        <w:rPr>
          <w:rtl/>
          <w:lang w:eastAsia="en-US"/>
        </w:rPr>
        <w:t xml:space="preserve"> והני מילי דאמר לה </w:t>
      </w:r>
      <w:r w:rsidR="00B81BA0">
        <w:rPr>
          <w:rFonts w:hint="cs"/>
          <w:rtl/>
          <w:lang w:eastAsia="en-US"/>
        </w:rPr>
        <w:t>"</w:t>
      </w:r>
      <w:r>
        <w:rPr>
          <w:rtl/>
          <w:lang w:eastAsia="en-US"/>
        </w:rPr>
        <w:t>תנינא</w:t>
      </w:r>
      <w:r w:rsidR="00B81BA0">
        <w:rPr>
          <w:rFonts w:hint="cs"/>
          <w:rtl/>
          <w:lang w:eastAsia="en-US"/>
        </w:rPr>
        <w:t>"</w:t>
      </w:r>
      <w:r>
        <w:rPr>
          <w:rtl/>
          <w:lang w:eastAsia="en-US"/>
        </w:rPr>
        <w:t>, אבל אמר לה</w:t>
      </w:r>
      <w:r w:rsidR="00B81BA0">
        <w:rPr>
          <w:rFonts w:hint="cs"/>
          <w:rtl/>
          <w:lang w:eastAsia="en-US"/>
        </w:rPr>
        <w:t>:</w:t>
      </w:r>
      <w:r>
        <w:rPr>
          <w:rtl/>
          <w:lang w:eastAsia="en-US"/>
        </w:rPr>
        <w:t xml:space="preserve"> </w:t>
      </w:r>
      <w:r w:rsidR="00B81BA0">
        <w:rPr>
          <w:rFonts w:hint="cs"/>
          <w:rtl/>
          <w:lang w:eastAsia="en-US"/>
        </w:rPr>
        <w:t>"</w:t>
      </w:r>
      <w:r>
        <w:rPr>
          <w:rtl/>
          <w:lang w:eastAsia="en-US"/>
        </w:rPr>
        <w:t>תנא אנא</w:t>
      </w:r>
      <w:r w:rsidR="00B81BA0">
        <w:rPr>
          <w:rFonts w:hint="cs"/>
          <w:rtl/>
          <w:lang w:eastAsia="en-US"/>
        </w:rPr>
        <w:t>"</w:t>
      </w:r>
      <w:r>
        <w:rPr>
          <w:rtl/>
          <w:lang w:eastAsia="en-US"/>
        </w:rPr>
        <w:t>, עד דתני הילכתא ספרא וסיפרי ותוספתא.</w:t>
      </w:r>
      <w:r w:rsidR="00685366">
        <w:rPr>
          <w:rStyle w:val="a5"/>
          <w:rtl/>
          <w:lang w:eastAsia="en-US"/>
        </w:rPr>
        <w:footnoteReference w:id="29"/>
      </w:r>
    </w:p>
    <w:p w:rsidR="001207C7" w:rsidRDefault="001207C7" w:rsidP="00660C0C">
      <w:pPr>
        <w:pStyle w:val="ab"/>
        <w:rPr>
          <w:rtl/>
          <w:lang w:eastAsia="en-US"/>
        </w:rPr>
      </w:pPr>
      <w:r>
        <w:rPr>
          <w:rtl/>
          <w:lang w:eastAsia="en-US"/>
        </w:rPr>
        <w:t>מסכת חגיגה דף ג עמוד א</w:t>
      </w:r>
    </w:p>
    <w:p w:rsidR="001207C7" w:rsidRDefault="001207C7" w:rsidP="004C7952">
      <w:pPr>
        <w:pStyle w:val="ac"/>
        <w:rPr>
          <w:rFonts w:hint="cs"/>
          <w:rtl/>
          <w:lang w:eastAsia="en-US"/>
        </w:rPr>
      </w:pPr>
      <w:r>
        <w:rPr>
          <w:rtl/>
          <w:lang w:eastAsia="en-US"/>
        </w:rPr>
        <w:t>בני אח</w:t>
      </w:r>
      <w:r w:rsidR="004C7952">
        <w:rPr>
          <w:rFonts w:hint="cs"/>
          <w:rtl/>
          <w:lang w:eastAsia="en-US"/>
        </w:rPr>
        <w:t xml:space="preserve">ותו של </w:t>
      </w:r>
      <w:r>
        <w:rPr>
          <w:rtl/>
          <w:lang w:eastAsia="en-US"/>
        </w:rPr>
        <w:t>רבי יוחנן</w:t>
      </w:r>
      <w:r w:rsidR="004C7952">
        <w:rPr>
          <w:rFonts w:hint="cs"/>
          <w:rtl/>
          <w:lang w:eastAsia="en-US"/>
        </w:rPr>
        <w:t xml:space="preserve"> (בן גודגדא)</w:t>
      </w:r>
      <w:r>
        <w:rPr>
          <w:rtl/>
          <w:lang w:eastAsia="en-US"/>
        </w:rPr>
        <w:t xml:space="preserve">, כל אימת </w:t>
      </w:r>
      <w:r w:rsidR="004C7952">
        <w:rPr>
          <w:rFonts w:hint="cs"/>
          <w:rtl/>
          <w:lang w:eastAsia="en-US"/>
        </w:rPr>
        <w:t xml:space="preserve">שהיה נכנס </w:t>
      </w:r>
      <w:r>
        <w:rPr>
          <w:rtl/>
          <w:lang w:eastAsia="en-US"/>
        </w:rPr>
        <w:t xml:space="preserve">רבי </w:t>
      </w:r>
      <w:r w:rsidR="004C7952">
        <w:rPr>
          <w:rFonts w:hint="cs"/>
          <w:rtl/>
          <w:lang w:eastAsia="en-US"/>
        </w:rPr>
        <w:t xml:space="preserve">(יהודה הנשיא) </w:t>
      </w:r>
      <w:r>
        <w:rPr>
          <w:rtl/>
          <w:lang w:eastAsia="en-US"/>
        </w:rPr>
        <w:t>לבי</w:t>
      </w:r>
      <w:r w:rsidR="004C7952">
        <w:rPr>
          <w:rFonts w:hint="cs"/>
          <w:rtl/>
          <w:lang w:eastAsia="en-US"/>
        </w:rPr>
        <w:t>ת</w:t>
      </w:r>
      <w:r>
        <w:rPr>
          <w:rtl/>
          <w:lang w:eastAsia="en-US"/>
        </w:rPr>
        <w:t xml:space="preserve"> </w:t>
      </w:r>
      <w:r w:rsidR="004C7952">
        <w:rPr>
          <w:rFonts w:hint="cs"/>
          <w:rtl/>
          <w:lang w:eastAsia="en-US"/>
        </w:rPr>
        <w:t>ה</w:t>
      </w:r>
      <w:r>
        <w:rPr>
          <w:rtl/>
          <w:lang w:eastAsia="en-US"/>
        </w:rPr>
        <w:t>מדרש</w:t>
      </w:r>
      <w:r w:rsidR="004C7952">
        <w:rPr>
          <w:rFonts w:hint="cs"/>
          <w:rtl/>
          <w:lang w:eastAsia="en-US"/>
        </w:rPr>
        <w:t>, היו נכנסים ויושבים לפניהם (לפני החכמים) ומנידים בראשיהם ומנענעים בשפתותיהם.</w:t>
      </w:r>
      <w:r w:rsidR="004C7952">
        <w:rPr>
          <w:rStyle w:val="a5"/>
          <w:rtl/>
          <w:lang w:eastAsia="en-US"/>
        </w:rPr>
        <w:footnoteReference w:id="30"/>
      </w:r>
      <w:r w:rsidR="004C7952">
        <w:rPr>
          <w:rFonts w:hint="cs"/>
          <w:rtl/>
          <w:lang w:eastAsia="en-US"/>
        </w:rPr>
        <w:t xml:space="preserve"> וביקש </w:t>
      </w:r>
      <w:r>
        <w:rPr>
          <w:rtl/>
          <w:lang w:eastAsia="en-US"/>
        </w:rPr>
        <w:t>רבי רחמי</w:t>
      </w:r>
      <w:r w:rsidR="004C7952">
        <w:rPr>
          <w:rFonts w:hint="cs"/>
          <w:rtl/>
          <w:lang w:eastAsia="en-US"/>
        </w:rPr>
        <w:t>ם</w:t>
      </w:r>
      <w:r>
        <w:rPr>
          <w:rtl/>
          <w:lang w:eastAsia="en-US"/>
        </w:rPr>
        <w:t xml:space="preserve"> עליה</w:t>
      </w:r>
      <w:r w:rsidR="004C7952">
        <w:rPr>
          <w:rFonts w:hint="cs"/>
          <w:rtl/>
          <w:lang w:eastAsia="en-US"/>
        </w:rPr>
        <w:t xml:space="preserve">ם והתרפאו. ונמצא שהיו יודעים </w:t>
      </w:r>
      <w:r>
        <w:rPr>
          <w:rtl/>
          <w:lang w:eastAsia="en-US"/>
        </w:rPr>
        <w:t>הלכתא וספרא וספרי וכולה תלמודא!</w:t>
      </w:r>
      <w:r w:rsidR="00685366">
        <w:rPr>
          <w:rStyle w:val="a5"/>
          <w:rtl/>
          <w:lang w:eastAsia="en-US"/>
        </w:rPr>
        <w:footnoteReference w:id="31"/>
      </w:r>
    </w:p>
    <w:p w:rsidR="008D4C42" w:rsidRDefault="008D4C42" w:rsidP="008D4C42">
      <w:pPr>
        <w:pStyle w:val="ab"/>
        <w:rPr>
          <w:rtl/>
          <w:lang w:eastAsia="en-US"/>
        </w:rPr>
      </w:pPr>
      <w:r>
        <w:rPr>
          <w:rtl/>
          <w:lang w:eastAsia="en-US"/>
        </w:rPr>
        <w:t>מדרש משלי (בובר) פרשה י</w:t>
      </w:r>
    </w:p>
    <w:p w:rsidR="008D7CDF" w:rsidRDefault="008D7CDF" w:rsidP="00807341">
      <w:pPr>
        <w:pStyle w:val="ac"/>
        <w:rPr>
          <w:rFonts w:hint="cs"/>
          <w:rtl/>
          <w:lang w:eastAsia="en-US"/>
        </w:rPr>
      </w:pPr>
      <w:r>
        <w:rPr>
          <w:rFonts w:hint="cs"/>
          <w:rtl/>
          <w:lang w:eastAsia="en-US"/>
        </w:rPr>
        <w:t xml:space="preserve">... </w:t>
      </w:r>
      <w:r>
        <w:rPr>
          <w:rtl/>
          <w:lang w:eastAsia="en-US"/>
        </w:rPr>
        <w:t xml:space="preserve">בא לפניו מי שיש בידו מקרא ואין בידו משנה, </w:t>
      </w:r>
      <w:r w:rsidR="0032269C">
        <w:rPr>
          <w:rtl/>
          <w:lang w:eastAsia="en-US"/>
        </w:rPr>
        <w:t>הקב"ה</w:t>
      </w:r>
      <w:r>
        <w:rPr>
          <w:rtl/>
          <w:lang w:eastAsia="en-US"/>
        </w:rPr>
        <w:t xml:space="preserve"> הופך את פניו ממנו</w:t>
      </w:r>
      <w:r>
        <w:rPr>
          <w:rFonts w:hint="cs"/>
          <w:rtl/>
          <w:lang w:eastAsia="en-US"/>
        </w:rPr>
        <w:t xml:space="preserve"> ...</w:t>
      </w:r>
      <w:r>
        <w:rPr>
          <w:rtl/>
          <w:lang w:eastAsia="en-US"/>
        </w:rPr>
        <w:t xml:space="preserve"> בא לפניו מי שיש בידו שני סדרים או שלשה, אז </w:t>
      </w:r>
      <w:r w:rsidR="0032269C">
        <w:rPr>
          <w:rtl/>
          <w:lang w:eastAsia="en-US"/>
        </w:rPr>
        <w:t>הקב"ה</w:t>
      </w:r>
      <w:r>
        <w:rPr>
          <w:rtl/>
          <w:lang w:eastAsia="en-US"/>
        </w:rPr>
        <w:t xml:space="preserve"> אומר לו בני כל ההלכות למה לא שנית אותם</w:t>
      </w:r>
      <w:r>
        <w:rPr>
          <w:rFonts w:hint="cs"/>
          <w:rtl/>
          <w:lang w:eastAsia="en-US"/>
        </w:rPr>
        <w:t xml:space="preserve"> ...</w:t>
      </w:r>
      <w:r w:rsidR="008D4C42">
        <w:rPr>
          <w:rtl/>
          <w:lang w:eastAsia="en-US"/>
        </w:rPr>
        <w:t xml:space="preserve"> בא לפניו מי שיש בידו הלכות, </w:t>
      </w:r>
      <w:r w:rsidR="0032269C">
        <w:rPr>
          <w:rtl/>
          <w:lang w:eastAsia="en-US"/>
        </w:rPr>
        <w:t>הקב"ה</w:t>
      </w:r>
      <w:r w:rsidR="008D4C42">
        <w:rPr>
          <w:rtl/>
          <w:lang w:eastAsia="en-US"/>
        </w:rPr>
        <w:t xml:space="preserve"> אומר לו</w:t>
      </w:r>
      <w:r>
        <w:rPr>
          <w:rFonts w:hint="cs"/>
          <w:rtl/>
          <w:lang w:eastAsia="en-US"/>
        </w:rPr>
        <w:t>:</w:t>
      </w:r>
      <w:r w:rsidR="008D4C42">
        <w:rPr>
          <w:rtl/>
          <w:lang w:eastAsia="en-US"/>
        </w:rPr>
        <w:t xml:space="preserve"> בני</w:t>
      </w:r>
      <w:r>
        <w:rPr>
          <w:rFonts w:hint="cs"/>
          <w:rtl/>
          <w:lang w:eastAsia="en-US"/>
        </w:rPr>
        <w:t>,</w:t>
      </w:r>
      <w:r w:rsidR="008D4C42">
        <w:rPr>
          <w:rtl/>
          <w:lang w:eastAsia="en-US"/>
        </w:rPr>
        <w:t xml:space="preserve"> תורת כהנים למה לא שנית, שיש בה טומאה וטהרה, וטומאת שרצים, וטהרת שרצים, טומאת נגעים, וטהרת נגעים, טומאת נתקים ובתים, טהרת נתקים ובתים, טומאת זבים ולידה, וטהרת זבים ולידה, טומאת מצורע וטהרתו, סדר ווידוי יום הכפורים, וגזירות שוות, ודיני ערכים, וכל דין שדנו ישראל לא דנו אלא מתוכו. בא לפניו מי שיש בידו תורת כהנים, אומר לו </w:t>
      </w:r>
      <w:r w:rsidR="0032269C">
        <w:rPr>
          <w:rtl/>
          <w:lang w:eastAsia="en-US"/>
        </w:rPr>
        <w:t>הקב"ה</w:t>
      </w:r>
      <w:r w:rsidR="0032269C">
        <w:rPr>
          <w:rFonts w:hint="cs"/>
          <w:rtl/>
          <w:lang w:eastAsia="en-US"/>
        </w:rPr>
        <w:t>:</w:t>
      </w:r>
      <w:r w:rsidR="008D4C42">
        <w:rPr>
          <w:rtl/>
          <w:lang w:eastAsia="en-US"/>
        </w:rPr>
        <w:t xml:space="preserve"> בני</w:t>
      </w:r>
      <w:r w:rsidR="0032269C">
        <w:rPr>
          <w:rFonts w:hint="cs"/>
          <w:rtl/>
          <w:lang w:eastAsia="en-US"/>
        </w:rPr>
        <w:t>,</w:t>
      </w:r>
      <w:r w:rsidR="008D4C42">
        <w:rPr>
          <w:rtl/>
          <w:lang w:eastAsia="en-US"/>
        </w:rPr>
        <w:t xml:space="preserve"> חמ</w:t>
      </w:r>
      <w:r w:rsidR="00807341">
        <w:rPr>
          <w:rFonts w:hint="cs"/>
          <w:rtl/>
          <w:lang w:eastAsia="en-US"/>
        </w:rPr>
        <w:t>י</w:t>
      </w:r>
      <w:r w:rsidR="008D4C42">
        <w:rPr>
          <w:rtl/>
          <w:lang w:eastAsia="en-US"/>
        </w:rPr>
        <w:t>שה חומשי תורה למה לא שנית, שיש בהם ק"ש ותפילין ומזוזה</w:t>
      </w:r>
      <w:r>
        <w:rPr>
          <w:rFonts w:hint="cs"/>
          <w:rtl/>
          <w:lang w:eastAsia="en-US"/>
        </w:rPr>
        <w:t xml:space="preserve"> וכו'</w:t>
      </w:r>
      <w:r w:rsidR="00807341">
        <w:rPr>
          <w:rFonts w:hint="cs"/>
          <w:rtl/>
          <w:lang w:eastAsia="en-US"/>
        </w:rPr>
        <w:t>.</w:t>
      </w:r>
      <w:r w:rsidR="00807341" w:rsidRPr="00807341">
        <w:rPr>
          <w:rStyle w:val="a5"/>
          <w:rtl/>
          <w:lang w:eastAsia="en-US"/>
        </w:rPr>
        <w:t xml:space="preserve"> </w:t>
      </w:r>
      <w:r w:rsidR="00807341">
        <w:rPr>
          <w:rStyle w:val="a5"/>
          <w:rtl/>
          <w:lang w:eastAsia="en-US"/>
        </w:rPr>
        <w:footnoteReference w:id="32"/>
      </w:r>
    </w:p>
    <w:p w:rsidR="008A767D" w:rsidRDefault="008A767D" w:rsidP="008A767D">
      <w:pPr>
        <w:pStyle w:val="ab"/>
        <w:rPr>
          <w:rtl/>
          <w:lang w:eastAsia="en-US"/>
        </w:rPr>
      </w:pPr>
      <w:r>
        <w:rPr>
          <w:rtl/>
          <w:lang w:eastAsia="en-US"/>
        </w:rPr>
        <w:t>ספר הלכות גדולות סימן עו - הלכות הספד</w:t>
      </w:r>
    </w:p>
    <w:p w:rsidR="008D4C42" w:rsidRDefault="008A767D" w:rsidP="004F159E">
      <w:pPr>
        <w:pStyle w:val="ac"/>
        <w:rPr>
          <w:rFonts w:hint="cs"/>
          <w:rtl/>
          <w:lang w:eastAsia="en-US"/>
        </w:rPr>
      </w:pPr>
      <w:r>
        <w:rPr>
          <w:rtl/>
          <w:lang w:eastAsia="en-US"/>
        </w:rPr>
        <w:t>חמ</w:t>
      </w:r>
      <w:r>
        <w:rPr>
          <w:rFonts w:hint="cs"/>
          <w:rtl/>
          <w:lang w:eastAsia="en-US"/>
        </w:rPr>
        <w:t>י</w:t>
      </w:r>
      <w:r>
        <w:rPr>
          <w:rtl/>
          <w:lang w:eastAsia="en-US"/>
        </w:rPr>
        <w:t>שה חומשי תורה</w:t>
      </w:r>
      <w:r w:rsidR="004F159E">
        <w:rPr>
          <w:rFonts w:hint="cs"/>
          <w:rtl/>
          <w:lang w:eastAsia="en-US"/>
        </w:rPr>
        <w:t>:</w:t>
      </w:r>
      <w:r>
        <w:rPr>
          <w:rtl/>
          <w:lang w:eastAsia="en-US"/>
        </w:rPr>
        <w:t xml:space="preserve"> ספר בראשית וחומש שיני וספר כהנים וחומש הפקודים ומשנה תורה. שמונה נביאים הן</w:t>
      </w:r>
      <w:r w:rsidR="004F159E">
        <w:rPr>
          <w:rFonts w:hint="cs"/>
          <w:rtl/>
          <w:lang w:eastAsia="en-US"/>
        </w:rPr>
        <w:t>:</w:t>
      </w:r>
      <w:r>
        <w:rPr>
          <w:rtl/>
          <w:lang w:eastAsia="en-US"/>
        </w:rPr>
        <w:t xml:space="preserve"> יהושע שפטים שמואל מלכים ירמיה יחזקאל ישעיה שנים עשר. אחד עשר כתובים</w:t>
      </w:r>
      <w:r w:rsidR="004F159E">
        <w:rPr>
          <w:rFonts w:hint="cs"/>
          <w:rtl/>
          <w:lang w:eastAsia="en-US"/>
        </w:rPr>
        <w:t>:</w:t>
      </w:r>
      <w:r>
        <w:rPr>
          <w:rtl/>
          <w:lang w:eastAsia="en-US"/>
        </w:rPr>
        <w:t xml:space="preserve"> רות ספר תהלים ואיוב </w:t>
      </w:r>
      <w:r>
        <w:rPr>
          <w:rtl/>
          <w:lang w:eastAsia="en-US"/>
        </w:rPr>
        <w:lastRenderedPageBreak/>
        <w:t>משלי קהלת שיר השירים קינות דניאל מג</w:t>
      </w:r>
      <w:r w:rsidR="00005937">
        <w:rPr>
          <w:rFonts w:hint="cs"/>
          <w:rtl/>
          <w:lang w:eastAsia="en-US"/>
        </w:rPr>
        <w:t>י</w:t>
      </w:r>
      <w:r>
        <w:rPr>
          <w:rtl/>
          <w:lang w:eastAsia="en-US"/>
        </w:rPr>
        <w:t>לת אסתר עזרא דברי הימים. ששה סדרי משנה</w:t>
      </w:r>
      <w:r w:rsidR="00005937">
        <w:rPr>
          <w:rFonts w:hint="cs"/>
          <w:rtl/>
          <w:lang w:eastAsia="en-US"/>
        </w:rPr>
        <w:t>:</w:t>
      </w:r>
      <w:r>
        <w:rPr>
          <w:rtl/>
          <w:lang w:eastAsia="en-US"/>
        </w:rPr>
        <w:t xml:space="preserve"> סדר זרעים סדר מועד סדר נשים סדר נזיקין סדר קדשים סדר טהרות. וששה סידרי תוספות ותשעה דבורים תורת כהנים</w:t>
      </w:r>
      <w:r w:rsidR="00FB44CC">
        <w:rPr>
          <w:rFonts w:hint="cs"/>
          <w:rtl/>
          <w:lang w:eastAsia="en-US"/>
        </w:rPr>
        <w:t>,</w:t>
      </w:r>
      <w:r>
        <w:rPr>
          <w:rtl/>
          <w:lang w:eastAsia="en-US"/>
        </w:rPr>
        <w:t xml:space="preserve"> וארבעה מדרש סופרים סיפרא וסיפרי שהן ארבעה סיפרי ואילו הן</w:t>
      </w:r>
      <w:r w:rsidR="00FB44CC">
        <w:rPr>
          <w:rFonts w:hint="cs"/>
          <w:rtl/>
          <w:lang w:eastAsia="en-US"/>
        </w:rPr>
        <w:t>:</w:t>
      </w:r>
      <w:r>
        <w:rPr>
          <w:rtl/>
          <w:lang w:eastAsia="en-US"/>
        </w:rPr>
        <w:t xml:space="preserve"> בראשית רבא ומכילתא דואלה שמות וספר וידבר ואלה הדברים</w:t>
      </w:r>
      <w:r w:rsidR="00FB44CC">
        <w:rPr>
          <w:rFonts w:hint="cs"/>
          <w:rtl/>
          <w:lang w:eastAsia="en-US"/>
        </w:rPr>
        <w:t>.</w:t>
      </w:r>
      <w:r>
        <w:rPr>
          <w:rtl/>
          <w:lang w:eastAsia="en-US"/>
        </w:rPr>
        <w:t xml:space="preserve"> וכולהו פירושם בתורת כהנים</w:t>
      </w:r>
      <w:r w:rsidR="00FB44CC">
        <w:rPr>
          <w:rFonts w:hint="cs"/>
          <w:rtl/>
          <w:lang w:eastAsia="en-US"/>
        </w:rPr>
        <w:t>.</w:t>
      </w:r>
      <w:r w:rsidR="00ED0218">
        <w:rPr>
          <w:rStyle w:val="a5"/>
          <w:rtl/>
          <w:lang w:eastAsia="en-US"/>
        </w:rPr>
        <w:footnoteReference w:id="33"/>
      </w:r>
    </w:p>
    <w:p w:rsidR="008D4C42" w:rsidRDefault="008D4C42" w:rsidP="008A767D">
      <w:pPr>
        <w:pStyle w:val="ab"/>
        <w:rPr>
          <w:rtl/>
          <w:lang w:eastAsia="en-US"/>
        </w:rPr>
      </w:pPr>
      <w:r>
        <w:rPr>
          <w:rtl/>
          <w:lang w:eastAsia="en-US"/>
        </w:rPr>
        <w:t xml:space="preserve">פסיקתא זוטרתא (לקח טוב) ויקרא פרשת צו </w:t>
      </w:r>
    </w:p>
    <w:p w:rsidR="008D4C42" w:rsidRDefault="008D4C42" w:rsidP="0023725B">
      <w:pPr>
        <w:pStyle w:val="ac"/>
        <w:rPr>
          <w:rFonts w:hint="cs"/>
          <w:rtl/>
          <w:lang w:eastAsia="en-US"/>
        </w:rPr>
      </w:pPr>
      <w:r>
        <w:rPr>
          <w:rtl/>
          <w:lang w:eastAsia="en-US"/>
        </w:rPr>
        <w:t>ולפיכך פותחין בתח</w:t>
      </w:r>
      <w:r>
        <w:rPr>
          <w:rFonts w:hint="cs"/>
          <w:rtl/>
          <w:lang w:eastAsia="en-US"/>
        </w:rPr>
        <w:t>י</w:t>
      </w:r>
      <w:r>
        <w:rPr>
          <w:rtl/>
          <w:lang w:eastAsia="en-US"/>
        </w:rPr>
        <w:t>לה בספר ויקרא ללמד לתינוקות</w:t>
      </w:r>
      <w:r w:rsidR="008A767D">
        <w:rPr>
          <w:rFonts w:hint="cs"/>
          <w:rtl/>
          <w:lang w:eastAsia="en-US"/>
        </w:rPr>
        <w:t>,</w:t>
      </w:r>
      <w:r>
        <w:rPr>
          <w:rtl/>
          <w:lang w:eastAsia="en-US"/>
        </w:rPr>
        <w:t xml:space="preserve"> מפני שהוא גופי תורה חוקים ומשפטים איסור והיתר</w:t>
      </w:r>
      <w:r w:rsidR="008A767D">
        <w:rPr>
          <w:rFonts w:hint="cs"/>
          <w:rtl/>
          <w:lang w:eastAsia="en-US"/>
        </w:rPr>
        <w:t>.</w:t>
      </w:r>
      <w:r>
        <w:rPr>
          <w:rtl/>
          <w:lang w:eastAsia="en-US"/>
        </w:rPr>
        <w:t xml:space="preserve"> לכך נקראת תורת כהנים ספרא דבי רב</w:t>
      </w:r>
      <w:r w:rsidR="0023725B">
        <w:rPr>
          <w:rFonts w:hint="cs"/>
          <w:rtl/>
          <w:lang w:eastAsia="en-US"/>
        </w:rPr>
        <w:t>.</w:t>
      </w:r>
      <w:r w:rsidR="0023725B">
        <w:rPr>
          <w:rStyle w:val="a5"/>
          <w:rtl/>
          <w:lang w:eastAsia="en-US"/>
        </w:rPr>
        <w:footnoteReference w:id="34"/>
      </w:r>
      <w:r>
        <w:rPr>
          <w:rtl/>
          <w:lang w:eastAsia="en-US"/>
        </w:rPr>
        <w:t xml:space="preserve"> </w:t>
      </w:r>
    </w:p>
    <w:p w:rsidR="0023725B" w:rsidRDefault="0023725B" w:rsidP="0023725B">
      <w:pPr>
        <w:pStyle w:val="ab"/>
        <w:rPr>
          <w:rtl/>
          <w:lang w:eastAsia="en-US"/>
        </w:rPr>
      </w:pPr>
      <w:r>
        <w:rPr>
          <w:rtl/>
          <w:lang w:eastAsia="en-US"/>
        </w:rPr>
        <w:t>אבות דרבי נתן נוסח א פרק ו</w:t>
      </w:r>
    </w:p>
    <w:p w:rsidR="00DE4799" w:rsidRDefault="0023725B" w:rsidP="00412A2F">
      <w:pPr>
        <w:pStyle w:val="ac"/>
        <w:rPr>
          <w:rFonts w:hint="cs"/>
          <w:rtl/>
          <w:lang w:eastAsia="en-US"/>
        </w:rPr>
      </w:pPr>
      <w:r>
        <w:rPr>
          <w:rFonts w:hint="cs"/>
          <w:rtl/>
          <w:lang w:eastAsia="en-US"/>
        </w:rPr>
        <w:t xml:space="preserve">... </w:t>
      </w:r>
      <w:r>
        <w:rPr>
          <w:rtl/>
          <w:lang w:eastAsia="en-US"/>
        </w:rPr>
        <w:t>הלך הוא ובנו וישבו אצל מלמדי תינוקות. א"ל</w:t>
      </w:r>
      <w:r>
        <w:rPr>
          <w:rFonts w:hint="cs"/>
          <w:rtl/>
          <w:lang w:eastAsia="en-US"/>
        </w:rPr>
        <w:t>:</w:t>
      </w:r>
      <w:r>
        <w:rPr>
          <w:rtl/>
          <w:lang w:eastAsia="en-US"/>
        </w:rPr>
        <w:t xml:space="preserve"> רבי למדני תורה</w:t>
      </w:r>
      <w:r>
        <w:rPr>
          <w:rFonts w:hint="cs"/>
          <w:rtl/>
          <w:lang w:eastAsia="en-US"/>
        </w:rPr>
        <w:t>.</w:t>
      </w:r>
      <w:r>
        <w:rPr>
          <w:rtl/>
          <w:lang w:eastAsia="en-US"/>
        </w:rPr>
        <w:t xml:space="preserve"> אחז רבי עקיבא בראש הלוח ובנו בראש הלוח. כתב לו אלף בית ולמדה. אלף תיו ולמדה. תורת כהנים ולמדה. היה לומד והולך עד שלמד כל התורה כולה.</w:t>
      </w:r>
      <w:r>
        <w:rPr>
          <w:rStyle w:val="a5"/>
          <w:rtl/>
          <w:lang w:eastAsia="en-US"/>
        </w:rPr>
        <w:footnoteReference w:id="35"/>
      </w:r>
      <w:r w:rsidR="00412A2F">
        <w:rPr>
          <w:rFonts w:hint="cs"/>
          <w:rtl/>
          <w:lang w:eastAsia="en-US"/>
        </w:rPr>
        <w:t xml:space="preserve"> </w:t>
      </w:r>
      <w:r w:rsidR="00DE4799">
        <w:rPr>
          <w:rtl/>
          <w:lang w:eastAsia="en-US"/>
        </w:rPr>
        <w:t>הלך וישב [לו] לפני רבי אליעזר ולפני רבי יהושע</w:t>
      </w:r>
      <w:r w:rsidR="00A0026B">
        <w:rPr>
          <w:rFonts w:hint="cs"/>
          <w:rtl/>
          <w:lang w:eastAsia="en-US"/>
        </w:rPr>
        <w:t>,</w:t>
      </w:r>
      <w:r w:rsidR="00DE4799">
        <w:rPr>
          <w:rtl/>
          <w:lang w:eastAsia="en-US"/>
        </w:rPr>
        <w:t xml:space="preserve"> אמר להם</w:t>
      </w:r>
      <w:r w:rsidR="00A0026B">
        <w:rPr>
          <w:rFonts w:hint="cs"/>
          <w:rtl/>
          <w:lang w:eastAsia="en-US"/>
        </w:rPr>
        <w:t>:</w:t>
      </w:r>
      <w:r w:rsidR="00DE4799">
        <w:rPr>
          <w:rtl/>
          <w:lang w:eastAsia="en-US"/>
        </w:rPr>
        <w:t xml:space="preserve"> רבותי</w:t>
      </w:r>
      <w:r w:rsidR="00A0026B">
        <w:rPr>
          <w:rFonts w:hint="cs"/>
          <w:rtl/>
          <w:lang w:eastAsia="en-US"/>
        </w:rPr>
        <w:t>,</w:t>
      </w:r>
      <w:r w:rsidR="00DE4799">
        <w:rPr>
          <w:rtl/>
          <w:lang w:eastAsia="en-US"/>
        </w:rPr>
        <w:t xml:space="preserve"> פתחו לי טעם משנה. כיון שאמרו לו הלכה אחת</w:t>
      </w:r>
      <w:r w:rsidR="00A0026B">
        <w:rPr>
          <w:rFonts w:hint="cs"/>
          <w:rtl/>
          <w:lang w:eastAsia="en-US"/>
        </w:rPr>
        <w:t>,</w:t>
      </w:r>
      <w:r w:rsidR="00DE4799">
        <w:rPr>
          <w:rtl/>
          <w:lang w:eastAsia="en-US"/>
        </w:rPr>
        <w:t xml:space="preserve"> הלך וישב לו בינו לבין עצמו</w:t>
      </w:r>
      <w:r w:rsidR="00A0026B">
        <w:rPr>
          <w:rFonts w:hint="cs"/>
          <w:rtl/>
          <w:lang w:eastAsia="en-US"/>
        </w:rPr>
        <w:t>.</w:t>
      </w:r>
      <w:r w:rsidR="00DE4799">
        <w:rPr>
          <w:rtl/>
          <w:lang w:eastAsia="en-US"/>
        </w:rPr>
        <w:t xml:space="preserve"> אמר</w:t>
      </w:r>
      <w:r w:rsidR="00A0026B">
        <w:rPr>
          <w:rFonts w:hint="cs"/>
          <w:rtl/>
          <w:lang w:eastAsia="en-US"/>
        </w:rPr>
        <w:t>:</w:t>
      </w:r>
      <w:r w:rsidR="00DE4799">
        <w:rPr>
          <w:rtl/>
          <w:lang w:eastAsia="en-US"/>
        </w:rPr>
        <w:t xml:space="preserve"> אל</w:t>
      </w:r>
      <w:r w:rsidR="00A0026B">
        <w:rPr>
          <w:rFonts w:hint="cs"/>
          <w:rtl/>
          <w:lang w:eastAsia="en-US"/>
        </w:rPr>
        <w:t>"</w:t>
      </w:r>
      <w:r w:rsidR="00DE4799">
        <w:rPr>
          <w:rtl/>
          <w:lang w:eastAsia="en-US"/>
        </w:rPr>
        <w:t>ף זו למה נכתבה</w:t>
      </w:r>
      <w:r w:rsidR="00A0026B">
        <w:rPr>
          <w:rFonts w:hint="cs"/>
          <w:rtl/>
          <w:lang w:eastAsia="en-US"/>
        </w:rPr>
        <w:t>?</w:t>
      </w:r>
      <w:r w:rsidR="00DE4799">
        <w:rPr>
          <w:rtl/>
          <w:lang w:eastAsia="en-US"/>
        </w:rPr>
        <w:t xml:space="preserve"> בי</w:t>
      </w:r>
      <w:r w:rsidR="00A0026B">
        <w:rPr>
          <w:rFonts w:hint="cs"/>
          <w:rtl/>
          <w:lang w:eastAsia="en-US"/>
        </w:rPr>
        <w:t>"</w:t>
      </w:r>
      <w:r w:rsidR="00DE4799">
        <w:rPr>
          <w:rtl/>
          <w:lang w:eastAsia="en-US"/>
        </w:rPr>
        <w:t>ת זו למה נכתבה</w:t>
      </w:r>
      <w:r w:rsidR="00A0026B">
        <w:rPr>
          <w:rFonts w:hint="cs"/>
          <w:rtl/>
          <w:lang w:eastAsia="en-US"/>
        </w:rPr>
        <w:t>?</w:t>
      </w:r>
      <w:r w:rsidR="00DE4799">
        <w:rPr>
          <w:rtl/>
          <w:lang w:eastAsia="en-US"/>
        </w:rPr>
        <w:t xml:space="preserve"> דבר זה למה נאמר</w:t>
      </w:r>
      <w:r w:rsidR="00A0026B">
        <w:rPr>
          <w:rFonts w:hint="cs"/>
          <w:rtl/>
          <w:lang w:eastAsia="en-US"/>
        </w:rPr>
        <w:t>?</w:t>
      </w:r>
      <w:r w:rsidR="00DE4799">
        <w:rPr>
          <w:rtl/>
          <w:lang w:eastAsia="en-US"/>
        </w:rPr>
        <w:t xml:space="preserve"> חזר ושאלן והעמידן בדברים</w:t>
      </w:r>
      <w:r w:rsidR="00A0026B">
        <w:rPr>
          <w:rFonts w:hint="cs"/>
          <w:rtl/>
          <w:lang w:eastAsia="en-US"/>
        </w:rPr>
        <w:t>.</w:t>
      </w:r>
      <w:r w:rsidR="00DE4799">
        <w:rPr>
          <w:rtl/>
          <w:lang w:eastAsia="en-US"/>
        </w:rPr>
        <w:t xml:space="preserve"> רבי שמעון בן אלעזר אומר</w:t>
      </w:r>
      <w:r w:rsidR="00A0026B">
        <w:rPr>
          <w:rFonts w:hint="cs"/>
          <w:rtl/>
          <w:lang w:eastAsia="en-US"/>
        </w:rPr>
        <w:t>:</w:t>
      </w:r>
      <w:r w:rsidR="00DE4799">
        <w:rPr>
          <w:rtl/>
          <w:lang w:eastAsia="en-US"/>
        </w:rPr>
        <w:t xml:space="preserve"> אמשול לך משל. למה הדבר דומה</w:t>
      </w:r>
      <w:r w:rsidR="00ED0218">
        <w:rPr>
          <w:rFonts w:hint="cs"/>
          <w:rtl/>
          <w:lang w:eastAsia="en-US"/>
        </w:rPr>
        <w:t>?</w:t>
      </w:r>
      <w:r w:rsidR="00DE4799">
        <w:rPr>
          <w:rtl/>
          <w:lang w:eastAsia="en-US"/>
        </w:rPr>
        <w:t xml:space="preserve"> ל</w:t>
      </w:r>
      <w:r w:rsidR="00ED0218">
        <w:rPr>
          <w:rtl/>
          <w:lang w:eastAsia="en-US"/>
        </w:rPr>
        <w:t>ְ</w:t>
      </w:r>
      <w:r w:rsidR="00DE4799">
        <w:rPr>
          <w:rtl/>
          <w:lang w:eastAsia="en-US"/>
        </w:rPr>
        <w:t>ס</w:t>
      </w:r>
      <w:r w:rsidR="00ED0218">
        <w:rPr>
          <w:rtl/>
          <w:lang w:eastAsia="en-US"/>
        </w:rPr>
        <w:t>ָ</w:t>
      </w:r>
      <w:r w:rsidR="00DE4799">
        <w:rPr>
          <w:rtl/>
          <w:lang w:eastAsia="en-US"/>
        </w:rPr>
        <w:t>ת</w:t>
      </w:r>
      <w:r w:rsidR="00ED0218">
        <w:rPr>
          <w:rtl/>
          <w:lang w:eastAsia="en-US"/>
        </w:rPr>
        <w:t>ָ</w:t>
      </w:r>
      <w:r w:rsidR="00DE4799">
        <w:rPr>
          <w:rtl/>
          <w:lang w:eastAsia="en-US"/>
        </w:rPr>
        <w:t>ת שהיה מסתת בהרים</w:t>
      </w:r>
      <w:r w:rsidR="00ED0218">
        <w:rPr>
          <w:rFonts w:hint="cs"/>
          <w:rtl/>
          <w:lang w:eastAsia="en-US"/>
        </w:rPr>
        <w:t>.</w:t>
      </w:r>
      <w:r w:rsidR="00DE4799">
        <w:rPr>
          <w:rtl/>
          <w:lang w:eastAsia="en-US"/>
        </w:rPr>
        <w:t xml:space="preserve"> פעם אחת נטל קרדומו בידו והלך וישב על ההר והיה מכה ממנו צרורות דקות</w:t>
      </w:r>
      <w:r w:rsidR="00ED0218">
        <w:rPr>
          <w:rFonts w:hint="cs"/>
          <w:rtl/>
          <w:lang w:eastAsia="en-US"/>
        </w:rPr>
        <w:t>.</w:t>
      </w:r>
      <w:r w:rsidR="00DE4799">
        <w:rPr>
          <w:rtl/>
          <w:lang w:eastAsia="en-US"/>
        </w:rPr>
        <w:t xml:space="preserve"> ובאו בני אדם ואמרו לו</w:t>
      </w:r>
      <w:r w:rsidR="00ED0218">
        <w:rPr>
          <w:rFonts w:hint="cs"/>
          <w:rtl/>
          <w:lang w:eastAsia="en-US"/>
        </w:rPr>
        <w:t>:</w:t>
      </w:r>
      <w:r w:rsidR="00DE4799">
        <w:rPr>
          <w:rtl/>
          <w:lang w:eastAsia="en-US"/>
        </w:rPr>
        <w:t xml:space="preserve"> מה אתה עושה</w:t>
      </w:r>
      <w:r w:rsidR="00ED0218">
        <w:rPr>
          <w:rFonts w:hint="cs"/>
          <w:rtl/>
          <w:lang w:eastAsia="en-US"/>
        </w:rPr>
        <w:t>?</w:t>
      </w:r>
      <w:r w:rsidR="00DE4799">
        <w:rPr>
          <w:rtl/>
          <w:lang w:eastAsia="en-US"/>
        </w:rPr>
        <w:t xml:space="preserve"> אמר להם</w:t>
      </w:r>
      <w:r w:rsidR="00ED0218">
        <w:rPr>
          <w:rFonts w:hint="cs"/>
          <w:rtl/>
          <w:lang w:eastAsia="en-US"/>
        </w:rPr>
        <w:t>:</w:t>
      </w:r>
      <w:r w:rsidR="00DE4799">
        <w:rPr>
          <w:rtl/>
          <w:lang w:eastAsia="en-US"/>
        </w:rPr>
        <w:t xml:space="preserve"> הרי אני עוקרו ומטילו בתוך הירדן. אמרו לו</w:t>
      </w:r>
      <w:r w:rsidR="00ED0218">
        <w:rPr>
          <w:rFonts w:hint="cs"/>
          <w:rtl/>
          <w:lang w:eastAsia="en-US"/>
        </w:rPr>
        <w:t>:</w:t>
      </w:r>
      <w:r w:rsidR="00DE4799">
        <w:rPr>
          <w:rtl/>
          <w:lang w:eastAsia="en-US"/>
        </w:rPr>
        <w:t xml:space="preserve"> אי אתה יכול לעקור את כל ההר. היה מסתת והולך עד שהגיע אצל סלע גדול</w:t>
      </w:r>
      <w:r w:rsidR="00ED0218">
        <w:rPr>
          <w:rFonts w:hint="cs"/>
          <w:rtl/>
          <w:lang w:eastAsia="en-US"/>
        </w:rPr>
        <w:t>.</w:t>
      </w:r>
      <w:r w:rsidR="00DE4799">
        <w:rPr>
          <w:rtl/>
          <w:lang w:eastAsia="en-US"/>
        </w:rPr>
        <w:t xml:space="preserve"> נכנס תחתיו</w:t>
      </w:r>
      <w:r w:rsidR="00ED0218">
        <w:rPr>
          <w:rFonts w:hint="cs"/>
          <w:rtl/>
          <w:lang w:eastAsia="en-US"/>
        </w:rPr>
        <w:t>,</w:t>
      </w:r>
      <w:r w:rsidR="00DE4799">
        <w:rPr>
          <w:rtl/>
          <w:lang w:eastAsia="en-US"/>
        </w:rPr>
        <w:t xml:space="preserve"> סתרו ועקרו והטילו אל הירדן וא</w:t>
      </w:r>
      <w:r w:rsidR="00ED0218">
        <w:rPr>
          <w:rFonts w:hint="cs"/>
          <w:rtl/>
          <w:lang w:eastAsia="en-US"/>
        </w:rPr>
        <w:t xml:space="preserve">מר לו: </w:t>
      </w:r>
      <w:r w:rsidR="00DE4799">
        <w:rPr>
          <w:rtl/>
          <w:lang w:eastAsia="en-US"/>
        </w:rPr>
        <w:t>אין זה מקומך אלא מקום זה.</w:t>
      </w:r>
      <w:r w:rsidR="00412A2F">
        <w:rPr>
          <w:rStyle w:val="a5"/>
          <w:rtl/>
          <w:lang w:eastAsia="en-US"/>
        </w:rPr>
        <w:footnoteReference w:id="36"/>
      </w:r>
    </w:p>
    <w:p w:rsidR="00412A2F" w:rsidRDefault="00412A2F" w:rsidP="00412A2F">
      <w:pPr>
        <w:pStyle w:val="ab"/>
        <w:rPr>
          <w:rtl/>
          <w:lang w:eastAsia="en-US"/>
        </w:rPr>
      </w:pPr>
      <w:r>
        <w:rPr>
          <w:rtl/>
          <w:lang w:eastAsia="en-US"/>
        </w:rPr>
        <w:t>ספרא ברייתא דרבי ישמעאל שלוש עשרה מידות</w:t>
      </w:r>
    </w:p>
    <w:p w:rsidR="00412A2F" w:rsidRDefault="00412A2F" w:rsidP="00412A2F">
      <w:pPr>
        <w:pStyle w:val="ac"/>
        <w:rPr>
          <w:rFonts w:hint="cs"/>
          <w:rtl/>
          <w:lang w:eastAsia="en-US"/>
        </w:rPr>
      </w:pPr>
      <w:r>
        <w:rPr>
          <w:rtl/>
          <w:lang w:eastAsia="en-US"/>
        </w:rPr>
        <w:t>רבי ישמעאל אומר</w:t>
      </w:r>
      <w:r>
        <w:rPr>
          <w:rFonts w:hint="cs"/>
          <w:rtl/>
          <w:lang w:eastAsia="en-US"/>
        </w:rPr>
        <w:t>:</w:t>
      </w:r>
      <w:r>
        <w:rPr>
          <w:rtl/>
          <w:lang w:eastAsia="en-US"/>
        </w:rPr>
        <w:t xml:space="preserve"> בשל</w:t>
      </w:r>
      <w:r>
        <w:rPr>
          <w:rFonts w:hint="cs"/>
          <w:rtl/>
          <w:lang w:eastAsia="en-US"/>
        </w:rPr>
        <w:t>ו</w:t>
      </w:r>
      <w:r>
        <w:rPr>
          <w:rtl/>
          <w:lang w:eastAsia="en-US"/>
        </w:rPr>
        <w:t>ש עשרה מדות התורה נדרשת</w:t>
      </w:r>
      <w:r>
        <w:rPr>
          <w:rFonts w:hint="cs"/>
          <w:rtl/>
          <w:lang w:eastAsia="en-US"/>
        </w:rPr>
        <w:t xml:space="preserve">: </w:t>
      </w:r>
      <w:r>
        <w:rPr>
          <w:rtl/>
          <w:lang w:eastAsia="en-US"/>
        </w:rPr>
        <w:t>מקל וחומר</w:t>
      </w:r>
      <w:r>
        <w:rPr>
          <w:rFonts w:hint="cs"/>
          <w:rtl/>
          <w:lang w:eastAsia="en-US"/>
        </w:rPr>
        <w:t xml:space="preserve">, </w:t>
      </w:r>
      <w:r>
        <w:rPr>
          <w:rtl/>
          <w:lang w:eastAsia="en-US"/>
        </w:rPr>
        <w:t>מגזרה שוה</w:t>
      </w:r>
      <w:r>
        <w:rPr>
          <w:rFonts w:hint="cs"/>
          <w:rtl/>
          <w:lang w:eastAsia="en-US"/>
        </w:rPr>
        <w:t xml:space="preserve">, </w:t>
      </w:r>
      <w:r>
        <w:rPr>
          <w:rtl/>
          <w:lang w:eastAsia="en-US"/>
        </w:rPr>
        <w:t xml:space="preserve">מבנין אב </w:t>
      </w:r>
      <w:r>
        <w:rPr>
          <w:rFonts w:hint="cs"/>
          <w:rtl/>
          <w:lang w:eastAsia="en-US"/>
        </w:rPr>
        <w:t xml:space="preserve">... </w:t>
      </w:r>
      <w:r>
        <w:rPr>
          <w:rtl/>
          <w:lang w:eastAsia="en-US"/>
        </w:rPr>
        <w:t>מכלל ופרט</w:t>
      </w:r>
      <w:r>
        <w:rPr>
          <w:rFonts w:hint="cs"/>
          <w:rtl/>
          <w:lang w:eastAsia="en-US"/>
        </w:rPr>
        <w:t xml:space="preserve">, </w:t>
      </w:r>
      <w:r>
        <w:rPr>
          <w:rtl/>
          <w:lang w:eastAsia="en-US"/>
        </w:rPr>
        <w:t>מפרט וכלל</w:t>
      </w:r>
      <w:r>
        <w:rPr>
          <w:rFonts w:hint="cs"/>
          <w:rtl/>
          <w:lang w:eastAsia="en-US"/>
        </w:rPr>
        <w:t xml:space="preserve"> ... </w:t>
      </w:r>
      <w:r>
        <w:rPr>
          <w:rtl/>
          <w:lang w:eastAsia="en-US"/>
        </w:rPr>
        <w:t>דבר הלמד מעניינו ודבר הלמד מסופו וכן שני כתובין המכחישים זה את זה עד שיבא הכתוב השלישי ויכריע ביניהם.</w:t>
      </w:r>
      <w:r>
        <w:rPr>
          <w:rStyle w:val="a5"/>
          <w:rtl/>
          <w:lang w:eastAsia="en-US"/>
        </w:rPr>
        <w:footnoteReference w:id="37"/>
      </w:r>
      <w:r>
        <w:rPr>
          <w:rtl/>
          <w:lang w:eastAsia="en-US"/>
        </w:rPr>
        <w:t xml:space="preserve"> </w:t>
      </w:r>
    </w:p>
    <w:p w:rsidR="00B56D13" w:rsidRDefault="00907A77" w:rsidP="00B56D13">
      <w:pPr>
        <w:pStyle w:val="ad"/>
        <w:spacing w:before="240"/>
        <w:rPr>
          <w:rFonts w:hint="cs"/>
          <w:rtl/>
        </w:rPr>
      </w:pPr>
      <w:r w:rsidRPr="00C85D15">
        <w:rPr>
          <w:rtl/>
        </w:rPr>
        <w:t xml:space="preserve">שבת שלום </w:t>
      </w:r>
    </w:p>
    <w:p w:rsidR="00907A77" w:rsidRPr="00C85D15" w:rsidRDefault="00907A77" w:rsidP="00B56D13">
      <w:pPr>
        <w:pStyle w:val="ad"/>
        <w:rPr>
          <w:rtl/>
        </w:rPr>
      </w:pPr>
      <w:r w:rsidRPr="00C85D15">
        <w:rPr>
          <w:rtl/>
        </w:rPr>
        <w:t>מחלקי המים</w:t>
      </w:r>
    </w:p>
    <w:sectPr w:rsidR="00907A77" w:rsidRPr="00C85D15" w:rsidSect="005F60E5">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D12" w:rsidRDefault="00E40D12">
      <w:r>
        <w:separator/>
      </w:r>
    </w:p>
  </w:endnote>
  <w:endnote w:type="continuationSeparator" w:id="0">
    <w:p w:rsidR="00E40D12" w:rsidRDefault="00E4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D13" w:rsidRPr="00F8747C" w:rsidRDefault="00B56D13" w:rsidP="00B56D1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07C8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07C8A">
      <w:rPr>
        <w:rStyle w:val="af1"/>
        <w:noProof/>
        <w:rtl/>
      </w:rPr>
      <w:t>4</w:t>
    </w:r>
    <w:r w:rsidRPr="00F8747C">
      <w:rPr>
        <w:rStyle w:val="af1"/>
      </w:rPr>
      <w:fldChar w:fldCharType="end"/>
    </w:r>
  </w:p>
  <w:p w:rsidR="00B56D13" w:rsidRDefault="00B56D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D12" w:rsidRDefault="00E40D12">
      <w:r>
        <w:separator/>
      </w:r>
    </w:p>
  </w:footnote>
  <w:footnote w:type="continuationSeparator" w:id="0">
    <w:p w:rsidR="00E40D12" w:rsidRDefault="00E40D12">
      <w:r>
        <w:continuationSeparator/>
      </w:r>
    </w:p>
  </w:footnote>
  <w:footnote w:id="1">
    <w:p w:rsidR="00554C1E" w:rsidRDefault="00554C1E" w:rsidP="00726CA2">
      <w:pPr>
        <w:pStyle w:val="a3"/>
        <w:rPr>
          <w:rFonts w:hint="cs"/>
          <w:rtl/>
        </w:rPr>
      </w:pPr>
      <w:r>
        <w:rPr>
          <w:rStyle w:val="a5"/>
        </w:rPr>
        <w:footnoteRef/>
      </w:r>
      <w:r>
        <w:rPr>
          <w:rtl/>
        </w:rPr>
        <w:t xml:space="preserve"> </w:t>
      </w:r>
      <w:r>
        <w:rPr>
          <w:rFonts w:hint="cs"/>
          <w:rtl/>
        </w:rPr>
        <w:t>ויקרא פרק כג, פרשת אמור.</w:t>
      </w:r>
      <w:r w:rsidR="00CA182D">
        <w:rPr>
          <w:rFonts w:hint="cs"/>
          <w:rtl/>
        </w:rPr>
        <w:t xml:space="preserve"> ולפי שיטת רש"י מקדימים לסוף פרק כב: "שור או כשב או עז כי יולד".</w:t>
      </w:r>
    </w:p>
  </w:footnote>
  <w:footnote w:id="2">
    <w:p w:rsidR="00554C1E" w:rsidRDefault="00554C1E" w:rsidP="00A34C57">
      <w:pPr>
        <w:pStyle w:val="a3"/>
        <w:rPr>
          <w:rFonts w:hint="cs"/>
        </w:rPr>
      </w:pPr>
      <w:r>
        <w:rPr>
          <w:rStyle w:val="a5"/>
        </w:rPr>
        <w:footnoteRef/>
      </w:r>
      <w:r>
        <w:rPr>
          <w:rtl/>
        </w:rPr>
        <w:t xml:space="preserve"> </w:t>
      </w:r>
      <w:r w:rsidR="00A24084">
        <w:rPr>
          <w:rFonts w:hint="cs"/>
          <w:rtl/>
        </w:rPr>
        <w:t>דברים טז ט פרשת ראה: "</w:t>
      </w:r>
      <w:r w:rsidR="00A24084">
        <w:rPr>
          <w:rtl/>
        </w:rPr>
        <w:t>שִׁבְעָה שָׁבֻעֹת תִּסְפָּר לָךְ מֵהָחֵל חֶרְמֵשׁ בַּקָּמָה תָּחֵל לִסְפֹּר שִׁבְעָה שָׁבֻעוֹת</w:t>
      </w:r>
      <w:r w:rsidR="00A24084">
        <w:rPr>
          <w:rFonts w:hint="cs"/>
          <w:rtl/>
        </w:rPr>
        <w:t xml:space="preserve">". קריאה זו נדחתה במרוצת הדורות, </w:t>
      </w:r>
      <w:r w:rsidR="00A34C57">
        <w:rPr>
          <w:rFonts w:hint="cs"/>
          <w:rtl/>
        </w:rPr>
        <w:t xml:space="preserve">לטובת פרשת מתן תורה בספר שמות: "בחודש השלישי", </w:t>
      </w:r>
      <w:r w:rsidR="00A24084">
        <w:rPr>
          <w:rFonts w:hint="cs"/>
          <w:rtl/>
        </w:rPr>
        <w:t>כאשר חג השבועות הופך לחג מתן תורה</w:t>
      </w:r>
      <w:r w:rsidR="00A34C57">
        <w:rPr>
          <w:rFonts w:hint="cs"/>
          <w:rtl/>
        </w:rPr>
        <w:t>.</w:t>
      </w:r>
      <w:r w:rsidR="00A24084">
        <w:rPr>
          <w:rFonts w:hint="cs"/>
          <w:rtl/>
        </w:rPr>
        <w:t xml:space="preserve"> ודווקא בני חו"ל משמרים את "חג השבועות" </w:t>
      </w:r>
      <w:r w:rsidR="00A34C57">
        <w:rPr>
          <w:rFonts w:hint="cs"/>
          <w:rtl/>
        </w:rPr>
        <w:t xml:space="preserve">המקורי </w:t>
      </w:r>
      <w:r w:rsidR="00A24084">
        <w:rPr>
          <w:rFonts w:hint="cs"/>
          <w:rtl/>
        </w:rPr>
        <w:t>בקריאת התורה של היום השני של החג</w:t>
      </w:r>
      <w:r w:rsidR="00A34C57">
        <w:rPr>
          <w:rFonts w:hint="cs"/>
          <w:rtl/>
        </w:rPr>
        <w:t>: "עשר תעשר"</w:t>
      </w:r>
      <w:r w:rsidR="00A24084">
        <w:rPr>
          <w:rFonts w:hint="cs"/>
          <w:rtl/>
        </w:rPr>
        <w:t>.</w:t>
      </w:r>
    </w:p>
  </w:footnote>
  <w:footnote w:id="3">
    <w:p w:rsidR="00554C1E" w:rsidRDefault="00554C1E">
      <w:pPr>
        <w:pStyle w:val="a3"/>
        <w:rPr>
          <w:rFonts w:hint="cs"/>
          <w:rtl/>
        </w:rPr>
      </w:pPr>
      <w:r>
        <w:rPr>
          <w:rStyle w:val="a5"/>
        </w:rPr>
        <w:footnoteRef/>
      </w:r>
      <w:r>
        <w:rPr>
          <w:rtl/>
        </w:rPr>
        <w:t xml:space="preserve"> </w:t>
      </w:r>
      <w:r>
        <w:rPr>
          <w:rFonts w:hint="cs"/>
          <w:rtl/>
        </w:rPr>
        <w:t>שוב ויקרא פרק כג היא פרשת המועדות של תורת כהנים.</w:t>
      </w:r>
    </w:p>
  </w:footnote>
  <w:footnote w:id="4">
    <w:p w:rsidR="00554C1E" w:rsidRDefault="00554C1E">
      <w:pPr>
        <w:pStyle w:val="a3"/>
        <w:rPr>
          <w:rFonts w:hint="cs"/>
          <w:rtl/>
        </w:rPr>
      </w:pPr>
      <w:r>
        <w:rPr>
          <w:rStyle w:val="a5"/>
        </w:rPr>
        <w:footnoteRef/>
      </w:r>
      <w:r>
        <w:rPr>
          <w:rtl/>
        </w:rPr>
        <w:t xml:space="preserve"> </w:t>
      </w:r>
      <w:r>
        <w:rPr>
          <w:rFonts w:hint="cs"/>
          <w:rtl/>
        </w:rPr>
        <w:t>ויקרא פרק טז, פרשת אחרי מות.</w:t>
      </w:r>
    </w:p>
  </w:footnote>
  <w:footnote w:id="5">
    <w:p w:rsidR="00554C1E" w:rsidRDefault="00554C1E">
      <w:pPr>
        <w:pStyle w:val="a3"/>
        <w:rPr>
          <w:rFonts w:hint="cs"/>
          <w:rtl/>
        </w:rPr>
      </w:pPr>
      <w:r>
        <w:rPr>
          <w:rStyle w:val="a5"/>
        </w:rPr>
        <w:footnoteRef/>
      </w:r>
      <w:r>
        <w:rPr>
          <w:rtl/>
        </w:rPr>
        <w:t xml:space="preserve"> </w:t>
      </w:r>
      <w:r>
        <w:rPr>
          <w:rFonts w:hint="cs"/>
          <w:rtl/>
        </w:rPr>
        <w:t>שוב ויקרא כג כמו ביום טוב הראשון של פסח.</w:t>
      </w:r>
    </w:p>
  </w:footnote>
  <w:footnote w:id="6">
    <w:p w:rsidR="00A34C57" w:rsidRDefault="00A34C57">
      <w:pPr>
        <w:pStyle w:val="a3"/>
        <w:rPr>
          <w:rFonts w:hint="cs"/>
          <w:rtl/>
        </w:rPr>
      </w:pPr>
      <w:r>
        <w:rPr>
          <w:rStyle w:val="a5"/>
        </w:rPr>
        <w:footnoteRef/>
      </w:r>
      <w:r>
        <w:rPr>
          <w:rtl/>
        </w:rPr>
        <w:t xml:space="preserve"> </w:t>
      </w:r>
      <w:r>
        <w:rPr>
          <w:rFonts w:hint="cs"/>
          <w:rtl/>
          <w:lang w:eastAsia="en-US"/>
        </w:rPr>
        <w:t>היינו בספר במדבר כט, פרשת פנחס. ראה מקבילה ב</w:t>
      </w:r>
      <w:r>
        <w:rPr>
          <w:rtl/>
          <w:lang w:eastAsia="en-US"/>
        </w:rPr>
        <w:t>תוספתא מסכת מגילה (ליברמן) פרק ג</w:t>
      </w:r>
      <w:r>
        <w:rPr>
          <w:rFonts w:hint="cs"/>
          <w:rtl/>
          <w:lang w:eastAsia="en-US"/>
        </w:rPr>
        <w:t xml:space="preserve"> </w:t>
      </w:r>
      <w:r>
        <w:rPr>
          <w:rtl/>
          <w:lang w:eastAsia="en-US"/>
        </w:rPr>
        <w:t>הלכה ה</w:t>
      </w:r>
      <w:r>
        <w:rPr>
          <w:rFonts w:hint="cs"/>
          <w:rtl/>
          <w:lang w:eastAsia="en-US"/>
        </w:rPr>
        <w:t>: "</w:t>
      </w:r>
      <w:r>
        <w:rPr>
          <w:rtl/>
          <w:lang w:eastAsia="en-US"/>
        </w:rPr>
        <w:t>שואלין הלכות הפסח בפסח והלכות עצרת בעצרת והלכות החג בחג</w:t>
      </w:r>
      <w:r>
        <w:rPr>
          <w:rFonts w:hint="cs"/>
          <w:rtl/>
          <w:lang w:eastAsia="en-US"/>
        </w:rPr>
        <w:t>.</w:t>
      </w:r>
      <w:r>
        <w:rPr>
          <w:rtl/>
          <w:lang w:eastAsia="en-US"/>
        </w:rPr>
        <w:t xml:space="preserve"> בבית הועד שואלין בהלכות הפסח קודם לפסח שלשים יום</w:t>
      </w:r>
      <w:r>
        <w:rPr>
          <w:rFonts w:hint="cs"/>
          <w:rtl/>
          <w:lang w:eastAsia="en-US"/>
        </w:rPr>
        <w:t>.</w:t>
      </w:r>
      <w:r>
        <w:rPr>
          <w:rtl/>
          <w:lang w:eastAsia="en-US"/>
        </w:rPr>
        <w:t xml:space="preserve"> רבן שמעון בן גמליאל אומ</w:t>
      </w:r>
      <w:r>
        <w:rPr>
          <w:rFonts w:hint="cs"/>
          <w:rtl/>
          <w:lang w:eastAsia="en-US"/>
        </w:rPr>
        <w:t>ר:</w:t>
      </w:r>
      <w:r>
        <w:rPr>
          <w:rtl/>
          <w:lang w:eastAsia="en-US"/>
        </w:rPr>
        <w:t xml:space="preserve"> שתי שבתות יום טוב הראשון של פסח קורין בפרשת הנף שבתורת כהנים ושאר כל ימות הפסח מדלגין מעניינות הפסח הכתובין בתורה </w:t>
      </w:r>
      <w:r>
        <w:rPr>
          <w:rFonts w:hint="cs"/>
          <w:rtl/>
          <w:lang w:eastAsia="en-US"/>
        </w:rPr>
        <w:t>וכו' ". ולא הבאנו דברים אלה, אלא להראות את כינויו של ספר ויקרא במקורות התנאיים כ'תורת כהנים'. ואגב, גם את מרכזיות פרשת המועדות של ספר ויקרא הוא ספר 'תורת כהנים' בקריאה בתורה בפסח, ראש השנה וסוכות.</w:t>
      </w:r>
    </w:p>
  </w:footnote>
  <w:footnote w:id="7">
    <w:p w:rsidR="00DE4799" w:rsidRDefault="00DE4799" w:rsidP="00991AE5">
      <w:pPr>
        <w:pStyle w:val="a3"/>
        <w:rPr>
          <w:rFonts w:hint="cs"/>
          <w:rtl/>
        </w:rPr>
      </w:pPr>
      <w:r>
        <w:rPr>
          <w:rStyle w:val="a5"/>
        </w:rPr>
        <w:footnoteRef/>
      </w:r>
      <w:r>
        <w:rPr>
          <w:rtl/>
        </w:rPr>
        <w:t xml:space="preserve"> </w:t>
      </w:r>
      <w:r>
        <w:rPr>
          <w:rFonts w:hint="cs"/>
          <w:rtl/>
          <w:lang w:eastAsia="en-US"/>
        </w:rPr>
        <w:t xml:space="preserve">סיפור זה של תחילתו של ר' עקיבא, שונה מהסיפור הידוע אולי יותר שבגמרא נדרים נ ע"א שרחל אשתו שלחה אותו ללמוד תורה (ראה בדברינו </w:t>
      </w:r>
      <w:hyperlink r:id="rId1" w:history="1">
        <w:r w:rsidRPr="00DE4799">
          <w:rPr>
            <w:rStyle w:val="Hyperlink"/>
            <w:rFonts w:hint="cs"/>
            <w:rtl/>
            <w:lang w:eastAsia="en-US"/>
          </w:rPr>
          <w:t>הנשים הממתינות</w:t>
        </w:r>
      </w:hyperlink>
      <w:r>
        <w:rPr>
          <w:rFonts w:hint="cs"/>
          <w:rtl/>
          <w:lang w:eastAsia="en-US"/>
        </w:rPr>
        <w:t xml:space="preserve">), ובחרנו בו משום שאנו מבקשים להתמקד בתורת כהנים. הספר הראשון שרבי עקיבא לומד עם בנו, לאחר שלמדו את האל"ף בי"ת הוא ספר ויקרא: תורת כהנים. הרעיון שהתחלת לימוד התורה הוא בספר ויקרא, הוא תורת כהנים, מצוי גם במאמר </w:t>
      </w:r>
      <w:r w:rsidRPr="00C85D15">
        <w:rPr>
          <w:rFonts w:hint="cs"/>
          <w:rtl/>
          <w:lang w:eastAsia="en-US"/>
        </w:rPr>
        <w:t>ר' איסי</w:t>
      </w:r>
      <w:r>
        <w:rPr>
          <w:rFonts w:hint="cs"/>
          <w:rtl/>
          <w:lang w:eastAsia="en-US"/>
        </w:rPr>
        <w:t xml:space="preserve"> במדרש ויקרא רבה ז ג</w:t>
      </w:r>
      <w:r w:rsidRPr="00C85D15">
        <w:rPr>
          <w:rFonts w:hint="cs"/>
          <w:rtl/>
          <w:lang w:eastAsia="en-US"/>
        </w:rPr>
        <w:t xml:space="preserve">: </w:t>
      </w:r>
      <w:r>
        <w:rPr>
          <w:rFonts w:hint="cs"/>
          <w:rtl/>
          <w:lang w:eastAsia="en-US"/>
        </w:rPr>
        <w:t>"</w:t>
      </w:r>
      <w:r w:rsidRPr="00C85D15">
        <w:rPr>
          <w:rFonts w:hint="eastAsia"/>
          <w:rtl/>
          <w:lang w:eastAsia="en-US"/>
        </w:rPr>
        <w:t>מפני</w:t>
      </w:r>
      <w:r w:rsidRPr="00C85D15">
        <w:rPr>
          <w:rtl/>
          <w:lang w:eastAsia="en-US"/>
        </w:rPr>
        <w:t xml:space="preserve"> </w:t>
      </w:r>
      <w:r w:rsidRPr="00C85D15">
        <w:rPr>
          <w:rFonts w:hint="eastAsia"/>
          <w:rtl/>
          <w:lang w:eastAsia="en-US"/>
        </w:rPr>
        <w:t>מה</w:t>
      </w:r>
      <w:r w:rsidRPr="00C85D15">
        <w:rPr>
          <w:rtl/>
          <w:lang w:eastAsia="en-US"/>
        </w:rPr>
        <w:t xml:space="preserve"> </w:t>
      </w:r>
      <w:r w:rsidRPr="00C85D15">
        <w:rPr>
          <w:rFonts w:hint="eastAsia"/>
          <w:rtl/>
          <w:lang w:eastAsia="en-US"/>
        </w:rPr>
        <w:t>מתחילין</w:t>
      </w:r>
      <w:r w:rsidRPr="00C85D15">
        <w:rPr>
          <w:rtl/>
          <w:lang w:eastAsia="en-US"/>
        </w:rPr>
        <w:t xml:space="preserve"> </w:t>
      </w:r>
      <w:r w:rsidRPr="00C85D15">
        <w:rPr>
          <w:rFonts w:hint="eastAsia"/>
          <w:rtl/>
          <w:lang w:eastAsia="en-US"/>
        </w:rPr>
        <w:t>לתינוקות</w:t>
      </w:r>
      <w:r w:rsidRPr="00C85D15">
        <w:rPr>
          <w:rtl/>
          <w:lang w:eastAsia="en-US"/>
        </w:rPr>
        <w:t xml:space="preserve"> </w:t>
      </w:r>
      <w:r w:rsidRPr="00C85D15">
        <w:rPr>
          <w:rFonts w:hint="eastAsia"/>
          <w:rtl/>
          <w:lang w:eastAsia="en-US"/>
        </w:rPr>
        <w:t>מתורת</w:t>
      </w:r>
      <w:r w:rsidRPr="00C85D15">
        <w:rPr>
          <w:rtl/>
          <w:lang w:eastAsia="en-US"/>
        </w:rPr>
        <w:t xml:space="preserve"> </w:t>
      </w:r>
      <w:r w:rsidRPr="00C85D15">
        <w:rPr>
          <w:rFonts w:hint="eastAsia"/>
          <w:rtl/>
          <w:lang w:eastAsia="en-US"/>
        </w:rPr>
        <w:t>כהנים</w:t>
      </w:r>
      <w:r w:rsidRPr="00C85D15">
        <w:rPr>
          <w:rtl/>
          <w:lang w:eastAsia="en-US"/>
        </w:rPr>
        <w:t xml:space="preserve">, </w:t>
      </w:r>
      <w:r w:rsidRPr="00C85D15">
        <w:rPr>
          <w:rFonts w:hint="eastAsia"/>
          <w:rtl/>
          <w:lang w:eastAsia="en-US"/>
        </w:rPr>
        <w:t>יתחילו</w:t>
      </w:r>
      <w:r w:rsidRPr="00C85D15">
        <w:rPr>
          <w:rtl/>
          <w:lang w:eastAsia="en-US"/>
        </w:rPr>
        <w:t xml:space="preserve"> </w:t>
      </w:r>
      <w:r w:rsidRPr="00C85D15">
        <w:rPr>
          <w:rFonts w:hint="eastAsia"/>
          <w:rtl/>
          <w:lang w:eastAsia="en-US"/>
        </w:rPr>
        <w:t>להן</w:t>
      </w:r>
      <w:r w:rsidRPr="00C85D15">
        <w:rPr>
          <w:rtl/>
          <w:lang w:eastAsia="en-US"/>
        </w:rPr>
        <w:t xml:space="preserve"> </w:t>
      </w:r>
      <w:r w:rsidRPr="00C85D15">
        <w:rPr>
          <w:rFonts w:hint="eastAsia"/>
          <w:rtl/>
          <w:lang w:eastAsia="en-US"/>
        </w:rPr>
        <w:t>מבראשית</w:t>
      </w:r>
      <w:r w:rsidRPr="00C85D15">
        <w:rPr>
          <w:rFonts w:hint="cs"/>
          <w:rtl/>
          <w:lang w:eastAsia="en-US"/>
        </w:rPr>
        <w:t xml:space="preserve">! </w:t>
      </w:r>
      <w:r w:rsidRPr="00C85D15">
        <w:rPr>
          <w:rFonts w:hint="eastAsia"/>
          <w:rtl/>
          <w:lang w:eastAsia="en-US"/>
        </w:rPr>
        <w:t>אלא</w:t>
      </w:r>
      <w:r w:rsidRPr="00C85D15">
        <w:rPr>
          <w:rtl/>
          <w:lang w:eastAsia="en-US"/>
        </w:rPr>
        <w:t xml:space="preserve"> </w:t>
      </w:r>
      <w:r w:rsidRPr="00C85D15">
        <w:rPr>
          <w:rFonts w:hint="eastAsia"/>
          <w:rtl/>
          <w:lang w:eastAsia="en-US"/>
        </w:rPr>
        <w:t>א</w:t>
      </w:r>
      <w:r w:rsidRPr="00C85D15">
        <w:rPr>
          <w:rFonts w:hint="cs"/>
          <w:rtl/>
          <w:lang w:eastAsia="en-US"/>
        </w:rPr>
        <w:t>מר</w:t>
      </w:r>
      <w:r w:rsidRPr="00C85D15">
        <w:rPr>
          <w:rtl/>
          <w:lang w:eastAsia="en-US"/>
        </w:rPr>
        <w:t xml:space="preserve"> </w:t>
      </w:r>
      <w:r w:rsidRPr="00C85D15">
        <w:rPr>
          <w:rFonts w:hint="eastAsia"/>
          <w:rtl/>
          <w:lang w:eastAsia="en-US"/>
        </w:rPr>
        <w:t>הקב</w:t>
      </w:r>
      <w:r w:rsidRPr="00C85D15">
        <w:rPr>
          <w:rtl/>
          <w:lang w:eastAsia="en-US"/>
        </w:rPr>
        <w:t>"</w:t>
      </w:r>
      <w:r w:rsidRPr="00C85D15">
        <w:rPr>
          <w:rFonts w:hint="eastAsia"/>
          <w:rtl/>
          <w:lang w:eastAsia="en-US"/>
        </w:rPr>
        <w:t>ה</w:t>
      </w:r>
      <w:r w:rsidRPr="00C85D15">
        <w:rPr>
          <w:rFonts w:hint="cs"/>
          <w:rtl/>
          <w:lang w:eastAsia="en-US"/>
        </w:rPr>
        <w:t>:</w:t>
      </w:r>
      <w:r w:rsidRPr="00C85D15">
        <w:rPr>
          <w:rtl/>
          <w:lang w:eastAsia="en-US"/>
        </w:rPr>
        <w:t xml:space="preserve"> </w:t>
      </w:r>
      <w:r w:rsidRPr="00C85D15">
        <w:rPr>
          <w:rFonts w:hint="cs"/>
          <w:rtl/>
          <w:lang w:eastAsia="en-US"/>
        </w:rPr>
        <w:t>הואיל ו</w:t>
      </w:r>
      <w:r w:rsidRPr="00C85D15">
        <w:rPr>
          <w:rFonts w:hint="eastAsia"/>
          <w:rtl/>
          <w:lang w:eastAsia="en-US"/>
        </w:rPr>
        <w:t>קרבנות</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והתינוקות</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יבואו</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ויתעסקו</w:t>
      </w:r>
      <w:r w:rsidRPr="00C85D15">
        <w:rPr>
          <w:rtl/>
          <w:lang w:eastAsia="en-US"/>
        </w:rPr>
        <w:t xml:space="preserve"> </w:t>
      </w:r>
      <w:r w:rsidRPr="00C85D15">
        <w:rPr>
          <w:rFonts w:hint="eastAsia"/>
          <w:rtl/>
          <w:lang w:eastAsia="en-US"/>
        </w:rPr>
        <w:t>בטהורים</w:t>
      </w:r>
      <w:r>
        <w:rPr>
          <w:rFonts w:hint="cs"/>
          <w:rtl/>
          <w:lang w:eastAsia="en-US"/>
        </w:rPr>
        <w:t xml:space="preserve">". ועל כך הרחבנו בדברינו </w:t>
      </w:r>
      <w:hyperlink r:id="rId2" w:history="1">
        <w:r w:rsidRPr="00584476">
          <w:rPr>
            <w:rStyle w:val="Hyperlink"/>
            <w:rFonts w:hint="cs"/>
            <w:rtl/>
            <w:lang w:eastAsia="en-US"/>
          </w:rPr>
          <w:t>יבואו טהורים ויתעסקו בטהורים</w:t>
        </w:r>
      </w:hyperlink>
      <w:r>
        <w:rPr>
          <w:rFonts w:hint="cs"/>
          <w:rtl/>
          <w:lang w:eastAsia="en-US"/>
        </w:rPr>
        <w:t xml:space="preserve"> בפרשה זו בשנה האחרת</w:t>
      </w:r>
      <w:r w:rsidRPr="00C85D15">
        <w:rPr>
          <w:rtl/>
          <w:lang w:eastAsia="en-US"/>
        </w:rPr>
        <w:t>.</w:t>
      </w:r>
      <w:r>
        <w:rPr>
          <w:rFonts w:hint="cs"/>
          <w:rtl/>
          <w:lang w:eastAsia="en-US"/>
        </w:rPr>
        <w:t xml:space="preserve"> ראה גם </w:t>
      </w:r>
      <w:r>
        <w:rPr>
          <w:rtl/>
          <w:lang w:eastAsia="en-US"/>
        </w:rPr>
        <w:t>אבות דרבי נתן נוסח א פרק טו</w:t>
      </w:r>
      <w:r>
        <w:rPr>
          <w:rFonts w:hint="cs"/>
          <w:rtl/>
          <w:lang w:eastAsia="en-US"/>
        </w:rPr>
        <w:t xml:space="preserve"> הסיפור על הגר שביקש להתגייר על מנת שיהיה כהן גדול, שמאי </w:t>
      </w:r>
      <w:r w:rsidR="00991AE5">
        <w:rPr>
          <w:rFonts w:hint="cs"/>
          <w:rtl/>
          <w:lang w:eastAsia="en-US"/>
        </w:rPr>
        <w:t>"</w:t>
      </w:r>
      <w:r w:rsidR="00991AE5">
        <w:rPr>
          <w:rFonts w:hint="cs"/>
          <w:rtl/>
          <w:lang w:val="he-IL"/>
        </w:rPr>
        <w:t>גער בו והוציאו בנזיפה"</w:t>
      </w:r>
      <w:r w:rsidR="00991AE5">
        <w:rPr>
          <w:rFonts w:hint="cs"/>
          <w:rtl/>
          <w:lang w:eastAsia="en-US"/>
        </w:rPr>
        <w:t xml:space="preserve"> </w:t>
      </w:r>
      <w:r>
        <w:rPr>
          <w:rFonts w:hint="cs"/>
          <w:rtl/>
          <w:lang w:eastAsia="en-US"/>
        </w:rPr>
        <w:t>ואילו הלל מציע לו ללמוד את ספר תורת כהנים: "</w:t>
      </w:r>
      <w:r w:rsidR="00584476">
        <w:rPr>
          <w:rtl/>
          <w:lang w:eastAsia="en-US"/>
        </w:rPr>
        <w:t>בא להלל אמר לו</w:t>
      </w:r>
      <w:r w:rsidR="00584476">
        <w:rPr>
          <w:rFonts w:hint="cs"/>
          <w:rtl/>
          <w:lang w:eastAsia="en-US"/>
        </w:rPr>
        <w:t>:</w:t>
      </w:r>
      <w:r w:rsidR="00584476">
        <w:rPr>
          <w:rtl/>
          <w:lang w:eastAsia="en-US"/>
        </w:rPr>
        <w:t xml:space="preserve"> רבי</w:t>
      </w:r>
      <w:r w:rsidR="00584476">
        <w:rPr>
          <w:rFonts w:hint="cs"/>
          <w:rtl/>
          <w:lang w:eastAsia="en-US"/>
        </w:rPr>
        <w:t>,</w:t>
      </w:r>
      <w:r w:rsidR="00584476">
        <w:rPr>
          <w:rtl/>
          <w:lang w:eastAsia="en-US"/>
        </w:rPr>
        <w:t xml:space="preserve"> גיירני על מנת שתשימני כהן גדול שאעמוד ואשמש על גבי המזבח. </w:t>
      </w:r>
      <w:r>
        <w:rPr>
          <w:rtl/>
          <w:lang w:eastAsia="en-US"/>
        </w:rPr>
        <w:t>אמר לו</w:t>
      </w:r>
      <w:r>
        <w:rPr>
          <w:rFonts w:hint="cs"/>
          <w:rtl/>
          <w:lang w:eastAsia="en-US"/>
        </w:rPr>
        <w:t xml:space="preserve">: ... </w:t>
      </w:r>
      <w:r>
        <w:rPr>
          <w:rtl/>
          <w:lang w:eastAsia="en-US"/>
        </w:rPr>
        <w:t>מי שמבקש להקביל פני מלך בשר ודם לא דין הוא שילמד איך יכנס ואיך יצא</w:t>
      </w:r>
      <w:r>
        <w:rPr>
          <w:rFonts w:hint="cs"/>
          <w:rtl/>
          <w:lang w:eastAsia="en-US"/>
        </w:rPr>
        <w:t xml:space="preserve">? ... </w:t>
      </w:r>
      <w:r>
        <w:rPr>
          <w:rtl/>
          <w:lang w:eastAsia="en-US"/>
        </w:rPr>
        <w:t>אתה שמבקש להקביל פני מלך מלכי המלכים הק</w:t>
      </w:r>
      <w:r>
        <w:rPr>
          <w:rFonts w:hint="cs"/>
          <w:rtl/>
          <w:lang w:eastAsia="en-US"/>
        </w:rPr>
        <w:t>ב"ה</w:t>
      </w:r>
      <w:r>
        <w:rPr>
          <w:rtl/>
          <w:lang w:eastAsia="en-US"/>
        </w:rPr>
        <w:t xml:space="preserve"> לא דין הוא שתלמוד איך תכנס לבית קדש הקדשים איך תטיב את הנרות איך תקרב לגבי המזבח איך תערך את הש</w:t>
      </w:r>
      <w:r>
        <w:rPr>
          <w:rFonts w:hint="cs"/>
          <w:rtl/>
          <w:lang w:eastAsia="en-US"/>
        </w:rPr>
        <w:t>ו</w:t>
      </w:r>
      <w:r>
        <w:rPr>
          <w:rtl/>
          <w:lang w:eastAsia="en-US"/>
        </w:rPr>
        <w:t>לחן איך תסדר את המערכה</w:t>
      </w:r>
      <w:r>
        <w:rPr>
          <w:rFonts w:hint="cs"/>
          <w:rtl/>
          <w:lang w:eastAsia="en-US"/>
        </w:rPr>
        <w:t>? ..</w:t>
      </w:r>
      <w:r>
        <w:rPr>
          <w:rtl/>
          <w:lang w:eastAsia="en-US"/>
        </w:rPr>
        <w:t>. כתב לו תח</w:t>
      </w:r>
      <w:r>
        <w:rPr>
          <w:rFonts w:hint="cs"/>
          <w:rtl/>
          <w:lang w:eastAsia="en-US"/>
        </w:rPr>
        <w:t>י</w:t>
      </w:r>
      <w:r>
        <w:rPr>
          <w:rtl/>
          <w:lang w:eastAsia="en-US"/>
        </w:rPr>
        <w:t>לה אלף בית ולמדו. תורת כהנים והיה לומד והולך עד שהגיע</w:t>
      </w:r>
      <w:r w:rsidR="00584476">
        <w:rPr>
          <w:rFonts w:hint="cs"/>
          <w:rtl/>
          <w:lang w:eastAsia="en-US"/>
        </w:rPr>
        <w:t>:</w:t>
      </w:r>
      <w:r>
        <w:rPr>
          <w:rtl/>
          <w:lang w:eastAsia="en-US"/>
        </w:rPr>
        <w:t xml:space="preserve"> והזר הקרב יומת (במדבר א נא)</w:t>
      </w:r>
      <w:r w:rsidR="00584476">
        <w:rPr>
          <w:rFonts w:hint="cs"/>
          <w:rtl/>
          <w:lang w:eastAsia="en-US"/>
        </w:rPr>
        <w:t xml:space="preserve">. </w:t>
      </w:r>
      <w:r w:rsidR="00584476">
        <w:rPr>
          <w:rtl/>
          <w:lang w:eastAsia="en-US"/>
        </w:rPr>
        <w:t>נשא אותו גר ק</w:t>
      </w:r>
      <w:r w:rsidR="00584476">
        <w:rPr>
          <w:rFonts w:hint="cs"/>
          <w:rtl/>
          <w:lang w:eastAsia="en-US"/>
        </w:rPr>
        <w:t>ל וחומר</w:t>
      </w:r>
      <w:r w:rsidR="00584476">
        <w:rPr>
          <w:rtl/>
          <w:lang w:eastAsia="en-US"/>
        </w:rPr>
        <w:t xml:space="preserve"> בעצמו ואמר</w:t>
      </w:r>
      <w:r w:rsidR="00584476">
        <w:rPr>
          <w:rFonts w:hint="cs"/>
          <w:rtl/>
          <w:lang w:eastAsia="en-US"/>
        </w:rPr>
        <w:t>:</w:t>
      </w:r>
      <w:r w:rsidR="00584476">
        <w:rPr>
          <w:rtl/>
          <w:lang w:eastAsia="en-US"/>
        </w:rPr>
        <w:t xml:space="preserve"> מה אם ישראל שנקראו בנים למקום ועליהם אמרה שכינה ואתם תהיו לי ממלכת כהנים וגוי קדוש (שמות יט ו) אף על פי כן הזהיר עליהם הכתוב והזר הקרב יומת אני גר הקל שלא באתי אלא בתרמילי על אחת כמה וכמה. מיד נתפייס אותו גר מאליו</w:t>
      </w:r>
      <w:r>
        <w:rPr>
          <w:rFonts w:hint="cs"/>
          <w:rtl/>
          <w:lang w:eastAsia="en-US"/>
        </w:rPr>
        <w:t>". ב</w:t>
      </w:r>
      <w:r w:rsidR="00584476">
        <w:rPr>
          <w:rFonts w:hint="cs"/>
          <w:rtl/>
          <w:lang w:eastAsia="en-US"/>
        </w:rPr>
        <w:t xml:space="preserve">מהלך </w:t>
      </w:r>
      <w:r>
        <w:rPr>
          <w:rFonts w:hint="cs"/>
          <w:rtl/>
          <w:lang w:eastAsia="en-US"/>
        </w:rPr>
        <w:t xml:space="preserve">לימוד התורה גולש הגר מספר ויקרא לספר במדבר, לפסוק: "והזר הקרב יומת" ואז הוא מבין שאינו יכול להיות כהן גדול (אבל נכדו יכול, ראה סיפור זה ועוד, בדברינו </w:t>
      </w:r>
      <w:hyperlink r:id="rId3" w:history="1">
        <w:r w:rsidRPr="00DE4799">
          <w:rPr>
            <w:rStyle w:val="Hyperlink"/>
            <w:rFonts w:hint="cs"/>
            <w:rtl/>
            <w:lang w:eastAsia="en-US"/>
          </w:rPr>
          <w:t>הגר שביקש להיות כהן גדול</w:t>
        </w:r>
      </w:hyperlink>
      <w:r>
        <w:rPr>
          <w:rFonts w:hint="cs"/>
          <w:rtl/>
          <w:lang w:eastAsia="en-US"/>
        </w:rPr>
        <w:t xml:space="preserve"> בפרשת במדבר). ועוד נשוב לרבי עקיבא להלן.</w:t>
      </w:r>
    </w:p>
  </w:footnote>
  <w:footnote w:id="8">
    <w:p w:rsidR="00445E6C" w:rsidRDefault="00445E6C">
      <w:pPr>
        <w:pStyle w:val="a3"/>
        <w:rPr>
          <w:rFonts w:hint="cs"/>
          <w:rtl/>
        </w:rPr>
      </w:pPr>
      <w:r>
        <w:rPr>
          <w:rStyle w:val="a5"/>
        </w:rPr>
        <w:footnoteRef/>
      </w:r>
      <w:r>
        <w:rPr>
          <w:rtl/>
        </w:rPr>
        <w:t xml:space="preserve"> </w:t>
      </w:r>
      <w:r>
        <w:rPr>
          <w:rFonts w:hint="cs"/>
          <w:rtl/>
        </w:rPr>
        <w:t xml:space="preserve">כפי שמוכר לנו מהמבנה של חמישה חומשי תורה. אבל ראה דברינו על מסורת </w:t>
      </w:r>
      <w:hyperlink r:id="rId4" w:history="1">
        <w:r w:rsidRPr="00445E6C">
          <w:rPr>
            <w:rStyle w:val="Hyperlink"/>
            <w:rFonts w:hint="cs"/>
            <w:rtl/>
          </w:rPr>
          <w:t>שבעה ספרי תורה</w:t>
        </w:r>
      </w:hyperlink>
      <w:r>
        <w:rPr>
          <w:rFonts w:hint="cs"/>
          <w:rtl/>
        </w:rPr>
        <w:t xml:space="preserve"> בפרשת בהעלותך.</w:t>
      </w:r>
    </w:p>
  </w:footnote>
  <w:footnote w:id="9">
    <w:p w:rsidR="00991AE5" w:rsidRDefault="00991AE5" w:rsidP="00991AE5">
      <w:pPr>
        <w:pStyle w:val="a3"/>
        <w:rPr>
          <w:rFonts w:hint="cs"/>
          <w:rtl/>
        </w:rPr>
      </w:pPr>
      <w:r>
        <w:rPr>
          <w:rStyle w:val="a5"/>
        </w:rPr>
        <w:footnoteRef/>
      </w:r>
      <w:r>
        <w:rPr>
          <w:rtl/>
        </w:rPr>
        <w:t xml:space="preserve"> </w:t>
      </w:r>
      <w:r>
        <w:rPr>
          <w:rFonts w:hint="cs"/>
          <w:rtl/>
        </w:rPr>
        <w:t>ראה הלשון החריפה ב</w:t>
      </w:r>
      <w:r>
        <w:rPr>
          <w:rtl/>
        </w:rPr>
        <w:t>מדרש תנחומא (בובר) פרשת כי תשא</w:t>
      </w:r>
      <w:r>
        <w:rPr>
          <w:rFonts w:hint="cs"/>
          <w:rtl/>
        </w:rPr>
        <w:t xml:space="preserve"> ב: "</w:t>
      </w:r>
      <w:r>
        <w:rPr>
          <w:rtl/>
        </w:rPr>
        <w:t>בטנך ערמת חטים</w:t>
      </w:r>
      <w:r>
        <w:rPr>
          <w:rFonts w:hint="cs"/>
          <w:rtl/>
        </w:rPr>
        <w:t xml:space="preserve"> - ז</w:t>
      </w:r>
      <w:r>
        <w:rPr>
          <w:rtl/>
        </w:rPr>
        <w:t>ו תורת כהנים, שכולה חטאות ואשמות, חטאת הוא, אשם הוא, והוא נתון באמצע תורה, וכולו חטאות ואשמות</w:t>
      </w:r>
      <w:r>
        <w:rPr>
          <w:rFonts w:hint="cs"/>
          <w:rtl/>
        </w:rPr>
        <w:t>". ולצד החטאות</w:t>
      </w:r>
      <w:r w:rsidR="005F60E5">
        <w:rPr>
          <w:rFonts w:hint="cs"/>
          <w:rtl/>
        </w:rPr>
        <w:t xml:space="preserve"> גם כפרות.</w:t>
      </w:r>
    </w:p>
  </w:footnote>
  <w:footnote w:id="10">
    <w:p w:rsidR="00C14EA6" w:rsidRDefault="00C14EA6" w:rsidP="00991AE5">
      <w:pPr>
        <w:pStyle w:val="a3"/>
        <w:rPr>
          <w:rFonts w:hint="cs"/>
        </w:rPr>
      </w:pPr>
      <w:r>
        <w:rPr>
          <w:rStyle w:val="a5"/>
        </w:rPr>
        <w:footnoteRef/>
      </w:r>
      <w:r>
        <w:rPr>
          <w:rtl/>
        </w:rPr>
        <w:t xml:space="preserve"> </w:t>
      </w:r>
      <w:r>
        <w:rPr>
          <w:rFonts w:hint="cs"/>
          <w:rtl/>
          <w:lang w:eastAsia="en-US"/>
        </w:rPr>
        <w:t>וכך גם ב</w:t>
      </w:r>
      <w:r>
        <w:rPr>
          <w:rtl/>
          <w:lang w:eastAsia="en-US"/>
        </w:rPr>
        <w:t>פרשה ה</w:t>
      </w:r>
      <w:r>
        <w:rPr>
          <w:rFonts w:hint="cs"/>
          <w:rtl/>
          <w:lang w:eastAsia="en-US"/>
        </w:rPr>
        <w:t xml:space="preserve"> סימן ב שם: "</w:t>
      </w:r>
      <w:r>
        <w:rPr>
          <w:rtl/>
          <w:lang w:eastAsia="en-US"/>
        </w:rPr>
        <w:t>מֵעָיו עֶשֶׁת שֵׁן, זו תורת כהנים</w:t>
      </w:r>
      <w:r>
        <w:rPr>
          <w:rFonts w:hint="cs"/>
          <w:rtl/>
          <w:lang w:eastAsia="en-US"/>
        </w:rPr>
        <w:t>.</w:t>
      </w:r>
      <w:r>
        <w:rPr>
          <w:rtl/>
          <w:lang w:eastAsia="en-US"/>
        </w:rPr>
        <w:t xml:space="preserve"> מה הכרס הזה הלב מכאן והכרעים מכאן והוא בת</w:t>
      </w:r>
      <w:r>
        <w:rPr>
          <w:rFonts w:hint="cs"/>
          <w:rtl/>
          <w:lang w:eastAsia="en-US"/>
        </w:rPr>
        <w:t>ו</w:t>
      </w:r>
      <w:r>
        <w:rPr>
          <w:rtl/>
          <w:lang w:eastAsia="en-US"/>
        </w:rPr>
        <w:t>וך, כך תורת כהנים</w:t>
      </w:r>
      <w:r>
        <w:rPr>
          <w:rFonts w:hint="cs"/>
          <w:rtl/>
          <w:lang w:eastAsia="en-US"/>
        </w:rPr>
        <w:t>:</w:t>
      </w:r>
      <w:r>
        <w:rPr>
          <w:rtl/>
          <w:lang w:eastAsia="en-US"/>
        </w:rPr>
        <w:t xml:space="preserve"> שני ספרים מכאן ושנים מכאן והוא באמצע</w:t>
      </w:r>
      <w:r>
        <w:rPr>
          <w:rFonts w:hint="cs"/>
          <w:rtl/>
          <w:lang w:eastAsia="en-US"/>
        </w:rPr>
        <w:t>.</w:t>
      </w:r>
      <w:r>
        <w:rPr>
          <w:rtl/>
          <w:lang w:eastAsia="en-US"/>
        </w:rPr>
        <w:t xml:space="preserve"> עשת שן, מה עשת שן זה את עושה ממנה כמה יתדות, כמה רמחים, כך תורת כהנים יש בה כמה מצות, כמה דקדוקין, כמה קלים וחמורים, כמה פיגולים, כמה נותרות, כתובים בתורת כהנים</w:t>
      </w:r>
      <w:r>
        <w:rPr>
          <w:rFonts w:hint="cs"/>
          <w:rtl/>
          <w:lang w:eastAsia="en-US"/>
        </w:rPr>
        <w:t xml:space="preserve">". גם בשני מקורות אלה </w:t>
      </w:r>
      <w:r w:rsidR="00991AE5">
        <w:rPr>
          <w:rFonts w:hint="cs"/>
          <w:rtl/>
          <w:lang w:eastAsia="en-US"/>
        </w:rPr>
        <w:t xml:space="preserve">מתוך </w:t>
      </w:r>
      <w:r>
        <w:rPr>
          <w:rFonts w:hint="cs"/>
          <w:rtl/>
          <w:lang w:eastAsia="en-US"/>
        </w:rPr>
        <w:t xml:space="preserve">מדרש שיר השירים רבה, 'תורת כהנים' הוא ספר ויקרא </w:t>
      </w:r>
      <w:r>
        <w:rPr>
          <w:rtl/>
          <w:lang w:eastAsia="en-US"/>
        </w:rPr>
        <w:t>–</w:t>
      </w:r>
      <w:r>
        <w:rPr>
          <w:rFonts w:hint="cs"/>
          <w:rtl/>
          <w:lang w:eastAsia="en-US"/>
        </w:rPr>
        <w:t xml:space="preserve"> החומש השלישי בתורה</w:t>
      </w:r>
      <w:r>
        <w:rPr>
          <w:rtl/>
          <w:lang w:eastAsia="en-US"/>
        </w:rPr>
        <w:t>.</w:t>
      </w:r>
      <w:r>
        <w:rPr>
          <w:rFonts w:hint="cs"/>
          <w:rtl/>
          <w:lang w:eastAsia="en-US"/>
        </w:rPr>
        <w:t xml:space="preserve"> ראה הדגש על ריבוי המצוות והדקדוקים והקלים והחמורים והצורך בכפרת החטאים, שיש בספר זה, וממילא משתמע הדרשות הרבות עליו. מה שמביא אותנו לשימוש החלופי של 'תורת כהנים' כפי שנראה במדרש הסמוך.</w:t>
      </w:r>
    </w:p>
  </w:footnote>
  <w:footnote w:id="11">
    <w:p w:rsidR="00FA00FD" w:rsidRDefault="00FA00FD" w:rsidP="008A7A8D">
      <w:pPr>
        <w:pStyle w:val="a3"/>
        <w:rPr>
          <w:rFonts w:hint="cs"/>
        </w:rPr>
      </w:pPr>
      <w:r>
        <w:rPr>
          <w:rStyle w:val="a5"/>
        </w:rPr>
        <w:footnoteRef/>
      </w:r>
      <w:r>
        <w:rPr>
          <w:rtl/>
        </w:rPr>
        <w:t xml:space="preserve"> </w:t>
      </w:r>
      <w:r>
        <w:rPr>
          <w:rFonts w:hint="cs"/>
          <w:rtl/>
        </w:rPr>
        <w:t xml:space="preserve">פותר או מבאר את המקרא, את הפסוק </w:t>
      </w:r>
      <w:r w:rsidR="008A7A8D">
        <w:rPr>
          <w:rFonts w:hint="cs"/>
          <w:rtl/>
        </w:rPr>
        <w:t>ב</w:t>
      </w:r>
      <w:r>
        <w:rPr>
          <w:rtl/>
        </w:rPr>
        <w:t>שיר השירים ו</w:t>
      </w:r>
      <w:r w:rsidR="008A7A8D">
        <w:rPr>
          <w:rFonts w:hint="cs"/>
          <w:rtl/>
        </w:rPr>
        <w:t xml:space="preserve"> </w:t>
      </w:r>
      <w:r>
        <w:rPr>
          <w:rtl/>
        </w:rPr>
        <w:t>ח</w:t>
      </w:r>
      <w:r w:rsidR="008A7A8D">
        <w:rPr>
          <w:rFonts w:hint="cs"/>
          <w:rtl/>
        </w:rPr>
        <w:t>: "</w:t>
      </w:r>
      <w:r>
        <w:rPr>
          <w:rtl/>
        </w:rPr>
        <w:t>שִׁשִּׁים הֵמָּה מְלָכוֹת וּשְׁמֹנִים פִּילַגְשִׁים וַעֲלָמוֹת אֵין מִסְפָּר</w:t>
      </w:r>
      <w:r w:rsidR="008A7A8D">
        <w:rPr>
          <w:rFonts w:hint="cs"/>
          <w:rtl/>
        </w:rPr>
        <w:t>".</w:t>
      </w:r>
    </w:p>
  </w:footnote>
  <w:footnote w:id="12">
    <w:p w:rsidR="00296A78" w:rsidRDefault="00296A78">
      <w:pPr>
        <w:pStyle w:val="a3"/>
        <w:rPr>
          <w:rFonts w:hint="cs"/>
          <w:rtl/>
        </w:rPr>
      </w:pPr>
      <w:r>
        <w:rPr>
          <w:rStyle w:val="a5"/>
        </w:rPr>
        <w:footnoteRef/>
      </w:r>
      <w:r>
        <w:rPr>
          <w:rtl/>
        </w:rPr>
        <w:t xml:space="preserve"> </w:t>
      </w:r>
      <w:r>
        <w:rPr>
          <w:rFonts w:hint="cs"/>
          <w:rtl/>
        </w:rPr>
        <w:t>תורה שבע"פ.</w:t>
      </w:r>
    </w:p>
  </w:footnote>
  <w:footnote w:id="13">
    <w:p w:rsidR="00296A78" w:rsidRDefault="00296A78">
      <w:pPr>
        <w:pStyle w:val="a3"/>
        <w:rPr>
          <w:rFonts w:hint="cs"/>
          <w:rtl/>
        </w:rPr>
      </w:pPr>
      <w:r>
        <w:rPr>
          <w:rStyle w:val="a5"/>
        </w:rPr>
        <w:footnoteRef/>
      </w:r>
      <w:r>
        <w:rPr>
          <w:rtl/>
        </w:rPr>
        <w:t xml:space="preserve"> </w:t>
      </w:r>
      <w:r>
        <w:rPr>
          <w:rFonts w:hint="cs"/>
          <w:rtl/>
        </w:rPr>
        <w:t>המשנה שבידינו מכילה שישים ושלוש מסכתות. חלוקה קדומה איחדה את שלוש הבבות (קמא, מציעא, בתרא) למסכת אחת ואת סנהדרין עם מכות או יש אומרים: שבת עם עירובין למסכת אחת (דונסקי).</w:t>
      </w:r>
    </w:p>
  </w:footnote>
  <w:footnote w:id="14">
    <w:p w:rsidR="00296A78" w:rsidRDefault="00296A78" w:rsidP="00296A78">
      <w:pPr>
        <w:pStyle w:val="a3"/>
        <w:rPr>
          <w:rFonts w:hint="cs"/>
        </w:rPr>
      </w:pPr>
      <w:r>
        <w:rPr>
          <w:rStyle w:val="a5"/>
        </w:rPr>
        <w:footnoteRef/>
      </w:r>
      <w:r>
        <w:rPr>
          <w:rtl/>
        </w:rPr>
        <w:t xml:space="preserve"> </w:t>
      </w:r>
      <w:r>
        <w:rPr>
          <w:rFonts w:hint="cs"/>
          <w:rtl/>
        </w:rPr>
        <w:t>תוספתא וברייתות שכנראה גם לחכמי דור דרשה זו, מספרם לא היו ידוע.</w:t>
      </w:r>
    </w:p>
  </w:footnote>
  <w:footnote w:id="15">
    <w:p w:rsidR="00584476" w:rsidRDefault="00584476">
      <w:pPr>
        <w:pStyle w:val="a3"/>
        <w:rPr>
          <w:rFonts w:hint="cs"/>
          <w:rtl/>
        </w:rPr>
      </w:pPr>
      <w:r>
        <w:rPr>
          <w:rStyle w:val="a5"/>
        </w:rPr>
        <w:footnoteRef/>
      </w:r>
      <w:r>
        <w:rPr>
          <w:rtl/>
        </w:rPr>
        <w:t xml:space="preserve"> </w:t>
      </w:r>
      <w:r>
        <w:rPr>
          <w:rFonts w:hint="cs"/>
          <w:rtl/>
          <w:lang w:eastAsia="en-US"/>
        </w:rPr>
        <w:t>לא ברור אם מדרש שיר השירים הוא שהכניס לראשונה את השימוש במונח 'תורת כהנים' כמציין את מדרש התנאים על ספר ויקרא (מדרש ספרא שנראה להלן). אבל ממקום שפסקנו, מדרש שיר השירים רבה לעיל, ראינו לנכון לציין את המעבר מספר למדרש. כאן, ללא ספק 'תורת כהנים' הוא המדרש התנאי על ספר ויקרא, לא הספר עצמו. ואנחנו ספרנו למעלה ממאה פרשות במדרש ספרא-תורת כהנים שבידינו.</w:t>
      </w:r>
    </w:p>
  </w:footnote>
  <w:footnote w:id="16">
    <w:p w:rsidR="00AB252D" w:rsidRDefault="00AB252D">
      <w:pPr>
        <w:pStyle w:val="a3"/>
        <w:rPr>
          <w:rFonts w:hint="cs"/>
          <w:rtl/>
        </w:rPr>
      </w:pPr>
      <w:r>
        <w:rPr>
          <w:rStyle w:val="a5"/>
        </w:rPr>
        <w:footnoteRef/>
      </w:r>
      <w:r>
        <w:rPr>
          <w:rtl/>
        </w:rPr>
        <w:t xml:space="preserve"> </w:t>
      </w:r>
      <w:r>
        <w:rPr>
          <w:rFonts w:hint="cs"/>
          <w:rtl/>
        </w:rPr>
        <w:t>בר קפרא, ויש אומרים שהיה זה ר' שמואל בר' יוסי היה יושב בבית המרחץ.</w:t>
      </w:r>
    </w:p>
  </w:footnote>
  <w:footnote w:id="17">
    <w:p w:rsidR="00AB252D" w:rsidRDefault="00AB252D">
      <w:pPr>
        <w:pStyle w:val="a3"/>
        <w:rPr>
          <w:rFonts w:hint="cs"/>
          <w:rtl/>
        </w:rPr>
      </w:pPr>
      <w:r>
        <w:rPr>
          <w:rStyle w:val="a5"/>
        </w:rPr>
        <w:footnoteRef/>
      </w:r>
      <w:r>
        <w:rPr>
          <w:rtl/>
        </w:rPr>
        <w:t xml:space="preserve"> </w:t>
      </w:r>
      <w:r>
        <w:rPr>
          <w:rFonts w:hint="cs"/>
          <w:rtl/>
        </w:rPr>
        <w:t xml:space="preserve">נכנס ועבר ר' שמעון בנו של רבי יהודה הנשיא, ובר קפרא או ר' שמואל בר' יוסי, לא קם מפניו. </w:t>
      </w:r>
    </w:p>
  </w:footnote>
  <w:footnote w:id="18">
    <w:p w:rsidR="00AB252D" w:rsidRDefault="00AB252D">
      <w:pPr>
        <w:pStyle w:val="a3"/>
        <w:rPr>
          <w:rFonts w:hint="cs"/>
          <w:rtl/>
        </w:rPr>
      </w:pPr>
      <w:r>
        <w:rPr>
          <w:rStyle w:val="a5"/>
        </w:rPr>
        <w:footnoteRef/>
      </w:r>
      <w:r>
        <w:rPr>
          <w:rtl/>
        </w:rPr>
        <w:t xml:space="preserve"> </w:t>
      </w:r>
      <w:r>
        <w:rPr>
          <w:rFonts w:hint="cs"/>
          <w:rtl/>
        </w:rPr>
        <w:t xml:space="preserve">והקפיד על כך ר' שמון בנו של רבי והתלונן על כך לפני אביו. </w:t>
      </w:r>
    </w:p>
  </w:footnote>
  <w:footnote w:id="19">
    <w:p w:rsidR="00740E2F" w:rsidRDefault="00740E2F" w:rsidP="00412A2F">
      <w:pPr>
        <w:pStyle w:val="a3"/>
        <w:rPr>
          <w:rFonts w:hint="cs"/>
        </w:rPr>
      </w:pPr>
      <w:r>
        <w:rPr>
          <w:rStyle w:val="a5"/>
        </w:rPr>
        <w:footnoteRef/>
      </w:r>
      <w:r>
        <w:rPr>
          <w:rtl/>
        </w:rPr>
        <w:t xml:space="preserve"> </w:t>
      </w:r>
      <w:r>
        <w:rPr>
          <w:rFonts w:hint="cs"/>
          <w:rtl/>
          <w:lang w:eastAsia="en-US"/>
        </w:rPr>
        <w:t xml:space="preserve">גם </w:t>
      </w:r>
      <w:r w:rsidR="00B53765">
        <w:rPr>
          <w:rFonts w:hint="cs"/>
          <w:rtl/>
          <w:lang w:eastAsia="en-US"/>
        </w:rPr>
        <w:t xml:space="preserve">כאן </w:t>
      </w:r>
      <w:r>
        <w:rPr>
          <w:rFonts w:hint="cs"/>
          <w:rtl/>
          <w:lang w:eastAsia="en-US"/>
        </w:rPr>
        <w:t>מדובר במדרש תורת כהנים על ספר תורת כהנים. הלשון "שניתי לו בתורת כהנים" יוצר את החיבור ביניהם ויכול להעיד על התגלגלות המונח מהספר למדרש על הספר. ראה פירוש רש"י במקום: "</w:t>
      </w:r>
      <w:r>
        <w:rPr>
          <w:rtl/>
          <w:lang w:eastAsia="en-US"/>
        </w:rPr>
        <w:t>שני שלישי שליש - שני חלקים של שליש הספר.</w:t>
      </w:r>
      <w:r>
        <w:rPr>
          <w:rFonts w:hint="cs"/>
          <w:rtl/>
          <w:lang w:eastAsia="en-US"/>
        </w:rPr>
        <w:t xml:space="preserve"> </w:t>
      </w:r>
      <w:r>
        <w:rPr>
          <w:rtl/>
          <w:lang w:eastAsia="en-US"/>
        </w:rPr>
        <w:t>תורת כהנים - ספר ויקרא שניתי לו ברייתא של מדרש הספר</w:t>
      </w:r>
      <w:r>
        <w:rPr>
          <w:rFonts w:hint="cs"/>
          <w:rtl/>
          <w:lang w:eastAsia="en-US"/>
        </w:rPr>
        <w:t>"</w:t>
      </w:r>
      <w:r>
        <w:rPr>
          <w:rtl/>
          <w:lang w:eastAsia="en-US"/>
        </w:rPr>
        <w:t>.</w:t>
      </w:r>
      <w:r>
        <w:rPr>
          <w:rFonts w:hint="cs"/>
          <w:rtl/>
          <w:lang w:eastAsia="en-US"/>
        </w:rPr>
        <w:t xml:space="preserve"> ראה בדומה על מנשה המלך הרשע, </w:t>
      </w:r>
      <w:r>
        <w:rPr>
          <w:rtl/>
          <w:lang w:eastAsia="en-US"/>
        </w:rPr>
        <w:t>סנהדרין קג ע</w:t>
      </w:r>
      <w:r>
        <w:rPr>
          <w:rFonts w:hint="cs"/>
          <w:rtl/>
          <w:lang w:eastAsia="en-US"/>
        </w:rPr>
        <w:t>"ב: "</w:t>
      </w:r>
      <w:r>
        <w:rPr>
          <w:rtl/>
          <w:lang w:eastAsia="en-US"/>
        </w:rPr>
        <w:t>תנו רבנן: מנשה היה שונה חמשים וחמשה פנים בתורת כהנים, כנגד שני מלכותו</w:t>
      </w:r>
      <w:r>
        <w:rPr>
          <w:rFonts w:hint="cs"/>
          <w:rtl/>
          <w:lang w:eastAsia="en-US"/>
        </w:rPr>
        <w:t>". ופירוש רש"י שם: "</w:t>
      </w:r>
      <w:r>
        <w:rPr>
          <w:rtl/>
          <w:lang w:eastAsia="en-US"/>
        </w:rPr>
        <w:t>היה שונה חמשים וחמשה פנים בתורת כהנים - ספר ויקרא היה מחדש בו כל שנה ושנה, ודורשו מפלפולו</w:t>
      </w:r>
      <w:r>
        <w:rPr>
          <w:rFonts w:hint="cs"/>
          <w:rtl/>
          <w:lang w:eastAsia="en-US"/>
        </w:rPr>
        <w:t>". אפשר שבמצב ביניים היו מקפידים לומר 'תורת כהנים' כשם הספר, ו'מדרש תורת כהנים' או אפילו 'משנה תור</w:t>
      </w:r>
      <w:r w:rsidR="00412A2F">
        <w:rPr>
          <w:rFonts w:hint="cs"/>
          <w:rtl/>
          <w:lang w:eastAsia="en-US"/>
        </w:rPr>
        <w:t>ת</w:t>
      </w:r>
      <w:r>
        <w:rPr>
          <w:rFonts w:hint="cs"/>
          <w:rtl/>
          <w:lang w:eastAsia="en-US"/>
        </w:rPr>
        <w:t xml:space="preserve"> כהנים' כשם של המדרש, אך בהדרגה תפס יותר השם ספר ויקרא כפי שנראה להלן ו'מדרש תורת כהנים' קוצר ל'תורת כהנים'.</w:t>
      </w:r>
    </w:p>
  </w:footnote>
  <w:footnote w:id="20">
    <w:p w:rsidR="009F767F" w:rsidRDefault="009F767F" w:rsidP="00F93170">
      <w:pPr>
        <w:pStyle w:val="a3"/>
        <w:rPr>
          <w:rFonts w:hint="cs"/>
          <w:rtl/>
        </w:rPr>
      </w:pPr>
      <w:r>
        <w:rPr>
          <w:rStyle w:val="a5"/>
        </w:rPr>
        <w:footnoteRef/>
      </w:r>
      <w:r>
        <w:rPr>
          <w:rtl/>
        </w:rPr>
        <w:t xml:space="preserve"> </w:t>
      </w:r>
      <w:r w:rsidR="00740E2F">
        <w:rPr>
          <w:rFonts w:hint="cs"/>
          <w:rtl/>
        </w:rPr>
        <w:t>ר' יוחנן יושב ו</w:t>
      </w:r>
      <w:r w:rsidR="00740E2F">
        <w:rPr>
          <w:rFonts w:hint="cs"/>
          <w:rtl/>
          <w:lang w:eastAsia="en-US"/>
        </w:rPr>
        <w:t>דורש להלכה ש</w:t>
      </w:r>
      <w:r w:rsidR="00740E2F">
        <w:rPr>
          <w:rtl/>
          <w:lang w:eastAsia="en-US"/>
        </w:rPr>
        <w:t>נותר בזמנו - אינו נשרף אלא ביום, שלא בזמנו - נשרף בין ביום בין בלילה</w:t>
      </w:r>
      <w:r w:rsidR="00740E2F">
        <w:rPr>
          <w:rFonts w:hint="cs"/>
          <w:rtl/>
          <w:lang w:eastAsia="en-US"/>
        </w:rPr>
        <w:t>.</w:t>
      </w:r>
      <w:r w:rsidR="00740E2F">
        <w:rPr>
          <w:rtl/>
          <w:lang w:eastAsia="en-US"/>
        </w:rPr>
        <w:t xml:space="preserve"> </w:t>
      </w:r>
      <w:r w:rsidR="00740E2F">
        <w:rPr>
          <w:rFonts w:hint="cs"/>
          <w:rtl/>
          <w:lang w:eastAsia="en-US"/>
        </w:rPr>
        <w:t>בא ר' אלעזר בן פדת ומקשה עליו מהייתור של האות וא"ו והאות ה"א</w:t>
      </w:r>
      <w:r w:rsidR="00F93170">
        <w:rPr>
          <w:rFonts w:hint="cs"/>
          <w:rtl/>
          <w:lang w:eastAsia="en-US"/>
        </w:rPr>
        <w:t>,</w:t>
      </w:r>
      <w:r w:rsidR="00740E2F">
        <w:rPr>
          <w:rFonts w:hint="cs"/>
          <w:rtl/>
          <w:lang w:eastAsia="en-US"/>
        </w:rPr>
        <w:t xml:space="preserve"> ש</w:t>
      </w:r>
      <w:r>
        <w:rPr>
          <w:rFonts w:hint="cs"/>
          <w:rtl/>
        </w:rPr>
        <w:t xml:space="preserve">אפילו מי שבכל התורה לא דורש את האות וא"ו, את הצמד וא"ו </w:t>
      </w:r>
      <w:r w:rsidR="008A7A8D">
        <w:rPr>
          <w:rFonts w:hint="cs"/>
          <w:rtl/>
        </w:rPr>
        <w:t xml:space="preserve">וה"א (ה"א הידיעה המתחבאת בתוך </w:t>
      </w:r>
      <w:r>
        <w:rPr>
          <w:rFonts w:hint="cs"/>
          <w:rtl/>
        </w:rPr>
        <w:t xml:space="preserve">בי"ת </w:t>
      </w:r>
      <w:r w:rsidR="008A7A8D">
        <w:rPr>
          <w:rFonts w:hint="cs"/>
          <w:rtl/>
        </w:rPr>
        <w:t xml:space="preserve">היידוע </w:t>
      </w:r>
      <w:r>
        <w:rPr>
          <w:rFonts w:hint="cs"/>
          <w:rtl/>
        </w:rPr>
        <w:t>של "וביום</w:t>
      </w:r>
      <w:r w:rsidR="008A7A8D">
        <w:rPr>
          <w:rFonts w:hint="cs"/>
          <w:rtl/>
        </w:rPr>
        <w:t>"</w:t>
      </w:r>
      <w:r>
        <w:rPr>
          <w:rFonts w:hint="cs"/>
          <w:rtl/>
        </w:rPr>
        <w:t>), הוא כן דורש</w:t>
      </w:r>
      <w:r w:rsidR="00740E2F">
        <w:rPr>
          <w:rFonts w:hint="cs"/>
          <w:rtl/>
        </w:rPr>
        <w:t xml:space="preserve">. </w:t>
      </w:r>
      <w:r>
        <w:rPr>
          <w:rFonts w:hint="cs"/>
          <w:rtl/>
        </w:rPr>
        <w:t xml:space="preserve">לפיכך </w:t>
      </w:r>
      <w:r w:rsidR="00740E2F">
        <w:rPr>
          <w:rFonts w:hint="cs"/>
          <w:rtl/>
        </w:rPr>
        <w:t>כמו ש</w:t>
      </w:r>
      <w:r>
        <w:rPr>
          <w:rFonts w:hint="cs"/>
          <w:rtl/>
        </w:rPr>
        <w:t>מילה שלא בזמנה, מהיום התשיעי ואילך, היא רק ביום, שנאמר: "וביום השמיני ימול וכו' "</w:t>
      </w:r>
      <w:r w:rsidR="00740E2F">
        <w:rPr>
          <w:rFonts w:hint="cs"/>
          <w:rtl/>
        </w:rPr>
        <w:t xml:space="preserve">, </w:t>
      </w:r>
      <w:r>
        <w:rPr>
          <w:rFonts w:hint="cs"/>
          <w:rtl/>
        </w:rPr>
        <w:t xml:space="preserve">כך גם בדין נותר </w:t>
      </w:r>
      <w:r w:rsidR="00021756">
        <w:rPr>
          <w:rFonts w:hint="cs"/>
          <w:rtl/>
        </w:rPr>
        <w:t>שכן כתוב בו: "</w:t>
      </w:r>
      <w:r w:rsidR="00021756">
        <w:rPr>
          <w:rtl/>
        </w:rPr>
        <w:t>וְהַנּוֹתָר מִבְּשַׂר הַזָּבַח בַּיּוֹם הַשְּׁלִישִׁי בָּאֵשׁ יִשָּׂרֵף</w:t>
      </w:r>
      <w:r w:rsidR="00021756">
        <w:rPr>
          <w:rFonts w:hint="cs"/>
          <w:rtl/>
        </w:rPr>
        <w:t>" (</w:t>
      </w:r>
      <w:r w:rsidR="00021756">
        <w:rPr>
          <w:rtl/>
        </w:rPr>
        <w:t>ויקרא ז</w:t>
      </w:r>
      <w:r w:rsidR="00021756">
        <w:rPr>
          <w:rFonts w:hint="cs"/>
          <w:rtl/>
        </w:rPr>
        <w:t xml:space="preserve"> </w:t>
      </w:r>
      <w:r w:rsidR="00021756">
        <w:rPr>
          <w:rtl/>
        </w:rPr>
        <w:t>יז)</w:t>
      </w:r>
      <w:r w:rsidR="00021756">
        <w:rPr>
          <w:rFonts w:hint="cs"/>
          <w:rtl/>
        </w:rPr>
        <w:t xml:space="preserve">. </w:t>
      </w:r>
      <w:r w:rsidR="008A7A8D">
        <w:rPr>
          <w:rFonts w:hint="cs"/>
          <w:rtl/>
        </w:rPr>
        <w:t xml:space="preserve">דרשה זו היא </w:t>
      </w:r>
      <w:r w:rsidR="00021756">
        <w:rPr>
          <w:rFonts w:hint="cs"/>
          <w:rtl/>
        </w:rPr>
        <w:t xml:space="preserve">דרשה </w:t>
      </w:r>
      <w:r w:rsidR="008A7A8D">
        <w:rPr>
          <w:rFonts w:hint="cs"/>
          <w:rtl/>
        </w:rPr>
        <w:t>קלאסית של מדרשי תנאים בכלל, מדרש ספרא-תורת כהנים בפרט.</w:t>
      </w:r>
      <w:r w:rsidR="00B4349D">
        <w:rPr>
          <w:rFonts w:hint="cs"/>
          <w:rtl/>
        </w:rPr>
        <w:t xml:space="preserve"> זה אגב אותו ר' אלעזר בן פדת שר' יוחנן </w:t>
      </w:r>
      <w:r w:rsidR="00BC79F0">
        <w:rPr>
          <w:rFonts w:hint="cs"/>
          <w:rtl/>
        </w:rPr>
        <w:t xml:space="preserve">מתלונן עליו שאינו מקשה עליו כמו ריש לקיש (בבא מציעא פד ע"א, ראה דברינו </w:t>
      </w:r>
      <w:hyperlink r:id="rId5" w:history="1">
        <w:r w:rsidR="00BC79F0" w:rsidRPr="00BC79F0">
          <w:rPr>
            <w:rStyle w:val="Hyperlink"/>
            <w:rFonts w:hint="cs"/>
            <w:rtl/>
          </w:rPr>
          <w:t>ר' יוחנן קפדן היה</w:t>
        </w:r>
      </w:hyperlink>
      <w:r w:rsidR="00BC79F0">
        <w:rPr>
          <w:rFonts w:hint="cs"/>
          <w:rtl/>
        </w:rPr>
        <w:t>).</w:t>
      </w:r>
      <w:r w:rsidR="00021756">
        <w:rPr>
          <w:rtl/>
        </w:rPr>
        <w:t xml:space="preserve"> </w:t>
      </w:r>
    </w:p>
  </w:footnote>
  <w:footnote w:id="21">
    <w:p w:rsidR="00021756" w:rsidRDefault="00021756">
      <w:pPr>
        <w:pStyle w:val="a3"/>
        <w:rPr>
          <w:rFonts w:hint="cs"/>
          <w:rtl/>
        </w:rPr>
      </w:pPr>
      <w:r>
        <w:rPr>
          <w:rStyle w:val="a5"/>
        </w:rPr>
        <w:footnoteRef/>
      </w:r>
      <w:r>
        <w:rPr>
          <w:rtl/>
        </w:rPr>
        <w:t xml:space="preserve"> </w:t>
      </w:r>
      <w:r>
        <w:rPr>
          <w:rFonts w:hint="cs"/>
          <w:rtl/>
        </w:rPr>
        <w:t>השתתק ר' יוחנן.</w:t>
      </w:r>
    </w:p>
  </w:footnote>
  <w:footnote w:id="22">
    <w:p w:rsidR="00021756" w:rsidRDefault="00021756">
      <w:pPr>
        <w:pStyle w:val="a3"/>
        <w:rPr>
          <w:rFonts w:hint="cs"/>
          <w:rtl/>
        </w:rPr>
      </w:pPr>
      <w:r>
        <w:rPr>
          <w:rStyle w:val="a5"/>
        </w:rPr>
        <w:footnoteRef/>
      </w:r>
      <w:r>
        <w:rPr>
          <w:rtl/>
        </w:rPr>
        <w:t xml:space="preserve"> </w:t>
      </w:r>
      <w:r>
        <w:rPr>
          <w:rFonts w:hint="cs"/>
          <w:rtl/>
        </w:rPr>
        <w:t>אחרי שיצא ר' אלעזר בן פדת.</w:t>
      </w:r>
    </w:p>
  </w:footnote>
  <w:footnote w:id="23">
    <w:p w:rsidR="00E714B1" w:rsidRDefault="00E714B1">
      <w:pPr>
        <w:pStyle w:val="a3"/>
        <w:rPr>
          <w:rFonts w:hint="cs"/>
        </w:rPr>
      </w:pPr>
      <w:r>
        <w:rPr>
          <w:rStyle w:val="a5"/>
        </w:rPr>
        <w:footnoteRef/>
      </w:r>
      <w:r>
        <w:rPr>
          <w:rtl/>
        </w:rPr>
        <w:t xml:space="preserve"> </w:t>
      </w:r>
      <w:r>
        <w:rPr>
          <w:rFonts w:hint="cs"/>
          <w:rtl/>
        </w:rPr>
        <w:t xml:space="preserve">שלו היא (הדרשה שאמר)? </w:t>
      </w:r>
      <w:r>
        <w:rPr>
          <w:rtl/>
        </w:rPr>
        <w:t>–</w:t>
      </w:r>
      <w:r>
        <w:rPr>
          <w:rFonts w:hint="cs"/>
          <w:rtl/>
        </w:rPr>
        <w:t xml:space="preserve"> משנה היא!</w:t>
      </w:r>
    </w:p>
  </w:footnote>
  <w:footnote w:id="24">
    <w:p w:rsidR="008C37E7" w:rsidRDefault="008C37E7" w:rsidP="00ED06EC">
      <w:pPr>
        <w:pStyle w:val="a3"/>
        <w:rPr>
          <w:rFonts w:hint="cs"/>
          <w:rtl/>
        </w:rPr>
      </w:pPr>
      <w:r>
        <w:rPr>
          <w:rStyle w:val="a5"/>
        </w:rPr>
        <w:footnoteRef/>
      </w:r>
      <w:r>
        <w:rPr>
          <w:rtl/>
        </w:rPr>
        <w:t xml:space="preserve"> </w:t>
      </w:r>
      <w:r>
        <w:rPr>
          <w:rFonts w:hint="cs"/>
          <w:rtl/>
          <w:lang w:eastAsia="en-US"/>
        </w:rPr>
        <w:t xml:space="preserve">ר' יוחנן מספר בהתרגשות לריש לקיש את הדרשה היפה של ר' אלעזר בן פדת שהחשיב אותה "כמשה מפי הגבורה". ריש לקיש עונה לו שאין זו דרשה של ר' אלעזר אלא "מתניתא היא" </w:t>
      </w:r>
      <w:r>
        <w:rPr>
          <w:rFonts w:cs="David"/>
          <w:rtl/>
          <w:lang w:eastAsia="en-US"/>
        </w:rPr>
        <w:t>–</w:t>
      </w:r>
      <w:r>
        <w:rPr>
          <w:rFonts w:hint="cs"/>
          <w:rtl/>
          <w:lang w:eastAsia="en-US"/>
        </w:rPr>
        <w:t xml:space="preserve"> דברי ר' אלעזר לקוחים ממדרש תורת כהנים. ר' יוחנן </w:t>
      </w:r>
      <w:r w:rsidR="003753CB">
        <w:rPr>
          <w:rFonts w:hint="cs"/>
          <w:rtl/>
          <w:lang w:eastAsia="en-US"/>
        </w:rPr>
        <w:t>ש</w:t>
      </w:r>
      <w:r>
        <w:rPr>
          <w:rFonts w:hint="cs"/>
          <w:rtl/>
          <w:lang w:eastAsia="en-US"/>
        </w:rPr>
        <w:t>לא הכיר מדרש זה</w:t>
      </w:r>
      <w:r w:rsidR="00F93170">
        <w:rPr>
          <w:rFonts w:hint="cs"/>
          <w:rtl/>
          <w:lang w:eastAsia="en-US"/>
        </w:rPr>
        <w:t xml:space="preserve"> (או שמא שכח)</w:t>
      </w:r>
      <w:r w:rsidR="003753CB">
        <w:rPr>
          <w:rFonts w:hint="cs"/>
          <w:rtl/>
          <w:lang w:eastAsia="en-US"/>
        </w:rPr>
        <w:t xml:space="preserve">, </w:t>
      </w:r>
      <w:r>
        <w:rPr>
          <w:rFonts w:hint="cs"/>
          <w:rtl/>
          <w:lang w:eastAsia="en-US"/>
        </w:rPr>
        <w:t>ישב ושינן את המדרש בשלושה ימים ולמד והבין אותו בשלושה חודשים.</w:t>
      </w:r>
      <w:r w:rsidR="00AE6570">
        <w:rPr>
          <w:rFonts w:hint="cs"/>
          <w:rtl/>
        </w:rPr>
        <w:t xml:space="preserve"> </w:t>
      </w:r>
      <w:r w:rsidR="00ED06EC">
        <w:rPr>
          <w:rFonts w:hint="cs"/>
          <w:rtl/>
        </w:rPr>
        <w:t xml:space="preserve">(ראה </w:t>
      </w:r>
      <w:r w:rsidR="00ED06EC">
        <w:rPr>
          <w:rtl/>
        </w:rPr>
        <w:t>אוצר מדרשים (אייזנשטיין) אלפא ביתא דבן סירא</w:t>
      </w:r>
      <w:r w:rsidR="00ED06EC">
        <w:rPr>
          <w:rFonts w:hint="cs"/>
          <w:rtl/>
        </w:rPr>
        <w:t xml:space="preserve"> על גדולתו של "</w:t>
      </w:r>
      <w:r w:rsidR="00ED06EC">
        <w:rPr>
          <w:rtl/>
        </w:rPr>
        <w:t>בניהו בן יהוידע בן איש חי</w:t>
      </w:r>
      <w:r w:rsidR="00ED06EC">
        <w:rPr>
          <w:rFonts w:hint="cs"/>
          <w:rtl/>
        </w:rPr>
        <w:t>"</w:t>
      </w:r>
      <w:r w:rsidR="00ED06EC">
        <w:rPr>
          <w:rtl/>
        </w:rPr>
        <w:t xml:space="preserve">, </w:t>
      </w:r>
      <w:r w:rsidR="00ED06EC">
        <w:rPr>
          <w:rFonts w:hint="cs"/>
          <w:rtl/>
        </w:rPr>
        <w:t>"</w:t>
      </w:r>
      <w:r w:rsidR="00ED06EC">
        <w:rPr>
          <w:rtl/>
        </w:rPr>
        <w:t>שהיה חי בתורה שלמד ספר תורת כהנים ביום אחד</w:t>
      </w:r>
      <w:r w:rsidR="00ED06EC">
        <w:rPr>
          <w:rFonts w:hint="cs"/>
          <w:rtl/>
        </w:rPr>
        <w:t xml:space="preserve">". אבל לשנן את מדרש תורת כהנים צריך כנראה יותר מיום אחד ...). </w:t>
      </w:r>
      <w:r w:rsidR="00F93170">
        <w:rPr>
          <w:rFonts w:hint="cs"/>
          <w:rtl/>
        </w:rPr>
        <w:t>בהשוואה עם המקורות שהבאנו לעיל, באמת תמוה איך ר' יוחנן לא הכיר את מדרש תורת כהנים, וריש לקיש ור' אלעזר כן הכירו</w:t>
      </w:r>
      <w:r w:rsidR="00B53765">
        <w:rPr>
          <w:rFonts w:hint="cs"/>
          <w:rtl/>
        </w:rPr>
        <w:t xml:space="preserve">. ועכ"פ, </w:t>
      </w:r>
      <w:r w:rsidR="00ED06EC">
        <w:rPr>
          <w:rFonts w:hint="cs"/>
          <w:rtl/>
        </w:rPr>
        <w:t>נראה ש</w:t>
      </w:r>
      <w:r w:rsidR="00F93170">
        <w:rPr>
          <w:rFonts w:hint="cs"/>
          <w:rtl/>
        </w:rPr>
        <w:t xml:space="preserve">אפשר ללמוד </w:t>
      </w:r>
      <w:r w:rsidR="00B53765">
        <w:rPr>
          <w:rFonts w:hint="cs"/>
          <w:rtl/>
        </w:rPr>
        <w:t xml:space="preserve">מסיפור זה וקודמיו </w:t>
      </w:r>
      <w:r w:rsidR="00AE6570">
        <w:rPr>
          <w:rFonts w:hint="cs"/>
          <w:rtl/>
        </w:rPr>
        <w:t xml:space="preserve">על התפתחות מדרשי ההלכה </w:t>
      </w:r>
      <w:r w:rsidR="00AE6570">
        <w:rPr>
          <w:rtl/>
        </w:rPr>
        <w:t>–</w:t>
      </w:r>
      <w:r w:rsidR="00AE6570">
        <w:rPr>
          <w:rFonts w:hint="cs"/>
          <w:rtl/>
        </w:rPr>
        <w:t xml:space="preserve"> מדרשי התנאים</w:t>
      </w:r>
      <w:r w:rsidR="0063559E">
        <w:rPr>
          <w:rFonts w:hint="cs"/>
          <w:rtl/>
        </w:rPr>
        <w:t>,</w:t>
      </w:r>
      <w:r w:rsidR="003753CB">
        <w:rPr>
          <w:rFonts w:hint="cs"/>
          <w:rtl/>
        </w:rPr>
        <w:t xml:space="preserve"> ש</w:t>
      </w:r>
      <w:r w:rsidR="00B53765">
        <w:rPr>
          <w:rFonts w:hint="cs"/>
          <w:rtl/>
        </w:rPr>
        <w:t xml:space="preserve">מצד אחד אולי קדמו </w:t>
      </w:r>
      <w:r w:rsidR="003753CB">
        <w:rPr>
          <w:rFonts w:hint="cs"/>
          <w:rtl/>
        </w:rPr>
        <w:t xml:space="preserve">למשנה (ולמקורות תנאיים אחרים כמו התוספתא) </w:t>
      </w:r>
      <w:r w:rsidR="00B53765">
        <w:rPr>
          <w:rFonts w:hint="cs"/>
          <w:rtl/>
        </w:rPr>
        <w:t xml:space="preserve">משום שנדרשו על ספרי התורה והיו כצמד: ספר ומדרשו </w:t>
      </w:r>
      <w:r w:rsidR="00B53765">
        <w:rPr>
          <w:rtl/>
        </w:rPr>
        <w:t>–</w:t>
      </w:r>
      <w:r w:rsidR="00B53765">
        <w:rPr>
          <w:rFonts w:hint="cs"/>
          <w:rtl/>
        </w:rPr>
        <w:t xml:space="preserve"> ספר ומשנתו. אך מצד שני </w:t>
      </w:r>
      <w:r w:rsidR="003753CB">
        <w:rPr>
          <w:rFonts w:hint="cs"/>
          <w:rtl/>
        </w:rPr>
        <w:t>השתלבו ב</w:t>
      </w:r>
      <w:r w:rsidR="00B53765">
        <w:rPr>
          <w:rFonts w:hint="cs"/>
          <w:rtl/>
        </w:rPr>
        <w:t>מסורת לימוד התורה ו</w:t>
      </w:r>
      <w:r w:rsidR="003753CB">
        <w:rPr>
          <w:rFonts w:hint="cs"/>
          <w:rtl/>
        </w:rPr>
        <w:t>מורשת חז"ל בתקופה מאוחרת יותר</w:t>
      </w:r>
      <w:r w:rsidR="00B53765">
        <w:rPr>
          <w:rFonts w:hint="cs"/>
          <w:rtl/>
        </w:rPr>
        <w:t>, כמו בתלמוד</w:t>
      </w:r>
      <w:r w:rsidR="003753CB">
        <w:rPr>
          <w:rFonts w:hint="cs"/>
          <w:rtl/>
        </w:rPr>
        <w:t>.</w:t>
      </w:r>
      <w:r w:rsidR="0063559E">
        <w:rPr>
          <w:rFonts w:hint="cs"/>
          <w:rtl/>
        </w:rPr>
        <w:t xml:space="preserve"> ראה ציטוט מאיגרת רב שרירא גאון המובא בעיונים של שטיינזלץ. </w:t>
      </w:r>
      <w:r w:rsidR="003753CB">
        <w:rPr>
          <w:rFonts w:hint="cs"/>
          <w:rtl/>
        </w:rPr>
        <w:t xml:space="preserve">עפ"י המקור בגמרא יבמות, </w:t>
      </w:r>
      <w:r w:rsidR="0063559E">
        <w:rPr>
          <w:rFonts w:hint="cs"/>
          <w:rtl/>
        </w:rPr>
        <w:t>חומש ויקרא נלמד בגיל צעיר, אבל המדרשים עליו לא היו ידועים עד תקופה מאוחרת למדי.</w:t>
      </w:r>
      <w:r w:rsidR="000F4947">
        <w:rPr>
          <w:rFonts w:hint="cs"/>
          <w:rtl/>
        </w:rPr>
        <w:t xml:space="preserve"> ראה </w:t>
      </w:r>
      <w:hyperlink r:id="rId6" w:history="1">
        <w:r w:rsidR="000F4947" w:rsidRPr="000F4947">
          <w:rPr>
            <w:rStyle w:val="Hyperlink"/>
            <w:rFonts w:hint="cs"/>
            <w:rtl/>
          </w:rPr>
          <w:t>מבוא לספרא – תורת כהנים</w:t>
        </w:r>
      </w:hyperlink>
      <w:r w:rsidR="000F4947">
        <w:rPr>
          <w:rFonts w:hint="cs"/>
          <w:rtl/>
        </w:rPr>
        <w:t xml:space="preserve"> באתר מחלקי המים.</w:t>
      </w:r>
    </w:p>
  </w:footnote>
  <w:footnote w:id="25">
    <w:p w:rsidR="00945F6B" w:rsidRDefault="00945F6B" w:rsidP="001207C7">
      <w:pPr>
        <w:pStyle w:val="a3"/>
        <w:rPr>
          <w:rFonts w:hint="cs"/>
          <w:rtl/>
        </w:rPr>
      </w:pPr>
      <w:r>
        <w:rPr>
          <w:rStyle w:val="a5"/>
        </w:rPr>
        <w:footnoteRef/>
      </w:r>
      <w:r>
        <w:rPr>
          <w:rtl/>
        </w:rPr>
        <w:t xml:space="preserve"> </w:t>
      </w:r>
      <w:r>
        <w:rPr>
          <w:rFonts w:hint="cs"/>
          <w:rtl/>
        </w:rPr>
        <w:t>אדם מקדש אישה על מנת שהוא "קריינא", היינו יודע לקרוא בתורה, הגמרא דנה שם מה נחשב ל</w:t>
      </w:r>
      <w:r w:rsidR="001207C7">
        <w:rPr>
          <w:rFonts w:hint="cs"/>
          <w:rtl/>
        </w:rPr>
        <w:t xml:space="preserve">'קריינא' או </w:t>
      </w:r>
      <w:r w:rsidR="005F60E5">
        <w:rPr>
          <w:rFonts w:hint="cs"/>
          <w:rtl/>
        </w:rPr>
        <w:t>ל</w:t>
      </w:r>
      <w:r w:rsidR="001207C7">
        <w:rPr>
          <w:rFonts w:hint="cs"/>
          <w:rtl/>
        </w:rPr>
        <w:t>'קרא' על מנת שתהיה מקודשת. ואותנו מעניין המשך הסוגיה. אדם מקדש אישה על מנת שהוא שונה, היינו בקי במשנה.</w:t>
      </w:r>
    </w:p>
  </w:footnote>
  <w:footnote w:id="26">
    <w:p w:rsidR="005F60E5" w:rsidRDefault="005F60E5">
      <w:pPr>
        <w:pStyle w:val="a3"/>
        <w:rPr>
          <w:rFonts w:hint="cs"/>
          <w:rtl/>
        </w:rPr>
      </w:pPr>
      <w:r>
        <w:rPr>
          <w:rStyle w:val="a5"/>
        </w:rPr>
        <w:footnoteRef/>
      </w:r>
      <w:r>
        <w:rPr>
          <w:rtl/>
        </w:rPr>
        <w:t xml:space="preserve"> </w:t>
      </w:r>
      <w:r>
        <w:rPr>
          <w:rFonts w:hint="cs"/>
          <w:rtl/>
        </w:rPr>
        <w:t>הלכות הן פסקי ההלכה, כיצד לנהוג למעשה שזה בימיהם המשנה או מדרשי ההלכה. (ורש"י מבאר שם הלכה למשה מסיני). תורה זה בפשטות התורה שבע"פ ולפיכך</w:t>
      </w:r>
      <w:r w:rsidR="00B81BA0">
        <w:rPr>
          <w:rFonts w:hint="cs"/>
          <w:rtl/>
        </w:rPr>
        <w:t xml:space="preserve"> ממשיכה הגמרא לשאול על שיטה זו (שיטת ר' יוחנן) שהרי הוא אמר: "שונה".</w:t>
      </w:r>
    </w:p>
  </w:footnote>
  <w:footnote w:id="27">
    <w:p w:rsidR="00B81BA0" w:rsidRDefault="00B81BA0">
      <w:pPr>
        <w:pStyle w:val="a3"/>
        <w:rPr>
          <w:rFonts w:hint="cs"/>
          <w:rtl/>
        </w:rPr>
      </w:pPr>
      <w:r>
        <w:rPr>
          <w:rStyle w:val="a5"/>
        </w:rPr>
        <w:footnoteRef/>
      </w:r>
      <w:r>
        <w:rPr>
          <w:rtl/>
        </w:rPr>
        <w:t xml:space="preserve"> </w:t>
      </w:r>
      <w:r>
        <w:rPr>
          <w:rFonts w:hint="cs"/>
          <w:rtl/>
        </w:rPr>
        <w:t>אז איך אומר ר' יוחנן ש"שונה" זו תורה שבכתב?</w:t>
      </w:r>
    </w:p>
  </w:footnote>
  <w:footnote w:id="28">
    <w:p w:rsidR="00B81BA0" w:rsidRDefault="00B81BA0">
      <w:pPr>
        <w:pStyle w:val="a3"/>
        <w:rPr>
          <w:rFonts w:hint="cs"/>
          <w:rtl/>
        </w:rPr>
      </w:pPr>
      <w:r>
        <w:rPr>
          <w:rStyle w:val="a5"/>
        </w:rPr>
        <w:footnoteRef/>
      </w:r>
      <w:r>
        <w:rPr>
          <w:rtl/>
        </w:rPr>
        <w:t xml:space="preserve"> </w:t>
      </w:r>
      <w:r>
        <w:rPr>
          <w:rFonts w:hint="cs"/>
          <w:rtl/>
        </w:rPr>
        <w:t>התשובה: שגם ר' יוחנן שאומר "תורה", הכוונה ל"מדרש תורה", כפי שהוא ממשיך ומבאר.</w:t>
      </w:r>
    </w:p>
  </w:footnote>
  <w:footnote w:id="29">
    <w:p w:rsidR="00685366" w:rsidRDefault="00685366" w:rsidP="0023725B">
      <w:pPr>
        <w:pStyle w:val="a3"/>
        <w:rPr>
          <w:rFonts w:hint="cs"/>
          <w:rtl/>
        </w:rPr>
      </w:pPr>
      <w:r>
        <w:rPr>
          <w:rStyle w:val="a5"/>
        </w:rPr>
        <w:footnoteRef/>
      </w:r>
      <w:r>
        <w:rPr>
          <w:rtl/>
        </w:rPr>
        <w:t xml:space="preserve"> </w:t>
      </w:r>
      <w:r>
        <w:rPr>
          <w:rFonts w:hint="cs"/>
          <w:rtl/>
          <w:lang w:eastAsia="en-US"/>
        </w:rPr>
        <w:t xml:space="preserve">מה שחשוב לעניינינו הוא "ספרא" </w:t>
      </w:r>
      <w:r w:rsidR="0023725B">
        <w:rPr>
          <w:rFonts w:hint="cs"/>
          <w:rtl/>
          <w:lang w:eastAsia="en-US"/>
        </w:rPr>
        <w:t>שב</w:t>
      </w:r>
      <w:r>
        <w:rPr>
          <w:rFonts w:hint="cs"/>
          <w:rtl/>
          <w:lang w:eastAsia="en-US"/>
        </w:rPr>
        <w:t>רשימת מדרשי ההלכה. שם נוסף למדרש תורת כהנים הוא "ס</w:t>
      </w:r>
      <w:r>
        <w:rPr>
          <w:rFonts w:hint="eastAsia"/>
          <w:rtl/>
          <w:lang w:eastAsia="en-US"/>
        </w:rPr>
        <w:t>ִ</w:t>
      </w:r>
      <w:r>
        <w:rPr>
          <w:rFonts w:hint="cs"/>
          <w:rtl/>
          <w:lang w:eastAsia="en-US"/>
        </w:rPr>
        <w:t>פ</w:t>
      </w:r>
      <w:r>
        <w:rPr>
          <w:rFonts w:hint="eastAsia"/>
          <w:rtl/>
          <w:lang w:eastAsia="en-US"/>
        </w:rPr>
        <w:t>ְ</w:t>
      </w:r>
      <w:r>
        <w:rPr>
          <w:rFonts w:hint="cs"/>
          <w:rtl/>
          <w:lang w:eastAsia="en-US"/>
        </w:rPr>
        <w:t>ר</w:t>
      </w:r>
      <w:r>
        <w:rPr>
          <w:rFonts w:hint="eastAsia"/>
          <w:rtl/>
          <w:lang w:eastAsia="en-US"/>
        </w:rPr>
        <w:t>ָ</w:t>
      </w:r>
      <w:r>
        <w:rPr>
          <w:rFonts w:hint="cs"/>
          <w:rtl/>
          <w:lang w:eastAsia="en-US"/>
        </w:rPr>
        <w:t>א". שם זה עבר גלגול דומה ואולי קיצוני יותר. משם שמתייחס לספר התורה בכללותו, מי שקורא בס</w:t>
      </w:r>
      <w:r>
        <w:rPr>
          <w:rFonts w:hint="eastAsia"/>
          <w:rtl/>
          <w:lang w:eastAsia="en-US"/>
        </w:rPr>
        <w:t>ִ</w:t>
      </w:r>
      <w:r>
        <w:rPr>
          <w:rFonts w:hint="cs"/>
          <w:rtl/>
          <w:lang w:eastAsia="en-US"/>
        </w:rPr>
        <w:t xml:space="preserve">פרא (תענית יב ע"ב, מגילה כב ע"ב ועוד), ל'מדרש ספרא', היינו המדרש על "הספר", הוא ספר ויקרא </w:t>
      </w:r>
      <w:r>
        <w:rPr>
          <w:rtl/>
          <w:lang w:eastAsia="en-US"/>
        </w:rPr>
        <w:t>–</w:t>
      </w:r>
      <w:r>
        <w:rPr>
          <w:rFonts w:hint="cs"/>
          <w:rtl/>
          <w:lang w:eastAsia="en-US"/>
        </w:rPr>
        <w:t xml:space="preserve"> תורת כהנים שבו היו מתחילים ללמוד. נראה ששם זה מעיד מלמד על חשיבותו הרבה של ספר ויקרא והמדרש שעליו.</w:t>
      </w:r>
      <w:r w:rsidR="00F7516E">
        <w:rPr>
          <w:rFonts w:hint="cs"/>
          <w:rtl/>
        </w:rPr>
        <w:t xml:space="preserve"> ראה שבחו של ספר ויקרא במדרש בראשית רבה</w:t>
      </w:r>
      <w:r w:rsidR="00F7516E">
        <w:rPr>
          <w:rFonts w:hint="cs"/>
          <w:rtl/>
          <w:lang w:eastAsia="en-US"/>
        </w:rPr>
        <w:t xml:space="preserve"> ג ה: "</w:t>
      </w:r>
      <w:r w:rsidR="00F7516E">
        <w:rPr>
          <w:rFonts w:hint="eastAsia"/>
          <w:rtl/>
          <w:lang w:eastAsia="en-US"/>
        </w:rPr>
        <w:t>וירא</w:t>
      </w:r>
      <w:r w:rsidR="00F7516E">
        <w:rPr>
          <w:rtl/>
          <w:lang w:eastAsia="en-US"/>
        </w:rPr>
        <w:t xml:space="preserve"> </w:t>
      </w:r>
      <w:r w:rsidR="00F7516E">
        <w:rPr>
          <w:rFonts w:hint="eastAsia"/>
          <w:rtl/>
          <w:lang w:eastAsia="en-US"/>
        </w:rPr>
        <w:t>אלהים</w:t>
      </w:r>
      <w:r w:rsidR="00F7516E">
        <w:rPr>
          <w:rtl/>
          <w:lang w:eastAsia="en-US"/>
        </w:rPr>
        <w:t xml:space="preserve"> </w:t>
      </w:r>
      <w:r w:rsidR="00F7516E">
        <w:rPr>
          <w:rFonts w:hint="eastAsia"/>
          <w:rtl/>
          <w:lang w:eastAsia="en-US"/>
        </w:rPr>
        <w:t>את</w:t>
      </w:r>
      <w:r w:rsidR="00F7516E">
        <w:rPr>
          <w:rtl/>
          <w:lang w:eastAsia="en-US"/>
        </w:rPr>
        <w:t xml:space="preserve"> </w:t>
      </w:r>
      <w:r w:rsidR="00F7516E">
        <w:rPr>
          <w:rFonts w:hint="eastAsia"/>
          <w:rtl/>
          <w:lang w:eastAsia="en-US"/>
        </w:rPr>
        <w:t>האור</w:t>
      </w:r>
      <w:r w:rsidR="00F7516E">
        <w:rPr>
          <w:rtl/>
          <w:lang w:eastAsia="en-US"/>
        </w:rPr>
        <w:t xml:space="preserve"> </w:t>
      </w:r>
      <w:r w:rsidR="00F7516E">
        <w:rPr>
          <w:rFonts w:hint="eastAsia"/>
          <w:rtl/>
          <w:lang w:eastAsia="en-US"/>
        </w:rPr>
        <w:t>כי</w:t>
      </w:r>
      <w:r w:rsidR="00F7516E">
        <w:rPr>
          <w:rtl/>
          <w:lang w:eastAsia="en-US"/>
        </w:rPr>
        <w:t xml:space="preserve"> </w:t>
      </w:r>
      <w:r w:rsidR="00F7516E" w:rsidRPr="001602FD">
        <w:rPr>
          <w:rFonts w:hint="eastAsia"/>
          <w:rtl/>
          <w:lang w:eastAsia="en-US"/>
        </w:rPr>
        <w:t>טוב</w:t>
      </w:r>
      <w:r w:rsidR="00F7516E" w:rsidRPr="001602FD">
        <w:rPr>
          <w:rtl/>
          <w:lang w:eastAsia="en-US"/>
        </w:rPr>
        <w:t xml:space="preserve"> </w:t>
      </w:r>
      <w:r w:rsidR="00F7516E" w:rsidRPr="001602FD">
        <w:rPr>
          <w:rFonts w:hint="cs"/>
          <w:rtl/>
          <w:lang w:eastAsia="en-US"/>
        </w:rPr>
        <w:t xml:space="preserve">- </w:t>
      </w:r>
      <w:r w:rsidR="00F7516E" w:rsidRPr="001602FD">
        <w:rPr>
          <w:rFonts w:hint="eastAsia"/>
          <w:rtl/>
          <w:lang w:eastAsia="en-US"/>
        </w:rPr>
        <w:t>כנגד</w:t>
      </w:r>
      <w:r w:rsidR="00F7516E" w:rsidRPr="001602FD">
        <w:rPr>
          <w:rtl/>
          <w:lang w:eastAsia="en-US"/>
        </w:rPr>
        <w:t xml:space="preserve"> </w:t>
      </w:r>
      <w:r w:rsidR="00F7516E" w:rsidRPr="001602FD">
        <w:rPr>
          <w:rFonts w:hint="eastAsia"/>
          <w:rtl/>
          <w:lang w:eastAsia="en-US"/>
        </w:rPr>
        <w:t>ספר</w:t>
      </w:r>
      <w:r w:rsidR="00F7516E" w:rsidRPr="001602FD">
        <w:rPr>
          <w:rtl/>
          <w:lang w:eastAsia="en-US"/>
        </w:rPr>
        <w:t xml:space="preserve"> </w:t>
      </w:r>
      <w:r w:rsidR="00F7516E" w:rsidRPr="001602FD">
        <w:rPr>
          <w:rFonts w:hint="eastAsia"/>
          <w:rtl/>
          <w:lang w:eastAsia="en-US"/>
        </w:rPr>
        <w:t>ויקרא</w:t>
      </w:r>
      <w:r w:rsidR="00F7516E" w:rsidRPr="001602FD">
        <w:rPr>
          <w:rtl/>
          <w:lang w:eastAsia="en-US"/>
        </w:rPr>
        <w:t xml:space="preserve"> </w:t>
      </w:r>
      <w:r w:rsidR="00F7516E" w:rsidRPr="001602FD">
        <w:rPr>
          <w:rFonts w:hint="eastAsia"/>
          <w:rtl/>
          <w:lang w:eastAsia="en-US"/>
        </w:rPr>
        <w:t>שהוא</w:t>
      </w:r>
      <w:r w:rsidR="00F7516E" w:rsidRPr="001602FD">
        <w:rPr>
          <w:rtl/>
          <w:lang w:eastAsia="en-US"/>
        </w:rPr>
        <w:t xml:space="preserve"> </w:t>
      </w:r>
      <w:r w:rsidR="00F7516E" w:rsidRPr="001602FD">
        <w:rPr>
          <w:rFonts w:hint="eastAsia"/>
          <w:rtl/>
          <w:lang w:eastAsia="en-US"/>
        </w:rPr>
        <w:t>מלא</w:t>
      </w:r>
      <w:r w:rsidR="00F7516E">
        <w:rPr>
          <w:rtl/>
          <w:lang w:eastAsia="en-US"/>
        </w:rPr>
        <w:t xml:space="preserve"> </w:t>
      </w:r>
      <w:r w:rsidR="00F7516E">
        <w:rPr>
          <w:rFonts w:hint="eastAsia"/>
          <w:rtl/>
          <w:lang w:eastAsia="en-US"/>
        </w:rPr>
        <w:t>הלכות</w:t>
      </w:r>
      <w:r w:rsidR="00F7516E">
        <w:rPr>
          <w:rtl/>
          <w:lang w:eastAsia="en-US"/>
        </w:rPr>
        <w:t xml:space="preserve"> </w:t>
      </w:r>
      <w:r w:rsidR="00F7516E">
        <w:rPr>
          <w:rFonts w:hint="eastAsia"/>
          <w:rtl/>
          <w:lang w:eastAsia="en-US"/>
        </w:rPr>
        <w:t>רבות</w:t>
      </w:r>
      <w:r w:rsidR="00F7516E">
        <w:rPr>
          <w:rFonts w:hint="cs"/>
          <w:rtl/>
          <w:lang w:eastAsia="en-US"/>
        </w:rPr>
        <w:t>". וכן ב</w:t>
      </w:r>
      <w:r w:rsidR="00F7516E">
        <w:rPr>
          <w:rtl/>
          <w:lang w:eastAsia="en-US"/>
        </w:rPr>
        <w:t xml:space="preserve">בראשית רבה </w:t>
      </w:r>
      <w:r w:rsidR="00F7516E">
        <w:rPr>
          <w:rFonts w:hint="cs"/>
          <w:rtl/>
          <w:lang w:eastAsia="en-US"/>
        </w:rPr>
        <w:t xml:space="preserve">סד ח </w:t>
      </w:r>
      <w:r w:rsidR="00F7516E">
        <w:rPr>
          <w:rtl/>
          <w:lang w:eastAsia="en-US"/>
        </w:rPr>
        <w:t>פרשת תולדות</w:t>
      </w:r>
      <w:r w:rsidR="00F7516E">
        <w:rPr>
          <w:rFonts w:hint="cs"/>
          <w:rtl/>
          <w:lang w:eastAsia="en-US"/>
        </w:rPr>
        <w:t>: "</w:t>
      </w:r>
      <w:r w:rsidR="00F7516E">
        <w:rPr>
          <w:rtl/>
          <w:lang w:eastAsia="en-US"/>
        </w:rPr>
        <w:t>וימצאו שם באר מים חיים, כנגד ספר ויקרא, שהוא מלא הלכות רבות</w:t>
      </w:r>
      <w:r w:rsidR="00F7516E">
        <w:rPr>
          <w:rFonts w:hint="cs"/>
          <w:rtl/>
          <w:lang w:eastAsia="en-US"/>
        </w:rPr>
        <w:t xml:space="preserve">". </w:t>
      </w:r>
      <w:r w:rsidR="00F7516E">
        <w:rPr>
          <w:rFonts w:hint="cs"/>
          <w:rtl/>
        </w:rPr>
        <w:t>המקור הראשון שמצאנו שמזכיר את השם "ספר ויקרא", הוא מדרש בראשית רבה ואנחנו הפעם עם 'תורת כהנים'.</w:t>
      </w:r>
    </w:p>
  </w:footnote>
  <w:footnote w:id="30">
    <w:p w:rsidR="004C7952" w:rsidRDefault="004C7952">
      <w:pPr>
        <w:pStyle w:val="a3"/>
        <w:rPr>
          <w:rFonts w:hint="cs"/>
        </w:rPr>
      </w:pPr>
      <w:r>
        <w:rPr>
          <w:rStyle w:val="a5"/>
        </w:rPr>
        <w:footnoteRef/>
      </w:r>
      <w:r>
        <w:rPr>
          <w:rtl/>
        </w:rPr>
        <w:t xml:space="preserve"> </w:t>
      </w:r>
      <w:r>
        <w:rPr>
          <w:rFonts w:hint="cs"/>
          <w:rtl/>
        </w:rPr>
        <w:t>שהיו אילמי</w:t>
      </w:r>
      <w:r>
        <w:rPr>
          <w:rFonts w:hint="eastAsia"/>
          <w:rtl/>
        </w:rPr>
        <w:t>ם</w:t>
      </w:r>
      <w:r>
        <w:rPr>
          <w:rFonts w:hint="cs"/>
          <w:rtl/>
        </w:rPr>
        <w:t xml:space="preserve"> אבל נראה משפת גופם שהבינו את שיח בית המדרש. הרשינו לתרגם את לשון הגמרא לעברית ולפרש בסוגריים.</w:t>
      </w:r>
    </w:p>
  </w:footnote>
  <w:footnote w:id="31">
    <w:p w:rsidR="00685366" w:rsidRDefault="00685366" w:rsidP="00ED0218">
      <w:pPr>
        <w:pStyle w:val="a3"/>
        <w:rPr>
          <w:rFonts w:hint="cs"/>
          <w:rtl/>
        </w:rPr>
      </w:pPr>
      <w:r>
        <w:rPr>
          <w:rStyle w:val="a5"/>
        </w:rPr>
        <w:footnoteRef/>
      </w:r>
      <w:r>
        <w:rPr>
          <w:rtl/>
        </w:rPr>
        <w:t xml:space="preserve"> </w:t>
      </w:r>
      <w:r>
        <w:rPr>
          <w:rFonts w:hint="cs"/>
          <w:rtl/>
          <w:lang w:eastAsia="en-US"/>
        </w:rPr>
        <w:t xml:space="preserve">הצמד "סיפרא וסיפרי" כמדרשי הלכה, זה לספר ויקרא וזה לספרים במדבר ודברים מופיע פעמים רבות בספרות חז"ל, ביחד עם משנה, הלכות ותלמוד (בלי מכילתא לספר שמות ובלי ספר בראשית עליו אין מדרש תנאים). ראה גמרא </w:t>
      </w:r>
      <w:r>
        <w:rPr>
          <w:rtl/>
          <w:lang w:eastAsia="en-US"/>
        </w:rPr>
        <w:t>שבועות מא ע</w:t>
      </w:r>
      <w:r>
        <w:rPr>
          <w:rFonts w:hint="cs"/>
          <w:rtl/>
          <w:lang w:eastAsia="en-US"/>
        </w:rPr>
        <w:t>"ב: "</w:t>
      </w:r>
      <w:r>
        <w:rPr>
          <w:rtl/>
          <w:lang w:eastAsia="en-US"/>
        </w:rPr>
        <w:t>דהא אנא ורב ששת דתנינא הלכתא וספרא וספרי ותוספתא וכולא גמרא</w:t>
      </w:r>
      <w:r>
        <w:rPr>
          <w:rFonts w:hint="cs"/>
          <w:rtl/>
          <w:lang w:eastAsia="en-US"/>
        </w:rPr>
        <w:t xml:space="preserve">", וכמו כן ההספד של ריש לקיש בגמרא </w:t>
      </w:r>
      <w:r>
        <w:rPr>
          <w:rtl/>
          <w:lang w:eastAsia="en-US"/>
        </w:rPr>
        <w:t>מגילה כח ע</w:t>
      </w:r>
      <w:r>
        <w:rPr>
          <w:rFonts w:hint="cs"/>
          <w:rtl/>
          <w:lang w:eastAsia="en-US"/>
        </w:rPr>
        <w:t>"ב על תלמיד חכם ארצישראלי שלא מהשורה הראשונה בבית המדרש: "</w:t>
      </w:r>
      <w:r>
        <w:rPr>
          <w:rtl/>
          <w:lang w:eastAsia="en-US"/>
        </w:rPr>
        <w:t>ווי, חסרא ארעא דישראל גברא רבה. ההוא דהוי תני הלכתא סיפרא וספרי ותוספתא</w:t>
      </w:r>
      <w:r>
        <w:rPr>
          <w:rFonts w:hint="cs"/>
          <w:rtl/>
          <w:lang w:eastAsia="en-US"/>
        </w:rPr>
        <w:t xml:space="preserve">". ובגמרא </w:t>
      </w:r>
      <w:r>
        <w:rPr>
          <w:rtl/>
          <w:lang w:eastAsia="en-US"/>
        </w:rPr>
        <w:t>סנהדרין פו ע</w:t>
      </w:r>
      <w:r>
        <w:rPr>
          <w:rFonts w:hint="cs"/>
          <w:rtl/>
          <w:lang w:eastAsia="en-US"/>
        </w:rPr>
        <w:t>"א למדנו מי הוא בעל מדרש סיפרא: "</w:t>
      </w:r>
      <w:r>
        <w:rPr>
          <w:rtl/>
          <w:lang w:eastAsia="en-US"/>
        </w:rPr>
        <w:t>אמר רבי יוחנן: סתם מתניתין רבי מאיר, סתם תוספתא רבי נחמיה, סתם ספרא רבי יהודה, סתם ספרי רבי שמעון, וכולהו אליבא דרבי עקיבא</w:t>
      </w:r>
      <w:r>
        <w:rPr>
          <w:rFonts w:hint="cs"/>
          <w:rtl/>
          <w:lang w:eastAsia="en-US"/>
        </w:rPr>
        <w:t>"</w:t>
      </w:r>
      <w:r>
        <w:rPr>
          <w:rtl/>
          <w:lang w:eastAsia="en-US"/>
        </w:rPr>
        <w:t>.</w:t>
      </w:r>
      <w:r>
        <w:rPr>
          <w:rFonts w:hint="cs"/>
          <w:rtl/>
          <w:lang w:eastAsia="en-US"/>
        </w:rPr>
        <w:t xml:space="preserve"> הו</w:t>
      </w:r>
      <w:r w:rsidR="00ED0218">
        <w:rPr>
          <w:rFonts w:hint="cs"/>
          <w:rtl/>
          <w:lang w:eastAsia="en-US"/>
        </w:rPr>
        <w:t>א</w:t>
      </w:r>
      <w:r>
        <w:rPr>
          <w:rFonts w:hint="cs"/>
          <w:rtl/>
          <w:lang w:eastAsia="en-US"/>
        </w:rPr>
        <w:t xml:space="preserve"> רבי עקיבא שתחילת לימודו מתורת כהנים!</w:t>
      </w:r>
    </w:p>
  </w:footnote>
  <w:footnote w:id="32">
    <w:p w:rsidR="00807341" w:rsidRDefault="00807341" w:rsidP="00807341">
      <w:pPr>
        <w:pStyle w:val="a3"/>
        <w:rPr>
          <w:rFonts w:hint="cs"/>
        </w:rPr>
      </w:pPr>
      <w:r>
        <w:rPr>
          <w:rStyle w:val="a5"/>
        </w:rPr>
        <w:footnoteRef/>
      </w:r>
      <w:r>
        <w:rPr>
          <w:rtl/>
        </w:rPr>
        <w:t xml:space="preserve"> </w:t>
      </w:r>
      <w:r>
        <w:rPr>
          <w:rFonts w:hint="cs"/>
          <w:rtl/>
          <w:lang w:eastAsia="en-US"/>
        </w:rPr>
        <w:t>וההמשך שם על לימוד הגדה (שעליו אומרים קדיש יהא שמיה רבה) ומשם ללימוד התלמוד</w:t>
      </w:r>
      <w:r>
        <w:rPr>
          <w:rtl/>
          <w:lang w:eastAsia="en-US"/>
        </w:rPr>
        <w:t>.</w:t>
      </w:r>
      <w:r>
        <w:rPr>
          <w:rFonts w:hint="cs"/>
          <w:rtl/>
          <w:lang w:eastAsia="en-US"/>
        </w:rPr>
        <w:t xml:space="preserve"> מה שנוגע לנושא שלנו הוא המרכזיות של לימוד 'תורת כהנים' והחזרה לשימוש במונח זה דווקא במדרש יחסית מאוחר. כאן, נראה שאין ספק שהכוונה למדרש תורת כהנים ולא לספר תורת כהנים </w:t>
      </w:r>
      <w:r>
        <w:rPr>
          <w:rtl/>
          <w:lang w:eastAsia="en-US"/>
        </w:rPr>
        <w:t>–</w:t>
      </w:r>
      <w:r>
        <w:rPr>
          <w:rFonts w:hint="cs"/>
          <w:rtl/>
          <w:lang w:eastAsia="en-US"/>
        </w:rPr>
        <w:t xml:space="preserve"> ויקרא, שהרי כבר נזכר "מי שבידו מקרא" לעיל. </w:t>
      </w:r>
      <w:r w:rsidR="0032269C">
        <w:rPr>
          <w:rFonts w:hint="cs"/>
          <w:rtl/>
          <w:lang w:eastAsia="en-US"/>
        </w:rPr>
        <w:t>רא</w:t>
      </w:r>
      <w:r w:rsidR="00A0026B">
        <w:rPr>
          <w:rFonts w:hint="cs"/>
          <w:rtl/>
          <w:lang w:eastAsia="en-US"/>
        </w:rPr>
        <w:t>ה</w:t>
      </w:r>
      <w:r w:rsidR="0032269C">
        <w:rPr>
          <w:rFonts w:hint="cs"/>
          <w:rtl/>
          <w:lang w:eastAsia="en-US"/>
        </w:rPr>
        <w:t xml:space="preserve"> חשיבותו בהשוואה למדרשי התנאים האחרים על שאר חומשי התורה. </w:t>
      </w:r>
      <w:r>
        <w:rPr>
          <w:rFonts w:hint="cs"/>
          <w:rtl/>
          <w:lang w:eastAsia="en-US"/>
        </w:rPr>
        <w:t xml:space="preserve">מדרש זה אומץ בחום ע"י החפץ חיים </w:t>
      </w:r>
      <w:r>
        <w:rPr>
          <w:rFonts w:hint="cs"/>
          <w:rtl/>
        </w:rPr>
        <w:t xml:space="preserve">(רבי ישראל מאיר הכהן מראדין, מאה 19-20 מחבר המשנה ברורה וחפץ חיים על שמירת הלשון ועוד) שהוציא מהדורה מתוקנת של מדרש ספרא - תורת כהנים בצירוף הגהות הגר"א שגם הרבה לעסוק במדרש זה. ואלה דבריו בהקדמה לספר: </w:t>
      </w:r>
      <w:r>
        <w:rPr>
          <w:rFonts w:hint="cs"/>
          <w:rtl/>
          <w:lang w:eastAsia="en-US"/>
        </w:rPr>
        <w:t>"מדברי מדרש זה יש לנו התעוררות גדולה לחיוב לימוד הזה ... וגם באמת הלוא התורת כהנים על ויקרא ומכילתא וספרי הם יסוד תורה שבע"פ שהם הולכים וסופרים כל אותיות שבתורה ומבארים אותם ע"פ התורה שבע"פ המסורה לנו מסיני והם מקור כל המשניות והברייתות. ועל כן נפלאתי מאד מדוע כ"כ מוזר לימוד הזה מישראל כי אם למעט מזעיר יחידים שבדור, כיון שהיא יסוד תורה שבע"פ".</w:t>
      </w:r>
    </w:p>
  </w:footnote>
  <w:footnote w:id="33">
    <w:p w:rsidR="00ED0218" w:rsidRDefault="00ED0218">
      <w:pPr>
        <w:pStyle w:val="a3"/>
        <w:rPr>
          <w:rFonts w:hint="cs"/>
        </w:rPr>
      </w:pPr>
      <w:r>
        <w:rPr>
          <w:rStyle w:val="a5"/>
        </w:rPr>
        <w:footnoteRef/>
      </w:r>
      <w:r>
        <w:rPr>
          <w:rtl/>
        </w:rPr>
        <w:t xml:space="preserve"> </w:t>
      </w:r>
      <w:r>
        <w:rPr>
          <w:rFonts w:hint="cs"/>
          <w:rtl/>
          <w:lang w:eastAsia="en-US"/>
        </w:rPr>
        <w:t xml:space="preserve">גם במקור זה מתקופת הגאונים (ר' שמעון קיירא) חוזר השימוש במונח 'תורת כהנים' כשמו של המדרש על החומש השלישי, ספר ויקרא, ולא כשמו של הספר במקרא. ראה איך מדרש תורת כהנים מחובר לשישה סדרי משנה ונכלל בדרגה אחת איתם. כל שאר המדרשים על ארבעת חומשי התורה האחרים: בראשית רבה, מכילתא על שמות וספרי על במדבר ודברים, נספרים כספר אחד, בעוד שמדרש תורת כהנים נספר כתשעה 'דיבורים'. </w:t>
      </w:r>
      <w:r w:rsidR="002C7641">
        <w:rPr>
          <w:rFonts w:hint="cs"/>
          <w:rtl/>
          <w:lang w:eastAsia="en-US"/>
        </w:rPr>
        <w:t xml:space="preserve">ראה גם בספרים שבידינו </w:t>
      </w:r>
      <w:r w:rsidR="00412A2F">
        <w:rPr>
          <w:rFonts w:hint="cs"/>
          <w:rtl/>
          <w:lang w:eastAsia="en-US"/>
        </w:rPr>
        <w:t xml:space="preserve">'דבורא דנדבה', 'דבורא דחובה' בפרשת ויקרא. </w:t>
      </w:r>
      <w:r>
        <w:rPr>
          <w:rFonts w:hint="cs"/>
          <w:rtl/>
          <w:lang w:eastAsia="en-US"/>
        </w:rPr>
        <w:t xml:space="preserve">וכבר האריך לדון בנושא זה פרופ' </w:t>
      </w:r>
      <w:hyperlink r:id="rId7" w:history="1">
        <w:r w:rsidRPr="001E3591">
          <w:rPr>
            <w:rStyle w:val="Hyperlink"/>
            <w:rFonts w:hint="cs"/>
            <w:rtl/>
            <w:lang w:eastAsia="en-US"/>
          </w:rPr>
          <w:t>שלמה נאה במאמר מבנהו וחלוקתו של מדרש תורת כהנים, תרביץ תמוז-אלול תשנ"ז.</w:t>
        </w:r>
      </w:hyperlink>
      <w:r>
        <w:rPr>
          <w:rFonts w:hint="cs"/>
          <w:rtl/>
          <w:lang w:eastAsia="en-US"/>
        </w:rPr>
        <w:t xml:space="preserve"> והסיום "וכולהו פירושם בתורת כהנים" לכאורה מגדיל ומפאר עוד יותר עם מדרש תורת כהנים, אלא שפרופ' נאה מציע קריאה אחרת של משפט מסיים זה</w:t>
      </w:r>
      <w:r w:rsidR="00707C8A">
        <w:rPr>
          <w:rFonts w:hint="cs"/>
          <w:rtl/>
          <w:lang w:eastAsia="en-US"/>
        </w:rPr>
        <w:t>: "וכולם פירושים כתורת כהנים"</w:t>
      </w:r>
      <w:r>
        <w:rPr>
          <w:rFonts w:hint="cs"/>
          <w:rtl/>
          <w:lang w:eastAsia="en-US"/>
        </w:rPr>
        <w:t>.</w:t>
      </w:r>
    </w:p>
  </w:footnote>
  <w:footnote w:id="34">
    <w:p w:rsidR="0023725B" w:rsidRPr="0023725B" w:rsidRDefault="0023725B" w:rsidP="0023725B">
      <w:pPr>
        <w:pStyle w:val="a3"/>
        <w:rPr>
          <w:rFonts w:hint="cs"/>
          <w:rtl/>
        </w:rPr>
      </w:pPr>
      <w:r>
        <w:rPr>
          <w:rStyle w:val="a5"/>
        </w:rPr>
        <w:footnoteRef/>
      </w:r>
      <w:r>
        <w:rPr>
          <w:rtl/>
        </w:rPr>
        <w:t xml:space="preserve"> </w:t>
      </w:r>
      <w:r>
        <w:rPr>
          <w:rFonts w:hint="cs"/>
          <w:rtl/>
          <w:lang w:eastAsia="en-US"/>
        </w:rPr>
        <w:t xml:space="preserve">וכן הוא במדרש/פירוש המקביל, </w:t>
      </w:r>
      <w:r>
        <w:rPr>
          <w:rtl/>
          <w:lang w:eastAsia="en-US"/>
        </w:rPr>
        <w:t>שכל טוב (בובר) ויקרא פרק א</w:t>
      </w:r>
      <w:r>
        <w:rPr>
          <w:rFonts w:hint="cs"/>
          <w:rtl/>
          <w:lang w:eastAsia="en-US"/>
        </w:rPr>
        <w:t>: "</w:t>
      </w:r>
      <w:r>
        <w:rPr>
          <w:rtl/>
          <w:lang w:eastAsia="en-US"/>
        </w:rPr>
        <w:t>ולפיכך פותחין בתח</w:t>
      </w:r>
      <w:r>
        <w:rPr>
          <w:rFonts w:hint="cs"/>
          <w:rtl/>
          <w:lang w:eastAsia="en-US"/>
        </w:rPr>
        <w:t>י</w:t>
      </w:r>
      <w:r>
        <w:rPr>
          <w:rtl/>
          <w:lang w:eastAsia="en-US"/>
        </w:rPr>
        <w:t>לה ללמד לתינוקות, מפני שהוא כולו גופי תורה איסור והיתר, ולכך נקרא תורת כהנים סיפרא דבי רב</w:t>
      </w:r>
      <w:r>
        <w:rPr>
          <w:rFonts w:hint="cs"/>
          <w:rtl/>
          <w:lang w:eastAsia="en-US"/>
        </w:rPr>
        <w:t xml:space="preserve">". חזרנו לנושא תחילת הלימוד בספר ויקרא ושוב במקור מאוחר יחסית (מאה 11, ראה </w:t>
      </w:r>
      <w:hyperlink r:id="rId8" w:history="1">
        <w:r w:rsidRPr="008A767D">
          <w:rPr>
            <w:rStyle w:val="Hyperlink"/>
            <w:rFonts w:hint="cs"/>
            <w:rtl/>
            <w:lang w:eastAsia="en-US"/>
          </w:rPr>
          <w:t>סקירה של מדרש זה</w:t>
        </w:r>
      </w:hyperlink>
      <w:r>
        <w:rPr>
          <w:rFonts w:hint="cs"/>
          <w:rtl/>
          <w:lang w:eastAsia="en-US"/>
        </w:rPr>
        <w:t xml:space="preserve"> באתר מחלקי המים). וכן נראה ש'תורת כהנים' הוא הספר במקרא ולא המדרש, ומה שמעניין ביותר הוא שספר זה הוא "ספרא דבי רב", היינו הספר הנלמד בבית הרב (בבית המדרש). אם אכן כך, אזי יש חיזוק להצעתנו לעיל ש"סיפרא", - ספר סתם, או "הספר" היה כינוי לספר ויקרא, לא למדרש. ספר תורת כהנים נקרא גם ספרא דבי רב ואילו המדרש נקרא מדרש תורת כהנים או מדרש ספרא (דבי רב) ובהדרגה נשמטו "דבי רב" מצד שמאל ו"מדרש" מצד ימין ונשאר סיפרא סתם כשם המדרש. כך או כך, חזרנו לתחילת לימודו של רבי עקיבא בתורת כהנים ובכך נרצה לסיים.</w:t>
      </w:r>
    </w:p>
  </w:footnote>
  <w:footnote w:id="35">
    <w:p w:rsidR="0023725B" w:rsidRDefault="0023725B">
      <w:pPr>
        <w:pStyle w:val="a3"/>
        <w:rPr>
          <w:rFonts w:hint="cs"/>
          <w:rtl/>
        </w:rPr>
      </w:pPr>
      <w:r>
        <w:rPr>
          <w:rStyle w:val="a5"/>
        </w:rPr>
        <w:footnoteRef/>
      </w:r>
      <w:r>
        <w:rPr>
          <w:rtl/>
        </w:rPr>
        <w:t xml:space="preserve"> </w:t>
      </w:r>
      <w:r>
        <w:rPr>
          <w:rFonts w:hint="cs"/>
          <w:rtl/>
        </w:rPr>
        <w:t>עד כאן הסיפור שכבר ראינו לעיל.</w:t>
      </w:r>
    </w:p>
  </w:footnote>
  <w:footnote w:id="36">
    <w:p w:rsidR="00412A2F" w:rsidRDefault="00412A2F">
      <w:pPr>
        <w:pStyle w:val="a3"/>
        <w:rPr>
          <w:rFonts w:hint="cs"/>
          <w:rtl/>
        </w:rPr>
      </w:pPr>
      <w:r>
        <w:rPr>
          <w:rStyle w:val="a5"/>
        </w:rPr>
        <w:footnoteRef/>
      </w:r>
      <w:r>
        <w:rPr>
          <w:rtl/>
        </w:rPr>
        <w:t xml:space="preserve"> </w:t>
      </w:r>
      <w:r>
        <w:rPr>
          <w:rFonts w:hint="cs"/>
          <w:rtl/>
          <w:lang w:eastAsia="en-US"/>
        </w:rPr>
        <w:t>סוף דבר חזרנו לרבי עקיבא בו פתחנו וגם הזכרנו במהלך דברינו. ר' עקיבא לא מסתפק בתורת כהנים וגם לא "עד שלמד את כל התורה כולה", היינו המקרא. רבי עקיבא לומד מפי שני רבותיו הגדולים: ר' יהושע ור' אליעזר, שואל אותם שאלות ללא הרף וגם "מעמידן בדברים" (מעמידם על דיוק הדברים, מעמידם בדברים ובחידושים שלו). רבי עקיבא ממשיך למשנה ולמדרשי ההלכה, בראשם מדרש תורת כהנים, ומייסד עולם שלם של מדרשי הלכה, משנה ותוספתא באמצעות תלמידיו: "</w:t>
      </w:r>
      <w:r>
        <w:rPr>
          <w:rtl/>
          <w:lang w:eastAsia="en-US"/>
        </w:rPr>
        <w:t>סתם מתניתין רבי מאיר, סתם תוספתא רבי נחמיה, סתם ספרא רבי יהודה, סתם ספרי רבי שמעון, וכולהו אליבא דרבי עקיבא</w:t>
      </w:r>
      <w:r>
        <w:rPr>
          <w:rFonts w:hint="cs"/>
          <w:rtl/>
          <w:lang w:eastAsia="en-US"/>
        </w:rPr>
        <w:t>"</w:t>
      </w:r>
      <w:r>
        <w:rPr>
          <w:rtl/>
          <w:lang w:eastAsia="en-US"/>
        </w:rPr>
        <w:t>.</w:t>
      </w:r>
      <w:r>
        <w:rPr>
          <w:rFonts w:hint="cs"/>
          <w:rtl/>
          <w:lang w:eastAsia="en-US"/>
        </w:rPr>
        <w:t xml:space="preserve"> ואיך הוא עושה זאת? בחזרה כל העת לאל"ף בי"ת, למילים ולאותיות שלמד בגיל ארבעים. רבי עקיבא הוא הסתת הגדול: עוד 'דרשה קטנה', עוד גזירה שווה, עוד קל וחומר, עוד כלל ופרט וכלל. אבן אחר אבן מאותם האבנים ששחקו אותם המים. עד שההר הגדול מועתק ממקומו. אין מקומך פה, אלא שם. (וכל אחד יסיק בדעתו הטובה מה הם האבנים הקטנות של הסתת ומהו ההר הגדול). זה רבי עקיבא שתחילתו ויסודו הוא ספר ומדרש תורת כהנים.</w:t>
      </w:r>
    </w:p>
  </w:footnote>
  <w:footnote w:id="37">
    <w:p w:rsidR="00412A2F" w:rsidRDefault="00412A2F">
      <w:pPr>
        <w:pStyle w:val="a3"/>
        <w:rPr>
          <w:rFonts w:hint="cs"/>
          <w:rtl/>
        </w:rPr>
      </w:pPr>
      <w:r>
        <w:rPr>
          <w:rStyle w:val="a5"/>
        </w:rPr>
        <w:footnoteRef/>
      </w:r>
      <w:r>
        <w:rPr>
          <w:rtl/>
        </w:rPr>
        <w:t xml:space="preserve"> </w:t>
      </w:r>
      <w:r>
        <w:rPr>
          <w:rFonts w:hint="cs"/>
          <w:rtl/>
          <w:lang w:eastAsia="en-US"/>
        </w:rPr>
        <w:t>בראש מדרש תורת כהנים מציב רבי עקיבא יד לבר-הפלוגתא שלו, רבי ישמעאל מנסח שלוש עשרה המידות בהם התורה נדרש ומי כמו רבי עקיבא שהרבה להשתמש בהם ובפרט בתורת כהנים.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1A1" w:rsidRDefault="00D421A1" w:rsidP="00894CE0">
    <w:pPr>
      <w:pStyle w:val="1"/>
      <w:tabs>
        <w:tab w:val="clear" w:pos="9469"/>
        <w:tab w:val="right" w:pos="9185"/>
      </w:tabs>
      <w:rPr>
        <w:rFonts w:hint="cs"/>
        <w:rtl/>
      </w:rPr>
    </w:pPr>
    <w:r>
      <w:rPr>
        <w:rtl/>
      </w:rPr>
      <w:t xml:space="preserve">פרשת </w:t>
    </w:r>
    <w:fldSimple w:instr=" SUBJECT  \* MERGEFORMAT ">
      <w:r w:rsidR="00707C8A">
        <w:rPr>
          <w:rtl/>
        </w:rPr>
        <w:t>צו</w:t>
      </w:r>
    </w:fldSimple>
    <w:r>
      <w:rPr>
        <w:rtl/>
      </w:rPr>
      <w:tab/>
    </w:r>
    <w:r>
      <w:rPr>
        <w:rFonts w:hint="cs"/>
        <w:rtl/>
      </w:rPr>
      <w:t>תש</w:t>
    </w:r>
    <w:r w:rsidR="00945F6B">
      <w:rPr>
        <w:rFonts w:hint="cs"/>
        <w:rtl/>
      </w:rPr>
      <w:t>ע</w:t>
    </w:r>
    <w:r>
      <w:rPr>
        <w:rFonts w:hint="cs"/>
        <w:rtl/>
      </w:rPr>
      <w:t>"</w:t>
    </w:r>
    <w:r w:rsidR="00945F6B">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1A1" w:rsidRDefault="00D421A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07C8A">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C487D">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D7"/>
    <w:rsid w:val="00002E2A"/>
    <w:rsid w:val="00005937"/>
    <w:rsid w:val="0000621D"/>
    <w:rsid w:val="00021756"/>
    <w:rsid w:val="0003499D"/>
    <w:rsid w:val="00084073"/>
    <w:rsid w:val="000B4623"/>
    <w:rsid w:val="000C29AA"/>
    <w:rsid w:val="000D6F1A"/>
    <w:rsid w:val="000E6F37"/>
    <w:rsid w:val="000F2742"/>
    <w:rsid w:val="000F4947"/>
    <w:rsid w:val="001207C7"/>
    <w:rsid w:val="001602FD"/>
    <w:rsid w:val="001A540D"/>
    <w:rsid w:val="001B447D"/>
    <w:rsid w:val="001C2FE8"/>
    <w:rsid w:val="001E3591"/>
    <w:rsid w:val="001E45D5"/>
    <w:rsid w:val="0020495E"/>
    <w:rsid w:val="00225EAA"/>
    <w:rsid w:val="0023725B"/>
    <w:rsid w:val="002868CB"/>
    <w:rsid w:val="00296A78"/>
    <w:rsid w:val="002A0DFA"/>
    <w:rsid w:val="002B6DBC"/>
    <w:rsid w:val="002C7641"/>
    <w:rsid w:val="002F5D59"/>
    <w:rsid w:val="00303BD7"/>
    <w:rsid w:val="0032269C"/>
    <w:rsid w:val="00323A5B"/>
    <w:rsid w:val="00360298"/>
    <w:rsid w:val="003753CB"/>
    <w:rsid w:val="0040306D"/>
    <w:rsid w:val="00412A2F"/>
    <w:rsid w:val="004264E9"/>
    <w:rsid w:val="00426A0E"/>
    <w:rsid w:val="00445E6C"/>
    <w:rsid w:val="004642A8"/>
    <w:rsid w:val="004710E6"/>
    <w:rsid w:val="00475898"/>
    <w:rsid w:val="004A70C2"/>
    <w:rsid w:val="004C7952"/>
    <w:rsid w:val="004E4511"/>
    <w:rsid w:val="004F159E"/>
    <w:rsid w:val="005003FC"/>
    <w:rsid w:val="00554C1E"/>
    <w:rsid w:val="00584476"/>
    <w:rsid w:val="005903EA"/>
    <w:rsid w:val="005A104C"/>
    <w:rsid w:val="005C2534"/>
    <w:rsid w:val="005C5FD9"/>
    <w:rsid w:val="005F60E5"/>
    <w:rsid w:val="0062430F"/>
    <w:rsid w:val="00625920"/>
    <w:rsid w:val="00632C62"/>
    <w:rsid w:val="0063559E"/>
    <w:rsid w:val="00640309"/>
    <w:rsid w:val="006467D0"/>
    <w:rsid w:val="00660C0C"/>
    <w:rsid w:val="00685366"/>
    <w:rsid w:val="006A2955"/>
    <w:rsid w:val="006C487D"/>
    <w:rsid w:val="006C7247"/>
    <w:rsid w:val="0070505B"/>
    <w:rsid w:val="00707C8A"/>
    <w:rsid w:val="00726526"/>
    <w:rsid w:val="00726CA2"/>
    <w:rsid w:val="00740E2F"/>
    <w:rsid w:val="00752718"/>
    <w:rsid w:val="007C5E74"/>
    <w:rsid w:val="007C7430"/>
    <w:rsid w:val="007F2D37"/>
    <w:rsid w:val="00807341"/>
    <w:rsid w:val="0086056F"/>
    <w:rsid w:val="00861A00"/>
    <w:rsid w:val="00894CE0"/>
    <w:rsid w:val="008A1AA6"/>
    <w:rsid w:val="008A767D"/>
    <w:rsid w:val="008A7A8D"/>
    <w:rsid w:val="008B1883"/>
    <w:rsid w:val="008C37E7"/>
    <w:rsid w:val="008D4C42"/>
    <w:rsid w:val="008D7CDF"/>
    <w:rsid w:val="00904E36"/>
    <w:rsid w:val="00907A77"/>
    <w:rsid w:val="009121F6"/>
    <w:rsid w:val="00941D2C"/>
    <w:rsid w:val="00945F6B"/>
    <w:rsid w:val="00970F54"/>
    <w:rsid w:val="00991AE5"/>
    <w:rsid w:val="009A4186"/>
    <w:rsid w:val="009C587E"/>
    <w:rsid w:val="009F767F"/>
    <w:rsid w:val="00A0026B"/>
    <w:rsid w:val="00A24084"/>
    <w:rsid w:val="00A34C57"/>
    <w:rsid w:val="00A3592D"/>
    <w:rsid w:val="00A4304D"/>
    <w:rsid w:val="00A436AF"/>
    <w:rsid w:val="00A71F4F"/>
    <w:rsid w:val="00AB252D"/>
    <w:rsid w:val="00AE6570"/>
    <w:rsid w:val="00AF326D"/>
    <w:rsid w:val="00B11C20"/>
    <w:rsid w:val="00B4349D"/>
    <w:rsid w:val="00B440E7"/>
    <w:rsid w:val="00B53765"/>
    <w:rsid w:val="00B56D13"/>
    <w:rsid w:val="00B66FB1"/>
    <w:rsid w:val="00B776DB"/>
    <w:rsid w:val="00B81BA0"/>
    <w:rsid w:val="00BA1DF2"/>
    <w:rsid w:val="00BC79F0"/>
    <w:rsid w:val="00BE08F9"/>
    <w:rsid w:val="00BE6CE6"/>
    <w:rsid w:val="00BF3B28"/>
    <w:rsid w:val="00C073B4"/>
    <w:rsid w:val="00C143FA"/>
    <w:rsid w:val="00C14EA6"/>
    <w:rsid w:val="00C55750"/>
    <w:rsid w:val="00C85D15"/>
    <w:rsid w:val="00C936E9"/>
    <w:rsid w:val="00CA182D"/>
    <w:rsid w:val="00CF17AF"/>
    <w:rsid w:val="00D21E9B"/>
    <w:rsid w:val="00D421A1"/>
    <w:rsid w:val="00D903E8"/>
    <w:rsid w:val="00DB72C9"/>
    <w:rsid w:val="00DC396B"/>
    <w:rsid w:val="00DE4799"/>
    <w:rsid w:val="00E40D12"/>
    <w:rsid w:val="00E714B1"/>
    <w:rsid w:val="00E87228"/>
    <w:rsid w:val="00EA4A77"/>
    <w:rsid w:val="00ED0218"/>
    <w:rsid w:val="00ED06EC"/>
    <w:rsid w:val="00F254F2"/>
    <w:rsid w:val="00F672FA"/>
    <w:rsid w:val="00F7516E"/>
    <w:rsid w:val="00F93170"/>
    <w:rsid w:val="00FA00FD"/>
    <w:rsid w:val="00FB44CC"/>
    <w:rsid w:val="00FD0C5E"/>
    <w:rsid w:val="00FD0CB4"/>
    <w:rsid w:val="00FE2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261225-D3F9-4B26-AC25-9C52C806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7C8A"/>
    <w:pPr>
      <w:bidi/>
    </w:pPr>
    <w:rPr>
      <w:rFonts w:cs="Narkisim"/>
      <w:sz w:val="22"/>
      <w:szCs w:val="22"/>
      <w:lang w:eastAsia="he-IL"/>
    </w:rPr>
  </w:style>
  <w:style w:type="paragraph" w:styleId="1">
    <w:name w:val="heading 1"/>
    <w:basedOn w:val="a"/>
    <w:next w:val="a"/>
    <w:link w:val="10"/>
    <w:qFormat/>
    <w:rsid w:val="00707C8A"/>
    <w:pPr>
      <w:keepNext/>
      <w:tabs>
        <w:tab w:val="right" w:pos="9469"/>
      </w:tabs>
      <w:jc w:val="both"/>
      <w:outlineLvl w:val="0"/>
    </w:pPr>
    <w:rPr>
      <w:rFonts w:cs="David"/>
      <w:b/>
      <w:bCs/>
      <w:szCs w:val="28"/>
    </w:rPr>
  </w:style>
  <w:style w:type="character" w:default="1" w:styleId="a0">
    <w:name w:val="Default Paragraph Font"/>
    <w:uiPriority w:val="1"/>
    <w:semiHidden/>
    <w:unhideWhenUsed/>
    <w:rsid w:val="00707C8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07C8A"/>
  </w:style>
  <w:style w:type="paragraph" w:styleId="a3">
    <w:name w:val="footnote text"/>
    <w:basedOn w:val="a"/>
    <w:link w:val="a4"/>
    <w:semiHidden/>
    <w:rsid w:val="00707C8A"/>
    <w:pPr>
      <w:ind w:left="170" w:hanging="170"/>
      <w:jc w:val="both"/>
    </w:pPr>
    <w:rPr>
      <w:sz w:val="20"/>
      <w:szCs w:val="20"/>
    </w:rPr>
  </w:style>
  <w:style w:type="character" w:styleId="a5">
    <w:name w:val="footnote reference"/>
    <w:semiHidden/>
    <w:rsid w:val="00707C8A"/>
    <w:rPr>
      <w:vertAlign w:val="superscript"/>
    </w:rPr>
  </w:style>
  <w:style w:type="paragraph" w:styleId="a6">
    <w:name w:val="header"/>
    <w:basedOn w:val="a"/>
    <w:link w:val="a7"/>
    <w:rsid w:val="00707C8A"/>
    <w:pPr>
      <w:tabs>
        <w:tab w:val="center" w:pos="4153"/>
        <w:tab w:val="right" w:pos="8306"/>
      </w:tabs>
    </w:pPr>
  </w:style>
  <w:style w:type="paragraph" w:styleId="a8">
    <w:name w:val="footer"/>
    <w:basedOn w:val="a"/>
    <w:link w:val="a9"/>
    <w:rsid w:val="00707C8A"/>
    <w:pPr>
      <w:tabs>
        <w:tab w:val="center" w:pos="4153"/>
        <w:tab w:val="right" w:pos="8306"/>
      </w:tabs>
    </w:pPr>
  </w:style>
  <w:style w:type="paragraph" w:customStyle="1" w:styleId="aa">
    <w:name w:val="כותרת"/>
    <w:basedOn w:val="a"/>
    <w:rsid w:val="00707C8A"/>
    <w:pPr>
      <w:spacing w:before="240" w:line="320" w:lineRule="atLeast"/>
      <w:jc w:val="center"/>
    </w:pPr>
    <w:rPr>
      <w:rFonts w:cs="David"/>
      <w:b/>
      <w:bCs/>
      <w:spacing w:val="20"/>
      <w:szCs w:val="32"/>
    </w:rPr>
  </w:style>
  <w:style w:type="paragraph" w:customStyle="1" w:styleId="ab">
    <w:name w:val="כותרת קטע"/>
    <w:basedOn w:val="a"/>
    <w:rsid w:val="00707C8A"/>
    <w:pPr>
      <w:spacing w:before="240" w:line="300" w:lineRule="atLeast"/>
    </w:pPr>
    <w:rPr>
      <w:rFonts w:cs="Arial"/>
      <w:b/>
      <w:bCs/>
      <w:szCs w:val="24"/>
    </w:rPr>
  </w:style>
  <w:style w:type="paragraph" w:customStyle="1" w:styleId="ac">
    <w:name w:val="מקור"/>
    <w:basedOn w:val="a"/>
    <w:rsid w:val="00707C8A"/>
    <w:pPr>
      <w:spacing w:line="320" w:lineRule="atLeast"/>
      <w:jc w:val="both"/>
    </w:pPr>
    <w:rPr>
      <w:rFonts w:cs="David"/>
      <w:szCs w:val="24"/>
    </w:rPr>
  </w:style>
  <w:style w:type="paragraph" w:customStyle="1" w:styleId="ad">
    <w:name w:val="מחלקי המים"/>
    <w:basedOn w:val="a"/>
    <w:rsid w:val="00707C8A"/>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Balloon Text"/>
    <w:basedOn w:val="a"/>
    <w:link w:val="af0"/>
    <w:uiPriority w:val="99"/>
    <w:semiHidden/>
    <w:unhideWhenUsed/>
    <w:rsid w:val="00707C8A"/>
    <w:rPr>
      <w:rFonts w:ascii="Tahoma" w:hAnsi="Tahoma" w:cs="Tahoma"/>
      <w:sz w:val="16"/>
      <w:szCs w:val="16"/>
    </w:rPr>
  </w:style>
  <w:style w:type="character" w:customStyle="1" w:styleId="a9">
    <w:name w:val="כותרת תחתונה תו"/>
    <w:link w:val="a8"/>
    <w:rsid w:val="00707C8A"/>
    <w:rPr>
      <w:rFonts w:cs="Narkisim"/>
      <w:sz w:val="22"/>
      <w:szCs w:val="22"/>
      <w:lang w:eastAsia="he-IL"/>
    </w:rPr>
  </w:style>
  <w:style w:type="character" w:styleId="af1">
    <w:name w:val="page number"/>
    <w:rsid w:val="00B56D13"/>
  </w:style>
  <w:style w:type="character" w:customStyle="1" w:styleId="a4">
    <w:name w:val="טקסט הערת שוליים תו"/>
    <w:link w:val="a3"/>
    <w:semiHidden/>
    <w:rsid w:val="00707C8A"/>
    <w:rPr>
      <w:rFonts w:cs="Narkisim"/>
      <w:lang w:eastAsia="he-IL"/>
    </w:rPr>
  </w:style>
  <w:style w:type="character" w:customStyle="1" w:styleId="10">
    <w:name w:val="כותרת 1 תו"/>
    <w:link w:val="1"/>
    <w:rsid w:val="00707C8A"/>
    <w:rPr>
      <w:rFonts w:cs="David"/>
      <w:b/>
      <w:bCs/>
      <w:sz w:val="22"/>
      <w:szCs w:val="28"/>
      <w:lang w:eastAsia="he-IL"/>
    </w:rPr>
  </w:style>
  <w:style w:type="character" w:customStyle="1" w:styleId="a7">
    <w:name w:val="כותרת עליונה תו"/>
    <w:link w:val="a6"/>
    <w:rsid w:val="00707C8A"/>
    <w:rPr>
      <w:rFonts w:cs="Narkisim"/>
      <w:sz w:val="22"/>
      <w:szCs w:val="22"/>
      <w:lang w:eastAsia="he-IL"/>
    </w:rPr>
  </w:style>
  <w:style w:type="character" w:styleId="Hyperlink">
    <w:name w:val="Hyperlink"/>
    <w:rsid w:val="00707C8A"/>
    <w:rPr>
      <w:color w:val="0000FF"/>
      <w:u w:val="single"/>
    </w:rPr>
  </w:style>
  <w:style w:type="character" w:customStyle="1" w:styleId="af0">
    <w:name w:val="טקסט בלונים תו"/>
    <w:link w:val="af"/>
    <w:uiPriority w:val="99"/>
    <w:semiHidden/>
    <w:rsid w:val="00707C8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ublications/%d7%9c%d7%a7%d7%97-%d7%98%d7%95%d7%91-%d7%a4%d7%a1%d7%99%d7%a7%d7%aa%d7%90-%d7%96%d7%95%d6%bc%d7%98%d6%b8%d7%a8%d6%b0%d7%aa%d6%b8%d7%90-2/" TargetMode="External"/><Relationship Id="rId3" Type="http://schemas.openxmlformats.org/officeDocument/2006/relationships/hyperlink" Target="https://www.mayim.org.il/?parasha=%D7%94%D7%92%D7%A8-%D7%A9%D7%91%D7%99%D7%A7%D7%A9-%D7%9C%D7%94%D7%99%D7%95%D7%AA-%D7%9B%D7%94%D7%9F-%D7%92%D7%93%D7%95%D7%9C" TargetMode="External"/><Relationship Id="rId7" Type="http://schemas.openxmlformats.org/officeDocument/2006/relationships/hyperlink" Target="http://aleph.nli.org.il/F/TTQ89HSYBMTU5C18TRM7P5ETA98JVER3QKNARHHGPAY18DB6CB-23818?func=find-b&amp;request=000202757&amp;find%5Fcode=SYS&amp;local%5Fbase=RMB01&amp;pds_handle=GUEST" TargetMode="External"/><Relationship Id="rId2" Type="http://schemas.openxmlformats.org/officeDocument/2006/relationships/hyperlink" Target="https://www.mayim.org.il/?parasha=%D7%99%D7%91%D7%95%D7%90%D7%95-%D7%98%D7%94%D7%95%D7%A8%D7%99%D7%9D-%D7%95%D7%99%D7%AA%D7%A2%D7%A1%D7%A7%D7%95-%D7%91%D7%98%D7%94%D7%95%D7%A8%D7%99%D7%9D" TargetMode="External"/><Relationship Id="rId1" Type="http://schemas.openxmlformats.org/officeDocument/2006/relationships/hyperlink" Target="https://www.mayim.org.il/?meyuhadim=%D7%94%D7%A0%D7%A9%D7%99%D7%9D-%D7%94%D7%9E%D7%9E%D7%AA%D7%99%D7%A0%D7%95%D7%AA" TargetMode="External"/><Relationship Id="rId6" Type="http://schemas.openxmlformats.org/officeDocument/2006/relationships/hyperlink" Target="http://www.mayim.org.il/publications/%d7%a1%d7%a4%d7%a8%d7%90-%d7%aa%d7%95%d7%a8%d7%aa-%d7%9b%d7%95%d7%94%d7%a0%d7%99%d7%9d/" TargetMode="External"/><Relationship Id="rId5" Type="http://schemas.openxmlformats.org/officeDocument/2006/relationships/hyperlink" Target="https://www.mayim.org.il/?meyuhadim=%D7%A8-%D7%99%D7%95%D7%97%D7%A0%D7%9F-%D7%A7%D7%A4%D7%93%D7%9F-%D7%94%D7%99%D7%94-2" TargetMode="External"/><Relationship Id="rId4" Type="http://schemas.openxmlformats.org/officeDocument/2006/relationships/hyperlink" Target="https://www.mayim.org.il/?parasha=%D7%A9%D7%91%D7%A2%D7%94-%D7%A1%D7%A4%D7%A8%D7%99-%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78602-E80C-461E-A047-08E07D98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786</Words>
  <Characters>4485</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יבואו טהורים ויתעסקו בטהורים</vt:lpstr>
      <vt:lpstr>יבואו טהורים ויתעסקו בטהורים</vt:lpstr>
    </vt:vector>
  </TitlesOfParts>
  <Company/>
  <LinksUpToDate>false</LinksUpToDate>
  <CharactersWithSpaces>5261</CharactersWithSpaces>
  <SharedDoc>false</SharedDoc>
  <HLinks>
    <vt:vector size="48" baseType="variant">
      <vt:variant>
        <vt:i4>1048664</vt:i4>
      </vt:variant>
      <vt:variant>
        <vt:i4>21</vt:i4>
      </vt:variant>
      <vt:variant>
        <vt:i4>0</vt:i4>
      </vt:variant>
      <vt:variant>
        <vt:i4>5</vt:i4>
      </vt:variant>
      <vt:variant>
        <vt:lpwstr>https://www.mayim.org.il/publications/%d7%9c%d7%a7%d7%97-%d7%98%d7%95%d7%91-%d7%a4%d7%a1%d7%99%d7%a7%d7%aa%d7%90-%d7%96%d7%95%d6%bc%d7%98%d6%b8%d7%a8%d6%b0%d7%aa%d6%b8%d7%90-2/</vt:lpwstr>
      </vt:variant>
      <vt:variant>
        <vt:lpwstr/>
      </vt:variant>
      <vt:variant>
        <vt:i4>8126473</vt:i4>
      </vt:variant>
      <vt:variant>
        <vt:i4>18</vt:i4>
      </vt:variant>
      <vt:variant>
        <vt:i4>0</vt:i4>
      </vt:variant>
      <vt:variant>
        <vt:i4>5</vt:i4>
      </vt:variant>
      <vt:variant>
        <vt:lpwstr>http://aleph.nli.org.il/F/TTQ89HSYBMTU5C18TRM7P5ETA98JVER3QKNARHHGPAY18DB6CB-23818?func=find-b&amp;request=000202757&amp;find%5Fcode=SYS&amp;local%5Fbase=RMB01&amp;pds_handle=GUEST</vt:lpwstr>
      </vt:variant>
      <vt:variant>
        <vt:lpwstr/>
      </vt:variant>
      <vt:variant>
        <vt:i4>65538</vt:i4>
      </vt:variant>
      <vt:variant>
        <vt:i4>15</vt:i4>
      </vt:variant>
      <vt:variant>
        <vt:i4>0</vt:i4>
      </vt:variant>
      <vt:variant>
        <vt:i4>5</vt:i4>
      </vt:variant>
      <vt:variant>
        <vt:lpwstr>http://www.mayim.org.il/publications/%d7%a1%d7%a4%d7%a8%d7%90-%d7%aa%d7%95%d7%a8%d7%aa-%d7%9b%d7%95%d7%94%d7%a0%d7%99%d7%9d/</vt:lpwstr>
      </vt:variant>
      <vt:variant>
        <vt:lpwstr/>
      </vt:variant>
      <vt:variant>
        <vt:i4>3342373</vt:i4>
      </vt:variant>
      <vt:variant>
        <vt:i4>12</vt:i4>
      </vt:variant>
      <vt:variant>
        <vt:i4>0</vt:i4>
      </vt:variant>
      <vt:variant>
        <vt:i4>5</vt:i4>
      </vt:variant>
      <vt:variant>
        <vt:lpwstr>https://www.mayim.org.il/?meyuhadim=%D7%A8-%D7%99%D7%95%D7%97%D7%A0%D7%9F-%D7%A7%D7%A4%D7%93%D7%9F-%D7%94%D7%99%D7%94-2</vt:lpwstr>
      </vt:variant>
      <vt:variant>
        <vt:lpwstr/>
      </vt:variant>
      <vt:variant>
        <vt:i4>1507406</vt:i4>
      </vt:variant>
      <vt:variant>
        <vt:i4>9</vt:i4>
      </vt:variant>
      <vt:variant>
        <vt:i4>0</vt:i4>
      </vt:variant>
      <vt:variant>
        <vt:i4>5</vt:i4>
      </vt:variant>
      <vt:variant>
        <vt:lpwstr>https://www.mayim.org.il/?parasha=%D7%A9%D7%91%D7%A2%D7%94-%D7%A1%D7%A4%D7%A8%D7%99-%D7%AA%D7%95%D7%A8%D7%94</vt:lpwstr>
      </vt:variant>
      <vt:variant>
        <vt:lpwstr/>
      </vt:variant>
      <vt:variant>
        <vt:i4>4128872</vt:i4>
      </vt:variant>
      <vt:variant>
        <vt:i4>6</vt:i4>
      </vt:variant>
      <vt:variant>
        <vt:i4>0</vt:i4>
      </vt:variant>
      <vt:variant>
        <vt:i4>5</vt:i4>
      </vt:variant>
      <vt:variant>
        <vt:lpwstr>https://www.mayim.org.il/?parasha=%D7%94%D7%92%D7%A8-%D7%A9%D7%91%D7%99%D7%A7%D7%A9-%D7%9C%D7%94%D7%99%D7%95%D7%AA-%D7%9B%D7%94%D7%9F-%D7%92%D7%93%D7%95%D7%9C</vt:lpwstr>
      </vt:variant>
      <vt:variant>
        <vt:lpwstr/>
      </vt:variant>
      <vt:variant>
        <vt:i4>6684787</vt:i4>
      </vt:variant>
      <vt:variant>
        <vt:i4>3</vt:i4>
      </vt:variant>
      <vt:variant>
        <vt:i4>0</vt:i4>
      </vt:variant>
      <vt:variant>
        <vt:i4>5</vt:i4>
      </vt:variant>
      <vt:variant>
        <vt:lpwstr>https://www.mayim.org.il/?parasha=%D7%99%D7%91%D7%95%D7%90%D7%95-%D7%98%D7%94%D7%95%D7%A8%D7%99%D7%9D-%D7%95%D7%99%D7%AA%D7%A2%D7%A1%D7%A7%D7%95-%D7%91%D7%98%D7%94%D7%95%D7%A8%D7%99%D7%9D</vt:lpwstr>
      </vt:variant>
      <vt:variant>
        <vt:lpwstr/>
      </vt:variant>
      <vt:variant>
        <vt:i4>3997805</vt:i4>
      </vt:variant>
      <vt:variant>
        <vt:i4>0</vt:i4>
      </vt:variant>
      <vt:variant>
        <vt:i4>0</vt:i4>
      </vt:variant>
      <vt:variant>
        <vt:i4>5</vt:i4>
      </vt:variant>
      <vt:variant>
        <vt:lpwstr>https://www.mayim.org.il/?meyuhadim=%D7%94%D7%A0%D7%A9%D7%99%D7%9D-%D7%94%D7%9E%D7%9E%D7%AA%D7%99%D7%A0%D7%95%D7%AA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יבואו טהורים ויתעסקו בטהורים</dc:title>
  <dc:subject>צו</dc:subject>
  <dc:creator>Asher Yuval</dc:creator>
  <cp:keywords/>
  <cp:lastModifiedBy>Shimon Afek</cp:lastModifiedBy>
  <cp:revision>2</cp:revision>
  <cp:lastPrinted>2018-03-22T16:18:00Z</cp:lastPrinted>
  <dcterms:created xsi:type="dcterms:W3CDTF">2018-03-23T12:38:00Z</dcterms:created>
  <dcterms:modified xsi:type="dcterms:W3CDTF">2018-03-23T12:38:00Z</dcterms:modified>
</cp:coreProperties>
</file>