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7CC" w:rsidRDefault="00C220A2" w:rsidP="00C220A2">
      <w:pPr>
        <w:pStyle w:val="aa"/>
        <w:bidi w:val="0"/>
        <w:rPr>
          <w:rFonts w:hint="cs"/>
          <w:rtl/>
        </w:rPr>
      </w:pPr>
      <w:bookmarkStart w:id="0" w:name="_GoBack"/>
      <w:bookmarkEnd w:id="0"/>
      <w:r>
        <w:rPr>
          <w:rFonts w:hint="cs"/>
          <w:rtl/>
        </w:rPr>
        <w:t>דרשות גדולות</w:t>
      </w:r>
    </w:p>
    <w:p w:rsidR="00BD31D8" w:rsidRPr="00BD31D8" w:rsidRDefault="00BD31D8" w:rsidP="00BD31D8">
      <w:pPr>
        <w:pStyle w:val="ac"/>
        <w:spacing w:before="240"/>
        <w:rPr>
          <w:rFonts w:ascii="Narkisim" w:hAnsi="Narkisim" w:cs="Narkisim"/>
          <w:szCs w:val="22"/>
          <w:rtl/>
        </w:rPr>
      </w:pPr>
      <w:r w:rsidRPr="00BD31D8">
        <w:rPr>
          <w:rFonts w:ascii="Narkisim" w:hAnsi="Narkisim" w:cs="Narkisim"/>
          <w:b/>
          <w:bCs/>
          <w:szCs w:val="22"/>
          <w:rtl/>
        </w:rPr>
        <w:t>מים ראשונים:</w:t>
      </w:r>
      <w:r w:rsidRPr="00BD31D8">
        <w:rPr>
          <w:rFonts w:ascii="Narkisim" w:hAnsi="Narkisim" w:cs="Narkisim"/>
          <w:szCs w:val="22"/>
          <w:rtl/>
        </w:rPr>
        <w:t xml:space="preserve"> דף זה משלים את הדף </w:t>
      </w:r>
      <w:hyperlink r:id="rId7" w:history="1">
        <w:r w:rsidRPr="00BD31D8">
          <w:rPr>
            <w:rStyle w:val="Hyperlink"/>
            <w:rFonts w:ascii="Narkisim" w:hAnsi="Narkisim" w:cs="Narkisim" w:hint="cs"/>
            <w:szCs w:val="22"/>
            <w:rtl/>
          </w:rPr>
          <w:t>דרשות חכמים בציבור</w:t>
        </w:r>
      </w:hyperlink>
      <w:r w:rsidRPr="00BD31D8">
        <w:rPr>
          <w:rFonts w:ascii="Narkisim" w:hAnsi="Narkisim" w:cs="Narkisim"/>
          <w:szCs w:val="22"/>
          <w:rtl/>
        </w:rPr>
        <w:t xml:space="preserve"> שנכתב גם הוא לכבוד שבת הגדול.</w:t>
      </w:r>
    </w:p>
    <w:p w:rsidR="004B5AE7" w:rsidRDefault="004B5AE7" w:rsidP="009E4DE5">
      <w:pPr>
        <w:pStyle w:val="ab"/>
        <w:rPr>
          <w:rtl/>
          <w:lang w:eastAsia="en-US"/>
        </w:rPr>
      </w:pPr>
      <w:r>
        <w:rPr>
          <w:rtl/>
          <w:lang w:eastAsia="en-US"/>
        </w:rPr>
        <w:t xml:space="preserve">ספר שבולי הלקט סדר פסח סימן רה </w:t>
      </w:r>
      <w:r>
        <w:rPr>
          <w:rFonts w:hint="cs"/>
          <w:rtl/>
          <w:lang w:eastAsia="en-US"/>
        </w:rPr>
        <w:t xml:space="preserve">- </w:t>
      </w:r>
      <w:r>
        <w:rPr>
          <w:rtl/>
          <w:lang w:eastAsia="en-US"/>
        </w:rPr>
        <w:t>דין שבת שלפני הפסח למה קורין אותו שבת הגדול</w:t>
      </w:r>
    </w:p>
    <w:p w:rsidR="004B5AE7" w:rsidRDefault="004B5AE7" w:rsidP="004B5AE7">
      <w:pPr>
        <w:pStyle w:val="ac"/>
        <w:rPr>
          <w:rFonts w:hint="cs"/>
          <w:rtl/>
          <w:lang w:eastAsia="en-US"/>
        </w:rPr>
      </w:pPr>
      <w:r>
        <w:rPr>
          <w:rtl/>
          <w:lang w:eastAsia="en-US"/>
        </w:rPr>
        <w:t xml:space="preserve">מצאתי בפרדס שחיבר רבינו שלמה זצ"ל שבת שלפני הפסח נהגו לקרותו שבת הגדול </w:t>
      </w:r>
      <w:r>
        <w:rPr>
          <w:rFonts w:hint="cs"/>
          <w:rtl/>
          <w:lang w:eastAsia="en-US"/>
        </w:rPr>
        <w:t>...</w:t>
      </w:r>
      <w:r>
        <w:rPr>
          <w:rtl/>
          <w:lang w:eastAsia="en-US"/>
        </w:rPr>
        <w:t xml:space="preserve"> ועל שנעשו נסים לישראל באותו שבת אשר לפני הפסח לפיכך נקרא שבת הגדול שבת שלפני הפסח</w:t>
      </w:r>
      <w:r w:rsidR="00701234">
        <w:rPr>
          <w:rStyle w:val="a5"/>
          <w:rtl/>
          <w:lang w:eastAsia="en-US"/>
        </w:rPr>
        <w:footnoteReference w:id="1"/>
      </w:r>
      <w:r w:rsidR="00701234">
        <w:rPr>
          <w:rFonts w:hint="cs"/>
          <w:rtl/>
          <w:lang w:eastAsia="en-US"/>
        </w:rPr>
        <w:t xml:space="preserve"> </w:t>
      </w:r>
      <w:r>
        <w:rPr>
          <w:rFonts w:hint="cs"/>
          <w:rtl/>
          <w:lang w:eastAsia="en-US"/>
        </w:rPr>
        <w:t xml:space="preserve">... </w:t>
      </w:r>
      <w:r>
        <w:rPr>
          <w:rtl/>
          <w:lang w:eastAsia="en-US"/>
        </w:rPr>
        <w:t>טעם אחר לפי שמאחרין העם בשבת שלפני הפסח לשמוע הדרשה עד אחר חצות סמוך למנחה עד שדורשין שם הלכות ביעור והלכות שמירת המצות. הלכות מלאכת יום טוב הלכות חולו של מועד הלכות עשיית ליל ערב הפסח ועוד כדי לספר גבורות אלהינו איך באו אבותינו במצרים איך הוציאם בתועפות ראם לו וקרע לנו את הים ולספר ולדרוש בקהל את כל אשר עשה ומושך הרבה והעם אינן נפטרין לבתיהן עד שישמעו שיגמור את הכל</w:t>
      </w:r>
      <w:r>
        <w:rPr>
          <w:rFonts w:hint="cs"/>
          <w:rtl/>
          <w:lang w:eastAsia="en-US"/>
        </w:rPr>
        <w:t xml:space="preserve"> ... </w:t>
      </w:r>
      <w:r>
        <w:rPr>
          <w:rtl/>
          <w:lang w:eastAsia="en-US"/>
        </w:rPr>
        <w:t>ומפני משך זה נראה בעיני העם היום גדול וארוך יותר מיום אחר ועל כן קראו לשבת זה שבת הגדול. כיוצא בדבר אתה אומר צום הגדול צומא רבא לפי שכל היום הן עומדין בבית הכנסת להתפלל</w:t>
      </w:r>
      <w:r w:rsidR="009269F8">
        <w:rPr>
          <w:rFonts w:hint="cs"/>
          <w:rtl/>
          <w:lang w:eastAsia="en-US"/>
        </w:rPr>
        <w:t>,</w:t>
      </w:r>
      <w:r>
        <w:rPr>
          <w:rtl/>
          <w:lang w:eastAsia="en-US"/>
        </w:rPr>
        <w:t xml:space="preserve"> נראה היום ארוך וגדול ועל כן קראו שמו גדול ורבא</w:t>
      </w:r>
      <w:r w:rsidR="00576147">
        <w:rPr>
          <w:rFonts w:hint="cs"/>
          <w:rtl/>
          <w:lang w:eastAsia="en-US"/>
        </w:rPr>
        <w:t>.</w:t>
      </w:r>
      <w:r>
        <w:rPr>
          <w:rtl/>
          <w:lang w:eastAsia="en-US"/>
        </w:rPr>
        <w:t xml:space="preserve"> ומנהג בני אדם כשאינן הולכין לכאן ולכאן כל היום</w:t>
      </w:r>
      <w:r w:rsidR="000E77B4">
        <w:rPr>
          <w:rFonts w:hint="cs"/>
          <w:rtl/>
          <w:lang w:eastAsia="en-US"/>
        </w:rPr>
        <w:t>,</w:t>
      </w:r>
      <w:r>
        <w:rPr>
          <w:rtl/>
          <w:lang w:eastAsia="en-US"/>
        </w:rPr>
        <w:t xml:space="preserve"> אלא יושבין במקום אחד ואין להם מה לעשות</w:t>
      </w:r>
      <w:r w:rsidR="009269F8">
        <w:rPr>
          <w:rFonts w:hint="cs"/>
          <w:rtl/>
          <w:lang w:eastAsia="en-US"/>
        </w:rPr>
        <w:t>,</w:t>
      </w:r>
      <w:r>
        <w:rPr>
          <w:rtl/>
          <w:lang w:eastAsia="en-US"/>
        </w:rPr>
        <w:t xml:space="preserve"> מנהג לומר כמה זה יום גדול</w:t>
      </w:r>
      <w:r>
        <w:rPr>
          <w:rFonts w:hint="cs"/>
          <w:rtl/>
          <w:lang w:eastAsia="en-US"/>
        </w:rPr>
        <w:t>.</w:t>
      </w:r>
      <w:r w:rsidR="00597438">
        <w:rPr>
          <w:rStyle w:val="a5"/>
          <w:rtl/>
          <w:lang w:eastAsia="en-US"/>
        </w:rPr>
        <w:footnoteReference w:id="2"/>
      </w:r>
    </w:p>
    <w:p w:rsidR="00190352" w:rsidRDefault="00190352" w:rsidP="00190352">
      <w:pPr>
        <w:pStyle w:val="ab"/>
      </w:pPr>
      <w:r>
        <w:rPr>
          <w:rtl/>
        </w:rPr>
        <w:t xml:space="preserve">מסכת פסחים דף ע עמוד ב </w:t>
      </w:r>
    </w:p>
    <w:p w:rsidR="007C696F" w:rsidRDefault="00190352" w:rsidP="005F036A">
      <w:pPr>
        <w:pStyle w:val="ac"/>
        <w:rPr>
          <w:rFonts w:hint="cs"/>
          <w:rtl/>
          <w:lang w:eastAsia="en-US"/>
        </w:rPr>
      </w:pPr>
      <w:r>
        <w:rPr>
          <w:rFonts w:hint="cs"/>
          <w:rtl/>
        </w:rPr>
        <w:t>תניא, יהודה בן דורתאי פירש הוא ודורתאי בנו והלך וישב לו בדרום. אמר: אם יבוא אליהו ויאמר להם לישראל: מפני מה לא חגגתם חגיגה בשבת, מה הן אומרים לו? תמהני על שני גדולי הדור שמעיה ואבטליון שהן חכמים גדולים ודרשנין גדולים, ולא אמרו להן לישראל: חגיגה דוחה את הש</w:t>
      </w:r>
      <w:r w:rsidR="005F036A">
        <w:rPr>
          <w:rFonts w:hint="cs"/>
          <w:rtl/>
          <w:lang w:eastAsia="en-US"/>
        </w:rPr>
        <w:t>בת.</w:t>
      </w:r>
      <w:r w:rsidR="005F036A">
        <w:rPr>
          <w:rStyle w:val="a5"/>
          <w:rtl/>
          <w:lang w:eastAsia="en-US"/>
        </w:rPr>
        <w:footnoteReference w:id="3"/>
      </w:r>
    </w:p>
    <w:p w:rsidR="005F036A" w:rsidRDefault="005F036A" w:rsidP="00C26C9C">
      <w:pPr>
        <w:pStyle w:val="ab"/>
        <w:rPr>
          <w:rtl/>
          <w:lang w:eastAsia="en-US"/>
        </w:rPr>
      </w:pPr>
      <w:r>
        <w:rPr>
          <w:rtl/>
          <w:lang w:eastAsia="en-US"/>
        </w:rPr>
        <w:t>בראשית רבה פרשת בראשית</w:t>
      </w:r>
      <w:r w:rsidR="00C26C9C">
        <w:rPr>
          <w:rFonts w:hint="cs"/>
          <w:rtl/>
          <w:lang w:eastAsia="en-US"/>
        </w:rPr>
        <w:t>,</w:t>
      </w:r>
      <w:r>
        <w:rPr>
          <w:rtl/>
          <w:lang w:eastAsia="en-US"/>
        </w:rPr>
        <w:t xml:space="preserve"> פרשה ג </w:t>
      </w:r>
      <w:r w:rsidR="00C26C9C">
        <w:rPr>
          <w:rFonts w:hint="cs"/>
          <w:rtl/>
          <w:lang w:eastAsia="en-US"/>
        </w:rPr>
        <w:t>סמן ו</w:t>
      </w:r>
    </w:p>
    <w:p w:rsidR="00036420" w:rsidRDefault="00A672F6" w:rsidP="00036420">
      <w:pPr>
        <w:pStyle w:val="ac"/>
        <w:rPr>
          <w:rFonts w:hint="cs"/>
          <w:rtl/>
          <w:lang w:eastAsia="en-US"/>
        </w:rPr>
      </w:pPr>
      <w:r>
        <w:rPr>
          <w:rFonts w:hint="cs"/>
          <w:rtl/>
          <w:lang w:eastAsia="en-US"/>
        </w:rPr>
        <w:t>"</w:t>
      </w:r>
      <w:r w:rsidR="005F036A">
        <w:rPr>
          <w:rtl/>
          <w:lang w:eastAsia="en-US"/>
        </w:rPr>
        <w:t>וירא אלהים את האור כי טוב</w:t>
      </w:r>
      <w:r w:rsidR="00036420">
        <w:rPr>
          <w:rFonts w:hint="cs"/>
          <w:rtl/>
          <w:lang w:eastAsia="en-US"/>
        </w:rPr>
        <w:t xml:space="preserve"> ויבדל אלהים בין האור ובין החושך" (בראשית א ד)</w:t>
      </w:r>
      <w:r w:rsidR="005F036A">
        <w:rPr>
          <w:rtl/>
          <w:lang w:eastAsia="en-US"/>
        </w:rPr>
        <w:t>, רבי זעירא בריה דרבי אבהו דרש בק</w:t>
      </w:r>
      <w:r w:rsidR="00036420">
        <w:rPr>
          <w:rFonts w:hint="cs"/>
          <w:rtl/>
          <w:lang w:eastAsia="en-US"/>
        </w:rPr>
        <w:t>י</w:t>
      </w:r>
      <w:r w:rsidR="005F036A">
        <w:rPr>
          <w:rtl/>
          <w:lang w:eastAsia="en-US"/>
        </w:rPr>
        <w:t>סרין</w:t>
      </w:r>
      <w:r>
        <w:rPr>
          <w:rFonts w:hint="cs"/>
          <w:rtl/>
          <w:lang w:eastAsia="en-US"/>
        </w:rPr>
        <w:t>:</w:t>
      </w:r>
      <w:r w:rsidR="005F036A">
        <w:rPr>
          <w:rtl/>
          <w:lang w:eastAsia="en-US"/>
        </w:rPr>
        <w:t xml:space="preserve"> מנין שאין מברכין על הנר עד שיאותו לאורו</w:t>
      </w:r>
      <w:r>
        <w:rPr>
          <w:rFonts w:hint="cs"/>
          <w:rtl/>
          <w:lang w:eastAsia="en-US"/>
        </w:rPr>
        <w:t>?</w:t>
      </w:r>
      <w:r w:rsidR="005F036A">
        <w:rPr>
          <w:rtl/>
          <w:lang w:eastAsia="en-US"/>
        </w:rPr>
        <w:t xml:space="preserve"> מן הכא</w:t>
      </w:r>
      <w:r>
        <w:rPr>
          <w:rFonts w:hint="cs"/>
          <w:rtl/>
          <w:lang w:eastAsia="en-US"/>
        </w:rPr>
        <w:t>: "</w:t>
      </w:r>
      <w:r w:rsidR="005F036A">
        <w:rPr>
          <w:rtl/>
          <w:lang w:eastAsia="en-US"/>
        </w:rPr>
        <w:t xml:space="preserve">וירא </w:t>
      </w:r>
      <w:r>
        <w:rPr>
          <w:rFonts w:hint="cs"/>
          <w:rtl/>
          <w:lang w:eastAsia="en-US"/>
        </w:rPr>
        <w:t xml:space="preserve">... </w:t>
      </w:r>
      <w:r w:rsidR="005F036A">
        <w:rPr>
          <w:rtl/>
          <w:lang w:eastAsia="en-US"/>
        </w:rPr>
        <w:t>ויבדל</w:t>
      </w:r>
      <w:r>
        <w:rPr>
          <w:rFonts w:hint="cs"/>
          <w:rtl/>
          <w:lang w:eastAsia="en-US"/>
        </w:rPr>
        <w:t>".</w:t>
      </w:r>
      <w:r w:rsidR="005F036A">
        <w:rPr>
          <w:rtl/>
          <w:lang w:eastAsia="en-US"/>
        </w:rPr>
        <w:t xml:space="preserve"> רבי יהודה בר' </w:t>
      </w:r>
      <w:r w:rsidR="005F036A">
        <w:rPr>
          <w:rtl/>
          <w:lang w:eastAsia="en-US"/>
        </w:rPr>
        <w:lastRenderedPageBreak/>
        <w:t>סימון אמר</w:t>
      </w:r>
      <w:r>
        <w:rPr>
          <w:rFonts w:hint="cs"/>
          <w:rtl/>
          <w:lang w:eastAsia="en-US"/>
        </w:rPr>
        <w:t>:</w:t>
      </w:r>
      <w:r w:rsidR="005F036A">
        <w:rPr>
          <w:rtl/>
          <w:lang w:eastAsia="en-US"/>
        </w:rPr>
        <w:t xml:space="preserve"> הבדילו לו, רבנן אמרי הבדילו לצדיקים לעתיד לבוא, משל למלך שהיה לו מנה יפה והפרישה לבנו</w:t>
      </w:r>
      <w:r w:rsidR="00036420">
        <w:rPr>
          <w:rFonts w:hint="cs"/>
          <w:rtl/>
          <w:lang w:eastAsia="en-US"/>
        </w:rPr>
        <w:t>.</w:t>
      </w:r>
      <w:r w:rsidR="00036420">
        <w:rPr>
          <w:rStyle w:val="a5"/>
          <w:rtl/>
          <w:lang w:eastAsia="en-US"/>
        </w:rPr>
        <w:footnoteReference w:id="4"/>
      </w:r>
    </w:p>
    <w:p w:rsidR="00472D2F" w:rsidRDefault="005F036A" w:rsidP="00036420">
      <w:pPr>
        <w:pStyle w:val="ac"/>
        <w:rPr>
          <w:rFonts w:hint="cs"/>
          <w:rtl/>
          <w:lang w:eastAsia="en-US"/>
        </w:rPr>
      </w:pPr>
      <w:r>
        <w:rPr>
          <w:rtl/>
          <w:lang w:eastAsia="en-US"/>
        </w:rPr>
        <w:t>א"ר ברכיה</w:t>
      </w:r>
      <w:r w:rsidR="00036420">
        <w:rPr>
          <w:rFonts w:hint="cs"/>
          <w:rtl/>
          <w:lang w:eastAsia="en-US"/>
        </w:rPr>
        <w:t>:</w:t>
      </w:r>
      <w:r>
        <w:rPr>
          <w:rtl/>
          <w:lang w:eastAsia="en-US"/>
        </w:rPr>
        <w:t xml:space="preserve"> כך דרשו שני גדולי עולם</w:t>
      </w:r>
      <w:r w:rsidR="000E77B4">
        <w:rPr>
          <w:rFonts w:hint="cs"/>
          <w:rtl/>
          <w:lang w:eastAsia="en-US"/>
        </w:rPr>
        <w:t>:</w:t>
      </w:r>
      <w:r w:rsidR="00036420">
        <w:rPr>
          <w:rFonts w:hint="cs"/>
          <w:rtl/>
          <w:lang w:eastAsia="en-US"/>
        </w:rPr>
        <w:t xml:space="preserve"> </w:t>
      </w:r>
      <w:r>
        <w:rPr>
          <w:rtl/>
          <w:lang w:eastAsia="en-US"/>
        </w:rPr>
        <w:t>רבי יוחנן ור</w:t>
      </w:r>
      <w:r w:rsidR="00036420">
        <w:rPr>
          <w:rFonts w:hint="cs"/>
          <w:rtl/>
          <w:lang w:eastAsia="en-US"/>
        </w:rPr>
        <w:t xml:space="preserve">' שמעון </w:t>
      </w:r>
      <w:r>
        <w:rPr>
          <w:rtl/>
          <w:lang w:eastAsia="en-US"/>
        </w:rPr>
        <w:t>בן לקיש</w:t>
      </w:r>
      <w:r w:rsidR="00036420">
        <w:rPr>
          <w:rFonts w:hint="cs"/>
          <w:rtl/>
          <w:lang w:eastAsia="en-US"/>
        </w:rPr>
        <w:t>:</w:t>
      </w:r>
      <w:r>
        <w:rPr>
          <w:rtl/>
          <w:lang w:eastAsia="en-US"/>
        </w:rPr>
        <w:t xml:space="preserve"> </w:t>
      </w:r>
      <w:r w:rsidR="00036420">
        <w:rPr>
          <w:rFonts w:hint="cs"/>
          <w:rtl/>
          <w:lang w:eastAsia="en-US"/>
        </w:rPr>
        <w:t>"</w:t>
      </w:r>
      <w:r>
        <w:rPr>
          <w:rtl/>
          <w:lang w:eastAsia="en-US"/>
        </w:rPr>
        <w:t>ויבדל</w:t>
      </w:r>
      <w:r w:rsidR="00036420">
        <w:rPr>
          <w:rFonts w:hint="cs"/>
          <w:rtl/>
          <w:lang w:eastAsia="en-US"/>
        </w:rPr>
        <w:t>" -</w:t>
      </w:r>
      <w:r>
        <w:rPr>
          <w:rtl/>
          <w:lang w:eastAsia="en-US"/>
        </w:rPr>
        <w:t xml:space="preserve"> הבדלה ממש, משל למלך שהיה לו שני איסטרטיגין</w:t>
      </w:r>
      <w:r w:rsidR="00036420">
        <w:rPr>
          <w:rFonts w:hint="cs"/>
          <w:rtl/>
          <w:lang w:eastAsia="en-US"/>
        </w:rPr>
        <w:t>:</w:t>
      </w:r>
      <w:r>
        <w:rPr>
          <w:rtl/>
          <w:lang w:eastAsia="en-US"/>
        </w:rPr>
        <w:t xml:space="preserve"> א</w:t>
      </w:r>
      <w:r w:rsidR="00036420">
        <w:rPr>
          <w:rFonts w:hint="cs"/>
          <w:rtl/>
          <w:lang w:eastAsia="en-US"/>
        </w:rPr>
        <w:t>חד</w:t>
      </w:r>
      <w:r>
        <w:rPr>
          <w:rtl/>
          <w:lang w:eastAsia="en-US"/>
        </w:rPr>
        <w:t xml:space="preserve"> שליט ביום וא</w:t>
      </w:r>
      <w:r w:rsidR="00036420">
        <w:rPr>
          <w:rFonts w:hint="cs"/>
          <w:rtl/>
          <w:lang w:eastAsia="en-US"/>
        </w:rPr>
        <w:t>חד</w:t>
      </w:r>
      <w:r>
        <w:rPr>
          <w:rtl/>
          <w:lang w:eastAsia="en-US"/>
        </w:rPr>
        <w:t xml:space="preserve"> שליט בלילה</w:t>
      </w:r>
      <w:r w:rsidR="00036420">
        <w:rPr>
          <w:rFonts w:hint="cs"/>
          <w:rtl/>
          <w:lang w:eastAsia="en-US"/>
        </w:rPr>
        <w:t>.</w:t>
      </w:r>
      <w:r>
        <w:rPr>
          <w:rtl/>
          <w:lang w:eastAsia="en-US"/>
        </w:rPr>
        <w:t xml:space="preserve"> והיו שניהם מדייני</w:t>
      </w:r>
      <w:r w:rsidR="00036420">
        <w:rPr>
          <w:rFonts w:hint="cs"/>
          <w:rtl/>
          <w:lang w:eastAsia="en-US"/>
        </w:rPr>
        <w:t>ם</w:t>
      </w:r>
      <w:r>
        <w:rPr>
          <w:rtl/>
          <w:lang w:eastAsia="en-US"/>
        </w:rPr>
        <w:t xml:space="preserve"> זה עם זה</w:t>
      </w:r>
      <w:r w:rsidR="00036420">
        <w:rPr>
          <w:rFonts w:hint="cs"/>
          <w:rtl/>
          <w:lang w:eastAsia="en-US"/>
        </w:rPr>
        <w:t>:</w:t>
      </w:r>
      <w:r>
        <w:rPr>
          <w:rtl/>
          <w:lang w:eastAsia="en-US"/>
        </w:rPr>
        <w:t xml:space="preserve"> זה אומר ביום אני שולט, וזה אומר ביום אני שולט</w:t>
      </w:r>
      <w:r w:rsidR="00036420">
        <w:rPr>
          <w:rFonts w:hint="cs"/>
          <w:rtl/>
          <w:lang w:eastAsia="en-US"/>
        </w:rPr>
        <w:t>.</w:t>
      </w:r>
      <w:r>
        <w:rPr>
          <w:rtl/>
          <w:lang w:eastAsia="en-US"/>
        </w:rPr>
        <w:t xml:space="preserve"> קרא המלך לראשון</w:t>
      </w:r>
      <w:r w:rsidR="00036420">
        <w:rPr>
          <w:rFonts w:hint="cs"/>
          <w:rtl/>
          <w:lang w:eastAsia="en-US"/>
        </w:rPr>
        <w:t>,</w:t>
      </w:r>
      <w:r>
        <w:rPr>
          <w:rtl/>
          <w:lang w:eastAsia="en-US"/>
        </w:rPr>
        <w:t xml:space="preserve"> א</w:t>
      </w:r>
      <w:r w:rsidR="00036420">
        <w:rPr>
          <w:rFonts w:hint="cs"/>
          <w:rtl/>
          <w:lang w:eastAsia="en-US"/>
        </w:rPr>
        <w:t xml:space="preserve">מר לו: </w:t>
      </w:r>
      <w:r>
        <w:rPr>
          <w:rtl/>
          <w:lang w:eastAsia="en-US"/>
        </w:rPr>
        <w:t>פלוני</w:t>
      </w:r>
      <w:r w:rsidR="00036420">
        <w:rPr>
          <w:rFonts w:hint="cs"/>
          <w:rtl/>
          <w:lang w:eastAsia="en-US"/>
        </w:rPr>
        <w:t>,</w:t>
      </w:r>
      <w:r>
        <w:rPr>
          <w:rtl/>
          <w:lang w:eastAsia="en-US"/>
        </w:rPr>
        <w:t xml:space="preserve"> יום יהא תחומך</w:t>
      </w:r>
      <w:r w:rsidR="00036420">
        <w:rPr>
          <w:rFonts w:hint="cs"/>
          <w:rtl/>
          <w:lang w:eastAsia="en-US"/>
        </w:rPr>
        <w:t>.</w:t>
      </w:r>
      <w:r>
        <w:rPr>
          <w:rtl/>
          <w:lang w:eastAsia="en-US"/>
        </w:rPr>
        <w:t xml:space="preserve"> וכן לשני א"ל</w:t>
      </w:r>
      <w:r w:rsidR="00036420">
        <w:rPr>
          <w:rFonts w:hint="cs"/>
          <w:rtl/>
          <w:lang w:eastAsia="en-US"/>
        </w:rPr>
        <w:t>:</w:t>
      </w:r>
      <w:r>
        <w:rPr>
          <w:rtl/>
          <w:lang w:eastAsia="en-US"/>
        </w:rPr>
        <w:t xml:space="preserve"> פלוני</w:t>
      </w:r>
      <w:r w:rsidR="00036420">
        <w:rPr>
          <w:rFonts w:hint="cs"/>
          <w:rtl/>
          <w:lang w:eastAsia="en-US"/>
        </w:rPr>
        <w:t>,</w:t>
      </w:r>
      <w:r>
        <w:rPr>
          <w:rtl/>
          <w:lang w:eastAsia="en-US"/>
        </w:rPr>
        <w:t xml:space="preserve"> לילה יהא תחומך</w:t>
      </w:r>
      <w:r w:rsidR="00036420">
        <w:rPr>
          <w:rFonts w:hint="cs"/>
          <w:rtl/>
          <w:lang w:eastAsia="en-US"/>
        </w:rPr>
        <w:t>.</w:t>
      </w:r>
      <w:r>
        <w:rPr>
          <w:rtl/>
          <w:lang w:eastAsia="en-US"/>
        </w:rPr>
        <w:t xml:space="preserve"> כך</w:t>
      </w:r>
      <w:r w:rsidR="00036420">
        <w:rPr>
          <w:rFonts w:hint="cs"/>
          <w:rtl/>
          <w:lang w:eastAsia="en-US"/>
        </w:rPr>
        <w:t>:</w:t>
      </w:r>
      <w:r>
        <w:rPr>
          <w:rtl/>
          <w:lang w:eastAsia="en-US"/>
        </w:rPr>
        <w:t xml:space="preserve"> </w:t>
      </w:r>
      <w:r w:rsidR="00036420">
        <w:rPr>
          <w:rFonts w:hint="cs"/>
          <w:rtl/>
          <w:lang w:eastAsia="en-US"/>
        </w:rPr>
        <w:t>"</w:t>
      </w:r>
      <w:r>
        <w:rPr>
          <w:rtl/>
          <w:lang w:eastAsia="en-US"/>
        </w:rPr>
        <w:t>ויקרא אלהים לאור יום</w:t>
      </w:r>
      <w:r w:rsidR="00036420">
        <w:rPr>
          <w:rFonts w:hint="cs"/>
          <w:rtl/>
          <w:lang w:eastAsia="en-US"/>
        </w:rPr>
        <w:t xml:space="preserve">" - </w:t>
      </w:r>
      <w:r w:rsidR="00036420">
        <w:rPr>
          <w:rtl/>
          <w:lang w:eastAsia="en-US"/>
        </w:rPr>
        <w:t>אמר ל</w:t>
      </w:r>
      <w:r w:rsidR="00036420">
        <w:rPr>
          <w:rFonts w:hint="cs"/>
          <w:rtl/>
          <w:lang w:eastAsia="en-US"/>
        </w:rPr>
        <w:t>ו: י</w:t>
      </w:r>
      <w:r>
        <w:rPr>
          <w:rtl/>
          <w:lang w:eastAsia="en-US"/>
        </w:rPr>
        <w:t xml:space="preserve">ום יהא תחומך, </w:t>
      </w:r>
      <w:r w:rsidR="00036420">
        <w:rPr>
          <w:rFonts w:hint="cs"/>
          <w:rtl/>
          <w:lang w:eastAsia="en-US"/>
        </w:rPr>
        <w:t>"</w:t>
      </w:r>
      <w:r>
        <w:rPr>
          <w:rtl/>
          <w:lang w:eastAsia="en-US"/>
        </w:rPr>
        <w:t>ולח</w:t>
      </w:r>
      <w:r w:rsidR="00036420">
        <w:rPr>
          <w:rFonts w:hint="cs"/>
          <w:rtl/>
          <w:lang w:eastAsia="en-US"/>
        </w:rPr>
        <w:t>ו</w:t>
      </w:r>
      <w:r>
        <w:rPr>
          <w:rtl/>
          <w:lang w:eastAsia="en-US"/>
        </w:rPr>
        <w:t>שך קרא לילה</w:t>
      </w:r>
      <w:r w:rsidR="00036420">
        <w:rPr>
          <w:rFonts w:hint="cs"/>
          <w:rtl/>
          <w:lang w:eastAsia="en-US"/>
        </w:rPr>
        <w:t>"</w:t>
      </w:r>
      <w:r>
        <w:rPr>
          <w:rtl/>
          <w:lang w:eastAsia="en-US"/>
        </w:rPr>
        <w:t>, אמר ל</w:t>
      </w:r>
      <w:r w:rsidR="00036420">
        <w:rPr>
          <w:rFonts w:hint="cs"/>
          <w:rtl/>
          <w:lang w:eastAsia="en-US"/>
        </w:rPr>
        <w:t xml:space="preserve">ו: </w:t>
      </w:r>
      <w:r>
        <w:rPr>
          <w:rtl/>
          <w:lang w:eastAsia="en-US"/>
        </w:rPr>
        <w:t>לילה יהא תחומך.</w:t>
      </w:r>
      <w:r w:rsidR="00036420">
        <w:rPr>
          <w:rStyle w:val="a5"/>
          <w:rtl/>
          <w:lang w:eastAsia="en-US"/>
        </w:rPr>
        <w:footnoteReference w:id="5"/>
      </w:r>
      <w:r>
        <w:rPr>
          <w:rtl/>
          <w:lang w:eastAsia="en-US"/>
        </w:rPr>
        <w:t xml:space="preserve"> </w:t>
      </w:r>
      <w:r w:rsidR="006F5B07">
        <w:rPr>
          <w:rFonts w:hint="cs"/>
          <w:rtl/>
          <w:lang w:eastAsia="en-US"/>
        </w:rPr>
        <w:t xml:space="preserve"> </w:t>
      </w:r>
      <w:r w:rsidR="00B055D0">
        <w:rPr>
          <w:rFonts w:hint="cs"/>
          <w:rtl/>
          <w:lang w:eastAsia="en-US"/>
        </w:rPr>
        <w:t xml:space="preserve"> </w:t>
      </w:r>
    </w:p>
    <w:p w:rsidR="005F1847" w:rsidRDefault="005F1847" w:rsidP="007811BB">
      <w:pPr>
        <w:pStyle w:val="ab"/>
        <w:rPr>
          <w:rtl/>
          <w:lang w:eastAsia="en-US"/>
        </w:rPr>
      </w:pPr>
      <w:r>
        <w:rPr>
          <w:rtl/>
          <w:lang w:eastAsia="en-US"/>
        </w:rPr>
        <w:t>דברים רבה פרשת כי תבוא</w:t>
      </w:r>
      <w:r>
        <w:rPr>
          <w:rFonts w:hint="cs"/>
          <w:rtl/>
          <w:lang w:eastAsia="en-US"/>
        </w:rPr>
        <w:t>,</w:t>
      </w:r>
      <w:r>
        <w:rPr>
          <w:rtl/>
          <w:lang w:eastAsia="en-US"/>
        </w:rPr>
        <w:t xml:space="preserve"> פרשה ז </w:t>
      </w:r>
      <w:r>
        <w:rPr>
          <w:rFonts w:hint="cs"/>
          <w:rtl/>
          <w:lang w:eastAsia="en-US"/>
        </w:rPr>
        <w:t>סימן ח</w:t>
      </w:r>
    </w:p>
    <w:p w:rsidR="007811BB" w:rsidRDefault="005F1847" w:rsidP="00232AF2">
      <w:pPr>
        <w:pStyle w:val="ac"/>
        <w:rPr>
          <w:rFonts w:hint="cs"/>
          <w:rtl/>
          <w:lang w:eastAsia="en-US"/>
        </w:rPr>
      </w:pPr>
      <w:r>
        <w:rPr>
          <w:rtl/>
          <w:lang w:eastAsia="en-US"/>
        </w:rPr>
        <w:t>מעשה בר</w:t>
      </w:r>
      <w:r w:rsidR="00232AF2">
        <w:rPr>
          <w:rFonts w:hint="cs"/>
          <w:rtl/>
          <w:lang w:eastAsia="en-US"/>
        </w:rPr>
        <w:t>בי</w:t>
      </w:r>
      <w:r>
        <w:rPr>
          <w:rtl/>
          <w:lang w:eastAsia="en-US"/>
        </w:rPr>
        <w:t xml:space="preserve"> שהיה דורש בבית המדרש הגדול</w:t>
      </w:r>
      <w:r w:rsidR="007811BB">
        <w:rPr>
          <w:rFonts w:hint="cs"/>
          <w:rtl/>
          <w:lang w:eastAsia="en-US"/>
        </w:rPr>
        <w:t>.</w:t>
      </w:r>
      <w:r>
        <w:rPr>
          <w:rtl/>
          <w:lang w:eastAsia="en-US"/>
        </w:rPr>
        <w:t xml:space="preserve"> וכשהיה מבקש ליכנס לדרוש</w:t>
      </w:r>
      <w:r w:rsidR="00232AF2">
        <w:rPr>
          <w:rFonts w:hint="cs"/>
          <w:rtl/>
          <w:lang w:eastAsia="en-US"/>
        </w:rPr>
        <w:t>,</w:t>
      </w:r>
      <w:r>
        <w:rPr>
          <w:rtl/>
          <w:lang w:eastAsia="en-US"/>
        </w:rPr>
        <w:t xml:space="preserve"> היה אומר</w:t>
      </w:r>
      <w:r w:rsidR="007811BB">
        <w:rPr>
          <w:rFonts w:hint="cs"/>
          <w:rtl/>
          <w:lang w:eastAsia="en-US"/>
        </w:rPr>
        <w:t>:</w:t>
      </w:r>
      <w:r>
        <w:rPr>
          <w:rtl/>
          <w:lang w:eastAsia="en-US"/>
        </w:rPr>
        <w:t xml:space="preserve"> ראו אם נתכנסו כל הקהל</w:t>
      </w:r>
      <w:r w:rsidR="007811BB">
        <w:rPr>
          <w:rFonts w:hint="cs"/>
          <w:rtl/>
          <w:lang w:eastAsia="en-US"/>
        </w:rPr>
        <w:t>!</w:t>
      </w:r>
      <w:r w:rsidR="007811BB">
        <w:rPr>
          <w:rStyle w:val="a5"/>
          <w:rtl/>
          <w:lang w:eastAsia="en-US"/>
        </w:rPr>
        <w:footnoteReference w:id="6"/>
      </w:r>
      <w:r>
        <w:rPr>
          <w:rtl/>
          <w:lang w:eastAsia="en-US"/>
        </w:rPr>
        <w:t xml:space="preserve"> ומהיכן אתה למד</w:t>
      </w:r>
      <w:r w:rsidR="00127507">
        <w:rPr>
          <w:rFonts w:hint="cs"/>
          <w:rtl/>
          <w:lang w:eastAsia="en-US"/>
        </w:rPr>
        <w:t>?</w:t>
      </w:r>
      <w:r>
        <w:rPr>
          <w:rtl/>
          <w:lang w:eastAsia="en-US"/>
        </w:rPr>
        <w:t xml:space="preserve"> ממתן תורה</w:t>
      </w:r>
      <w:r w:rsidR="00127507">
        <w:rPr>
          <w:rFonts w:hint="cs"/>
          <w:rtl/>
          <w:lang w:eastAsia="en-US"/>
        </w:rPr>
        <w:t>.</w:t>
      </w:r>
      <w:r>
        <w:rPr>
          <w:rtl/>
          <w:lang w:eastAsia="en-US"/>
        </w:rPr>
        <w:t xml:space="preserve"> מנין</w:t>
      </w:r>
      <w:r w:rsidR="00127507">
        <w:rPr>
          <w:rFonts w:hint="cs"/>
          <w:rtl/>
          <w:lang w:eastAsia="en-US"/>
        </w:rPr>
        <w:t>?</w:t>
      </w:r>
      <w:r>
        <w:rPr>
          <w:rtl/>
          <w:lang w:eastAsia="en-US"/>
        </w:rPr>
        <w:t xml:space="preserve"> שנא</w:t>
      </w:r>
      <w:r w:rsidR="00127507">
        <w:rPr>
          <w:rFonts w:hint="cs"/>
          <w:rtl/>
          <w:lang w:eastAsia="en-US"/>
        </w:rPr>
        <w:t>מר: "</w:t>
      </w:r>
      <w:r>
        <w:rPr>
          <w:rtl/>
          <w:lang w:eastAsia="en-US"/>
        </w:rPr>
        <w:t>באמור ה' אלי הקהל לי את העם ואשמיעם את דברי</w:t>
      </w:r>
      <w:r w:rsidR="00127507">
        <w:rPr>
          <w:rFonts w:hint="cs"/>
          <w:rtl/>
          <w:lang w:eastAsia="en-US"/>
        </w:rPr>
        <w:t>"</w:t>
      </w:r>
      <w:r w:rsidR="00127507" w:rsidRPr="00127507">
        <w:rPr>
          <w:rtl/>
          <w:lang w:eastAsia="en-US"/>
        </w:rPr>
        <w:t xml:space="preserve"> </w:t>
      </w:r>
      <w:r w:rsidR="00127507">
        <w:rPr>
          <w:rtl/>
          <w:lang w:eastAsia="en-US"/>
        </w:rPr>
        <w:t>(דברים ד</w:t>
      </w:r>
      <w:r w:rsidR="00100E10">
        <w:rPr>
          <w:rFonts w:hint="cs"/>
          <w:rtl/>
          <w:lang w:eastAsia="en-US"/>
        </w:rPr>
        <w:t xml:space="preserve"> י</w:t>
      </w:r>
      <w:r w:rsidR="00127507">
        <w:rPr>
          <w:rtl/>
          <w:lang w:eastAsia="en-US"/>
        </w:rPr>
        <w:t>)</w:t>
      </w:r>
      <w:r w:rsidR="00100E10">
        <w:rPr>
          <w:rFonts w:hint="cs"/>
          <w:rtl/>
          <w:lang w:eastAsia="en-US"/>
        </w:rPr>
        <w:t>.</w:t>
      </w:r>
      <w:r w:rsidR="00100E10">
        <w:rPr>
          <w:rStyle w:val="a5"/>
          <w:rtl/>
          <w:lang w:eastAsia="en-US"/>
        </w:rPr>
        <w:footnoteReference w:id="7"/>
      </w:r>
    </w:p>
    <w:p w:rsidR="00E25AAD" w:rsidRDefault="00E25AAD" w:rsidP="00E25AAD">
      <w:pPr>
        <w:pStyle w:val="ab"/>
        <w:rPr>
          <w:rFonts w:hint="cs"/>
          <w:rtl/>
          <w:lang w:eastAsia="en-US"/>
        </w:rPr>
      </w:pPr>
      <w:r>
        <w:rPr>
          <w:rtl/>
          <w:lang w:eastAsia="en-US"/>
        </w:rPr>
        <w:t>מדרש תנאים לדברים לג</w:t>
      </w:r>
      <w:r>
        <w:rPr>
          <w:rFonts w:hint="cs"/>
          <w:rtl/>
          <w:lang w:eastAsia="en-US"/>
        </w:rPr>
        <w:t xml:space="preserve"> כג </w:t>
      </w:r>
    </w:p>
    <w:p w:rsidR="00E25AAD" w:rsidRDefault="000E77B4" w:rsidP="00E25AAD">
      <w:pPr>
        <w:pStyle w:val="ac"/>
        <w:rPr>
          <w:rFonts w:hint="cs"/>
          <w:rtl/>
          <w:lang w:eastAsia="en-US"/>
        </w:rPr>
      </w:pPr>
      <w:r>
        <w:rPr>
          <w:rFonts w:hint="cs"/>
          <w:rtl/>
          <w:lang w:eastAsia="en-US"/>
        </w:rPr>
        <w:t>"</w:t>
      </w:r>
      <w:r w:rsidR="00E25AAD">
        <w:rPr>
          <w:rtl/>
          <w:lang w:eastAsia="en-US"/>
        </w:rPr>
        <w:t>נפתלי שבע רצון ומלא ברכת ה'</w:t>
      </w:r>
      <w:r>
        <w:rPr>
          <w:rFonts w:hint="cs"/>
          <w:rtl/>
          <w:lang w:eastAsia="en-US"/>
        </w:rPr>
        <w:t xml:space="preserve"> "</w:t>
      </w:r>
      <w:r w:rsidR="00E25AAD">
        <w:rPr>
          <w:rtl/>
          <w:lang w:eastAsia="en-US"/>
        </w:rPr>
        <w:t xml:space="preserve"> </w:t>
      </w:r>
      <w:r w:rsidR="00E25AAD">
        <w:rPr>
          <w:rFonts w:hint="cs"/>
          <w:rtl/>
          <w:lang w:eastAsia="en-US"/>
        </w:rPr>
        <w:t xml:space="preserve">- </w:t>
      </w:r>
      <w:r w:rsidR="00E25AAD">
        <w:rPr>
          <w:rtl/>
          <w:lang w:eastAsia="en-US"/>
        </w:rPr>
        <w:t>זה בית המדרש הגדול של טבריה שהוא מלא ברכה שהוא בתוך חלקו שלנפתלי</w:t>
      </w:r>
      <w:r w:rsidR="00E25AAD">
        <w:rPr>
          <w:rFonts w:hint="cs"/>
          <w:rtl/>
          <w:lang w:eastAsia="en-US"/>
        </w:rPr>
        <w:t>.</w:t>
      </w:r>
      <w:r w:rsidR="0059084E">
        <w:rPr>
          <w:rStyle w:val="a5"/>
          <w:rtl/>
          <w:lang w:eastAsia="en-US"/>
        </w:rPr>
        <w:footnoteReference w:id="8"/>
      </w:r>
    </w:p>
    <w:p w:rsidR="0031622E" w:rsidRDefault="0031622E" w:rsidP="00721B9C">
      <w:pPr>
        <w:pStyle w:val="ab"/>
        <w:rPr>
          <w:rtl/>
          <w:lang w:eastAsia="en-US"/>
        </w:rPr>
      </w:pPr>
      <w:r>
        <w:rPr>
          <w:rtl/>
          <w:lang w:eastAsia="en-US"/>
        </w:rPr>
        <w:t xml:space="preserve">מסכת אבות דרבי נתן נוסח א פרק מא </w:t>
      </w:r>
    </w:p>
    <w:p w:rsidR="0031622E" w:rsidRDefault="00066E09" w:rsidP="0059084E">
      <w:pPr>
        <w:pStyle w:val="ac"/>
        <w:rPr>
          <w:rFonts w:hint="cs"/>
          <w:rtl/>
          <w:lang w:eastAsia="en-US"/>
        </w:rPr>
      </w:pPr>
      <w:r>
        <w:rPr>
          <w:rFonts w:hint="cs"/>
          <w:rtl/>
          <w:lang w:eastAsia="en-US"/>
        </w:rPr>
        <w:t xml:space="preserve">... </w:t>
      </w:r>
      <w:r w:rsidR="0031622E">
        <w:rPr>
          <w:rtl/>
          <w:lang w:eastAsia="en-US"/>
        </w:rPr>
        <w:t xml:space="preserve">אותו היום נכנס רבי שמעון </w:t>
      </w:r>
      <w:r>
        <w:rPr>
          <w:rFonts w:hint="cs"/>
          <w:rtl/>
          <w:lang w:eastAsia="en-US"/>
        </w:rPr>
        <w:t xml:space="preserve">(בן אלעזר) </w:t>
      </w:r>
      <w:r w:rsidR="0031622E">
        <w:rPr>
          <w:rtl/>
          <w:lang w:eastAsia="en-US"/>
        </w:rPr>
        <w:t>לבית המדרש הגדול שלו ודרש</w:t>
      </w:r>
      <w:r w:rsidR="0059084E">
        <w:rPr>
          <w:rFonts w:hint="cs"/>
          <w:rtl/>
          <w:lang w:eastAsia="en-US"/>
        </w:rPr>
        <w:t>:</w:t>
      </w:r>
      <w:r w:rsidR="0031622E">
        <w:rPr>
          <w:rtl/>
          <w:lang w:eastAsia="en-US"/>
        </w:rPr>
        <w:t xml:space="preserve"> לעולם יהא אדם רך כקנה ולא יהא קשה כארז. מה קנה זה כל הרוחות באות ונושבת בו</w:t>
      </w:r>
      <w:r w:rsidR="0059084E">
        <w:rPr>
          <w:rFonts w:hint="cs"/>
          <w:rtl/>
          <w:lang w:eastAsia="en-US"/>
        </w:rPr>
        <w:t>,</w:t>
      </w:r>
      <w:r w:rsidR="0031622E">
        <w:rPr>
          <w:rtl/>
          <w:lang w:eastAsia="en-US"/>
        </w:rPr>
        <w:t xml:space="preserve"> הולך ובא עמהם</w:t>
      </w:r>
      <w:r w:rsidR="0059084E">
        <w:rPr>
          <w:rFonts w:hint="cs"/>
          <w:rtl/>
          <w:lang w:eastAsia="en-US"/>
        </w:rPr>
        <w:t>.</w:t>
      </w:r>
      <w:r w:rsidR="0031622E">
        <w:rPr>
          <w:rtl/>
          <w:lang w:eastAsia="en-US"/>
        </w:rPr>
        <w:t xml:space="preserve"> דממו הרוחות</w:t>
      </w:r>
      <w:r w:rsidR="0059084E">
        <w:rPr>
          <w:rFonts w:hint="cs"/>
          <w:rtl/>
          <w:lang w:eastAsia="en-US"/>
        </w:rPr>
        <w:t>,</w:t>
      </w:r>
      <w:r w:rsidR="0031622E">
        <w:rPr>
          <w:rtl/>
          <w:lang w:eastAsia="en-US"/>
        </w:rPr>
        <w:t xml:space="preserve"> חוזר הקנה עומד במקומו. ומה סופו של קנה זה</w:t>
      </w:r>
      <w:r w:rsidR="0059084E">
        <w:rPr>
          <w:rFonts w:hint="cs"/>
          <w:rtl/>
          <w:lang w:eastAsia="en-US"/>
        </w:rPr>
        <w:t>?</w:t>
      </w:r>
      <w:r w:rsidR="0031622E">
        <w:rPr>
          <w:rtl/>
          <w:lang w:eastAsia="en-US"/>
        </w:rPr>
        <w:t xml:space="preserve"> זכה ליטול הימנו קולמוס לכתוב ספר תורה. אבל ארז</w:t>
      </w:r>
      <w:r w:rsidR="0059084E">
        <w:rPr>
          <w:rFonts w:hint="cs"/>
          <w:rtl/>
          <w:lang w:eastAsia="en-US"/>
        </w:rPr>
        <w:t>,</w:t>
      </w:r>
      <w:r w:rsidR="0031622E">
        <w:rPr>
          <w:rtl/>
          <w:lang w:eastAsia="en-US"/>
        </w:rPr>
        <w:t xml:space="preserve"> אינו עומד במקומו</w:t>
      </w:r>
      <w:r w:rsidR="0059084E">
        <w:rPr>
          <w:rFonts w:hint="cs"/>
          <w:rtl/>
          <w:lang w:eastAsia="en-US"/>
        </w:rPr>
        <w:t>,</w:t>
      </w:r>
      <w:r w:rsidR="0031622E">
        <w:rPr>
          <w:rtl/>
          <w:lang w:eastAsia="en-US"/>
        </w:rPr>
        <w:t xml:space="preserve"> אלא כיון שנשבה רוח דרומית עוקרתו והופכתו על פניו. ומה סופו של ארז</w:t>
      </w:r>
      <w:r w:rsidR="0059084E">
        <w:rPr>
          <w:rFonts w:hint="cs"/>
          <w:rtl/>
          <w:lang w:eastAsia="en-US"/>
        </w:rPr>
        <w:t>?</w:t>
      </w:r>
      <w:r w:rsidR="0031622E">
        <w:rPr>
          <w:rtl/>
          <w:lang w:eastAsia="en-US"/>
        </w:rPr>
        <w:t xml:space="preserve"> באים עליו סתתין ומסתתין אותו ומסככין ממנו בתים והשאר משליכין אותו לאור. מכאן אמרו</w:t>
      </w:r>
      <w:r w:rsidR="0059084E">
        <w:rPr>
          <w:rFonts w:hint="cs"/>
          <w:rtl/>
          <w:lang w:eastAsia="en-US"/>
        </w:rPr>
        <w:t>: "</w:t>
      </w:r>
      <w:r w:rsidR="0031622E">
        <w:rPr>
          <w:rtl/>
          <w:lang w:eastAsia="en-US"/>
        </w:rPr>
        <w:t>יהא אדם רך כקנה ואל יהא קשה כארז</w:t>
      </w:r>
      <w:r w:rsidR="0059084E">
        <w:rPr>
          <w:rFonts w:hint="cs"/>
          <w:rtl/>
          <w:lang w:eastAsia="en-US"/>
        </w:rPr>
        <w:t>"</w:t>
      </w:r>
      <w:r w:rsidR="0031622E">
        <w:rPr>
          <w:rFonts w:hint="cs"/>
          <w:rtl/>
          <w:lang w:eastAsia="en-US"/>
        </w:rPr>
        <w:t>.</w:t>
      </w:r>
      <w:r w:rsidR="00A85246">
        <w:rPr>
          <w:rStyle w:val="a5"/>
          <w:rtl/>
          <w:lang w:eastAsia="en-US"/>
        </w:rPr>
        <w:footnoteReference w:id="9"/>
      </w:r>
    </w:p>
    <w:p w:rsidR="00E9692E" w:rsidRDefault="00E9692E" w:rsidP="00350D60">
      <w:pPr>
        <w:pStyle w:val="ab"/>
        <w:rPr>
          <w:rtl/>
          <w:lang w:eastAsia="en-US"/>
        </w:rPr>
      </w:pPr>
      <w:r>
        <w:rPr>
          <w:rtl/>
          <w:lang w:eastAsia="en-US"/>
        </w:rPr>
        <w:lastRenderedPageBreak/>
        <w:t xml:space="preserve">ספרי זוטא </w:t>
      </w:r>
      <w:r w:rsidR="00350D60">
        <w:rPr>
          <w:rFonts w:hint="cs"/>
          <w:rtl/>
          <w:lang w:eastAsia="en-US"/>
        </w:rPr>
        <w:t xml:space="preserve">(במדבר) </w:t>
      </w:r>
      <w:r>
        <w:rPr>
          <w:rtl/>
          <w:lang w:eastAsia="en-US"/>
        </w:rPr>
        <w:t>פרק כז פסוק יט</w:t>
      </w:r>
    </w:p>
    <w:p w:rsidR="00E9692E" w:rsidRDefault="00350D60" w:rsidP="00350D60">
      <w:pPr>
        <w:pStyle w:val="ac"/>
        <w:rPr>
          <w:rFonts w:hint="cs"/>
          <w:rtl/>
          <w:lang w:eastAsia="en-US"/>
        </w:rPr>
      </w:pPr>
      <w:r>
        <w:rPr>
          <w:rFonts w:hint="cs"/>
          <w:rtl/>
          <w:lang w:eastAsia="en-US"/>
        </w:rPr>
        <w:t>"</w:t>
      </w:r>
      <w:r w:rsidR="00E9692E">
        <w:rPr>
          <w:rtl/>
          <w:lang w:eastAsia="en-US"/>
        </w:rPr>
        <w:t>והעמדת אותו לפני אלעזר הכהן ולפני כל העדה</w:t>
      </w:r>
      <w:r>
        <w:rPr>
          <w:rFonts w:hint="cs"/>
          <w:rtl/>
          <w:lang w:eastAsia="en-US"/>
        </w:rPr>
        <w:t xml:space="preserve">" - </w:t>
      </w:r>
      <w:r w:rsidR="00E9692E">
        <w:rPr>
          <w:rtl/>
          <w:lang w:eastAsia="en-US"/>
        </w:rPr>
        <w:t>שיהא מומחה מפי אלעזר הכהן ומפי כל העדה</w:t>
      </w:r>
      <w:r>
        <w:rPr>
          <w:rFonts w:hint="cs"/>
          <w:rtl/>
          <w:lang w:eastAsia="en-US"/>
        </w:rPr>
        <w:t xml:space="preserve">, </w:t>
      </w:r>
      <w:r w:rsidR="00E9692E">
        <w:rPr>
          <w:rtl/>
          <w:lang w:eastAsia="en-US"/>
        </w:rPr>
        <w:t xml:space="preserve">מלמד שאמר לו </w:t>
      </w:r>
      <w:r w:rsidR="00616995">
        <w:rPr>
          <w:rtl/>
          <w:lang w:eastAsia="en-US"/>
        </w:rPr>
        <w:t>הקב"ה</w:t>
      </w:r>
      <w:r w:rsidR="00E9692E">
        <w:rPr>
          <w:rtl/>
          <w:lang w:eastAsia="en-US"/>
        </w:rPr>
        <w:t xml:space="preserve"> למשה לך והעמיד תורגמן ליהושע ויהא יושב ודורש ושואל לפניך בראש כל גדולי ישראל</w:t>
      </w:r>
      <w:r>
        <w:rPr>
          <w:rFonts w:hint="cs"/>
          <w:rtl/>
          <w:lang w:eastAsia="en-US"/>
        </w:rPr>
        <w:t>.</w:t>
      </w:r>
      <w:r>
        <w:rPr>
          <w:rStyle w:val="a5"/>
          <w:rtl/>
          <w:lang w:eastAsia="en-US"/>
        </w:rPr>
        <w:footnoteReference w:id="10"/>
      </w:r>
    </w:p>
    <w:p w:rsidR="00F97D0E" w:rsidRDefault="00F97D0E" w:rsidP="00F97D0E">
      <w:pPr>
        <w:pStyle w:val="ab"/>
        <w:rPr>
          <w:rtl/>
          <w:lang w:eastAsia="en-US"/>
        </w:rPr>
      </w:pPr>
      <w:r>
        <w:rPr>
          <w:rtl/>
          <w:lang w:eastAsia="en-US"/>
        </w:rPr>
        <w:t xml:space="preserve">מסכת גיטין דף נז עמוד ב </w:t>
      </w:r>
    </w:p>
    <w:p w:rsidR="00F97D0E" w:rsidRDefault="00F97D0E" w:rsidP="00335328">
      <w:pPr>
        <w:pStyle w:val="ac"/>
        <w:rPr>
          <w:rFonts w:hint="cs"/>
          <w:rtl/>
          <w:lang w:eastAsia="en-US"/>
        </w:rPr>
      </w:pPr>
      <w:r>
        <w:rPr>
          <w:rtl/>
          <w:lang w:eastAsia="en-US"/>
        </w:rPr>
        <w:t xml:space="preserve">מעשה בד' מאות ילדים וילדות שנשבו לקלון, הרגישו בעצמן למה הן מתבקשים, אמרו: אם אנו טובעין בים אנו באין לחיי העולם הבא? דרש להן הגדול שבהן: </w:t>
      </w:r>
      <w:r>
        <w:rPr>
          <w:rFonts w:hint="cs"/>
          <w:rtl/>
          <w:lang w:eastAsia="en-US"/>
        </w:rPr>
        <w:t>"</w:t>
      </w:r>
      <w:r>
        <w:rPr>
          <w:rtl/>
          <w:lang w:eastAsia="en-US"/>
        </w:rPr>
        <w:t xml:space="preserve">אָמַר </w:t>
      </w:r>
      <w:r>
        <w:rPr>
          <w:rFonts w:hint="cs"/>
          <w:rtl/>
          <w:lang w:eastAsia="en-US"/>
        </w:rPr>
        <w:t>ה'</w:t>
      </w:r>
      <w:r>
        <w:rPr>
          <w:rtl/>
          <w:lang w:eastAsia="en-US"/>
        </w:rPr>
        <w:t xml:space="preserve"> מִבָּשָׁן אָשִׁיב אָשִׁיב מִמְּצֻלוֹת יָם</w:t>
      </w:r>
      <w:r>
        <w:rPr>
          <w:rFonts w:hint="cs"/>
          <w:rtl/>
          <w:lang w:eastAsia="en-US"/>
        </w:rPr>
        <w:t>" (</w:t>
      </w:r>
      <w:r>
        <w:rPr>
          <w:rtl/>
          <w:lang w:eastAsia="en-US"/>
        </w:rPr>
        <w:t>תהלים סח</w:t>
      </w:r>
      <w:r>
        <w:rPr>
          <w:rFonts w:hint="cs"/>
          <w:rtl/>
          <w:lang w:eastAsia="en-US"/>
        </w:rPr>
        <w:t xml:space="preserve"> כג).</w:t>
      </w:r>
      <w:r>
        <w:rPr>
          <w:rtl/>
          <w:lang w:eastAsia="en-US"/>
        </w:rPr>
        <w:t xml:space="preserve"> מבשן אשיב - מבין שיני אריה אשיב, ממצולות ים - אלו שטובעין בים; כיון ששמעו ילדות כך, קפצו כולן ונפלו לתוך הים. נשאו ילדים ק</w:t>
      </w:r>
      <w:r w:rsidR="00335328">
        <w:rPr>
          <w:rFonts w:hint="cs"/>
          <w:rtl/>
          <w:lang w:eastAsia="en-US"/>
        </w:rPr>
        <w:t xml:space="preserve">ל וחומר </w:t>
      </w:r>
      <w:r>
        <w:rPr>
          <w:rtl/>
          <w:lang w:eastAsia="en-US"/>
        </w:rPr>
        <w:t>בעצמן ואמרו: מה הללו שדרכן לכך - כך, אנו שאין דרכנו לכך - על אחת כמה וכמה! אף הם קפצו לתוך הים. ועליהם הכתוב אומר:</w:t>
      </w:r>
      <w:r>
        <w:rPr>
          <w:rFonts w:hint="cs"/>
          <w:rtl/>
          <w:lang w:eastAsia="en-US"/>
        </w:rPr>
        <w:t xml:space="preserve"> "</w:t>
      </w:r>
      <w:r>
        <w:rPr>
          <w:rtl/>
          <w:lang w:eastAsia="en-US"/>
        </w:rPr>
        <w:t>כי עליך הורגנו כל היום נחשבנו כצאן טבחה</w:t>
      </w:r>
      <w:r>
        <w:rPr>
          <w:rFonts w:hint="cs"/>
          <w:rtl/>
          <w:lang w:eastAsia="en-US"/>
        </w:rPr>
        <w:t>"</w:t>
      </w:r>
      <w:r>
        <w:rPr>
          <w:rtl/>
          <w:lang w:eastAsia="en-US"/>
        </w:rPr>
        <w:t>.</w:t>
      </w:r>
      <w:r>
        <w:rPr>
          <w:rStyle w:val="a5"/>
          <w:rtl/>
          <w:lang w:eastAsia="en-US"/>
        </w:rPr>
        <w:footnoteReference w:id="11"/>
      </w:r>
    </w:p>
    <w:p w:rsidR="00C26C9C" w:rsidRDefault="00C26C9C" w:rsidP="00A85246">
      <w:pPr>
        <w:pStyle w:val="a3"/>
        <w:rPr>
          <w:rFonts w:hint="cs"/>
          <w:rtl/>
          <w:lang w:eastAsia="en-US"/>
        </w:rPr>
      </w:pPr>
    </w:p>
    <w:p w:rsidR="00F92818" w:rsidRPr="0015142F" w:rsidRDefault="008E45ED" w:rsidP="00C14747">
      <w:pPr>
        <w:pStyle w:val="ad"/>
        <w:spacing w:before="120" w:line="240" w:lineRule="auto"/>
        <w:outlineLvl w:val="0"/>
        <w:rPr>
          <w:rFonts w:hint="cs"/>
          <w:rtl/>
        </w:rPr>
      </w:pPr>
      <w:r w:rsidRPr="0015142F">
        <w:rPr>
          <w:rFonts w:hint="cs"/>
          <w:rtl/>
        </w:rPr>
        <w:t>שב</w:t>
      </w:r>
      <w:r w:rsidR="008E37CC" w:rsidRPr="0015142F">
        <w:rPr>
          <w:rtl/>
        </w:rPr>
        <w:t>ת שלום</w:t>
      </w:r>
      <w:r w:rsidR="008E37CC" w:rsidRPr="0015142F">
        <w:rPr>
          <w:rFonts w:hint="cs"/>
          <w:rtl/>
        </w:rPr>
        <w:t xml:space="preserve"> </w:t>
      </w:r>
    </w:p>
    <w:p w:rsidR="007C696F" w:rsidRDefault="008E37CC" w:rsidP="00287B30">
      <w:pPr>
        <w:pStyle w:val="ad"/>
        <w:outlineLvl w:val="0"/>
        <w:rPr>
          <w:rFonts w:hint="cs"/>
          <w:rtl/>
        </w:rPr>
      </w:pPr>
      <w:r w:rsidRPr="0015142F">
        <w:rPr>
          <w:rtl/>
        </w:rPr>
        <w:t>מחלקי המים</w:t>
      </w:r>
    </w:p>
    <w:p w:rsidR="00000278" w:rsidRDefault="00000278" w:rsidP="00287B30">
      <w:pPr>
        <w:pStyle w:val="ad"/>
        <w:outlineLvl w:val="0"/>
        <w:rPr>
          <w:rFonts w:hint="cs"/>
          <w:rtl/>
        </w:rPr>
      </w:pPr>
    </w:p>
    <w:p w:rsidR="00000278" w:rsidRPr="009A7932" w:rsidRDefault="00000278" w:rsidP="00BD31D8">
      <w:pPr>
        <w:pStyle w:val="ad"/>
        <w:spacing w:line="280" w:lineRule="atLeast"/>
        <w:outlineLvl w:val="0"/>
        <w:rPr>
          <w:rFonts w:hint="cs"/>
          <w:b w:val="0"/>
          <w:bCs w:val="0"/>
          <w:szCs w:val="22"/>
          <w:rtl/>
        </w:rPr>
      </w:pPr>
      <w:r w:rsidRPr="00000278">
        <w:rPr>
          <w:rFonts w:hint="cs"/>
          <w:b w:val="0"/>
          <w:bCs w:val="0"/>
          <w:szCs w:val="22"/>
          <w:rtl/>
        </w:rPr>
        <w:t xml:space="preserve">מים אחרונים: </w:t>
      </w:r>
      <w:r w:rsidR="004B5AE7">
        <w:rPr>
          <w:rFonts w:hint="cs"/>
          <w:b w:val="0"/>
          <w:bCs w:val="0"/>
          <w:szCs w:val="22"/>
          <w:rtl/>
        </w:rPr>
        <w:t xml:space="preserve">חידה: איפה אומרים </w:t>
      </w:r>
      <w:r w:rsidR="00BD31D8">
        <w:rPr>
          <w:rFonts w:hint="cs"/>
          <w:b w:val="0"/>
          <w:bCs w:val="0"/>
          <w:szCs w:val="22"/>
          <w:rtl/>
        </w:rPr>
        <w:t xml:space="preserve">על </w:t>
      </w:r>
      <w:r w:rsidR="004B5AE7">
        <w:rPr>
          <w:rFonts w:hint="cs"/>
          <w:b w:val="0"/>
          <w:bCs w:val="0"/>
          <w:szCs w:val="22"/>
          <w:rtl/>
        </w:rPr>
        <w:t xml:space="preserve">שבת </w:t>
      </w:r>
      <w:r w:rsidR="00BD31D8">
        <w:rPr>
          <w:rFonts w:hint="cs"/>
          <w:b w:val="0"/>
          <w:bCs w:val="0"/>
          <w:szCs w:val="22"/>
          <w:rtl/>
        </w:rPr>
        <w:t>"</w:t>
      </w:r>
      <w:r w:rsidR="004B5AE7">
        <w:rPr>
          <w:rFonts w:hint="cs"/>
          <w:b w:val="0"/>
          <w:bCs w:val="0"/>
          <w:szCs w:val="22"/>
          <w:rtl/>
        </w:rPr>
        <w:t>גדול" בכל שבת?</w:t>
      </w:r>
      <w:r w:rsidR="00A45439">
        <w:rPr>
          <w:rFonts w:hint="cs"/>
          <w:b w:val="0"/>
          <w:bCs w:val="0"/>
          <w:szCs w:val="22"/>
          <w:rtl/>
        </w:rPr>
        <w:t xml:space="preserve"> פעמיים ואולי גם שלוש.</w:t>
      </w:r>
    </w:p>
    <w:sectPr w:rsidR="00000278" w:rsidRPr="009A7932" w:rsidSect="00BD31D8">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B6A" w:rsidRDefault="00053B6A">
      <w:r>
        <w:separator/>
      </w:r>
    </w:p>
  </w:endnote>
  <w:endnote w:type="continuationSeparator" w:id="0">
    <w:p w:rsidR="00053B6A" w:rsidRDefault="0005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BC2" w:rsidRPr="00F8747C" w:rsidRDefault="009F6BC2" w:rsidP="0015771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8A3BA5">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8A3BA5">
      <w:rPr>
        <w:rStyle w:val="af3"/>
        <w:noProof/>
        <w:rtl/>
      </w:rPr>
      <w:t>3</w:t>
    </w:r>
    <w:r w:rsidRPr="00F8747C">
      <w:rPr>
        <w:rStyle w:val="af3"/>
      </w:rPr>
      <w:fldChar w:fldCharType="end"/>
    </w:r>
  </w:p>
  <w:p w:rsidR="009F6BC2" w:rsidRDefault="009F6BC2" w:rsidP="0015771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B6A" w:rsidRDefault="00053B6A">
      <w:pPr>
        <w:rPr>
          <w:lang w:eastAsia="en-US"/>
        </w:rPr>
      </w:pPr>
      <w:r>
        <w:separator/>
      </w:r>
    </w:p>
  </w:footnote>
  <w:footnote w:type="continuationSeparator" w:id="0">
    <w:p w:rsidR="00053B6A" w:rsidRDefault="00053B6A">
      <w:r>
        <w:continuationSeparator/>
      </w:r>
    </w:p>
  </w:footnote>
  <w:footnote w:id="1">
    <w:p w:rsidR="00701234" w:rsidRPr="00E17644" w:rsidRDefault="00701234" w:rsidP="00E17644">
      <w:pPr>
        <w:pStyle w:val="a3"/>
        <w:rPr>
          <w:rFonts w:hint="cs"/>
          <w:rtl/>
        </w:rPr>
      </w:pPr>
      <w:r>
        <w:rPr>
          <w:rStyle w:val="a5"/>
        </w:rPr>
        <w:footnoteRef/>
      </w:r>
      <w:r>
        <w:rPr>
          <w:rtl/>
        </w:rPr>
        <w:t xml:space="preserve"> </w:t>
      </w:r>
      <w:r>
        <w:rPr>
          <w:rFonts w:hint="cs"/>
          <w:rtl/>
        </w:rPr>
        <w:t>סיבה מרכזית לשם "שבת הגדול", החוזרת ברוב ספרות המנהגים של הראשונים, היא הנס שנעשה לבני ישראל במצרים כאשר זבחו את קרבן פסח מהצאן דווקא והמצרים לא הזיקום. כפי שאומר משה לפרעה: "</w:t>
      </w:r>
      <w:r>
        <w:rPr>
          <w:rtl/>
        </w:rPr>
        <w:t>הֵן נִזְבַּח אֶת־תּוֹעֲבַת מִצְרַיִם לְעֵינֵיהֶם וְלֹא יִסְקְלֻנוּ</w:t>
      </w:r>
      <w:r>
        <w:rPr>
          <w:rFonts w:hint="cs"/>
          <w:rtl/>
        </w:rPr>
        <w:t>" (</w:t>
      </w:r>
      <w:r>
        <w:rPr>
          <w:rtl/>
        </w:rPr>
        <w:t>שמות ח</w:t>
      </w:r>
      <w:r>
        <w:rPr>
          <w:rFonts w:hint="cs"/>
          <w:rtl/>
        </w:rPr>
        <w:t xml:space="preserve"> כב). הקטע המובא כאן לקוח מסידור רש"י (רבינו שלמה זצ"ל)</w:t>
      </w:r>
      <w:r>
        <w:rPr>
          <w:rtl/>
        </w:rPr>
        <w:t xml:space="preserve"> סימן שנב</w:t>
      </w:r>
      <w:r>
        <w:rPr>
          <w:rFonts w:hint="cs"/>
          <w:rtl/>
        </w:rPr>
        <w:t>: "</w:t>
      </w:r>
      <w:r>
        <w:rPr>
          <w:rtl/>
        </w:rPr>
        <w:t>שבת שלפני הפסח נהגו העם לקרותו שבת הגדול, ואינן יודעים על מה, שאינו גדול יותר משאר שבתות השנה</w:t>
      </w:r>
      <w:r>
        <w:rPr>
          <w:rFonts w:hint="cs"/>
          <w:rtl/>
        </w:rPr>
        <w:t xml:space="preserve">. </w:t>
      </w:r>
      <w:r>
        <w:rPr>
          <w:rtl/>
        </w:rPr>
        <w:t xml:space="preserve">אלא </w:t>
      </w:r>
      <w:r>
        <w:rPr>
          <w:rFonts w:hint="cs"/>
          <w:rtl/>
        </w:rPr>
        <w:t>...</w:t>
      </w:r>
      <w:r>
        <w:rPr>
          <w:rtl/>
        </w:rPr>
        <w:t xml:space="preserve"> אמרו ישראל</w:t>
      </w:r>
      <w:r w:rsidR="00576147">
        <w:rPr>
          <w:rFonts w:hint="cs"/>
          <w:rtl/>
        </w:rPr>
        <w:t>:</w:t>
      </w:r>
      <w:r>
        <w:rPr>
          <w:rtl/>
        </w:rPr>
        <w:t xml:space="preserve"> הן נזבח את תועבת מצרים לעיניהם ולא יסקלונו (שמות ח כב), אמר להם </w:t>
      </w:r>
      <w:r w:rsidR="00616995">
        <w:rPr>
          <w:rtl/>
        </w:rPr>
        <w:t>הקב"ה</w:t>
      </w:r>
      <w:r>
        <w:rPr>
          <w:rtl/>
        </w:rPr>
        <w:t xml:space="preserve"> לישראל</w:t>
      </w:r>
      <w:r>
        <w:rPr>
          <w:rFonts w:hint="cs"/>
          <w:rtl/>
        </w:rPr>
        <w:t>:</w:t>
      </w:r>
      <w:r>
        <w:rPr>
          <w:rtl/>
        </w:rPr>
        <w:t xml:space="preserve"> עתה תראו הפלא אשר אעשה לכם, הלכו ולקחו איש את פסחיהם</w:t>
      </w:r>
      <w:r>
        <w:rPr>
          <w:rFonts w:hint="cs"/>
          <w:rtl/>
        </w:rPr>
        <w:t xml:space="preserve"> ...</w:t>
      </w:r>
      <w:r>
        <w:rPr>
          <w:rtl/>
        </w:rPr>
        <w:t xml:space="preserve"> ועל שם שנעשו בו ניסים לישראל באותה שבת שלפני הפסח לפיכך נקרא שבת הגדול שבת שלפני הפסח</w:t>
      </w:r>
      <w:r w:rsidR="00E17644">
        <w:rPr>
          <w:rFonts w:hint="cs"/>
          <w:rtl/>
        </w:rPr>
        <w:t xml:space="preserve">". ראה בדומה </w:t>
      </w:r>
      <w:r w:rsidR="00E17644" w:rsidRPr="00E17644">
        <w:rPr>
          <w:rtl/>
        </w:rPr>
        <w:t>גם תוספות מסכת שבת דף פז עמוד ב ד"ה</w:t>
      </w:r>
      <w:r w:rsidR="00E17644">
        <w:rPr>
          <w:rFonts w:hint="cs"/>
          <w:rtl/>
        </w:rPr>
        <w:t>:</w:t>
      </w:r>
      <w:r w:rsidR="00E17644">
        <w:rPr>
          <w:rtl/>
        </w:rPr>
        <w:t xml:space="preserve"> ואותו יום חמישי בשבת היה</w:t>
      </w:r>
      <w:r w:rsidR="00E17644">
        <w:rPr>
          <w:rFonts w:hint="cs"/>
          <w:rtl/>
        </w:rPr>
        <w:t>.</w:t>
      </w:r>
      <w:r w:rsidR="009E4DE5">
        <w:rPr>
          <w:rFonts w:hint="cs"/>
          <w:rtl/>
        </w:rPr>
        <w:t xml:space="preserve"> בהקשר (קצת עקיף) לנושא זחיחת אלוהי מצרים, ראה דברינו </w:t>
      </w:r>
      <w:hyperlink r:id="rId1" w:history="1">
        <w:r w:rsidR="009E4DE5" w:rsidRPr="009E4DE5">
          <w:rPr>
            <w:rStyle w:val="Hyperlink"/>
            <w:rFonts w:hint="cs"/>
            <w:rtl/>
          </w:rPr>
          <w:t>המכה האחת עשרה – עשיית השפטים באלוהי מצרים</w:t>
        </w:r>
      </w:hyperlink>
      <w:r w:rsidR="009E4DE5">
        <w:rPr>
          <w:rFonts w:hint="cs"/>
          <w:rtl/>
        </w:rPr>
        <w:t>, בפרשת בא.</w:t>
      </w:r>
    </w:p>
  </w:footnote>
  <w:footnote w:id="2">
    <w:p w:rsidR="00597438" w:rsidRDefault="00597438" w:rsidP="00A81698">
      <w:pPr>
        <w:pStyle w:val="a3"/>
        <w:rPr>
          <w:rFonts w:hint="cs"/>
          <w:rtl/>
        </w:rPr>
      </w:pPr>
      <w:r>
        <w:rPr>
          <w:rStyle w:val="a5"/>
        </w:rPr>
        <w:footnoteRef/>
      </w:r>
      <w:r>
        <w:rPr>
          <w:rtl/>
        </w:rPr>
        <w:t xml:space="preserve"> </w:t>
      </w:r>
      <w:r>
        <w:rPr>
          <w:rFonts w:hint="cs"/>
          <w:rtl/>
          <w:lang w:eastAsia="en-US"/>
        </w:rPr>
        <w:t xml:space="preserve">סיבה אחרת ומאוחרת יותר לשם "שבת הגדול", היא שהשבת לפני הפסח הפכה לשבת בה רבו הדרשות והשיעורים ולימוד ההלכות לפני חג הפסח. שבת הגדול </w:t>
      </w:r>
      <w:r>
        <w:rPr>
          <w:rtl/>
          <w:lang w:eastAsia="en-US"/>
        </w:rPr>
        <w:t>–</w:t>
      </w:r>
      <w:r>
        <w:rPr>
          <w:rFonts w:hint="cs"/>
          <w:rtl/>
          <w:lang w:eastAsia="en-US"/>
        </w:rPr>
        <w:t xml:space="preserve"> שבת שבה הגדול דורש, שבת שבה יש דרשות גדולות</w:t>
      </w:r>
      <w:r w:rsidR="009269F8">
        <w:rPr>
          <w:rFonts w:hint="cs"/>
          <w:rtl/>
          <w:lang w:eastAsia="en-US"/>
        </w:rPr>
        <w:t xml:space="preserve"> והיום עמוס והקהל אולי גם קצת קצר-רוח</w:t>
      </w:r>
      <w:r>
        <w:rPr>
          <w:rFonts w:hint="cs"/>
          <w:rtl/>
          <w:lang w:eastAsia="en-US"/>
        </w:rPr>
        <w:t xml:space="preserve">. שבולי הלקט הוא חכם איטלקי מהמאה ה- 13 - </w:t>
      </w:r>
      <w:r w:rsidRPr="00A108FC">
        <w:rPr>
          <w:rtl/>
          <w:lang w:eastAsia="en-US"/>
        </w:rPr>
        <w:t>ר' צדקיה ב"ר אברהם הרופא ממשפחת הענוים</w:t>
      </w:r>
      <w:r>
        <w:rPr>
          <w:rFonts w:hint="cs"/>
          <w:rtl/>
          <w:lang w:eastAsia="en-US"/>
        </w:rPr>
        <w:t xml:space="preserve"> ב</w:t>
      </w:r>
      <w:r w:rsidRPr="00A108FC">
        <w:rPr>
          <w:rtl/>
          <w:lang w:eastAsia="en-US"/>
        </w:rPr>
        <w:t>רומא</w:t>
      </w:r>
      <w:r>
        <w:rPr>
          <w:rFonts w:hint="cs"/>
          <w:rtl/>
          <w:lang w:eastAsia="en-US"/>
        </w:rPr>
        <w:t>. אחריו, מביא טעם זה לשבת הגדול ה</w:t>
      </w:r>
      <w:r>
        <w:rPr>
          <w:rtl/>
          <w:lang w:eastAsia="en-US"/>
        </w:rPr>
        <w:t>מהרי"ל (</w:t>
      </w:r>
      <w:r w:rsidRPr="00A108FC">
        <w:rPr>
          <w:rtl/>
          <w:lang w:eastAsia="en-US"/>
        </w:rPr>
        <w:t xml:space="preserve">רבי יעקב בן משה מולין, </w:t>
      </w:r>
      <w:r>
        <w:rPr>
          <w:rFonts w:hint="cs"/>
          <w:rtl/>
          <w:lang w:eastAsia="en-US"/>
        </w:rPr>
        <w:t>גרמניה המאה ה- 14</w:t>
      </w:r>
      <w:r>
        <w:rPr>
          <w:rtl/>
          <w:lang w:eastAsia="en-US"/>
        </w:rPr>
        <w:t>)</w:t>
      </w:r>
      <w:r>
        <w:rPr>
          <w:rFonts w:hint="cs"/>
          <w:rtl/>
          <w:lang w:eastAsia="en-US"/>
        </w:rPr>
        <w:t>: "</w:t>
      </w:r>
      <w:r>
        <w:rPr>
          <w:rtl/>
          <w:lang w:eastAsia="en-US"/>
        </w:rPr>
        <w:t>נהגו בשבת הגדול להוציא בדרשה חובת ציבור. וזהו אחד מן הטעמים שנקרא שבת הגדול, על דרך שנקרא יום כיפורים צומא רבה, לפי שמאריכין בו בתפ</w:t>
      </w:r>
      <w:r w:rsidR="009E4DE5">
        <w:rPr>
          <w:rFonts w:hint="cs"/>
          <w:rtl/>
          <w:lang w:eastAsia="en-US"/>
        </w:rPr>
        <w:t>י</w:t>
      </w:r>
      <w:r>
        <w:rPr>
          <w:rtl/>
          <w:lang w:eastAsia="en-US"/>
        </w:rPr>
        <w:t>לה ובתחנונים, כך מאריכין כאן בדרשות משום דנפישי וחמירי הלכות פסח. והפייט קאמר "להוציא חובת ציבור", אלמא דחובה היא לדרוש</w:t>
      </w:r>
      <w:r>
        <w:rPr>
          <w:rFonts w:hint="cs"/>
          <w:rtl/>
          <w:lang w:eastAsia="en-US"/>
        </w:rPr>
        <w:t xml:space="preserve">". הפיוט אליו הוא מתכוון הוא הפיוט אדיר דר מתוחים </w:t>
      </w:r>
      <w:r w:rsidR="00A81698">
        <w:rPr>
          <w:rFonts w:hint="cs"/>
          <w:rtl/>
          <w:lang w:eastAsia="en-US"/>
        </w:rPr>
        <w:t xml:space="preserve">(איטליה מאה 10? המחבר לא ידוע) </w:t>
      </w:r>
      <w:r>
        <w:rPr>
          <w:rFonts w:hint="cs"/>
          <w:rtl/>
          <w:lang w:eastAsia="en-US"/>
        </w:rPr>
        <w:t>שמופיע בסידורים ישנים כיוצר או סדר לשבת הגדול ומונה את הלכות הפסח ומקצת ליל הסדר. ראה שם הבית: "ג</w:t>
      </w:r>
      <w:r w:rsidR="005D6027">
        <w:rPr>
          <w:rFonts w:hint="eastAsia"/>
          <w:rtl/>
          <w:lang w:eastAsia="en-US"/>
        </w:rPr>
        <w:t>ָ</w:t>
      </w:r>
      <w:r>
        <w:rPr>
          <w:rFonts w:hint="cs"/>
          <w:rtl/>
          <w:lang w:eastAsia="en-US"/>
        </w:rPr>
        <w:t>ש</w:t>
      </w:r>
      <w:r w:rsidR="005D6027">
        <w:rPr>
          <w:rFonts w:hint="eastAsia"/>
          <w:rtl/>
          <w:lang w:eastAsia="en-US"/>
        </w:rPr>
        <w:t>ְׁ</w:t>
      </w:r>
      <w:r>
        <w:rPr>
          <w:rFonts w:hint="cs"/>
          <w:rtl/>
          <w:lang w:eastAsia="en-US"/>
        </w:rPr>
        <w:t>ת</w:t>
      </w:r>
      <w:r w:rsidR="005D6027">
        <w:rPr>
          <w:rFonts w:hint="eastAsia"/>
          <w:rtl/>
          <w:lang w:eastAsia="en-US"/>
        </w:rPr>
        <w:t>ִ</w:t>
      </w:r>
      <w:r>
        <w:rPr>
          <w:rFonts w:hint="cs"/>
          <w:rtl/>
          <w:lang w:eastAsia="en-US"/>
        </w:rPr>
        <w:t>י כשאני א</w:t>
      </w:r>
      <w:r>
        <w:rPr>
          <w:rFonts w:hint="eastAsia"/>
          <w:rtl/>
          <w:lang w:eastAsia="en-US"/>
        </w:rPr>
        <w:t>ָ</w:t>
      </w:r>
      <w:r>
        <w:rPr>
          <w:rFonts w:hint="cs"/>
          <w:rtl/>
          <w:lang w:eastAsia="en-US"/>
        </w:rPr>
        <w:t>כו</w:t>
      </w:r>
      <w:r>
        <w:rPr>
          <w:rFonts w:hint="eastAsia"/>
          <w:rtl/>
          <w:lang w:eastAsia="en-US"/>
        </w:rPr>
        <w:t>ּ</w:t>
      </w:r>
      <w:r>
        <w:rPr>
          <w:rFonts w:hint="cs"/>
          <w:rtl/>
          <w:lang w:eastAsia="en-US"/>
        </w:rPr>
        <w:t>ר, לפשוט בעם ציבור, כמזכיר ולא כמזהיר בדיבור, להוציא חובת ציבור". ולא ניכנס כאן ל</w:t>
      </w:r>
      <w:r w:rsidR="009269F8">
        <w:rPr>
          <w:rFonts w:hint="cs"/>
          <w:rtl/>
          <w:lang w:eastAsia="en-US"/>
        </w:rPr>
        <w:t xml:space="preserve">מכלול ההסברים </w:t>
      </w:r>
      <w:r>
        <w:rPr>
          <w:rFonts w:hint="cs"/>
          <w:rtl/>
          <w:lang w:eastAsia="en-US"/>
        </w:rPr>
        <w:t>למקור השם "שבת הגדול" עליו כבר כתבו רבים</w:t>
      </w:r>
      <w:r w:rsidR="00FA211A">
        <w:rPr>
          <w:rFonts w:hint="cs"/>
          <w:rtl/>
          <w:lang w:eastAsia="en-US"/>
        </w:rPr>
        <w:t xml:space="preserve"> וטובים, ראה </w:t>
      </w:r>
      <w:hyperlink r:id="rId2" w:history="1">
        <w:r w:rsidR="00FA211A" w:rsidRPr="00A81698">
          <w:rPr>
            <w:rStyle w:val="Hyperlink"/>
            <w:rFonts w:hint="cs"/>
            <w:rtl/>
            <w:lang w:eastAsia="en-US"/>
          </w:rPr>
          <w:t>אתר דעת</w:t>
        </w:r>
      </w:hyperlink>
      <w:r w:rsidR="00FA211A">
        <w:rPr>
          <w:rFonts w:hint="cs"/>
          <w:rtl/>
          <w:lang w:eastAsia="en-US"/>
        </w:rPr>
        <w:t xml:space="preserve">, </w:t>
      </w:r>
      <w:hyperlink r:id="rId3" w:history="1">
        <w:r w:rsidR="00FA211A" w:rsidRPr="00A81698">
          <w:rPr>
            <w:rStyle w:val="Hyperlink"/>
            <w:rFonts w:hint="cs"/>
            <w:rtl/>
            <w:lang w:eastAsia="en-US"/>
          </w:rPr>
          <w:t>ויקיפדיה</w:t>
        </w:r>
      </w:hyperlink>
      <w:r w:rsidR="00A81698">
        <w:rPr>
          <w:rFonts w:hint="cs"/>
          <w:rtl/>
          <w:lang w:eastAsia="en-US"/>
        </w:rPr>
        <w:t xml:space="preserve"> </w:t>
      </w:r>
      <w:r w:rsidR="00FA211A">
        <w:rPr>
          <w:rFonts w:hint="cs"/>
          <w:rtl/>
          <w:lang w:eastAsia="en-US"/>
        </w:rPr>
        <w:t xml:space="preserve">ועוד. </w:t>
      </w:r>
      <w:r w:rsidR="009269F8">
        <w:rPr>
          <w:rFonts w:hint="cs"/>
          <w:rtl/>
          <w:lang w:eastAsia="en-US"/>
        </w:rPr>
        <w:t xml:space="preserve">כאן נבקש </w:t>
      </w:r>
      <w:r>
        <w:rPr>
          <w:rFonts w:hint="cs"/>
          <w:rtl/>
          <w:lang w:eastAsia="en-US"/>
        </w:rPr>
        <w:t xml:space="preserve">להתמקד ברעיון של "דרשת גדול" או "דרשה גדולה" ולמצוא לו </w:t>
      </w:r>
      <w:r w:rsidR="005D6027">
        <w:rPr>
          <w:rFonts w:hint="cs"/>
          <w:rtl/>
          <w:lang w:eastAsia="en-US"/>
        </w:rPr>
        <w:t>מקבילות ו</w:t>
      </w:r>
      <w:r>
        <w:rPr>
          <w:rFonts w:hint="cs"/>
          <w:rtl/>
          <w:lang w:eastAsia="en-US"/>
        </w:rPr>
        <w:t>מקורות קדומים ולאו דווקא בהקשר עם ערב פסח.</w:t>
      </w:r>
    </w:p>
  </w:footnote>
  <w:footnote w:id="3">
    <w:p w:rsidR="005F036A" w:rsidRDefault="005F036A" w:rsidP="009E4DE5">
      <w:pPr>
        <w:pStyle w:val="a3"/>
        <w:rPr>
          <w:rFonts w:hint="cs"/>
        </w:rPr>
      </w:pPr>
      <w:r>
        <w:rPr>
          <w:rStyle w:val="a5"/>
        </w:rPr>
        <w:footnoteRef/>
      </w:r>
      <w:r>
        <w:rPr>
          <w:rtl/>
        </w:rPr>
        <w:t xml:space="preserve"> </w:t>
      </w:r>
      <w:r>
        <w:rPr>
          <w:rFonts w:hint="cs"/>
          <w:rtl/>
        </w:rPr>
        <w:t xml:space="preserve">הדרשה הגדולה הראשונה שמצאנו היא של שמעיה ואבטליון על הדין המורכב של ערב פסח שחל בשבת (הפעם הבאה שצפוי צירוף כזה היא בשנת תשפ"א). עניין זה מוזכר ארבעה דפים לאחר הסיפור על הלל שעלה מבבל ומשום שידע את ההלכה </w:t>
      </w:r>
      <w:r w:rsidR="005D6027">
        <w:rPr>
          <w:rFonts w:hint="cs"/>
          <w:rtl/>
        </w:rPr>
        <w:t xml:space="preserve">של ערב פסח שחל בשבת </w:t>
      </w:r>
      <w:r>
        <w:rPr>
          <w:rFonts w:hint="cs"/>
          <w:rtl/>
        </w:rPr>
        <w:t>נתנו לו בני בתירא את הנשיאות</w:t>
      </w:r>
      <w:r w:rsidRPr="005F036A">
        <w:rPr>
          <w:rFonts w:hint="cs"/>
          <w:rtl/>
        </w:rPr>
        <w:t xml:space="preserve"> </w:t>
      </w:r>
      <w:r>
        <w:rPr>
          <w:rFonts w:hint="cs"/>
          <w:rtl/>
        </w:rPr>
        <w:t>(פסחים סו ע"א)</w:t>
      </w:r>
      <w:r w:rsidR="009E4DE5">
        <w:rPr>
          <w:rFonts w:hint="cs"/>
          <w:rtl/>
        </w:rPr>
        <w:t xml:space="preserve">. על נושא זה </w:t>
      </w:r>
      <w:r>
        <w:rPr>
          <w:rFonts w:hint="cs"/>
          <w:rtl/>
        </w:rPr>
        <w:t xml:space="preserve">הרחבנו </w:t>
      </w:r>
      <w:r w:rsidR="009E4DE5">
        <w:rPr>
          <w:rFonts w:hint="cs"/>
          <w:rtl/>
        </w:rPr>
        <w:t xml:space="preserve">לדון </w:t>
      </w:r>
      <w:r>
        <w:rPr>
          <w:rFonts w:hint="cs"/>
          <w:rtl/>
        </w:rPr>
        <w:t xml:space="preserve">בדברינו </w:t>
      </w:r>
      <w:hyperlink r:id="rId4" w:history="1">
        <w:r w:rsidRPr="00A41A7E">
          <w:rPr>
            <w:rStyle w:val="Hyperlink"/>
            <w:rFonts w:hint="cs"/>
            <w:rtl/>
          </w:rPr>
          <w:t>בני בתירא</w:t>
        </w:r>
      </w:hyperlink>
      <w:r>
        <w:rPr>
          <w:rFonts w:hint="cs"/>
          <w:rtl/>
        </w:rPr>
        <w:t>. עפ"י סדר הדורות והעניינים, נראה ש</w:t>
      </w:r>
      <w:r w:rsidR="005D6027">
        <w:rPr>
          <w:rFonts w:hint="cs"/>
          <w:rtl/>
        </w:rPr>
        <w:t>ה</w:t>
      </w:r>
      <w:r>
        <w:rPr>
          <w:rFonts w:hint="cs"/>
          <w:rtl/>
        </w:rPr>
        <w:t xml:space="preserve">סיפור </w:t>
      </w:r>
      <w:r w:rsidR="005D6027">
        <w:rPr>
          <w:rFonts w:hint="cs"/>
          <w:rtl/>
        </w:rPr>
        <w:t xml:space="preserve">שכאן </w:t>
      </w:r>
      <w:r>
        <w:rPr>
          <w:rFonts w:hint="cs"/>
          <w:rtl/>
        </w:rPr>
        <w:t>קודם לסיפור של בני בתירא, שהרי כאן מוזכרים שמעיה ואבטליון ויהודה בן דורתאי שחלק עליהם. שמעיה ואבטליון העבירו קו ברור שקרבן פסח דוחה את השבת אבל לא קרבן חגיגה, שהוא קרבן שלמים שבא להוסיף כדי אכילת בשר לכל הקרואים. יהודה בן דורתאי (וסיעתו?) חלקו על כך ופסקו שגם קרבן חגיגה דוחה את השבת</w:t>
      </w:r>
      <w:r w:rsidR="009E4DE5">
        <w:rPr>
          <w:rFonts w:hint="cs"/>
          <w:rtl/>
        </w:rPr>
        <w:t xml:space="preserve">. </w:t>
      </w:r>
      <w:r>
        <w:rPr>
          <w:rFonts w:hint="cs"/>
          <w:rtl/>
        </w:rPr>
        <w:t xml:space="preserve">ומשלא נתקבלה דעתם, וכנראה </w:t>
      </w:r>
      <w:r w:rsidR="005D6027">
        <w:rPr>
          <w:rFonts w:hint="cs"/>
          <w:rtl/>
        </w:rPr>
        <w:t xml:space="preserve">גם </w:t>
      </w:r>
      <w:r>
        <w:rPr>
          <w:rFonts w:hint="cs"/>
          <w:rtl/>
        </w:rPr>
        <w:t>לא התירו להם לנהוג כך למעשה, נאלצו לפרוש לדרום, אם באורח קבע ואם רק ב</w:t>
      </w:r>
      <w:r w:rsidR="005D6027">
        <w:rPr>
          <w:rFonts w:hint="cs"/>
          <w:rtl/>
        </w:rPr>
        <w:t xml:space="preserve">ערב </w:t>
      </w:r>
      <w:r>
        <w:rPr>
          <w:rFonts w:hint="cs"/>
          <w:rtl/>
        </w:rPr>
        <w:t xml:space="preserve">פסח שחל בשבת, על מנת שלא יבואו לידי חיוב הקרבן מדין דרך רחוקה (ראה רש"י ושטיינזלץ). זמן קצר לאחר מכן – הלל הרי שימש את שמעיה ואבטליון – נשכח הדין כולו, כולל שקרבן פסח דוחה את השבת, או שמא התגברה דעה קיצונית אחרת, ששום דבר לא דוחה את השבת. בא הלל ומחדש את ההלכה שקרבן פסח דוחה את השבת, אבל לא מזכיר במאומה את קרבן חגיגה! שילוב שני סיפורים אלה דורש העמקה ולימוד ואנו </w:t>
      </w:r>
      <w:r w:rsidR="009269F8">
        <w:rPr>
          <w:rFonts w:hint="cs"/>
          <w:rtl/>
        </w:rPr>
        <w:t xml:space="preserve">מבקשים </w:t>
      </w:r>
      <w:r>
        <w:rPr>
          <w:rFonts w:hint="cs"/>
          <w:rtl/>
        </w:rPr>
        <w:t>רק להראות כיצד גם דרשות גדולות של דרשנים גדולים צריכים חזרה ושינון, על מנת שלא יישכחו.</w:t>
      </w:r>
    </w:p>
  </w:footnote>
  <w:footnote w:id="4">
    <w:p w:rsidR="00036420" w:rsidRDefault="00036420">
      <w:pPr>
        <w:pStyle w:val="a3"/>
        <w:rPr>
          <w:rFonts w:hint="cs"/>
          <w:rtl/>
        </w:rPr>
      </w:pPr>
      <w:r>
        <w:rPr>
          <w:rStyle w:val="a5"/>
        </w:rPr>
        <w:footnoteRef/>
      </w:r>
      <w:r>
        <w:rPr>
          <w:rtl/>
        </w:rPr>
        <w:t xml:space="preserve"> </w:t>
      </w:r>
      <w:r>
        <w:rPr>
          <w:rFonts w:hint="cs"/>
          <w:rtl/>
        </w:rPr>
        <w:t>דרשות נאות על הבדלת האור להלכות ברכת הבדלה ולעתיד לבוא, שאינן מתמודדות עם מעשה הבריאה.</w:t>
      </w:r>
    </w:p>
  </w:footnote>
  <w:footnote w:id="5">
    <w:p w:rsidR="00036420" w:rsidRDefault="00036420" w:rsidP="00B276C2">
      <w:pPr>
        <w:pStyle w:val="a3"/>
        <w:rPr>
          <w:rFonts w:hint="cs"/>
          <w:rtl/>
        </w:rPr>
      </w:pPr>
      <w:r>
        <w:rPr>
          <w:rStyle w:val="a5"/>
        </w:rPr>
        <w:footnoteRef/>
      </w:r>
      <w:r>
        <w:rPr>
          <w:rtl/>
        </w:rPr>
        <w:t xml:space="preserve"> </w:t>
      </w:r>
      <w:r>
        <w:rPr>
          <w:rFonts w:hint="cs"/>
          <w:rtl/>
        </w:rPr>
        <w:t>שני הדרשני</w:t>
      </w:r>
      <w:r>
        <w:rPr>
          <w:rFonts w:hint="eastAsia"/>
          <w:rtl/>
        </w:rPr>
        <w:t>ם</w:t>
      </w:r>
      <w:r>
        <w:rPr>
          <w:rFonts w:hint="cs"/>
          <w:rtl/>
        </w:rPr>
        <w:t xml:space="preserve"> </w:t>
      </w:r>
      <w:r w:rsidR="00232AF2">
        <w:rPr>
          <w:rFonts w:hint="cs"/>
          <w:rtl/>
        </w:rPr>
        <w:t xml:space="preserve">(ובעלי הפלוגתא) </w:t>
      </w:r>
      <w:r>
        <w:rPr>
          <w:rFonts w:hint="cs"/>
          <w:rtl/>
        </w:rPr>
        <w:t>הגדולים, ר' יוחנן וריש לקיש, אינם מוכנים להסתפק בדרשות הנ"ל על "ויבדל", אלא דורשים למצות את המשמעות העמוקה של המונח החשוב הזה, בתורה ובמדע, להבנת הבריאה.</w:t>
      </w:r>
      <w:r w:rsidR="00B3201E">
        <w:rPr>
          <w:rFonts w:hint="cs"/>
          <w:rtl/>
        </w:rPr>
        <w:t xml:space="preserve"> מעשה הבריאה כמו מעשה הלימוד והמחקר האנושי מבוססים על </w:t>
      </w:r>
      <w:r w:rsidR="005D6027">
        <w:rPr>
          <w:rFonts w:hint="cs"/>
          <w:rtl/>
        </w:rPr>
        <w:t xml:space="preserve">הבדלות: </w:t>
      </w:r>
      <w:r w:rsidR="00B3201E">
        <w:rPr>
          <w:rFonts w:hint="cs"/>
          <w:rtl/>
        </w:rPr>
        <w:t>סיווג, מיון, הבחנות, חלוקה לקבוצות ומתן שמות ברורים</w:t>
      </w:r>
      <w:r w:rsidR="002E4166">
        <w:rPr>
          <w:rFonts w:hint="cs"/>
          <w:rtl/>
        </w:rPr>
        <w:t xml:space="preserve"> לכל סוג ומין</w:t>
      </w:r>
      <w:r w:rsidR="00B3201E">
        <w:rPr>
          <w:rFonts w:hint="cs"/>
          <w:rtl/>
        </w:rPr>
        <w:t>. אלהים שם חיץ ברור בין אור לחושך, יום ולילה, ארץ ושמים, ארץ וימים ואף נותן להם שמות</w:t>
      </w:r>
      <w:r w:rsidR="005D6027">
        <w:rPr>
          <w:rFonts w:hint="cs"/>
          <w:rtl/>
        </w:rPr>
        <w:t xml:space="preserve">, </w:t>
      </w:r>
      <w:r w:rsidR="00B3201E">
        <w:rPr>
          <w:rFonts w:hint="cs"/>
          <w:rtl/>
        </w:rPr>
        <w:t xml:space="preserve">יכולת שמכל היצורים שבעולם ניתנת לאדם שנברא בצלם אלהים. </w:t>
      </w:r>
      <w:r w:rsidR="002E4166">
        <w:rPr>
          <w:rFonts w:hint="cs"/>
          <w:rtl/>
        </w:rPr>
        <w:t xml:space="preserve">(ראה דברינו </w:t>
      </w:r>
      <w:hyperlink r:id="rId5" w:history="1">
        <w:r w:rsidR="002E4166" w:rsidRPr="00BD31D8">
          <w:rPr>
            <w:rStyle w:val="Hyperlink"/>
            <w:rFonts w:hint="cs"/>
            <w:rtl/>
          </w:rPr>
          <w:t>מקרא שמות במקרא</w:t>
        </w:r>
      </w:hyperlink>
      <w:r w:rsidR="002E4166">
        <w:rPr>
          <w:rFonts w:hint="cs"/>
          <w:rtl/>
        </w:rPr>
        <w:t xml:space="preserve"> בפרשת </w:t>
      </w:r>
      <w:r w:rsidR="00BD31D8">
        <w:rPr>
          <w:rFonts w:hint="cs"/>
          <w:rtl/>
        </w:rPr>
        <w:t xml:space="preserve">ויצא). </w:t>
      </w:r>
      <w:r w:rsidR="00B3201E">
        <w:rPr>
          <w:rFonts w:hint="cs"/>
          <w:rtl/>
        </w:rPr>
        <w:t>זו דרשת "שני גדולי עולם".</w:t>
      </w:r>
      <w:r>
        <w:rPr>
          <w:rFonts w:hint="cs"/>
          <w:rtl/>
        </w:rPr>
        <w:t xml:space="preserve"> </w:t>
      </w:r>
      <w:r w:rsidR="00E63C19">
        <w:rPr>
          <w:rFonts w:hint="cs"/>
          <w:rtl/>
        </w:rPr>
        <w:t>ומצאנו עוד זוג שזכה לכינוי "</w:t>
      </w:r>
      <w:r w:rsidR="00232AF2">
        <w:rPr>
          <w:rFonts w:hint="cs"/>
          <w:rtl/>
        </w:rPr>
        <w:t xml:space="preserve">דרשו ... </w:t>
      </w:r>
      <w:r w:rsidR="00E63C19">
        <w:rPr>
          <w:rFonts w:hint="cs"/>
          <w:rtl/>
        </w:rPr>
        <w:t>גדולי עולם", ר' אליעזר ור' יהושע ברות רבה ז ז</w:t>
      </w:r>
      <w:r w:rsidR="00F97D0E">
        <w:rPr>
          <w:rFonts w:hint="cs"/>
          <w:rtl/>
        </w:rPr>
        <w:t>, תנחומא בראשית ט ו</w:t>
      </w:r>
      <w:r w:rsidR="00232AF2">
        <w:rPr>
          <w:rFonts w:hint="cs"/>
          <w:rtl/>
        </w:rPr>
        <w:t>כן זכו לתואר גדולי עולם</w:t>
      </w:r>
      <w:r w:rsidR="00232AF2">
        <w:rPr>
          <w:rtl/>
        </w:rPr>
        <w:t xml:space="preserve"> שמעיה ואבטליון </w:t>
      </w:r>
      <w:r w:rsidR="00232AF2">
        <w:rPr>
          <w:rFonts w:hint="cs"/>
          <w:rtl/>
        </w:rPr>
        <w:t>(</w:t>
      </w:r>
      <w:r w:rsidR="00232AF2">
        <w:rPr>
          <w:rtl/>
        </w:rPr>
        <w:t xml:space="preserve">ירושלמי </w:t>
      </w:r>
      <w:r w:rsidR="00232AF2">
        <w:rPr>
          <w:rFonts w:hint="cs"/>
          <w:rtl/>
        </w:rPr>
        <w:t>פ</w:t>
      </w:r>
      <w:r w:rsidR="00232AF2">
        <w:rPr>
          <w:rtl/>
        </w:rPr>
        <w:t xml:space="preserve">סחים פרק ו </w:t>
      </w:r>
      <w:r w:rsidR="00232AF2">
        <w:rPr>
          <w:rFonts w:hint="cs"/>
          <w:rtl/>
        </w:rPr>
        <w:t xml:space="preserve">הלכה א). </w:t>
      </w:r>
      <w:r w:rsidR="00E63C19">
        <w:rPr>
          <w:rFonts w:hint="cs"/>
          <w:rtl/>
        </w:rPr>
        <w:t>וצריך להבין למה דווקא זוגות אלה</w:t>
      </w:r>
      <w:r w:rsidR="00232AF2">
        <w:rPr>
          <w:rFonts w:hint="cs"/>
          <w:rtl/>
        </w:rPr>
        <w:t xml:space="preserve"> זכו</w:t>
      </w:r>
      <w:r w:rsidR="00E63C19">
        <w:rPr>
          <w:rFonts w:hint="cs"/>
          <w:rtl/>
        </w:rPr>
        <w:t>.</w:t>
      </w:r>
    </w:p>
  </w:footnote>
  <w:footnote w:id="6">
    <w:p w:rsidR="007811BB" w:rsidRDefault="007811BB" w:rsidP="00B276C2">
      <w:pPr>
        <w:pStyle w:val="a3"/>
        <w:rPr>
          <w:rFonts w:hint="cs"/>
        </w:rPr>
      </w:pPr>
      <w:r>
        <w:rPr>
          <w:rStyle w:val="a5"/>
        </w:rPr>
        <w:footnoteRef/>
      </w:r>
      <w:r>
        <w:rPr>
          <w:rtl/>
        </w:rPr>
        <w:t xml:space="preserve"> </w:t>
      </w:r>
      <w:r>
        <w:rPr>
          <w:rFonts w:hint="cs"/>
          <w:rtl/>
        </w:rPr>
        <w:t xml:space="preserve">רבי יהודה הנשיא היה מקפיד על כבודו </w:t>
      </w:r>
      <w:r w:rsidR="00127507">
        <w:rPr>
          <w:rFonts w:hint="cs"/>
          <w:rtl/>
        </w:rPr>
        <w:t>כפי ש</w:t>
      </w:r>
      <w:r w:rsidR="00B276C2">
        <w:rPr>
          <w:rFonts w:hint="cs"/>
          <w:rtl/>
        </w:rPr>
        <w:t>מובא ב</w:t>
      </w:r>
      <w:r w:rsidR="00127507">
        <w:rPr>
          <w:rFonts w:hint="cs"/>
          <w:rtl/>
        </w:rPr>
        <w:t xml:space="preserve">מספר מקורות </w:t>
      </w:r>
      <w:r w:rsidR="00BD31D8">
        <w:rPr>
          <w:rFonts w:hint="cs"/>
          <w:rtl/>
        </w:rPr>
        <w:t xml:space="preserve">(סוף מסכת הוריות) </w:t>
      </w:r>
      <w:r w:rsidR="00127507">
        <w:rPr>
          <w:rFonts w:hint="cs"/>
          <w:rtl/>
        </w:rPr>
        <w:t xml:space="preserve">וכאן נראה שהקפיד על "רוב עם" בדרשתו. וכך גם במותו כשציווה על סדרי הלוויה שלו "אל תספדוני בעיירות והושיבו ישיבה לאחר שלושים יום" </w:t>
      </w:r>
      <w:r w:rsidR="00127507">
        <w:rPr>
          <w:rtl/>
        </w:rPr>
        <w:t>–</w:t>
      </w:r>
      <w:r w:rsidR="00127507">
        <w:rPr>
          <w:rFonts w:hint="cs"/>
          <w:rtl/>
        </w:rPr>
        <w:t xml:space="preserve"> לא משום טרחה</w:t>
      </w:r>
      <w:r w:rsidR="00E63C19">
        <w:rPr>
          <w:rFonts w:hint="cs"/>
          <w:rtl/>
        </w:rPr>
        <w:t>, כפי שדנה הגמרא,</w:t>
      </w:r>
      <w:r w:rsidR="00127507">
        <w:rPr>
          <w:rFonts w:hint="cs"/>
          <w:rtl/>
        </w:rPr>
        <w:t xml:space="preserve"> אלא משום יקר</w:t>
      </w:r>
      <w:r w:rsidR="00E63C19">
        <w:rPr>
          <w:rFonts w:hint="cs"/>
          <w:rtl/>
        </w:rPr>
        <w:t>א - יוקרה</w:t>
      </w:r>
      <w:r w:rsidR="00127507">
        <w:rPr>
          <w:rFonts w:hint="cs"/>
          <w:rtl/>
        </w:rPr>
        <w:t xml:space="preserve"> (כתובות קג א-ב).</w:t>
      </w:r>
    </w:p>
  </w:footnote>
  <w:footnote w:id="7">
    <w:p w:rsidR="00100E10" w:rsidRDefault="00100E10" w:rsidP="00596849">
      <w:pPr>
        <w:pStyle w:val="a3"/>
        <w:rPr>
          <w:rFonts w:hint="cs"/>
          <w:rtl/>
        </w:rPr>
      </w:pPr>
      <w:r>
        <w:rPr>
          <w:rStyle w:val="a5"/>
        </w:rPr>
        <w:footnoteRef/>
      </w:r>
      <w:r>
        <w:rPr>
          <w:rtl/>
        </w:rPr>
        <w:t xml:space="preserve"> </w:t>
      </w:r>
      <w:r w:rsidR="00B276C2">
        <w:rPr>
          <w:rFonts w:hint="cs"/>
          <w:rtl/>
          <w:lang w:eastAsia="en-US"/>
        </w:rPr>
        <w:t xml:space="preserve">לצורך קיום </w:t>
      </w:r>
      <w:r>
        <w:rPr>
          <w:rFonts w:hint="cs"/>
          <w:rtl/>
          <w:lang w:eastAsia="en-US"/>
        </w:rPr>
        <w:t>דרשה גדולה של אדם גדול בבית המדרש הגדול</w:t>
      </w:r>
      <w:r w:rsidR="00B276C2">
        <w:rPr>
          <w:rFonts w:hint="cs"/>
          <w:rtl/>
          <w:lang w:eastAsia="en-US"/>
        </w:rPr>
        <w:t xml:space="preserve">, </w:t>
      </w:r>
      <w:r>
        <w:rPr>
          <w:rFonts w:hint="cs"/>
          <w:rtl/>
          <w:lang w:eastAsia="en-US"/>
        </w:rPr>
        <w:t>משביתים את כל שאר בתי הכנסת ובתי המדרש ומתרכזים</w:t>
      </w:r>
      <w:r w:rsidR="00E25AAD">
        <w:rPr>
          <w:rFonts w:hint="cs"/>
          <w:rtl/>
          <w:lang w:eastAsia="en-US"/>
        </w:rPr>
        <w:t>,</w:t>
      </w:r>
      <w:r>
        <w:rPr>
          <w:rFonts w:hint="cs"/>
          <w:rtl/>
          <w:lang w:eastAsia="en-US"/>
        </w:rPr>
        <w:t xml:space="preserve"> כל הקהל, כל הקהילה, אל בית המדרש הגדול</w:t>
      </w:r>
      <w:r w:rsidR="00596849">
        <w:rPr>
          <w:rFonts w:hint="cs"/>
          <w:rtl/>
          <w:lang w:eastAsia="en-US"/>
        </w:rPr>
        <w:t xml:space="preserve"> שבעיר</w:t>
      </w:r>
      <w:r>
        <w:rPr>
          <w:rFonts w:hint="cs"/>
          <w:rtl/>
          <w:lang w:eastAsia="en-US"/>
        </w:rPr>
        <w:t xml:space="preserve">. מעין זה ראינו כשבאנו לגור בעיר רחובות לפני שנים </w:t>
      </w:r>
      <w:r>
        <w:rPr>
          <w:rtl/>
          <w:lang w:eastAsia="en-US"/>
        </w:rPr>
        <w:t>–</w:t>
      </w:r>
      <w:r>
        <w:rPr>
          <w:rFonts w:hint="cs"/>
          <w:rtl/>
          <w:lang w:eastAsia="en-US"/>
        </w:rPr>
        <w:t xml:space="preserve"> כל העיר מתכנסת בבית הכנסת הגדול של העיר לשמוע את מרא דאתרא בשבת הגדול ובשבת תשובה.</w:t>
      </w:r>
      <w:r w:rsidR="00E25AAD">
        <w:rPr>
          <w:rFonts w:hint="cs"/>
          <w:rtl/>
          <w:lang w:eastAsia="en-US"/>
        </w:rPr>
        <w:t xml:space="preserve"> ויש לכך </w:t>
      </w:r>
      <w:r w:rsidR="00B276C2">
        <w:rPr>
          <w:rFonts w:hint="cs"/>
          <w:rtl/>
          <w:lang w:eastAsia="en-US"/>
        </w:rPr>
        <w:t xml:space="preserve">גם </w:t>
      </w:r>
      <w:r w:rsidR="00E25AAD">
        <w:rPr>
          <w:rFonts w:hint="cs"/>
          <w:rtl/>
          <w:lang w:eastAsia="en-US"/>
        </w:rPr>
        <w:t>שכר. ראה הסיפור</w:t>
      </w:r>
      <w:r>
        <w:rPr>
          <w:rFonts w:hint="cs"/>
          <w:rtl/>
          <w:lang w:eastAsia="en-US"/>
        </w:rPr>
        <w:t xml:space="preserve"> </w:t>
      </w:r>
      <w:r w:rsidR="00E25AAD">
        <w:rPr>
          <w:rFonts w:hint="cs"/>
          <w:rtl/>
          <w:lang w:eastAsia="en-US"/>
        </w:rPr>
        <w:t>המרגש</w:t>
      </w:r>
      <w:r w:rsidR="00596849">
        <w:rPr>
          <w:rFonts w:hint="cs"/>
          <w:rtl/>
          <w:lang w:eastAsia="en-US"/>
        </w:rPr>
        <w:t>, בגמרא חגיגה ג ע"א,</w:t>
      </w:r>
      <w:r w:rsidR="00E25AAD">
        <w:rPr>
          <w:rFonts w:hint="cs"/>
          <w:rtl/>
          <w:lang w:eastAsia="en-US"/>
        </w:rPr>
        <w:t xml:space="preserve"> על נכדיו של ר' יוחנן בן גודגדא (בני בתו ויש אומרים בני אחותו) שהיו </w:t>
      </w:r>
      <w:r w:rsidR="00232AF2">
        <w:rPr>
          <w:rFonts w:hint="cs"/>
          <w:rtl/>
          <w:lang w:eastAsia="en-US"/>
        </w:rPr>
        <w:t>אילמי</w:t>
      </w:r>
      <w:r w:rsidR="00232AF2">
        <w:rPr>
          <w:rFonts w:hint="eastAsia"/>
          <w:rtl/>
          <w:lang w:eastAsia="en-US"/>
        </w:rPr>
        <w:t>ם</w:t>
      </w:r>
      <w:r w:rsidR="00E25AAD">
        <w:rPr>
          <w:rFonts w:hint="cs"/>
          <w:rtl/>
          <w:lang w:eastAsia="en-US"/>
        </w:rPr>
        <w:t xml:space="preserve"> ואע"פ כן, מתמידים ומקדימים בכניסתם לבית המדרש </w:t>
      </w:r>
      <w:r w:rsidR="00B276C2">
        <w:rPr>
          <w:rFonts w:hint="cs"/>
          <w:rtl/>
          <w:lang w:eastAsia="en-US"/>
        </w:rPr>
        <w:t xml:space="preserve">הגדול </w:t>
      </w:r>
      <w:r w:rsidR="00E25AAD">
        <w:rPr>
          <w:rFonts w:hint="cs"/>
          <w:rtl/>
          <w:lang w:eastAsia="en-US"/>
        </w:rPr>
        <w:t>של רבי, יושבים לפניו ומנידים בראשם כמבינים הסוגיה ושפתותיהם מרחשות. וביקש עליהם רבי רחמים והתרפאו ואז התגלה שהם חכמים גדולים וקלטו הכל ובקיאים בהלכות, מדרשי הלכה והתלמוד כולו.</w:t>
      </w:r>
    </w:p>
  </w:footnote>
  <w:footnote w:id="8">
    <w:p w:rsidR="0059084E" w:rsidRDefault="0059084E" w:rsidP="00B276C2">
      <w:pPr>
        <w:pStyle w:val="a3"/>
        <w:rPr>
          <w:rFonts w:hint="cs"/>
          <w:rtl/>
        </w:rPr>
      </w:pPr>
      <w:r>
        <w:rPr>
          <w:rStyle w:val="a5"/>
        </w:rPr>
        <w:footnoteRef/>
      </w:r>
      <w:r>
        <w:rPr>
          <w:rtl/>
        </w:rPr>
        <w:t xml:space="preserve"> </w:t>
      </w:r>
      <w:r>
        <w:rPr>
          <w:rFonts w:hint="cs"/>
          <w:rtl/>
          <w:lang w:eastAsia="en-US"/>
        </w:rPr>
        <w:t>אפשר שבכל דור ו</w:t>
      </w:r>
      <w:r w:rsidR="00232AF2">
        <w:rPr>
          <w:rFonts w:hint="cs"/>
          <w:rtl/>
          <w:lang w:eastAsia="en-US"/>
        </w:rPr>
        <w:t>ב</w:t>
      </w:r>
      <w:r>
        <w:rPr>
          <w:rFonts w:hint="cs"/>
          <w:rtl/>
          <w:lang w:eastAsia="en-US"/>
        </w:rPr>
        <w:t xml:space="preserve">כל מקום היה קיים מוסד "בית המדרש הגדול" כמקום של כינוס תורה, דרשות לציבור, קביעת הלכה וגם פעולות חברה כמו התרמה וצדקה. ראה </w:t>
      </w:r>
      <w:r>
        <w:rPr>
          <w:rtl/>
          <w:lang w:eastAsia="en-US"/>
        </w:rPr>
        <w:t xml:space="preserve">דברים רבה </w:t>
      </w:r>
      <w:r>
        <w:rPr>
          <w:rFonts w:hint="cs"/>
          <w:rtl/>
          <w:lang w:eastAsia="en-US"/>
        </w:rPr>
        <w:t>ד ח: "</w:t>
      </w:r>
      <w:r>
        <w:rPr>
          <w:rtl/>
          <w:lang w:eastAsia="en-US"/>
        </w:rPr>
        <w:t>מעשה בר' חייא שעשה נדבה בבית המדרש הגדול שבטבריא ופסק אדם אחד ליטרא של זהב</w:t>
      </w:r>
      <w:r w:rsidR="000E77B4">
        <w:rPr>
          <w:rFonts w:hint="cs"/>
          <w:rtl/>
          <w:lang w:eastAsia="en-US"/>
        </w:rPr>
        <w:t>.</w:t>
      </w:r>
      <w:r>
        <w:rPr>
          <w:rtl/>
          <w:lang w:eastAsia="en-US"/>
        </w:rPr>
        <w:t xml:space="preserve"> נטלו ר' חייא והושיבו אצלו וקרא עליו</w:t>
      </w:r>
      <w:r w:rsidR="000E77B4">
        <w:rPr>
          <w:rFonts w:hint="cs"/>
          <w:rtl/>
          <w:lang w:eastAsia="en-US"/>
        </w:rPr>
        <w:t>:</w:t>
      </w:r>
      <w:r>
        <w:rPr>
          <w:rtl/>
          <w:lang w:eastAsia="en-US"/>
        </w:rPr>
        <w:t xml:space="preserve"> מתן אדם ירחיב לו</w:t>
      </w:r>
      <w:r>
        <w:rPr>
          <w:rFonts w:hint="cs"/>
          <w:rtl/>
          <w:lang w:eastAsia="en-US"/>
        </w:rPr>
        <w:t xml:space="preserve">". </w:t>
      </w:r>
      <w:r w:rsidR="00BD31D8">
        <w:rPr>
          <w:rFonts w:hint="cs"/>
          <w:rtl/>
          <w:lang w:eastAsia="en-US"/>
        </w:rPr>
        <w:t xml:space="preserve">(ראה דברינו </w:t>
      </w:r>
      <w:hyperlink r:id="rId6" w:history="1">
        <w:r w:rsidR="00BD31D8" w:rsidRPr="00BD31D8">
          <w:rPr>
            <w:rStyle w:val="Hyperlink"/>
            <w:rFonts w:hint="cs"/>
            <w:rtl/>
            <w:lang w:eastAsia="en-US"/>
          </w:rPr>
          <w:t>כי ירחיב</w:t>
        </w:r>
      </w:hyperlink>
      <w:r w:rsidR="00BD31D8">
        <w:rPr>
          <w:rFonts w:hint="cs"/>
          <w:rtl/>
          <w:lang w:eastAsia="en-US"/>
        </w:rPr>
        <w:t xml:space="preserve"> בפרשת ראה). </w:t>
      </w:r>
      <w:r w:rsidR="00E63C19">
        <w:rPr>
          <w:rFonts w:hint="cs"/>
          <w:rtl/>
          <w:lang w:eastAsia="en-US"/>
        </w:rPr>
        <w:t>גם המעשה של האשה שאיחרה להגיע לביתה בליל שבת משום ששמעה את דרשתו של רבי מאיר, אירע, כך נראה בבית המדרש הגדול שבטבריה (ראה סיפור המעשה בדברים רבה ה טו בערך השלום</w:t>
      </w:r>
      <w:r w:rsidR="000E77B4">
        <w:rPr>
          <w:rFonts w:hint="cs"/>
          <w:rtl/>
          <w:lang w:eastAsia="en-US"/>
        </w:rPr>
        <w:t xml:space="preserve">, מובא בדברינו </w:t>
      </w:r>
      <w:hyperlink r:id="rId7" w:history="1">
        <w:r w:rsidR="000E77B4" w:rsidRPr="000E77B4">
          <w:rPr>
            <w:rStyle w:val="Hyperlink"/>
            <w:rFonts w:hint="cs"/>
            <w:rtl/>
            <w:lang w:eastAsia="en-US"/>
          </w:rPr>
          <w:t>שלום בין איש לאשתו</w:t>
        </w:r>
      </w:hyperlink>
      <w:r w:rsidR="000E77B4">
        <w:rPr>
          <w:rFonts w:hint="cs"/>
          <w:rtl/>
          <w:lang w:eastAsia="en-US"/>
        </w:rPr>
        <w:t xml:space="preserve"> בפרשת נשא</w:t>
      </w:r>
      <w:r w:rsidR="00E63C19">
        <w:rPr>
          <w:rFonts w:hint="cs"/>
          <w:rtl/>
          <w:lang w:eastAsia="en-US"/>
        </w:rPr>
        <w:t xml:space="preserve">). ראה </w:t>
      </w:r>
      <w:r w:rsidR="00E63C19">
        <w:rPr>
          <w:rtl/>
          <w:lang w:eastAsia="en-US"/>
        </w:rPr>
        <w:t xml:space="preserve">ירושלמי מגילה פרק ג </w:t>
      </w:r>
      <w:r w:rsidR="00E63C19">
        <w:rPr>
          <w:rFonts w:hint="cs"/>
          <w:rtl/>
          <w:lang w:eastAsia="en-US"/>
        </w:rPr>
        <w:t xml:space="preserve">הלכה א </w:t>
      </w:r>
      <w:r w:rsidR="00F97D0E">
        <w:rPr>
          <w:rFonts w:hint="cs"/>
          <w:rtl/>
          <w:lang w:eastAsia="en-US"/>
        </w:rPr>
        <w:t>(וכן הוא בפתיחתא</w:t>
      </w:r>
      <w:r w:rsidR="00B276C2">
        <w:rPr>
          <w:rFonts w:hint="cs"/>
          <w:rtl/>
          <w:lang w:eastAsia="en-US"/>
        </w:rPr>
        <w:t xml:space="preserve"> </w:t>
      </w:r>
      <w:r w:rsidR="00F97D0E">
        <w:rPr>
          <w:rFonts w:hint="cs"/>
          <w:rtl/>
          <w:lang w:eastAsia="en-US"/>
        </w:rPr>
        <w:t xml:space="preserve">יב של איכה רבה) </w:t>
      </w:r>
      <w:r w:rsidR="00E63C19">
        <w:rPr>
          <w:rFonts w:hint="cs"/>
          <w:rtl/>
          <w:lang w:eastAsia="en-US"/>
        </w:rPr>
        <w:t xml:space="preserve">שלצד הרס המקדש שרף אספסיינוס </w:t>
      </w:r>
      <w:r w:rsidR="00B276C2">
        <w:rPr>
          <w:rFonts w:hint="cs"/>
          <w:rtl/>
          <w:lang w:eastAsia="en-US"/>
        </w:rPr>
        <w:t xml:space="preserve">גם </w:t>
      </w:r>
      <w:r w:rsidR="00E63C19">
        <w:rPr>
          <w:rFonts w:hint="cs"/>
          <w:rtl/>
          <w:lang w:eastAsia="en-US"/>
        </w:rPr>
        <w:t xml:space="preserve">את "הבית הגדול - </w:t>
      </w:r>
      <w:r w:rsidR="00E63C19">
        <w:rPr>
          <w:rtl/>
          <w:lang w:eastAsia="en-US"/>
        </w:rPr>
        <w:t xml:space="preserve">זה מדרשו של רבן יוחנן בן זכיי ששם היו מתנין גדולותיו של </w:t>
      </w:r>
      <w:r w:rsidR="00616995">
        <w:rPr>
          <w:rtl/>
          <w:lang w:eastAsia="en-US"/>
        </w:rPr>
        <w:t>הקב"ה</w:t>
      </w:r>
      <w:r w:rsidR="00E63C19">
        <w:rPr>
          <w:rFonts w:hint="cs"/>
          <w:rtl/>
          <w:lang w:eastAsia="en-US"/>
        </w:rPr>
        <w:t>".</w:t>
      </w:r>
      <w:r w:rsidR="00E63C19">
        <w:rPr>
          <w:rtl/>
          <w:lang w:eastAsia="en-US"/>
        </w:rPr>
        <w:t xml:space="preserve"> </w:t>
      </w:r>
      <w:r>
        <w:rPr>
          <w:rFonts w:hint="cs"/>
          <w:rtl/>
          <w:lang w:eastAsia="en-US"/>
        </w:rPr>
        <w:t>ראה גם בית המדרש הגדול של יששכר לעתיד לבוא: "</w:t>
      </w:r>
      <w:r>
        <w:rPr>
          <w:rtl/>
          <w:lang w:eastAsia="en-US"/>
        </w:rPr>
        <w:t xml:space="preserve">ושרי ביששכר עם דבורה </w:t>
      </w:r>
      <w:r>
        <w:rPr>
          <w:rFonts w:hint="cs"/>
          <w:rtl/>
          <w:lang w:eastAsia="en-US"/>
        </w:rPr>
        <w:t xml:space="preserve">- </w:t>
      </w:r>
      <w:r>
        <w:rPr>
          <w:rtl/>
          <w:lang w:eastAsia="en-US"/>
        </w:rPr>
        <w:t>מלמד שבית המדרש הגדול עתיד להיות בתוך שבטו שליששכר</w:t>
      </w:r>
      <w:r>
        <w:rPr>
          <w:rFonts w:hint="cs"/>
          <w:rtl/>
          <w:lang w:eastAsia="en-US"/>
        </w:rPr>
        <w:t>". ויש עוד.</w:t>
      </w:r>
    </w:p>
  </w:footnote>
  <w:footnote w:id="9">
    <w:p w:rsidR="00A85246" w:rsidRDefault="00A85246" w:rsidP="00BD31D8">
      <w:pPr>
        <w:pStyle w:val="a3"/>
        <w:rPr>
          <w:rFonts w:hint="cs"/>
          <w:rtl/>
        </w:rPr>
      </w:pPr>
      <w:r>
        <w:rPr>
          <w:rStyle w:val="a5"/>
        </w:rPr>
        <w:footnoteRef/>
      </w:r>
      <w:r>
        <w:rPr>
          <w:rtl/>
        </w:rPr>
        <w:t xml:space="preserve"> </w:t>
      </w:r>
      <w:r>
        <w:rPr>
          <w:rFonts w:hint="cs"/>
          <w:rtl/>
          <w:lang w:eastAsia="en-US"/>
        </w:rPr>
        <w:t>"בית המדרש הגדול" הפך עם הזמן, כנראה, לבית המדרש של החכם המקומי, מעין מרא דאתרא, ולאו דווקא של ערים מובילות דוגמת ציפורי וטבריה (או ירושלים מושב הסנהדרין). ראה מסכת ברכות פרק ד משנה ב: "</w:t>
      </w:r>
      <w:r>
        <w:rPr>
          <w:rtl/>
          <w:lang w:eastAsia="en-US"/>
        </w:rPr>
        <w:t>רבי נחוניא בן הקנה היה מתפלל בכניסתו לבית המדרש וביציאתו תפלה קצרה. אמרו לו: מה מקום לתפ</w:t>
      </w:r>
      <w:r>
        <w:rPr>
          <w:rFonts w:hint="cs"/>
          <w:rtl/>
          <w:lang w:eastAsia="en-US"/>
        </w:rPr>
        <w:t>י</w:t>
      </w:r>
      <w:r>
        <w:rPr>
          <w:rtl/>
          <w:lang w:eastAsia="en-US"/>
        </w:rPr>
        <w:t>לה זו? אמר להם: בכניסתי אני מתפלל שלא יארע דבר תקלה על ידי, וביציאתי אני נותן הודאה על חלקי</w:t>
      </w:r>
      <w:r>
        <w:rPr>
          <w:rFonts w:hint="cs"/>
          <w:rtl/>
          <w:lang w:eastAsia="en-US"/>
        </w:rPr>
        <w:t xml:space="preserve">". ובגמרא </w:t>
      </w:r>
      <w:r>
        <w:rPr>
          <w:rtl/>
          <w:lang w:eastAsia="en-US"/>
        </w:rPr>
        <w:t>ברכות כח ע</w:t>
      </w:r>
      <w:r>
        <w:rPr>
          <w:rFonts w:hint="cs"/>
          <w:rtl/>
          <w:lang w:eastAsia="en-US"/>
        </w:rPr>
        <w:t>"ב: "</w:t>
      </w:r>
      <w:r>
        <w:rPr>
          <w:rtl/>
          <w:lang w:eastAsia="en-US"/>
        </w:rPr>
        <w:t>תנו רבנן: בכניסתו מהו אומר? יהי רצון מלפניך ה' אלהי שלא יארע דבר תקלה על ידי, ולא אכשל בדבר הלכה וישמחו בי חברי, ולא אומר על טמא טהור ולא על טהור טמא, ולא יכשלו חברי בדבר הלכה ואשמח בהם. ביציאתו מהו אומר? מודה אני לפניך ה' אלהי ששמת חלקי מיושבי בית המדרש ולא שמת חלקי מיושבי קרנות</w:t>
      </w:r>
      <w:r>
        <w:rPr>
          <w:rFonts w:hint="cs"/>
          <w:rtl/>
          <w:lang w:eastAsia="en-US"/>
        </w:rPr>
        <w:t xml:space="preserve"> וכו' ". שם</w:t>
      </w:r>
      <w:r w:rsidR="00596849">
        <w:rPr>
          <w:rFonts w:hint="cs"/>
          <w:rtl/>
          <w:lang w:eastAsia="en-US"/>
        </w:rPr>
        <w:t>, ה</w:t>
      </w:r>
      <w:r>
        <w:rPr>
          <w:rFonts w:hint="cs"/>
          <w:rtl/>
          <w:lang w:eastAsia="en-US"/>
        </w:rPr>
        <w:t xml:space="preserve">תפילה </w:t>
      </w:r>
      <w:r w:rsidR="00596849">
        <w:rPr>
          <w:rFonts w:hint="cs"/>
          <w:rtl/>
          <w:lang w:eastAsia="en-US"/>
        </w:rPr>
        <w:t xml:space="preserve">היא </w:t>
      </w:r>
      <w:r>
        <w:rPr>
          <w:rFonts w:hint="cs"/>
          <w:rtl/>
          <w:lang w:eastAsia="en-US"/>
        </w:rPr>
        <w:t xml:space="preserve">בינו לבין עצמו ואילו רבי שמעון, היה פותח את דרשתו בדברי כיבושין שנאמרו בפומבי ומכוונים יותר מכל, לעצמו. תזכורת עצמית לדרשן שיהיה רך כקנה ויזכה שדברי תורתו ייכתבו בלב שומעיו כספר תורה; ולא קפדן וקשה וגאוותן כארז שסופו להיכשל ולהכשיל. כך רצינו לדרוש. אלא שבקריאת המעשה כולו שם, מדובר על מקרה שבו ר' שמעון </w:t>
      </w:r>
      <w:r>
        <w:rPr>
          <w:rtl/>
          <w:lang w:eastAsia="en-US"/>
        </w:rPr>
        <w:t>בן אלעזר</w:t>
      </w:r>
      <w:r>
        <w:rPr>
          <w:rFonts w:hint="cs"/>
          <w:rtl/>
          <w:lang w:eastAsia="en-US"/>
        </w:rPr>
        <w:t>:</w:t>
      </w:r>
      <w:r>
        <w:rPr>
          <w:rtl/>
          <w:lang w:eastAsia="en-US"/>
        </w:rPr>
        <w:t xml:space="preserve"> </w:t>
      </w:r>
      <w:r>
        <w:rPr>
          <w:rFonts w:hint="cs"/>
          <w:rtl/>
          <w:lang w:eastAsia="en-US"/>
        </w:rPr>
        <w:t>"</w:t>
      </w:r>
      <w:r>
        <w:rPr>
          <w:rtl/>
          <w:lang w:eastAsia="en-US"/>
        </w:rPr>
        <w:t>בא ממגדל עדר מבית רבו והיה רוכב על החמור ומטייל על שפת הים</w:t>
      </w:r>
      <w:r>
        <w:rPr>
          <w:rFonts w:hint="cs"/>
          <w:rtl/>
          <w:lang w:eastAsia="en-US"/>
        </w:rPr>
        <w:t>.</w:t>
      </w:r>
      <w:r>
        <w:rPr>
          <w:rtl/>
          <w:lang w:eastAsia="en-US"/>
        </w:rPr>
        <w:t xml:space="preserve"> ראה אדם אחד שהיה מכוער ביותר</w:t>
      </w:r>
      <w:r>
        <w:rPr>
          <w:rFonts w:hint="cs"/>
          <w:rtl/>
          <w:lang w:eastAsia="en-US"/>
        </w:rPr>
        <w:t>,</w:t>
      </w:r>
      <w:r>
        <w:rPr>
          <w:rtl/>
          <w:lang w:eastAsia="en-US"/>
        </w:rPr>
        <w:t xml:space="preserve"> א"ל</w:t>
      </w:r>
      <w:r>
        <w:rPr>
          <w:rFonts w:hint="cs"/>
          <w:rtl/>
          <w:lang w:eastAsia="en-US"/>
        </w:rPr>
        <w:t>:</w:t>
      </w:r>
      <w:r>
        <w:rPr>
          <w:rtl/>
          <w:lang w:eastAsia="en-US"/>
        </w:rPr>
        <w:t xml:space="preserve"> ריקה</w:t>
      </w:r>
      <w:r>
        <w:rPr>
          <w:rFonts w:hint="cs"/>
          <w:rtl/>
          <w:lang w:eastAsia="en-US"/>
        </w:rPr>
        <w:t>,</w:t>
      </w:r>
      <w:r>
        <w:rPr>
          <w:rtl/>
          <w:lang w:eastAsia="en-US"/>
        </w:rPr>
        <w:t xml:space="preserve"> כמה מכוער אתה</w:t>
      </w:r>
      <w:r>
        <w:rPr>
          <w:rFonts w:hint="cs"/>
          <w:rtl/>
          <w:lang w:eastAsia="en-US"/>
        </w:rPr>
        <w:t>.</w:t>
      </w:r>
      <w:r>
        <w:rPr>
          <w:rtl/>
          <w:lang w:eastAsia="en-US"/>
        </w:rPr>
        <w:t xml:space="preserve"> שמא כל בני עירך מכוערין כמותך</w:t>
      </w:r>
      <w:r>
        <w:rPr>
          <w:rFonts w:hint="cs"/>
          <w:rtl/>
          <w:lang w:eastAsia="en-US"/>
        </w:rPr>
        <w:t xml:space="preserve">". ר' שמעון פוגע באיש מסיבה לא ברורה (זחה דעתו עליו) ולאחר שהכיר בטעותו הוא מתנצל בפומבי בבית המדרש הגדול שלו. </w:t>
      </w:r>
      <w:r w:rsidR="00B276C2">
        <w:rPr>
          <w:rFonts w:hint="cs"/>
          <w:rtl/>
          <w:lang w:eastAsia="en-US"/>
        </w:rPr>
        <w:t xml:space="preserve">אז אין זו פתיחה לדרשה, אלא התנצלות חד-פעמית. </w:t>
      </w:r>
      <w:r>
        <w:rPr>
          <w:rFonts w:hint="cs"/>
          <w:rtl/>
          <w:lang w:eastAsia="en-US"/>
        </w:rPr>
        <w:t>ו</w:t>
      </w:r>
      <w:r w:rsidR="00BD31D8">
        <w:rPr>
          <w:rFonts w:hint="cs"/>
          <w:rtl/>
          <w:lang w:eastAsia="en-US"/>
        </w:rPr>
        <w:t xml:space="preserve">אפשר שבכל זאת, </w:t>
      </w:r>
      <w:r>
        <w:rPr>
          <w:rFonts w:hint="cs"/>
          <w:rtl/>
          <w:lang w:eastAsia="en-US"/>
        </w:rPr>
        <w:t xml:space="preserve">מכאן ואילך, אכן כך פתח ר' שמעון את דרשותיו ולימודו בבית המדרש הגדול שלו, במעין תזכורת לאירוע שקרה </w:t>
      </w:r>
      <w:r w:rsidR="00BD31D8">
        <w:rPr>
          <w:rFonts w:hint="cs"/>
          <w:rtl/>
          <w:lang w:eastAsia="en-US"/>
        </w:rPr>
        <w:t xml:space="preserve">לו ונכשל בו </w:t>
      </w:r>
      <w:r>
        <w:rPr>
          <w:rFonts w:hint="cs"/>
          <w:rtl/>
          <w:lang w:eastAsia="en-US"/>
        </w:rPr>
        <w:t>וקבלה לעתיד.</w:t>
      </w:r>
    </w:p>
  </w:footnote>
  <w:footnote w:id="10">
    <w:p w:rsidR="00350D60" w:rsidRDefault="00350D60" w:rsidP="00BD31D8">
      <w:pPr>
        <w:pStyle w:val="a3"/>
        <w:rPr>
          <w:rFonts w:hint="cs"/>
        </w:rPr>
      </w:pPr>
      <w:r>
        <w:rPr>
          <w:rStyle w:val="a5"/>
        </w:rPr>
        <w:footnoteRef/>
      </w:r>
      <w:r>
        <w:rPr>
          <w:rtl/>
        </w:rPr>
        <w:t xml:space="preserve"> </w:t>
      </w:r>
      <w:r>
        <w:rPr>
          <w:rFonts w:hint="cs"/>
          <w:rtl/>
        </w:rPr>
        <w:t>וכן הוא ב</w:t>
      </w:r>
      <w:r>
        <w:rPr>
          <w:rtl/>
        </w:rPr>
        <w:t>אבות דרבי נתן נוסח א פרק יז</w:t>
      </w:r>
      <w:r>
        <w:rPr>
          <w:rFonts w:hint="cs"/>
          <w:rtl/>
        </w:rPr>
        <w:t xml:space="preserve">: " ... </w:t>
      </w:r>
      <w:r>
        <w:rPr>
          <w:rtl/>
        </w:rPr>
        <w:t>וידבר משה אל ה' לאמר יפקד ה' אלהי הרוחות לכל בשר איש על העדה אשר יצא לפניהם ואשר יבא לפניהם</w:t>
      </w:r>
      <w:r>
        <w:rPr>
          <w:rFonts w:hint="cs"/>
          <w:rtl/>
        </w:rPr>
        <w:t xml:space="preserve">. </w:t>
      </w:r>
      <w:r>
        <w:rPr>
          <w:rtl/>
        </w:rPr>
        <w:t xml:space="preserve">אמר לו </w:t>
      </w:r>
      <w:r w:rsidR="00616995">
        <w:rPr>
          <w:rtl/>
        </w:rPr>
        <w:t>הקב"ה</w:t>
      </w:r>
      <w:r>
        <w:rPr>
          <w:rtl/>
        </w:rPr>
        <w:t xml:space="preserve"> למשה</w:t>
      </w:r>
      <w:r>
        <w:rPr>
          <w:rFonts w:hint="cs"/>
          <w:rtl/>
        </w:rPr>
        <w:t>:</w:t>
      </w:r>
      <w:r>
        <w:rPr>
          <w:rtl/>
        </w:rPr>
        <w:t xml:space="preserve"> משה</w:t>
      </w:r>
      <w:r>
        <w:rPr>
          <w:rFonts w:hint="cs"/>
          <w:rtl/>
        </w:rPr>
        <w:t>,</w:t>
      </w:r>
      <w:r>
        <w:rPr>
          <w:rtl/>
        </w:rPr>
        <w:t xml:space="preserve"> קח לך את יהושע </w:t>
      </w:r>
      <w:r>
        <w:rPr>
          <w:rFonts w:hint="cs"/>
          <w:rtl/>
        </w:rPr>
        <w:t xml:space="preserve">... </w:t>
      </w:r>
      <w:r>
        <w:rPr>
          <w:rtl/>
        </w:rPr>
        <w:t>לך ועמוד לו תורגמן וידרוש לפניך בראש גדולי ישראל</w:t>
      </w:r>
      <w:r>
        <w:rPr>
          <w:rFonts w:hint="cs"/>
          <w:rtl/>
        </w:rPr>
        <w:t>"</w:t>
      </w:r>
      <w:r>
        <w:rPr>
          <w:rtl/>
        </w:rPr>
        <w:t>.</w:t>
      </w:r>
      <w:r>
        <w:rPr>
          <w:rFonts w:hint="cs"/>
          <w:rtl/>
        </w:rPr>
        <w:t xml:space="preserve"> ראה גם הסיפור על תחילתו של ר' אליעזר בן הורקנוס ב</w:t>
      </w:r>
      <w:r>
        <w:rPr>
          <w:rtl/>
        </w:rPr>
        <w:t xml:space="preserve">אבות דרבי נתן נוסח א פרק ו </w:t>
      </w:r>
      <w:r>
        <w:rPr>
          <w:rFonts w:hint="cs"/>
          <w:rtl/>
        </w:rPr>
        <w:t>ובבראשית רבה מב א (ובוודאי בתחילת פרקי דרבי אליעזר), שם מסופר "</w:t>
      </w:r>
      <w:r>
        <w:rPr>
          <w:rtl/>
        </w:rPr>
        <w:t>אותו היום רבן יוחנן בן זכאי יושב ודורש בירושלים וכל גדולי ישראל יושבין לפניו</w:t>
      </w:r>
      <w:r>
        <w:rPr>
          <w:rFonts w:hint="cs"/>
          <w:rtl/>
        </w:rPr>
        <w:t>" ור</w:t>
      </w:r>
      <w:r w:rsidR="00335328">
        <w:rPr>
          <w:rFonts w:hint="cs"/>
          <w:rtl/>
        </w:rPr>
        <w:t xml:space="preserve">בן יוחנן בן זכאי </w:t>
      </w:r>
      <w:r>
        <w:rPr>
          <w:rFonts w:hint="cs"/>
          <w:rtl/>
        </w:rPr>
        <w:t>מאיץ בר' אליעזר להמשיך את הדרשה במקומו</w:t>
      </w:r>
      <w:r w:rsidR="00A41A7E">
        <w:rPr>
          <w:rFonts w:hint="cs"/>
          <w:rtl/>
        </w:rPr>
        <w:t>,</w:t>
      </w:r>
      <w:r>
        <w:rPr>
          <w:rFonts w:hint="cs"/>
          <w:rtl/>
        </w:rPr>
        <w:t xml:space="preserve"> ועמד ר' אליעזר "</w:t>
      </w:r>
      <w:r>
        <w:rPr>
          <w:rtl/>
        </w:rPr>
        <w:t>ודרש בדברים שלא שמעתן א</w:t>
      </w:r>
      <w:r>
        <w:rPr>
          <w:rFonts w:hint="cs"/>
          <w:rtl/>
        </w:rPr>
        <w:t>ו</w:t>
      </w:r>
      <w:r>
        <w:rPr>
          <w:rtl/>
        </w:rPr>
        <w:t>זן מעולם</w:t>
      </w:r>
      <w:r>
        <w:rPr>
          <w:rFonts w:hint="cs"/>
          <w:rtl/>
        </w:rPr>
        <w:t>"</w:t>
      </w:r>
      <w:r>
        <w:rPr>
          <w:rtl/>
        </w:rPr>
        <w:t xml:space="preserve">. </w:t>
      </w:r>
      <w:r>
        <w:rPr>
          <w:rFonts w:hint="cs"/>
          <w:rtl/>
        </w:rPr>
        <w:t xml:space="preserve">דרשת הגדול, דרשה גדולה, היא גם לפי רוב הקהל כפי שראינו וגם לפי איכותו. אם כולם מתכנסים, גם הגדולים שם, גם אלה שאולי יכלו לדרוש לא פחות טוב </w:t>
      </w:r>
      <w:r w:rsidR="00616995">
        <w:rPr>
          <w:rFonts w:hint="cs"/>
          <w:rtl/>
        </w:rPr>
        <w:t>מהרב הדורש</w:t>
      </w:r>
      <w:r w:rsidR="00BD31D8">
        <w:rPr>
          <w:rFonts w:hint="cs"/>
          <w:rtl/>
        </w:rPr>
        <w:t>, זו גדולתו של המעמד, של הדרשן ושל הקהל</w:t>
      </w:r>
      <w:r w:rsidR="00616995">
        <w:rPr>
          <w:rFonts w:hint="cs"/>
          <w:rtl/>
        </w:rPr>
        <w:t>. לפיכך, המבחן של יהושע, ר' אליעזר וכל דרשן שבת הגדול ושבת בשבתו הוא להתכונן טוב, אבל לא לירא ולא לפחד מגדולי ישראל שיושבים בקהל. בן סירא אמר: "בגדול ממך אל תדרוש" (בראשית רבה ח ב), אבל אם מצרפים את עצתו של ר' שמעון על הקנה והארז, אם מכבדים את הקהל</w:t>
      </w:r>
      <w:r w:rsidR="00A41A7E">
        <w:rPr>
          <w:rFonts w:hint="cs"/>
          <w:rtl/>
        </w:rPr>
        <w:t>, אין לירא ואין לחשוש.</w:t>
      </w:r>
      <w:r w:rsidR="00BD31D8">
        <w:rPr>
          <w:rFonts w:hint="cs"/>
          <w:rtl/>
        </w:rPr>
        <w:t xml:space="preserve"> ובכל זאת, אימת הציבור תמיד קיימת כפי שראינו במקרה של לוי בן סיסי בעיר סימוניא (בראשית רבה </w:t>
      </w:r>
      <w:r w:rsidR="008A3BA5">
        <w:rPr>
          <w:rFonts w:hint="cs"/>
          <w:rtl/>
        </w:rPr>
        <w:t xml:space="preserve">פא ב, בדברינו </w:t>
      </w:r>
      <w:hyperlink r:id="rId8" w:history="1">
        <w:r w:rsidR="008A3BA5" w:rsidRPr="008A3BA5">
          <w:rPr>
            <w:rStyle w:val="Hyperlink"/>
            <w:rFonts w:hint="cs"/>
            <w:rtl/>
          </w:rPr>
          <w:t>דרשות חכמים בציבור</w:t>
        </w:r>
      </w:hyperlink>
      <w:r w:rsidR="008A3BA5">
        <w:rPr>
          <w:rFonts w:hint="cs"/>
          <w:rtl/>
        </w:rPr>
        <w:t>).</w:t>
      </w:r>
    </w:p>
  </w:footnote>
  <w:footnote w:id="11">
    <w:p w:rsidR="00F97D0E" w:rsidRDefault="00F97D0E" w:rsidP="00616995">
      <w:pPr>
        <w:pStyle w:val="a3"/>
        <w:rPr>
          <w:rFonts w:hint="cs"/>
        </w:rPr>
      </w:pPr>
      <w:r>
        <w:rPr>
          <w:rStyle w:val="a5"/>
        </w:rPr>
        <w:footnoteRef/>
      </w:r>
      <w:r>
        <w:rPr>
          <w:rtl/>
        </w:rPr>
        <w:t xml:space="preserve"> </w:t>
      </w:r>
      <w:r>
        <w:rPr>
          <w:rFonts w:hint="cs"/>
          <w:rtl/>
        </w:rPr>
        <w:t>נסיים, להוותנו, בדרשה גדולה קשה זו של מסירות הנפש</w:t>
      </w:r>
      <w:r w:rsidR="00616995">
        <w:rPr>
          <w:rFonts w:hint="cs"/>
          <w:rtl/>
        </w:rPr>
        <w:t>, בה הגדול שבחבורת הילדים שנשבו היה צריך לדרוש להם כפי שדרש</w:t>
      </w:r>
      <w:r>
        <w:rPr>
          <w:rFonts w:hint="cs"/>
          <w:rtl/>
        </w:rPr>
        <w:t>. השנה</w:t>
      </w:r>
      <w:r w:rsidR="000E77B4">
        <w:rPr>
          <w:rFonts w:hint="cs"/>
          <w:rtl/>
        </w:rPr>
        <w:t xml:space="preserve"> (תשע"ד)</w:t>
      </w:r>
      <w:r>
        <w:rPr>
          <w:rFonts w:hint="cs"/>
          <w:rtl/>
        </w:rPr>
        <w:t xml:space="preserve"> אנו מציינים שבעים שנה לפלישה הגרמנית להונגריה שהעלתה את הכו</w:t>
      </w:r>
      <w:r w:rsidR="00616995">
        <w:rPr>
          <w:rFonts w:hint="eastAsia"/>
          <w:rtl/>
        </w:rPr>
        <w:t>ֹ</w:t>
      </w:r>
      <w:r>
        <w:rPr>
          <w:rFonts w:hint="cs"/>
          <w:rtl/>
        </w:rPr>
        <w:t>ר</w:t>
      </w:r>
      <w:r w:rsidR="00616995">
        <w:rPr>
          <w:rFonts w:hint="eastAsia"/>
          <w:rtl/>
        </w:rPr>
        <w:t>ֵ</w:t>
      </w:r>
      <w:r>
        <w:rPr>
          <w:rFonts w:hint="cs"/>
          <w:rtl/>
        </w:rPr>
        <w:t>ת על יהדות הונגריה ובשנה הבאה שבעים שנה לתום מלחמת העולם השנייה בה נכחד כשליש מהעם היהודי. מי יודע בכמה דרשות "שבת הגדול", באירופה בשנות המלחמה הקשה והשואה האיומה, נאספו כל הקהל לבית המדרש המרכזי בעיר ושמעו בקול בכיות את דרשת הרב שמנסה לעודד את רוחם הקשה, לנסוך בהם תקווה או חו"ח להכינם לגרוע מכל.</w:t>
      </w:r>
      <w:r w:rsidR="00616995">
        <w:rPr>
          <w:rFonts w:hint="cs"/>
          <w:rtl/>
        </w:rPr>
        <w:t xml:space="preserve"> אנו שזכינו וזוכים לדרשות גדולות בשבת הגדול, </w:t>
      </w:r>
      <w:r w:rsidR="00DD250C">
        <w:rPr>
          <w:rFonts w:hint="cs"/>
          <w:rtl/>
        </w:rPr>
        <w:t>ב</w:t>
      </w:r>
      <w:r w:rsidR="00616995">
        <w:rPr>
          <w:rFonts w:hint="cs"/>
          <w:rtl/>
        </w:rPr>
        <w:t>שבת תשובה ו</w:t>
      </w:r>
      <w:r w:rsidR="00DD250C">
        <w:rPr>
          <w:rFonts w:hint="cs"/>
          <w:rtl/>
        </w:rPr>
        <w:t>ב</w:t>
      </w:r>
      <w:r w:rsidR="00616995">
        <w:rPr>
          <w:rFonts w:hint="cs"/>
          <w:rtl/>
        </w:rPr>
        <w:t>כל שבתות השנה, מתוך חירות ועצמאות, מנוחת גוף ונפש, נזכור אותם.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BC2" w:rsidRDefault="009F6BC2" w:rsidP="000E77B4">
    <w:pPr>
      <w:pStyle w:val="1"/>
      <w:tabs>
        <w:tab w:val="clear" w:pos="9469"/>
        <w:tab w:val="right" w:pos="9299"/>
      </w:tabs>
      <w:rPr>
        <w:rFonts w:hint="cs"/>
        <w:rtl/>
        <w:lang w:eastAsia="en-US"/>
      </w:rPr>
    </w:pPr>
    <w:r>
      <w:rPr>
        <w:rFonts w:hint="cs"/>
        <w:rtl/>
        <w:lang w:eastAsia="en-US"/>
      </w:rPr>
      <w:t>שבת הגדול</w:t>
    </w:r>
    <w:r>
      <w:rPr>
        <w:rtl/>
        <w:lang w:eastAsia="en-US"/>
      </w:rPr>
      <w:tab/>
    </w:r>
    <w:r>
      <w:rPr>
        <w:rFonts w:hint="cs"/>
        <w:rtl/>
        <w:lang w:eastAsia="en-US"/>
      </w:rPr>
      <w:t>תשע</w:t>
    </w:r>
    <w:r w:rsidR="00C220A2">
      <w:rPr>
        <w:rFonts w:hint="cs"/>
        <w:rtl/>
        <w:lang w:eastAsia="en-US"/>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BC2" w:rsidRDefault="009F6BC2">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9A5A6D">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00278"/>
    <w:rsid w:val="0000120B"/>
    <w:rsid w:val="000069FA"/>
    <w:rsid w:val="00015C07"/>
    <w:rsid w:val="000225F7"/>
    <w:rsid w:val="00023717"/>
    <w:rsid w:val="00036050"/>
    <w:rsid w:val="00036420"/>
    <w:rsid w:val="00053B6A"/>
    <w:rsid w:val="00056763"/>
    <w:rsid w:val="00066E09"/>
    <w:rsid w:val="00070330"/>
    <w:rsid w:val="00086197"/>
    <w:rsid w:val="00087EC8"/>
    <w:rsid w:val="0009192A"/>
    <w:rsid w:val="00093F09"/>
    <w:rsid w:val="000A163E"/>
    <w:rsid w:val="000A59BD"/>
    <w:rsid w:val="000A754D"/>
    <w:rsid w:val="000B0C15"/>
    <w:rsid w:val="000C18B7"/>
    <w:rsid w:val="000C2584"/>
    <w:rsid w:val="000E5870"/>
    <w:rsid w:val="000E77B4"/>
    <w:rsid w:val="000F478A"/>
    <w:rsid w:val="000F4E5F"/>
    <w:rsid w:val="00100E10"/>
    <w:rsid w:val="001161D6"/>
    <w:rsid w:val="00120610"/>
    <w:rsid w:val="001271E1"/>
    <w:rsid w:val="00127507"/>
    <w:rsid w:val="001336D1"/>
    <w:rsid w:val="001346FD"/>
    <w:rsid w:val="00137928"/>
    <w:rsid w:val="00142E89"/>
    <w:rsid w:val="001435D6"/>
    <w:rsid w:val="00144FF0"/>
    <w:rsid w:val="0014701E"/>
    <w:rsid w:val="0015047E"/>
    <w:rsid w:val="0015142F"/>
    <w:rsid w:val="001543EC"/>
    <w:rsid w:val="001553C1"/>
    <w:rsid w:val="00157713"/>
    <w:rsid w:val="00157D3A"/>
    <w:rsid w:val="001623AC"/>
    <w:rsid w:val="0016614C"/>
    <w:rsid w:val="001665E4"/>
    <w:rsid w:val="0016757E"/>
    <w:rsid w:val="001820F4"/>
    <w:rsid w:val="00190352"/>
    <w:rsid w:val="00192FF1"/>
    <w:rsid w:val="001931FA"/>
    <w:rsid w:val="001A42BE"/>
    <w:rsid w:val="001B25B1"/>
    <w:rsid w:val="001B66FC"/>
    <w:rsid w:val="001D5A7D"/>
    <w:rsid w:val="001D6268"/>
    <w:rsid w:val="001D7623"/>
    <w:rsid w:val="002008FA"/>
    <w:rsid w:val="00200C44"/>
    <w:rsid w:val="00206E52"/>
    <w:rsid w:val="0021108A"/>
    <w:rsid w:val="00216843"/>
    <w:rsid w:val="002218D2"/>
    <w:rsid w:val="002236B4"/>
    <w:rsid w:val="00230632"/>
    <w:rsid w:val="00232AF2"/>
    <w:rsid w:val="0025781F"/>
    <w:rsid w:val="00271E2A"/>
    <w:rsid w:val="00287B30"/>
    <w:rsid w:val="002B123D"/>
    <w:rsid w:val="002B6554"/>
    <w:rsid w:val="002C1329"/>
    <w:rsid w:val="002C6F21"/>
    <w:rsid w:val="002D36C3"/>
    <w:rsid w:val="002E16E0"/>
    <w:rsid w:val="002E4166"/>
    <w:rsid w:val="00301794"/>
    <w:rsid w:val="00302E47"/>
    <w:rsid w:val="0031622E"/>
    <w:rsid w:val="003169E6"/>
    <w:rsid w:val="00324B5D"/>
    <w:rsid w:val="00332AE7"/>
    <w:rsid w:val="00333F97"/>
    <w:rsid w:val="00335328"/>
    <w:rsid w:val="003372A9"/>
    <w:rsid w:val="00350D60"/>
    <w:rsid w:val="0035717B"/>
    <w:rsid w:val="00372E81"/>
    <w:rsid w:val="00380A91"/>
    <w:rsid w:val="003A1F4C"/>
    <w:rsid w:val="003A5AAD"/>
    <w:rsid w:val="003B0E6D"/>
    <w:rsid w:val="003C152A"/>
    <w:rsid w:val="003D0CB3"/>
    <w:rsid w:val="003E3317"/>
    <w:rsid w:val="003E3C89"/>
    <w:rsid w:val="003E6ABF"/>
    <w:rsid w:val="00402E4F"/>
    <w:rsid w:val="0040696A"/>
    <w:rsid w:val="00411EDB"/>
    <w:rsid w:val="00413AE8"/>
    <w:rsid w:val="004177CF"/>
    <w:rsid w:val="00421317"/>
    <w:rsid w:val="00422621"/>
    <w:rsid w:val="00431409"/>
    <w:rsid w:val="0043793E"/>
    <w:rsid w:val="00440D77"/>
    <w:rsid w:val="004532B0"/>
    <w:rsid w:val="00462256"/>
    <w:rsid w:val="00472832"/>
    <w:rsid w:val="00472D2F"/>
    <w:rsid w:val="00472E07"/>
    <w:rsid w:val="004751E2"/>
    <w:rsid w:val="0048294E"/>
    <w:rsid w:val="00484BE5"/>
    <w:rsid w:val="00484D59"/>
    <w:rsid w:val="00496DE4"/>
    <w:rsid w:val="004A7CDB"/>
    <w:rsid w:val="004B5AE7"/>
    <w:rsid w:val="004B7442"/>
    <w:rsid w:val="004E0A0B"/>
    <w:rsid w:val="004E5F58"/>
    <w:rsid w:val="004F7368"/>
    <w:rsid w:val="00503EC7"/>
    <w:rsid w:val="005051EC"/>
    <w:rsid w:val="00510492"/>
    <w:rsid w:val="00512F69"/>
    <w:rsid w:val="005131C2"/>
    <w:rsid w:val="00530003"/>
    <w:rsid w:val="00536AD3"/>
    <w:rsid w:val="00554591"/>
    <w:rsid w:val="00556BE7"/>
    <w:rsid w:val="00557B2F"/>
    <w:rsid w:val="005714FC"/>
    <w:rsid w:val="005742E3"/>
    <w:rsid w:val="00576147"/>
    <w:rsid w:val="005845A1"/>
    <w:rsid w:val="00586F89"/>
    <w:rsid w:val="0059084E"/>
    <w:rsid w:val="00591AC6"/>
    <w:rsid w:val="00596849"/>
    <w:rsid w:val="00596AC8"/>
    <w:rsid w:val="00597438"/>
    <w:rsid w:val="005A0E5C"/>
    <w:rsid w:val="005A6C5A"/>
    <w:rsid w:val="005B4131"/>
    <w:rsid w:val="005B600E"/>
    <w:rsid w:val="005D6027"/>
    <w:rsid w:val="005E0EDB"/>
    <w:rsid w:val="005F015B"/>
    <w:rsid w:val="005F036A"/>
    <w:rsid w:val="005F1847"/>
    <w:rsid w:val="005F614F"/>
    <w:rsid w:val="0060082F"/>
    <w:rsid w:val="00616995"/>
    <w:rsid w:val="0062004F"/>
    <w:rsid w:val="00623B97"/>
    <w:rsid w:val="0063051E"/>
    <w:rsid w:val="006350E2"/>
    <w:rsid w:val="00650EF3"/>
    <w:rsid w:val="006615DC"/>
    <w:rsid w:val="00662C5C"/>
    <w:rsid w:val="006720E1"/>
    <w:rsid w:val="006A06D1"/>
    <w:rsid w:val="006A0F8F"/>
    <w:rsid w:val="006A6F35"/>
    <w:rsid w:val="006B047F"/>
    <w:rsid w:val="006B1DF3"/>
    <w:rsid w:val="006C5233"/>
    <w:rsid w:val="006C5E0A"/>
    <w:rsid w:val="006C7FC7"/>
    <w:rsid w:val="006D257A"/>
    <w:rsid w:val="006F0B0A"/>
    <w:rsid w:val="006F5B07"/>
    <w:rsid w:val="007005D7"/>
    <w:rsid w:val="00701234"/>
    <w:rsid w:val="007106DF"/>
    <w:rsid w:val="00712AA0"/>
    <w:rsid w:val="00721B9C"/>
    <w:rsid w:val="00727353"/>
    <w:rsid w:val="007345BF"/>
    <w:rsid w:val="007443BC"/>
    <w:rsid w:val="00747F0D"/>
    <w:rsid w:val="00753FD1"/>
    <w:rsid w:val="00755400"/>
    <w:rsid w:val="007651BD"/>
    <w:rsid w:val="00780BC6"/>
    <w:rsid w:val="007811BB"/>
    <w:rsid w:val="00792C81"/>
    <w:rsid w:val="007A12D2"/>
    <w:rsid w:val="007B37D7"/>
    <w:rsid w:val="007B5BD0"/>
    <w:rsid w:val="007C404A"/>
    <w:rsid w:val="007C407F"/>
    <w:rsid w:val="007C48BD"/>
    <w:rsid w:val="007C696F"/>
    <w:rsid w:val="007E7F07"/>
    <w:rsid w:val="007E7F51"/>
    <w:rsid w:val="008043F5"/>
    <w:rsid w:val="00807D30"/>
    <w:rsid w:val="008121D3"/>
    <w:rsid w:val="008310CC"/>
    <w:rsid w:val="00835309"/>
    <w:rsid w:val="00851074"/>
    <w:rsid w:val="00882284"/>
    <w:rsid w:val="008854DA"/>
    <w:rsid w:val="008A28FD"/>
    <w:rsid w:val="008A3BA5"/>
    <w:rsid w:val="008B08B6"/>
    <w:rsid w:val="008B1908"/>
    <w:rsid w:val="008C1877"/>
    <w:rsid w:val="008C2590"/>
    <w:rsid w:val="008D11CF"/>
    <w:rsid w:val="008D176A"/>
    <w:rsid w:val="008D2B4A"/>
    <w:rsid w:val="008D649D"/>
    <w:rsid w:val="008E37CC"/>
    <w:rsid w:val="008E45ED"/>
    <w:rsid w:val="008F63F4"/>
    <w:rsid w:val="008F65CC"/>
    <w:rsid w:val="008F6674"/>
    <w:rsid w:val="0090428D"/>
    <w:rsid w:val="00915ABE"/>
    <w:rsid w:val="009269F8"/>
    <w:rsid w:val="0095479F"/>
    <w:rsid w:val="00964E4B"/>
    <w:rsid w:val="0097073C"/>
    <w:rsid w:val="009971EC"/>
    <w:rsid w:val="009A579B"/>
    <w:rsid w:val="009A5A6D"/>
    <w:rsid w:val="009A7932"/>
    <w:rsid w:val="009E0FF3"/>
    <w:rsid w:val="009E4DE5"/>
    <w:rsid w:val="009E61D8"/>
    <w:rsid w:val="009F1D9A"/>
    <w:rsid w:val="009F6BC2"/>
    <w:rsid w:val="00A0248C"/>
    <w:rsid w:val="00A108FC"/>
    <w:rsid w:val="00A114B9"/>
    <w:rsid w:val="00A157D8"/>
    <w:rsid w:val="00A36BA4"/>
    <w:rsid w:val="00A41A7E"/>
    <w:rsid w:val="00A45439"/>
    <w:rsid w:val="00A51216"/>
    <w:rsid w:val="00A53436"/>
    <w:rsid w:val="00A56B4D"/>
    <w:rsid w:val="00A665E5"/>
    <w:rsid w:val="00A672F6"/>
    <w:rsid w:val="00A73ABE"/>
    <w:rsid w:val="00A81698"/>
    <w:rsid w:val="00A85246"/>
    <w:rsid w:val="00A93F9D"/>
    <w:rsid w:val="00AA29C3"/>
    <w:rsid w:val="00AA72A8"/>
    <w:rsid w:val="00AA72FD"/>
    <w:rsid w:val="00AB6E59"/>
    <w:rsid w:val="00AD31EA"/>
    <w:rsid w:val="00AE63B5"/>
    <w:rsid w:val="00B0410E"/>
    <w:rsid w:val="00B055D0"/>
    <w:rsid w:val="00B16F84"/>
    <w:rsid w:val="00B243A0"/>
    <w:rsid w:val="00B2682F"/>
    <w:rsid w:val="00B276C2"/>
    <w:rsid w:val="00B3201E"/>
    <w:rsid w:val="00B3568B"/>
    <w:rsid w:val="00B434C3"/>
    <w:rsid w:val="00B453BE"/>
    <w:rsid w:val="00B457EF"/>
    <w:rsid w:val="00B45ADF"/>
    <w:rsid w:val="00B4674A"/>
    <w:rsid w:val="00B467B3"/>
    <w:rsid w:val="00B47C92"/>
    <w:rsid w:val="00B51F8A"/>
    <w:rsid w:val="00B565BD"/>
    <w:rsid w:val="00B61858"/>
    <w:rsid w:val="00B6526A"/>
    <w:rsid w:val="00B761B6"/>
    <w:rsid w:val="00B76E9A"/>
    <w:rsid w:val="00B77736"/>
    <w:rsid w:val="00B90B85"/>
    <w:rsid w:val="00B946F8"/>
    <w:rsid w:val="00B9566E"/>
    <w:rsid w:val="00B959F6"/>
    <w:rsid w:val="00BB22FA"/>
    <w:rsid w:val="00BC746F"/>
    <w:rsid w:val="00BD266C"/>
    <w:rsid w:val="00BD31D8"/>
    <w:rsid w:val="00BD34E8"/>
    <w:rsid w:val="00BE2B22"/>
    <w:rsid w:val="00BE4306"/>
    <w:rsid w:val="00BE74A9"/>
    <w:rsid w:val="00C14747"/>
    <w:rsid w:val="00C21E27"/>
    <w:rsid w:val="00C220A2"/>
    <w:rsid w:val="00C26C9C"/>
    <w:rsid w:val="00C35F79"/>
    <w:rsid w:val="00C40B95"/>
    <w:rsid w:val="00C42A39"/>
    <w:rsid w:val="00C43AB7"/>
    <w:rsid w:val="00C543F8"/>
    <w:rsid w:val="00C62778"/>
    <w:rsid w:val="00C64D73"/>
    <w:rsid w:val="00C7645C"/>
    <w:rsid w:val="00C800DB"/>
    <w:rsid w:val="00C81178"/>
    <w:rsid w:val="00C82073"/>
    <w:rsid w:val="00CA35EA"/>
    <w:rsid w:val="00CA4807"/>
    <w:rsid w:val="00CB1757"/>
    <w:rsid w:val="00CB7F43"/>
    <w:rsid w:val="00CD0A16"/>
    <w:rsid w:val="00CE29D8"/>
    <w:rsid w:val="00CE3B1A"/>
    <w:rsid w:val="00CE7EF5"/>
    <w:rsid w:val="00D114F7"/>
    <w:rsid w:val="00D12B90"/>
    <w:rsid w:val="00D15A75"/>
    <w:rsid w:val="00D2100B"/>
    <w:rsid w:val="00D26EE8"/>
    <w:rsid w:val="00D315DD"/>
    <w:rsid w:val="00D327F5"/>
    <w:rsid w:val="00D42DAB"/>
    <w:rsid w:val="00D515C7"/>
    <w:rsid w:val="00D61500"/>
    <w:rsid w:val="00D67EA9"/>
    <w:rsid w:val="00D70582"/>
    <w:rsid w:val="00D72B2A"/>
    <w:rsid w:val="00DA33A0"/>
    <w:rsid w:val="00DA4340"/>
    <w:rsid w:val="00DD1B0B"/>
    <w:rsid w:val="00DD250C"/>
    <w:rsid w:val="00DE15CB"/>
    <w:rsid w:val="00DF58BD"/>
    <w:rsid w:val="00E04FE3"/>
    <w:rsid w:val="00E17644"/>
    <w:rsid w:val="00E25096"/>
    <w:rsid w:val="00E2550C"/>
    <w:rsid w:val="00E25AAD"/>
    <w:rsid w:val="00E2745E"/>
    <w:rsid w:val="00E30667"/>
    <w:rsid w:val="00E357E7"/>
    <w:rsid w:val="00E35A3C"/>
    <w:rsid w:val="00E35DE8"/>
    <w:rsid w:val="00E36DC0"/>
    <w:rsid w:val="00E428A0"/>
    <w:rsid w:val="00E535A3"/>
    <w:rsid w:val="00E63C19"/>
    <w:rsid w:val="00E95F1E"/>
    <w:rsid w:val="00E9692E"/>
    <w:rsid w:val="00EB2D6C"/>
    <w:rsid w:val="00ED515C"/>
    <w:rsid w:val="00EE2208"/>
    <w:rsid w:val="00EF612F"/>
    <w:rsid w:val="00EF642D"/>
    <w:rsid w:val="00EF6B5B"/>
    <w:rsid w:val="00F00992"/>
    <w:rsid w:val="00F1231D"/>
    <w:rsid w:val="00F166C0"/>
    <w:rsid w:val="00F310E8"/>
    <w:rsid w:val="00F37EA7"/>
    <w:rsid w:val="00F47A9F"/>
    <w:rsid w:val="00F57A85"/>
    <w:rsid w:val="00F6190D"/>
    <w:rsid w:val="00F61E5A"/>
    <w:rsid w:val="00F6340D"/>
    <w:rsid w:val="00F63942"/>
    <w:rsid w:val="00F91140"/>
    <w:rsid w:val="00F920FE"/>
    <w:rsid w:val="00F92818"/>
    <w:rsid w:val="00F95152"/>
    <w:rsid w:val="00F95362"/>
    <w:rsid w:val="00F96533"/>
    <w:rsid w:val="00F97D0E"/>
    <w:rsid w:val="00FA211A"/>
    <w:rsid w:val="00FA7911"/>
    <w:rsid w:val="00FB7A98"/>
    <w:rsid w:val="00FC1B56"/>
    <w:rsid w:val="00FC6E4D"/>
    <w:rsid w:val="00FD6618"/>
    <w:rsid w:val="00FE21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9AF669-0D43-437B-9A7E-17D8F2E5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E4DE5"/>
    <w:pPr>
      <w:bidi/>
    </w:pPr>
    <w:rPr>
      <w:rFonts w:cs="Narkisim"/>
      <w:sz w:val="22"/>
      <w:szCs w:val="22"/>
      <w:lang w:eastAsia="he-IL"/>
    </w:rPr>
  </w:style>
  <w:style w:type="paragraph" w:styleId="1">
    <w:name w:val="heading 1"/>
    <w:basedOn w:val="a"/>
    <w:next w:val="a"/>
    <w:link w:val="10"/>
    <w:qFormat/>
    <w:rsid w:val="009E4DE5"/>
    <w:pPr>
      <w:keepNext/>
      <w:tabs>
        <w:tab w:val="right" w:pos="9469"/>
      </w:tabs>
      <w:jc w:val="both"/>
      <w:outlineLvl w:val="0"/>
    </w:pPr>
    <w:rPr>
      <w:rFonts w:cs="David"/>
      <w:b/>
      <w:bCs/>
      <w:szCs w:val="28"/>
    </w:rPr>
  </w:style>
  <w:style w:type="character" w:default="1" w:styleId="a0">
    <w:name w:val="Default Paragraph Font"/>
    <w:uiPriority w:val="1"/>
    <w:semiHidden/>
    <w:unhideWhenUsed/>
    <w:rsid w:val="009E4DE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E4DE5"/>
  </w:style>
  <w:style w:type="paragraph" w:styleId="a3">
    <w:name w:val="footnote text"/>
    <w:basedOn w:val="a"/>
    <w:link w:val="a4"/>
    <w:rsid w:val="009E4DE5"/>
    <w:pPr>
      <w:ind w:left="170" w:hanging="170"/>
      <w:jc w:val="both"/>
    </w:pPr>
    <w:rPr>
      <w:sz w:val="20"/>
      <w:szCs w:val="20"/>
    </w:rPr>
  </w:style>
  <w:style w:type="character" w:styleId="a5">
    <w:name w:val="footnote reference"/>
    <w:semiHidden/>
    <w:rsid w:val="009E4DE5"/>
    <w:rPr>
      <w:vertAlign w:val="superscript"/>
    </w:rPr>
  </w:style>
  <w:style w:type="paragraph" w:styleId="a6">
    <w:name w:val="header"/>
    <w:basedOn w:val="a"/>
    <w:link w:val="a7"/>
    <w:rsid w:val="009E4DE5"/>
    <w:pPr>
      <w:tabs>
        <w:tab w:val="center" w:pos="4153"/>
        <w:tab w:val="right" w:pos="8306"/>
      </w:tabs>
    </w:pPr>
  </w:style>
  <w:style w:type="paragraph" w:styleId="a8">
    <w:name w:val="footer"/>
    <w:basedOn w:val="a"/>
    <w:link w:val="a9"/>
    <w:rsid w:val="009E4DE5"/>
    <w:pPr>
      <w:tabs>
        <w:tab w:val="center" w:pos="4153"/>
        <w:tab w:val="right" w:pos="8306"/>
      </w:tabs>
    </w:pPr>
  </w:style>
  <w:style w:type="paragraph" w:customStyle="1" w:styleId="aa">
    <w:name w:val="כותרת"/>
    <w:basedOn w:val="a"/>
    <w:rsid w:val="009E4DE5"/>
    <w:pPr>
      <w:spacing w:before="240" w:line="320" w:lineRule="atLeast"/>
      <w:jc w:val="center"/>
    </w:pPr>
    <w:rPr>
      <w:rFonts w:cs="David"/>
      <w:b/>
      <w:bCs/>
      <w:spacing w:val="20"/>
      <w:szCs w:val="32"/>
    </w:rPr>
  </w:style>
  <w:style w:type="paragraph" w:customStyle="1" w:styleId="ab">
    <w:name w:val="כותרת קטע"/>
    <w:basedOn w:val="a"/>
    <w:rsid w:val="009E4DE5"/>
    <w:pPr>
      <w:spacing w:before="240" w:line="300" w:lineRule="atLeast"/>
    </w:pPr>
    <w:rPr>
      <w:rFonts w:cs="Arial"/>
      <w:b/>
      <w:bCs/>
      <w:szCs w:val="24"/>
    </w:rPr>
  </w:style>
  <w:style w:type="paragraph" w:customStyle="1" w:styleId="ac">
    <w:name w:val="מקור"/>
    <w:basedOn w:val="a"/>
    <w:rsid w:val="009E4DE5"/>
    <w:pPr>
      <w:spacing w:line="320" w:lineRule="atLeast"/>
      <w:jc w:val="both"/>
    </w:pPr>
    <w:rPr>
      <w:rFonts w:cs="David"/>
      <w:szCs w:val="24"/>
    </w:rPr>
  </w:style>
  <w:style w:type="paragraph" w:customStyle="1" w:styleId="ad">
    <w:name w:val="מחלקי המים"/>
    <w:basedOn w:val="a"/>
    <w:rsid w:val="009E4DE5"/>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9E4DE5"/>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9E4DE5"/>
    <w:rPr>
      <w:color w:val="0000FF"/>
      <w:u w:val="single"/>
    </w:rPr>
  </w:style>
  <w:style w:type="character" w:styleId="FollowedHyperlink">
    <w:name w:val="FollowedHyperlink"/>
    <w:rsid w:val="0043793E"/>
    <w:rPr>
      <w:color w:val="800080"/>
      <w:u w:val="single"/>
    </w:rPr>
  </w:style>
  <w:style w:type="character" w:styleId="af3">
    <w:name w:val="page number"/>
    <w:basedOn w:val="a0"/>
    <w:rsid w:val="00157713"/>
  </w:style>
  <w:style w:type="character" w:styleId="af4">
    <w:name w:val="Strong"/>
    <w:qFormat/>
    <w:rsid w:val="00000278"/>
    <w:rPr>
      <w:b/>
      <w:bCs/>
    </w:rPr>
  </w:style>
  <w:style w:type="character" w:customStyle="1" w:styleId="a4">
    <w:name w:val="טקסט הערת שוליים תו"/>
    <w:link w:val="a3"/>
    <w:rsid w:val="009E4DE5"/>
    <w:rPr>
      <w:rFonts w:cs="Narkisim"/>
      <w:lang w:eastAsia="he-IL"/>
    </w:rPr>
  </w:style>
  <w:style w:type="character" w:customStyle="1" w:styleId="10">
    <w:name w:val="כותרת 1 תו"/>
    <w:link w:val="1"/>
    <w:rsid w:val="009E4DE5"/>
    <w:rPr>
      <w:rFonts w:cs="David"/>
      <w:b/>
      <w:bCs/>
      <w:sz w:val="22"/>
      <w:szCs w:val="28"/>
      <w:lang w:eastAsia="he-IL"/>
    </w:rPr>
  </w:style>
  <w:style w:type="character" w:customStyle="1" w:styleId="a7">
    <w:name w:val="כותרת עליונה תו"/>
    <w:link w:val="a6"/>
    <w:rsid w:val="009E4DE5"/>
    <w:rPr>
      <w:rFonts w:cs="Narkisim"/>
      <w:sz w:val="22"/>
      <w:szCs w:val="22"/>
      <w:lang w:eastAsia="he-IL"/>
    </w:rPr>
  </w:style>
  <w:style w:type="character" w:customStyle="1" w:styleId="a9">
    <w:name w:val="כותרת תחתונה תו"/>
    <w:link w:val="a8"/>
    <w:rsid w:val="009E4DE5"/>
    <w:rPr>
      <w:rFonts w:cs="Narkisim"/>
      <w:sz w:val="22"/>
      <w:szCs w:val="22"/>
      <w:lang w:eastAsia="he-IL"/>
    </w:rPr>
  </w:style>
  <w:style w:type="character" w:customStyle="1" w:styleId="af1">
    <w:name w:val="טקסט בלונים תו"/>
    <w:link w:val="af0"/>
    <w:uiPriority w:val="99"/>
    <w:semiHidden/>
    <w:rsid w:val="009E4DE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4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holiday=%D7%93%D7%A8%D7%A9%D7%95%D7%AA-%D7%97%D7%9B%D7%9E%D7%99%D7%9D-%D7%91%D7%A6%D7%99%D7%91%D7%95%D7%A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3%D7%A8%D7%A9%D7%95%D7%AA-%D7%97%D7%9B%D7%9E%D7%99%D7%9D-%D7%91%D7%A6%D7%99%D7%91%D7%95%D7%A8" TargetMode="External"/><Relationship Id="rId3" Type="http://schemas.openxmlformats.org/officeDocument/2006/relationships/hyperlink" Target="http://he.wikipedia.org/wiki/%D7%A9%D7%91%D7%AA_%D7%94%D7%92%D7%93%D7%95%D7%9C" TargetMode="External"/><Relationship Id="rId7" Type="http://schemas.openxmlformats.org/officeDocument/2006/relationships/hyperlink" Target="http://www.mayim.org.il/?parasha=%D7%A9%D7%9C%D7%95%D7%9D-%D7%91%D7%99%D7%9F-%D7%90%D7%99%D7%A9-%D7%95%D7%90%D7%A9%D7%AA%D7%95" TargetMode="External"/><Relationship Id="rId2" Type="http://schemas.openxmlformats.org/officeDocument/2006/relationships/hyperlink" Target="http://www.daat.ac.il/encyclopedia/value.asp?id1=1795" TargetMode="External"/><Relationship Id="rId1" Type="http://schemas.openxmlformats.org/officeDocument/2006/relationships/hyperlink" Target="https://www.mayim.org.il/?parasha=%D7%94%D7%9E%D7%9B%D7%94-%D7%94%D7%90%D7%97%D7%AA-%D7%A2%D7%A9%D7%A8%D7%94" TargetMode="External"/><Relationship Id="rId6" Type="http://schemas.openxmlformats.org/officeDocument/2006/relationships/hyperlink" Target="https://www.mayim.org.il/?parasha=%D7%9B%D7%99-%D7%99%D7%A8%D7%97%D7%99%D7%91" TargetMode="External"/><Relationship Id="rId5" Type="http://schemas.openxmlformats.org/officeDocument/2006/relationships/hyperlink" Target="https://www.mayim.org.il/?parasha=%D7%9E%D7%A7%D7%A8%D7%90-%D7%A9%D7%9E%D7%95%D7%AA-%D7%91%D7%9E%D7%A7%D7%A8%D7%90" TargetMode="External"/><Relationship Id="rId4" Type="http://schemas.openxmlformats.org/officeDocument/2006/relationships/hyperlink" Target="http://www.mayim.org.il/?holiday=%D7%91%D7%A0%D7%99-%D7%91%D7%AA%D7%99%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70EF-8D64-4C1B-BF29-3D9BD973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3</Pages>
  <Words>651</Words>
  <Characters>3257</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ימי עולם ושנים קדמוניות</vt:lpstr>
      <vt:lpstr>ימי עולם ושנים קדמוניות</vt:lpstr>
    </vt:vector>
  </TitlesOfParts>
  <Company>Microsoft</Company>
  <LinksUpToDate>false</LinksUpToDate>
  <CharactersWithSpaces>3901</CharactersWithSpaces>
  <SharedDoc>false</SharedDoc>
  <HLinks>
    <vt:vector size="54" baseType="variant">
      <vt:variant>
        <vt:i4>1572892</vt:i4>
      </vt:variant>
      <vt:variant>
        <vt:i4>0</vt:i4>
      </vt:variant>
      <vt:variant>
        <vt:i4>0</vt:i4>
      </vt:variant>
      <vt:variant>
        <vt:i4>5</vt:i4>
      </vt:variant>
      <vt:variant>
        <vt:lpwstr>https://www.mayim.org.il/?holiday=%D7%93%D7%A8%D7%A9%D7%95%D7%AA-%D7%97%D7%9B%D7%9E%D7%99%D7%9D-%D7%91%D7%A6%D7%99%D7%91%D7%95%D7%A8</vt:lpwstr>
      </vt:variant>
      <vt:variant>
        <vt:lpwstr/>
      </vt:variant>
      <vt:variant>
        <vt:i4>1572892</vt:i4>
      </vt:variant>
      <vt:variant>
        <vt:i4>21</vt:i4>
      </vt:variant>
      <vt:variant>
        <vt:i4>0</vt:i4>
      </vt:variant>
      <vt:variant>
        <vt:i4>5</vt:i4>
      </vt:variant>
      <vt:variant>
        <vt:lpwstr>https://www.mayim.org.il/?holiday=%D7%93%D7%A8%D7%A9%D7%95%D7%AA-%D7%97%D7%9B%D7%9E%D7%99%D7%9D-%D7%91%D7%A6%D7%99%D7%91%D7%95%D7%A8</vt:lpwstr>
      </vt:variant>
      <vt:variant>
        <vt:lpwstr/>
      </vt:variant>
      <vt:variant>
        <vt:i4>2162811</vt:i4>
      </vt:variant>
      <vt:variant>
        <vt:i4>18</vt:i4>
      </vt:variant>
      <vt:variant>
        <vt:i4>0</vt:i4>
      </vt:variant>
      <vt:variant>
        <vt:i4>5</vt:i4>
      </vt:variant>
      <vt:variant>
        <vt:lpwstr>http://www.mayim.org.il/?parasha=%D7%A9%D7%9C%D7%95%D7%9D-%D7%91%D7%99%D7%9F-%D7%90%D7%99%D7%A9-%D7%95%D7%90%D7%A9%D7%AA%D7%95</vt:lpwstr>
      </vt:variant>
      <vt:variant>
        <vt:lpwstr/>
      </vt:variant>
      <vt:variant>
        <vt:i4>1835012</vt:i4>
      </vt:variant>
      <vt:variant>
        <vt:i4>15</vt:i4>
      </vt:variant>
      <vt:variant>
        <vt:i4>0</vt:i4>
      </vt:variant>
      <vt:variant>
        <vt:i4>5</vt:i4>
      </vt:variant>
      <vt:variant>
        <vt:lpwstr>https://www.mayim.org.il/?parasha=%D7%9B%D7%99-%D7%99%D7%A8%D7%97%D7%99%D7%91</vt:lpwstr>
      </vt:variant>
      <vt:variant>
        <vt:lpwstr/>
      </vt:variant>
      <vt:variant>
        <vt:i4>6881385</vt:i4>
      </vt:variant>
      <vt:variant>
        <vt:i4>12</vt:i4>
      </vt:variant>
      <vt:variant>
        <vt:i4>0</vt:i4>
      </vt:variant>
      <vt:variant>
        <vt:i4>5</vt:i4>
      </vt:variant>
      <vt:variant>
        <vt:lpwstr>https://www.mayim.org.il/?parasha=%D7%9E%D7%A7%D7%A8%D7%90-%D7%A9%D7%9E%D7%95%D7%AA-%D7%91%D7%9E%D7%A7%D7%A8%D7%90</vt:lpwstr>
      </vt:variant>
      <vt:variant>
        <vt:lpwstr/>
      </vt:variant>
      <vt:variant>
        <vt:i4>8061041</vt:i4>
      </vt:variant>
      <vt:variant>
        <vt:i4>9</vt:i4>
      </vt:variant>
      <vt:variant>
        <vt:i4>0</vt:i4>
      </vt:variant>
      <vt:variant>
        <vt:i4>5</vt:i4>
      </vt:variant>
      <vt:variant>
        <vt:lpwstr>http://www.mayim.org.il/?holiday=%D7%91%D7%A0%D7%99-%D7%91%D7%AA%D7%99%D7%A8%D7%90</vt:lpwstr>
      </vt:variant>
      <vt:variant>
        <vt:lpwstr/>
      </vt:variant>
      <vt:variant>
        <vt:i4>4456509</vt:i4>
      </vt:variant>
      <vt:variant>
        <vt:i4>6</vt:i4>
      </vt:variant>
      <vt:variant>
        <vt:i4>0</vt:i4>
      </vt:variant>
      <vt:variant>
        <vt:i4>5</vt:i4>
      </vt:variant>
      <vt:variant>
        <vt:lpwstr>http://he.wikipedia.org/wiki/%D7%A9%D7%91%D7%AA_%D7%94%D7%92%D7%93%D7%95%D7%9C</vt:lpwstr>
      </vt:variant>
      <vt:variant>
        <vt:lpwstr/>
      </vt:variant>
      <vt:variant>
        <vt:i4>1376343</vt:i4>
      </vt:variant>
      <vt:variant>
        <vt:i4>3</vt:i4>
      </vt:variant>
      <vt:variant>
        <vt:i4>0</vt:i4>
      </vt:variant>
      <vt:variant>
        <vt:i4>5</vt:i4>
      </vt:variant>
      <vt:variant>
        <vt:lpwstr>http://www.daat.ac.il/encyclopedia/value.asp?id1=1795</vt:lpwstr>
      </vt:variant>
      <vt:variant>
        <vt:lpwstr/>
      </vt:variant>
      <vt:variant>
        <vt:i4>4259904</vt:i4>
      </vt:variant>
      <vt:variant>
        <vt:i4>0</vt:i4>
      </vt:variant>
      <vt:variant>
        <vt:i4>0</vt:i4>
      </vt:variant>
      <vt:variant>
        <vt:i4>5</vt:i4>
      </vt:variant>
      <vt:variant>
        <vt:lpwstr>https://www.mayim.org.il/?parasha=%D7%94%D7%9E%D7%9B%D7%94-%D7%94%D7%90%D7%97%D7%AA-%D7%A2%D7%A9%D7%A8%D7%94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ימי עולם ושנים קדמוניות</dc:title>
  <dc:subject/>
  <dc:creator>Asher Yuval</dc:creator>
  <cp:keywords/>
  <cp:lastModifiedBy>שמעון אפק</cp:lastModifiedBy>
  <cp:revision>2</cp:revision>
  <cp:lastPrinted>2014-04-10T21:33:00Z</cp:lastPrinted>
  <dcterms:created xsi:type="dcterms:W3CDTF">2018-03-28T06:27:00Z</dcterms:created>
  <dcterms:modified xsi:type="dcterms:W3CDTF">2018-03-28T06:27:00Z</dcterms:modified>
</cp:coreProperties>
</file>