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30" w:rsidRDefault="007B4730" w:rsidP="007B4730">
      <w:pPr>
        <w:pStyle w:val="aa"/>
        <w:rPr>
          <w:rFonts w:hint="cs"/>
          <w:rtl/>
        </w:rPr>
      </w:pPr>
      <w:bookmarkStart w:id="0" w:name="_GoBack"/>
      <w:bookmarkEnd w:id="0"/>
      <w:r>
        <w:rPr>
          <w:rFonts w:hint="cs"/>
          <w:rtl/>
        </w:rPr>
        <w:t>באמונה הם עושים</w:t>
      </w:r>
    </w:p>
    <w:p w:rsidR="003654CB" w:rsidRDefault="006C2A51" w:rsidP="008C1330">
      <w:pPr>
        <w:pStyle w:val="ac"/>
        <w:spacing w:before="240"/>
        <w:rPr>
          <w:rFonts w:cs="Narkisim" w:hint="cs"/>
          <w:szCs w:val="22"/>
          <w:rtl/>
        </w:rPr>
      </w:pPr>
      <w:r w:rsidRPr="006C2A51">
        <w:rPr>
          <w:rFonts w:cs="Narkisim" w:hint="cs"/>
          <w:b/>
          <w:bCs/>
          <w:szCs w:val="22"/>
          <w:rtl/>
        </w:rPr>
        <w:t>מים ראשונים:</w:t>
      </w:r>
      <w:r w:rsidRPr="006C2A51">
        <w:rPr>
          <w:rFonts w:cs="Narkisim" w:hint="cs"/>
          <w:szCs w:val="22"/>
          <w:rtl/>
        </w:rPr>
        <w:t xml:space="preserve"> </w:t>
      </w:r>
      <w:r w:rsidR="007B4730">
        <w:rPr>
          <w:rFonts w:cs="Narkisim" w:hint="cs"/>
          <w:szCs w:val="22"/>
          <w:rtl/>
        </w:rPr>
        <w:t xml:space="preserve">מוטיב מרכזי בעשיית המשכן, וממנו בעשייה ציבורית בכלל, היא העשייה באמון ובנאמנות. כבר נדרשנו </w:t>
      </w:r>
      <w:r w:rsidR="0049459A">
        <w:rPr>
          <w:rFonts w:cs="Narkisim" w:hint="cs"/>
          <w:szCs w:val="22"/>
          <w:rtl/>
        </w:rPr>
        <w:t xml:space="preserve">במקצת </w:t>
      </w:r>
      <w:r w:rsidR="007B4730">
        <w:rPr>
          <w:rFonts w:cs="Narkisim" w:hint="cs"/>
          <w:szCs w:val="22"/>
          <w:rtl/>
        </w:rPr>
        <w:t xml:space="preserve">לנושא זה בדברינו </w:t>
      </w:r>
      <w:hyperlink r:id="rId7" w:history="1">
        <w:r w:rsidR="007B4730" w:rsidRPr="0049459A">
          <w:rPr>
            <w:rStyle w:val="Hyperlink"/>
            <w:rFonts w:cs="Narkisim" w:hint="cs"/>
            <w:szCs w:val="22"/>
            <w:rtl/>
          </w:rPr>
          <w:t>אלה פקודי המשכן</w:t>
        </w:r>
      </w:hyperlink>
      <w:r w:rsidR="007B4730">
        <w:rPr>
          <w:rFonts w:cs="Narkisim" w:hint="cs"/>
          <w:szCs w:val="22"/>
          <w:rtl/>
        </w:rPr>
        <w:t xml:space="preserve"> בפרשה זו, אך נראה ש</w:t>
      </w:r>
      <w:r w:rsidR="003654CB">
        <w:rPr>
          <w:rFonts w:cs="Narkisim" w:hint="cs"/>
          <w:szCs w:val="22"/>
          <w:rtl/>
        </w:rPr>
        <w:t xml:space="preserve">(גם) </w:t>
      </w:r>
      <w:r w:rsidR="007B4730">
        <w:rPr>
          <w:rFonts w:cs="Narkisim" w:hint="cs"/>
          <w:szCs w:val="22"/>
          <w:rtl/>
        </w:rPr>
        <w:t>על כגון זה אמרו חז"ל</w:t>
      </w:r>
      <w:r w:rsidR="003654CB">
        <w:rPr>
          <w:rFonts w:cs="Narkisim" w:hint="cs"/>
          <w:szCs w:val="22"/>
          <w:rtl/>
        </w:rPr>
        <w:t>: "</w:t>
      </w:r>
      <w:r w:rsidR="003654CB" w:rsidRPr="003654CB">
        <w:rPr>
          <w:rFonts w:cs="Narkisim"/>
          <w:szCs w:val="22"/>
          <w:rtl/>
        </w:rPr>
        <w:t>כמה דמשכחת ביה - דרוש ביה</w:t>
      </w:r>
      <w:r w:rsidR="003654CB">
        <w:rPr>
          <w:rFonts w:cs="Narkisim" w:hint="cs"/>
          <w:szCs w:val="22"/>
          <w:rtl/>
        </w:rPr>
        <w:t>" (</w:t>
      </w:r>
      <w:r w:rsidR="0049459A" w:rsidRPr="003654CB">
        <w:rPr>
          <w:rFonts w:cs="Narkisim"/>
          <w:szCs w:val="22"/>
          <w:rtl/>
        </w:rPr>
        <w:t>סנהדרין קו ע</w:t>
      </w:r>
      <w:r w:rsidR="0049459A">
        <w:rPr>
          <w:rFonts w:cs="Narkisim" w:hint="cs"/>
          <w:szCs w:val="22"/>
          <w:rtl/>
        </w:rPr>
        <w:t>"ב</w:t>
      </w:r>
      <w:r w:rsidR="008C1330">
        <w:rPr>
          <w:rFonts w:cs="Narkisim" w:hint="cs"/>
          <w:szCs w:val="22"/>
          <w:rtl/>
        </w:rPr>
        <w:t>, שם לגנאי ואנו לשבח)</w:t>
      </w:r>
      <w:r w:rsidR="003654CB">
        <w:rPr>
          <w:rFonts w:cs="Narkisim" w:hint="cs"/>
          <w:szCs w:val="22"/>
          <w:rtl/>
        </w:rPr>
        <w:t>.</w:t>
      </w:r>
      <w:r w:rsidR="0049459A">
        <w:rPr>
          <w:rFonts w:cs="Narkisim" w:hint="cs"/>
          <w:szCs w:val="22"/>
          <w:rtl/>
        </w:rPr>
        <w:t xml:space="preserve"> </w:t>
      </w:r>
      <w:r w:rsidR="00EF60E3">
        <w:rPr>
          <w:rFonts w:cs="Narkisim" w:hint="cs"/>
          <w:szCs w:val="22"/>
          <w:rtl/>
        </w:rPr>
        <w:t>"ואי אפשר לבית המדרש בלא חידוש" (</w:t>
      </w:r>
      <w:r w:rsidR="00133749">
        <w:rPr>
          <w:rFonts w:cs="Narkisim" w:hint="cs"/>
          <w:szCs w:val="22"/>
          <w:rtl/>
        </w:rPr>
        <w:t>ח</w:t>
      </w:r>
      <w:r w:rsidR="00EF60E3">
        <w:rPr>
          <w:rFonts w:cs="Narkisim" w:hint="cs"/>
          <w:szCs w:val="22"/>
          <w:rtl/>
        </w:rPr>
        <w:t>גיגה ג ע"א).</w:t>
      </w:r>
    </w:p>
    <w:p w:rsidR="00110D2C" w:rsidRDefault="00110D2C" w:rsidP="008C1330">
      <w:pPr>
        <w:pStyle w:val="ac"/>
        <w:spacing w:before="240"/>
        <w:rPr>
          <w:rFonts w:cs="Narkisim" w:hint="cs"/>
          <w:szCs w:val="22"/>
          <w:rtl/>
        </w:rPr>
      </w:pPr>
      <w:r w:rsidRPr="00110D2C">
        <w:rPr>
          <w:rFonts w:ascii="David" w:hAnsi="David"/>
          <w:b/>
          <w:bCs/>
          <w:sz w:val="24"/>
          <w:rtl/>
        </w:rPr>
        <w:t xml:space="preserve">וְלֹא יְחַשְּׁבוּ אֶת הָאֲנָשִׁים אֲשֶׁר יִתְּנוּ אֶת הַכֶּסֶף עַל יָדָם לָתֵת לְעֹשֵׂי הַמְּלָאכָה כִּי בֶאֱמֻנָה הֵם עֹשִׂים: </w:t>
      </w:r>
      <w:r w:rsidRPr="00110D2C">
        <w:rPr>
          <w:rFonts w:cs="Narkisim" w:hint="cs"/>
          <w:szCs w:val="22"/>
          <w:rtl/>
        </w:rPr>
        <w:t>(</w:t>
      </w:r>
      <w:r w:rsidRPr="00110D2C">
        <w:rPr>
          <w:rFonts w:cs="Narkisim"/>
          <w:szCs w:val="22"/>
          <w:rtl/>
        </w:rPr>
        <w:t>מלכים ב</w:t>
      </w:r>
      <w:r w:rsidRPr="00110D2C">
        <w:rPr>
          <w:rFonts w:cs="Narkisim" w:hint="cs"/>
          <w:szCs w:val="22"/>
          <w:rtl/>
        </w:rPr>
        <w:t xml:space="preserve"> יב טז).</w:t>
      </w:r>
      <w:r w:rsidR="004976B6">
        <w:rPr>
          <w:rStyle w:val="a5"/>
          <w:rFonts w:cs="Narkisim"/>
          <w:szCs w:val="22"/>
          <w:rtl/>
        </w:rPr>
        <w:footnoteReference w:id="1"/>
      </w:r>
      <w:r w:rsidRPr="00110D2C">
        <w:rPr>
          <w:rFonts w:cs="Narkisim"/>
          <w:szCs w:val="22"/>
          <w:rtl/>
        </w:rPr>
        <w:t xml:space="preserve"> </w:t>
      </w:r>
    </w:p>
    <w:p w:rsidR="00C14102" w:rsidRPr="00C14102" w:rsidRDefault="00C14102" w:rsidP="00C14102">
      <w:pPr>
        <w:pStyle w:val="ac"/>
        <w:spacing w:before="120"/>
        <w:rPr>
          <w:rFonts w:cs="Narkisim" w:hint="cs"/>
          <w:szCs w:val="22"/>
          <w:rtl/>
        </w:rPr>
      </w:pPr>
      <w:r w:rsidRPr="00C14102">
        <w:rPr>
          <w:b/>
          <w:bCs/>
          <w:rtl/>
        </w:rPr>
        <w:t>בְּטַח בַּה' וַעֲשֵׂה טוֹב שְׁכָן אֶרֶץ וּרְעֵה אֱמוּנָה</w:t>
      </w:r>
      <w:r w:rsidRPr="00C14102">
        <w:rPr>
          <w:rFonts w:hint="cs"/>
          <w:b/>
          <w:bCs/>
          <w:rtl/>
        </w:rPr>
        <w:t>:</w:t>
      </w:r>
      <w:r>
        <w:rPr>
          <w:rFonts w:hint="cs"/>
          <w:rtl/>
        </w:rPr>
        <w:t xml:space="preserve"> </w:t>
      </w:r>
      <w:r>
        <w:rPr>
          <w:rFonts w:cs="Narkisim" w:hint="cs"/>
          <w:szCs w:val="22"/>
          <w:rtl/>
        </w:rPr>
        <w:t>(</w:t>
      </w:r>
      <w:r w:rsidRPr="00C14102">
        <w:rPr>
          <w:rFonts w:cs="Narkisim"/>
          <w:szCs w:val="22"/>
          <w:rtl/>
        </w:rPr>
        <w:t>תהלים לז</w:t>
      </w:r>
      <w:r w:rsidRPr="00C14102">
        <w:rPr>
          <w:rFonts w:cs="Narkisim" w:hint="cs"/>
          <w:szCs w:val="22"/>
          <w:rtl/>
        </w:rPr>
        <w:t xml:space="preserve"> </w:t>
      </w:r>
      <w:r w:rsidRPr="00C14102">
        <w:rPr>
          <w:rFonts w:cs="Narkisim"/>
          <w:szCs w:val="22"/>
          <w:rtl/>
        </w:rPr>
        <w:t>ג</w:t>
      </w:r>
      <w:r>
        <w:rPr>
          <w:rFonts w:cs="Narkisim" w:hint="cs"/>
          <w:szCs w:val="22"/>
          <w:rtl/>
        </w:rPr>
        <w:t>).</w:t>
      </w:r>
      <w:r>
        <w:rPr>
          <w:rStyle w:val="a5"/>
          <w:rFonts w:cs="Narkisim"/>
          <w:szCs w:val="22"/>
          <w:rtl/>
        </w:rPr>
        <w:footnoteReference w:id="2"/>
      </w:r>
    </w:p>
    <w:p w:rsidR="00A576C8" w:rsidRDefault="00E425B0" w:rsidP="004976B6">
      <w:pPr>
        <w:pStyle w:val="ac"/>
        <w:spacing w:before="120"/>
        <w:rPr>
          <w:rFonts w:cs="Narkisim" w:hint="cs"/>
          <w:szCs w:val="22"/>
          <w:rtl/>
        </w:rPr>
      </w:pPr>
      <w:r w:rsidRPr="004976B6">
        <w:rPr>
          <w:rFonts w:ascii="David" w:hAnsi="David"/>
          <w:b/>
          <w:bCs/>
          <w:sz w:val="24"/>
          <w:rtl/>
        </w:rPr>
        <w:t>תּוֹעֲבַת ה' שִׂפְתֵי שָׁקֶר וְעֹשֵׂי אֱמוּנָה רְצוֹנוֹ:</w:t>
      </w:r>
      <w:r>
        <w:rPr>
          <w:rFonts w:cs="Narkisim" w:hint="cs"/>
          <w:szCs w:val="22"/>
          <w:rtl/>
        </w:rPr>
        <w:t xml:space="preserve"> (</w:t>
      </w:r>
      <w:r>
        <w:rPr>
          <w:rFonts w:cs="Narkisim"/>
          <w:szCs w:val="22"/>
          <w:rtl/>
        </w:rPr>
        <w:t>משלי</w:t>
      </w:r>
      <w:r w:rsidRPr="00E425B0">
        <w:rPr>
          <w:rFonts w:cs="Narkisim"/>
          <w:szCs w:val="22"/>
          <w:rtl/>
        </w:rPr>
        <w:t xml:space="preserve"> יב</w:t>
      </w:r>
      <w:r>
        <w:rPr>
          <w:rFonts w:cs="Narkisim" w:hint="cs"/>
          <w:szCs w:val="22"/>
          <w:rtl/>
        </w:rPr>
        <w:t xml:space="preserve"> </w:t>
      </w:r>
      <w:r w:rsidRPr="00E425B0">
        <w:rPr>
          <w:rFonts w:cs="Narkisim"/>
          <w:szCs w:val="22"/>
          <w:rtl/>
        </w:rPr>
        <w:t>כב)</w:t>
      </w:r>
      <w:r w:rsidR="00A576C8">
        <w:rPr>
          <w:rFonts w:cs="Narkisim" w:hint="cs"/>
          <w:szCs w:val="22"/>
          <w:rtl/>
        </w:rPr>
        <w:t>.</w:t>
      </w:r>
      <w:r w:rsidR="004976B6">
        <w:rPr>
          <w:rStyle w:val="a5"/>
          <w:rFonts w:cs="Narkisim"/>
          <w:szCs w:val="22"/>
          <w:rtl/>
        </w:rPr>
        <w:footnoteReference w:id="3"/>
      </w:r>
    </w:p>
    <w:p w:rsidR="0028313E" w:rsidRDefault="0028313E" w:rsidP="00096134">
      <w:pPr>
        <w:pStyle w:val="ab"/>
        <w:rPr>
          <w:rtl/>
        </w:rPr>
      </w:pPr>
      <w:r>
        <w:rPr>
          <w:rtl/>
        </w:rPr>
        <w:t>שמות רבה נא</w:t>
      </w:r>
      <w:r w:rsidR="00096134">
        <w:rPr>
          <w:rFonts w:hint="cs"/>
          <w:rtl/>
        </w:rPr>
        <w:t xml:space="preserve"> סימן א</w:t>
      </w:r>
    </w:p>
    <w:p w:rsidR="000A5EEA" w:rsidRDefault="0028313E" w:rsidP="0028313E">
      <w:pPr>
        <w:pStyle w:val="ac"/>
        <w:rPr>
          <w:rFonts w:ascii="ResponsaTTF" w:hint="cs"/>
          <w:sz w:val="24"/>
          <w:rtl/>
          <w:lang w:eastAsia="en-US"/>
        </w:rPr>
      </w:pPr>
      <w:r>
        <w:rPr>
          <w:rtl/>
        </w:rPr>
        <w:t>"אלה פקודי המשכן" - כך פתח ר' תנחומא בר אבא: "איש אמונות רב ברכות" (משלי כח כ) - זה משה שנעשה גזבר על מלאכת המשכן.</w:t>
      </w:r>
      <w:r>
        <w:rPr>
          <w:rStyle w:val="a5"/>
          <w:rtl/>
        </w:rPr>
        <w:footnoteReference w:id="4"/>
      </w:r>
      <w:r>
        <w:rPr>
          <w:rtl/>
        </w:rPr>
        <w:t xml:space="preserve"> שנו רבותינו: "אין ממנין שררה על הצבור בממון פחות משנים".</w:t>
      </w:r>
      <w:r>
        <w:rPr>
          <w:rStyle w:val="a5"/>
          <w:rtl/>
        </w:rPr>
        <w:footnoteReference w:id="5"/>
      </w:r>
      <w:r>
        <w:rPr>
          <w:rtl/>
        </w:rPr>
        <w:t xml:space="preserve"> והרי אתה מוצא שהיה משה גזבר לעצמו! ... אלא אע"פ שהיה משה גזבר לעצמו</w:t>
      </w:r>
      <w:r>
        <w:rPr>
          <w:rFonts w:hint="cs"/>
          <w:rtl/>
        </w:rPr>
        <w:t>,</w:t>
      </w:r>
      <w:r>
        <w:rPr>
          <w:rStyle w:val="a5"/>
          <w:rtl/>
        </w:rPr>
        <w:footnoteReference w:id="6"/>
      </w:r>
      <w:r>
        <w:rPr>
          <w:rtl/>
        </w:rPr>
        <w:t xml:space="preserve"> הוא קורא לאחרים ומחשב על ידיהם, שנאמר: "אלה פקודי המשכן אשר פקד על פי משה".  "אשר פקד משה" לא כתוב כאן,  אלא: "אשר פקד על פי משה" - ע"י משה, "ביד איתמר בן אהרן הכהן". עליו נאמר: "ולא יחשבו את האנשים אשר יתנו את הכסף על ידם לעושי המלאכה כי באמונה הם עושים"  (מלכים ב יב טז)</w:t>
      </w:r>
      <w:r>
        <w:rPr>
          <w:rFonts w:hint="cs"/>
          <w:rtl/>
        </w:rPr>
        <w:t>.</w:t>
      </w:r>
      <w:r>
        <w:rPr>
          <w:rtl/>
        </w:rPr>
        <w:t xml:space="preserve"> "ולא יחשבו את האנשים" - זה דורו של יואש שהיו עושין באמונה.</w:t>
      </w:r>
      <w:r>
        <w:rPr>
          <w:rStyle w:val="a5"/>
          <w:rtl/>
        </w:rPr>
        <w:footnoteReference w:id="7"/>
      </w:r>
      <w:r w:rsidR="00096134">
        <w:rPr>
          <w:rFonts w:ascii="ResponsaTTF" w:hint="cs"/>
          <w:sz w:val="24"/>
          <w:rtl/>
          <w:lang w:eastAsia="en-US"/>
        </w:rPr>
        <w:t xml:space="preserve"> </w:t>
      </w:r>
    </w:p>
    <w:p w:rsidR="0003078C" w:rsidRDefault="0003078C" w:rsidP="0003078C">
      <w:pPr>
        <w:pStyle w:val="ac"/>
        <w:rPr>
          <w:rFonts w:hint="cs"/>
          <w:rtl/>
        </w:rPr>
      </w:pPr>
      <w:r>
        <w:rPr>
          <w:rFonts w:hint="cs"/>
          <w:rtl/>
        </w:rPr>
        <w:t xml:space="preserve">... </w:t>
      </w:r>
      <w:r>
        <w:rPr>
          <w:rtl/>
        </w:rPr>
        <w:t>נכנס משה אצל בצלאל ראה שהותיר מן המשכן אמר לפני הק</w:t>
      </w:r>
      <w:r>
        <w:rPr>
          <w:rFonts w:hint="cs"/>
          <w:rtl/>
        </w:rPr>
        <w:t xml:space="preserve">ב"ה: </w:t>
      </w:r>
      <w:r>
        <w:rPr>
          <w:rtl/>
        </w:rPr>
        <w:t>ר</w:t>
      </w:r>
      <w:r>
        <w:rPr>
          <w:rFonts w:hint="cs"/>
          <w:rtl/>
        </w:rPr>
        <w:t>י</w:t>
      </w:r>
      <w:r>
        <w:rPr>
          <w:rtl/>
        </w:rPr>
        <w:t>בון העולם</w:t>
      </w:r>
      <w:r>
        <w:rPr>
          <w:rFonts w:hint="cs"/>
          <w:rtl/>
        </w:rPr>
        <w:t>,</w:t>
      </w:r>
      <w:r>
        <w:rPr>
          <w:rtl/>
        </w:rPr>
        <w:t xml:space="preserve"> עשינו את מלאכת המשכן והותרנו מה נעשה בנותר</w:t>
      </w:r>
      <w:r>
        <w:rPr>
          <w:rFonts w:hint="cs"/>
          <w:rtl/>
        </w:rPr>
        <w:t>?</w:t>
      </w:r>
      <w:r>
        <w:rPr>
          <w:rtl/>
        </w:rPr>
        <w:t xml:space="preserve"> אמר לו</w:t>
      </w:r>
      <w:r>
        <w:rPr>
          <w:rFonts w:hint="cs"/>
          <w:rtl/>
        </w:rPr>
        <w:t>:</w:t>
      </w:r>
      <w:r>
        <w:rPr>
          <w:rtl/>
        </w:rPr>
        <w:t xml:space="preserve"> לך ועשה בהם משכן לעדות</w:t>
      </w:r>
      <w:r>
        <w:rPr>
          <w:rFonts w:hint="cs"/>
          <w:rtl/>
        </w:rPr>
        <w:t>.</w:t>
      </w:r>
      <w:r>
        <w:rPr>
          <w:rtl/>
        </w:rPr>
        <w:t xml:space="preserve"> הלך משה ועשה בהן</w:t>
      </w:r>
      <w:r>
        <w:rPr>
          <w:rFonts w:hint="cs"/>
          <w:rtl/>
        </w:rPr>
        <w:t>.</w:t>
      </w:r>
      <w:r>
        <w:rPr>
          <w:rtl/>
        </w:rPr>
        <w:t xml:space="preserve"> כיון שבא ליתן חשבון</w:t>
      </w:r>
      <w:r>
        <w:rPr>
          <w:rFonts w:hint="cs"/>
          <w:rtl/>
        </w:rPr>
        <w:t>,</w:t>
      </w:r>
      <w:r>
        <w:rPr>
          <w:rtl/>
        </w:rPr>
        <w:t xml:space="preserve"> אמר להם</w:t>
      </w:r>
      <w:r>
        <w:rPr>
          <w:rFonts w:hint="cs"/>
          <w:rtl/>
        </w:rPr>
        <w:t>:</w:t>
      </w:r>
      <w:r>
        <w:rPr>
          <w:rtl/>
        </w:rPr>
        <w:t xml:space="preserve"> כך וכך יצא למשכן וביתר עשיתי משכן לעדות, הוי</w:t>
      </w:r>
      <w:r>
        <w:rPr>
          <w:rFonts w:hint="cs"/>
          <w:rtl/>
        </w:rPr>
        <w:t>:</w:t>
      </w:r>
      <w:r>
        <w:rPr>
          <w:rtl/>
        </w:rPr>
        <w:t xml:space="preserve"> </w:t>
      </w:r>
      <w:r>
        <w:rPr>
          <w:rFonts w:hint="cs"/>
          <w:rtl/>
        </w:rPr>
        <w:t>"</w:t>
      </w:r>
      <w:r>
        <w:rPr>
          <w:rtl/>
        </w:rPr>
        <w:t>אלה פקודי המשכן משכן העדות</w:t>
      </w:r>
      <w:r>
        <w:rPr>
          <w:rFonts w:hint="cs"/>
          <w:rtl/>
        </w:rPr>
        <w:t>".</w:t>
      </w:r>
      <w:r w:rsidR="00577538">
        <w:rPr>
          <w:rStyle w:val="a5"/>
          <w:rtl/>
        </w:rPr>
        <w:footnoteReference w:id="8"/>
      </w:r>
      <w:r>
        <w:rPr>
          <w:rFonts w:hint="cs"/>
          <w:rtl/>
        </w:rPr>
        <w:t xml:space="preserve"> </w:t>
      </w:r>
    </w:p>
    <w:p w:rsidR="0045750D" w:rsidRDefault="0045750D" w:rsidP="007C743E">
      <w:pPr>
        <w:pStyle w:val="ab"/>
        <w:rPr>
          <w:rtl/>
          <w:lang w:eastAsia="en-US"/>
        </w:rPr>
      </w:pPr>
      <w:r>
        <w:rPr>
          <w:rtl/>
          <w:lang w:eastAsia="en-US"/>
        </w:rPr>
        <w:lastRenderedPageBreak/>
        <w:t>מסכת בבא בתרא דף ט עמוד א</w:t>
      </w:r>
    </w:p>
    <w:p w:rsidR="0045750D" w:rsidRDefault="0045750D" w:rsidP="00C63230">
      <w:pPr>
        <w:pStyle w:val="ac"/>
        <w:rPr>
          <w:rFonts w:hint="cs"/>
          <w:rtl/>
          <w:lang w:eastAsia="en-US"/>
        </w:rPr>
      </w:pPr>
      <w:r>
        <w:rPr>
          <w:rtl/>
          <w:lang w:eastAsia="en-US"/>
        </w:rPr>
        <w:t xml:space="preserve"> </w:t>
      </w:r>
      <w:r w:rsidR="00C63230">
        <w:rPr>
          <w:rFonts w:hint="cs"/>
          <w:rtl/>
          <w:lang w:eastAsia="en-US"/>
        </w:rPr>
        <w:t>תנו רבנן</w:t>
      </w:r>
      <w:r>
        <w:rPr>
          <w:rtl/>
          <w:lang w:eastAsia="en-US"/>
        </w:rPr>
        <w:t xml:space="preserve">: אין מחשבין בצדקה עם גבאי צדקה, ולא בהקדש עם הגזברין, ואף על פי שאין ראיה לדבר - זכר לדבר, שנאמר: </w:t>
      </w:r>
      <w:r w:rsidR="00E950B6">
        <w:rPr>
          <w:rFonts w:hint="cs"/>
          <w:rtl/>
          <w:lang w:eastAsia="en-US"/>
        </w:rPr>
        <w:t>"</w:t>
      </w:r>
      <w:r>
        <w:rPr>
          <w:rtl/>
          <w:lang w:eastAsia="en-US"/>
        </w:rPr>
        <w:t>ולא יחשבו את האנשים אשר יתנו את הכסף על ידם לתת לעושי המלאכה כי באמונה הם עושים</w:t>
      </w:r>
      <w:r w:rsidR="00E950B6">
        <w:rPr>
          <w:rFonts w:hint="cs"/>
          <w:rtl/>
          <w:lang w:eastAsia="en-US"/>
        </w:rPr>
        <w:t>"</w:t>
      </w:r>
      <w:r>
        <w:rPr>
          <w:rtl/>
          <w:lang w:eastAsia="en-US"/>
        </w:rPr>
        <w:t xml:space="preserve">. א"ר אלעזר: אף על פי שיש לו לאדם גזבר נאמן בתוך ביתו - יצור וימנה, שנאמר: </w:t>
      </w:r>
      <w:r w:rsidR="00E950B6">
        <w:rPr>
          <w:rFonts w:hint="cs"/>
          <w:rtl/>
          <w:lang w:eastAsia="en-US"/>
        </w:rPr>
        <w:t>"</w:t>
      </w:r>
      <w:r>
        <w:rPr>
          <w:rtl/>
          <w:lang w:eastAsia="en-US"/>
        </w:rPr>
        <w:t>ויצורו וימנו</w:t>
      </w:r>
      <w:r w:rsidR="00E950B6">
        <w:rPr>
          <w:rFonts w:hint="cs"/>
          <w:rtl/>
          <w:lang w:eastAsia="en-US"/>
        </w:rPr>
        <w:t>"</w:t>
      </w:r>
      <w:r>
        <w:rPr>
          <w:rtl/>
          <w:lang w:eastAsia="en-US"/>
        </w:rPr>
        <w:t>.</w:t>
      </w:r>
      <w:r w:rsidR="00DA7863">
        <w:rPr>
          <w:rStyle w:val="a5"/>
          <w:rtl/>
          <w:lang w:eastAsia="en-US"/>
        </w:rPr>
        <w:footnoteReference w:id="9"/>
      </w:r>
    </w:p>
    <w:p w:rsidR="00F82DE0" w:rsidRDefault="00F82DE0" w:rsidP="000F3A6A">
      <w:pPr>
        <w:pStyle w:val="ab"/>
        <w:rPr>
          <w:rtl/>
          <w:lang w:eastAsia="en-US"/>
        </w:rPr>
      </w:pPr>
      <w:r>
        <w:rPr>
          <w:rtl/>
          <w:lang w:eastAsia="en-US"/>
        </w:rPr>
        <w:t>מכילתא דרבי שמעון בר יוחאי פרק יד</w:t>
      </w:r>
      <w:r w:rsidR="00C63230">
        <w:rPr>
          <w:rFonts w:hint="cs"/>
          <w:rtl/>
          <w:lang w:eastAsia="en-US"/>
        </w:rPr>
        <w:t xml:space="preserve"> פסוק לא</w:t>
      </w:r>
    </w:p>
    <w:p w:rsidR="00F82DE0" w:rsidRDefault="00F82DE0" w:rsidP="004627ED">
      <w:pPr>
        <w:pStyle w:val="ac"/>
        <w:rPr>
          <w:rFonts w:hint="cs"/>
          <w:rtl/>
          <w:lang w:eastAsia="en-US"/>
        </w:rPr>
      </w:pPr>
      <w:r>
        <w:rPr>
          <w:rtl/>
          <w:lang w:eastAsia="en-US"/>
        </w:rPr>
        <w:t>"ויאמינו ב</w:t>
      </w:r>
      <w:r w:rsidR="002662C4">
        <w:rPr>
          <w:rFonts w:hint="cs"/>
          <w:rtl/>
          <w:lang w:eastAsia="en-US"/>
        </w:rPr>
        <w:t xml:space="preserve">ה' </w:t>
      </w:r>
      <w:r>
        <w:rPr>
          <w:rtl/>
          <w:lang w:eastAsia="en-US"/>
        </w:rPr>
        <w:t>ובמשה עבדו</w:t>
      </w:r>
      <w:r w:rsidR="002662C4">
        <w:rPr>
          <w:rFonts w:hint="cs"/>
          <w:rtl/>
          <w:lang w:eastAsia="en-US"/>
        </w:rPr>
        <w:t xml:space="preserve">" - </w:t>
      </w:r>
      <w:r>
        <w:rPr>
          <w:rtl/>
          <w:lang w:eastAsia="en-US"/>
        </w:rPr>
        <w:t>גדולה אמנה לפני מי שאמר והיה העולם</w:t>
      </w:r>
      <w:r w:rsidR="002662C4">
        <w:rPr>
          <w:rFonts w:hint="cs"/>
          <w:rtl/>
          <w:lang w:eastAsia="en-US"/>
        </w:rPr>
        <w:t>.</w:t>
      </w:r>
      <w:r w:rsidR="002662C4">
        <w:rPr>
          <w:rStyle w:val="a5"/>
          <w:rtl/>
          <w:lang w:eastAsia="en-US"/>
        </w:rPr>
        <w:footnoteReference w:id="10"/>
      </w:r>
      <w:r>
        <w:rPr>
          <w:rtl/>
          <w:lang w:eastAsia="en-US"/>
        </w:rPr>
        <w:t xml:space="preserve"> שבשכר אמנה</w:t>
      </w:r>
      <w:r w:rsidR="000F3A6A">
        <w:rPr>
          <w:rFonts w:hint="cs"/>
          <w:rtl/>
          <w:lang w:eastAsia="en-US"/>
        </w:rPr>
        <w:t xml:space="preserve"> </w:t>
      </w:r>
      <w:r>
        <w:rPr>
          <w:rtl/>
          <w:lang w:eastAsia="en-US"/>
        </w:rPr>
        <w:t>שהאמינו זכו ששרת עליהן רוח הק</w:t>
      </w:r>
      <w:r w:rsidR="000F3A6A">
        <w:rPr>
          <w:rFonts w:hint="cs"/>
          <w:rtl/>
          <w:lang w:eastAsia="en-US"/>
        </w:rPr>
        <w:t>ודש</w:t>
      </w:r>
      <w:r>
        <w:rPr>
          <w:rtl/>
          <w:lang w:eastAsia="en-US"/>
        </w:rPr>
        <w:t xml:space="preserve"> ואמרו שירה</w:t>
      </w:r>
      <w:r w:rsidR="000F3A6A">
        <w:rPr>
          <w:rFonts w:hint="cs"/>
          <w:rtl/>
          <w:lang w:eastAsia="en-US"/>
        </w:rPr>
        <w:t>,</w:t>
      </w:r>
      <w:r>
        <w:rPr>
          <w:rtl/>
          <w:lang w:eastAsia="en-US"/>
        </w:rPr>
        <w:t xml:space="preserve"> שנאמר</w:t>
      </w:r>
      <w:r w:rsidR="000F3A6A">
        <w:rPr>
          <w:rFonts w:hint="cs"/>
          <w:rtl/>
          <w:lang w:eastAsia="en-US"/>
        </w:rPr>
        <w:t>: "</w:t>
      </w:r>
      <w:r>
        <w:rPr>
          <w:rtl/>
          <w:lang w:eastAsia="en-US"/>
        </w:rPr>
        <w:t>ויאמינו</w:t>
      </w:r>
      <w:r w:rsidR="000F3A6A">
        <w:rPr>
          <w:rFonts w:hint="cs"/>
          <w:rtl/>
          <w:lang w:eastAsia="en-US"/>
        </w:rPr>
        <w:t xml:space="preserve"> בה' </w:t>
      </w:r>
      <w:r>
        <w:rPr>
          <w:rtl/>
          <w:lang w:eastAsia="en-US"/>
        </w:rPr>
        <w:t>ובמשה עבדו</w:t>
      </w:r>
      <w:r w:rsidR="000F3A6A">
        <w:rPr>
          <w:rFonts w:hint="cs"/>
          <w:rtl/>
          <w:lang w:eastAsia="en-US"/>
        </w:rPr>
        <w:t xml:space="preserve">" </w:t>
      </w:r>
      <w:r w:rsidR="000F3A6A">
        <w:rPr>
          <w:rtl/>
          <w:lang w:eastAsia="en-US"/>
        </w:rPr>
        <w:t>–</w:t>
      </w:r>
      <w:r w:rsidR="000F3A6A">
        <w:rPr>
          <w:rFonts w:hint="cs"/>
          <w:rtl/>
          <w:lang w:eastAsia="en-US"/>
        </w:rPr>
        <w:t xml:space="preserve"> "</w:t>
      </w:r>
      <w:r>
        <w:rPr>
          <w:rtl/>
          <w:lang w:eastAsia="en-US"/>
        </w:rPr>
        <w:t>אז ישיר משה ובני יש</w:t>
      </w:r>
      <w:r w:rsidR="000F3A6A">
        <w:rPr>
          <w:rFonts w:hint="cs"/>
          <w:rtl/>
          <w:lang w:eastAsia="en-US"/>
        </w:rPr>
        <w:t xml:space="preserve">ראל". </w:t>
      </w:r>
      <w:r>
        <w:rPr>
          <w:rtl/>
          <w:lang w:eastAsia="en-US"/>
        </w:rPr>
        <w:t>ר' נחמיה אומ</w:t>
      </w:r>
      <w:r w:rsidR="000F3A6A">
        <w:rPr>
          <w:rFonts w:hint="cs"/>
          <w:rtl/>
          <w:lang w:eastAsia="en-US"/>
        </w:rPr>
        <w:t xml:space="preserve">ר: </w:t>
      </w:r>
      <w:r>
        <w:rPr>
          <w:rtl/>
          <w:lang w:eastAsia="en-US"/>
        </w:rPr>
        <w:t>מנין שכל העושה מצוה אחת באמונה לפני מי שאמ</w:t>
      </w:r>
      <w:r w:rsidR="000F3A6A">
        <w:rPr>
          <w:rFonts w:hint="cs"/>
          <w:rtl/>
          <w:lang w:eastAsia="en-US"/>
        </w:rPr>
        <w:t>ר</w:t>
      </w:r>
      <w:r>
        <w:rPr>
          <w:rtl/>
          <w:lang w:eastAsia="en-US"/>
        </w:rPr>
        <w:t xml:space="preserve"> והיה העולם</w:t>
      </w:r>
      <w:r w:rsidR="000F3A6A">
        <w:rPr>
          <w:rFonts w:hint="cs"/>
          <w:rtl/>
          <w:lang w:eastAsia="en-US"/>
        </w:rPr>
        <w:t>,</w:t>
      </w:r>
      <w:r>
        <w:rPr>
          <w:rtl/>
          <w:lang w:eastAsia="en-US"/>
        </w:rPr>
        <w:t xml:space="preserve"> כדיי הוא שתשרה עליו רוח הקודש ויאמר שיר</w:t>
      </w:r>
      <w:r w:rsidR="004627ED">
        <w:rPr>
          <w:rtl/>
          <w:lang w:eastAsia="en-US"/>
        </w:rPr>
        <w:t>ה</w:t>
      </w:r>
      <w:r w:rsidR="004627ED">
        <w:rPr>
          <w:rFonts w:hint="cs"/>
          <w:rtl/>
          <w:lang w:eastAsia="en-US"/>
        </w:rPr>
        <w:t>?</w:t>
      </w:r>
      <w:r w:rsidR="004627ED">
        <w:rPr>
          <w:rtl/>
          <w:lang w:eastAsia="en-US"/>
        </w:rPr>
        <w:t xml:space="preserve"> שכן מצינו באבותינו שבשכר אמנה שהאמינו זכו ששרת עליהן רוח הקודש ואמרו שירה</w:t>
      </w:r>
      <w:r w:rsidR="004627ED">
        <w:rPr>
          <w:rFonts w:hint="cs"/>
          <w:rtl/>
          <w:lang w:eastAsia="en-US"/>
        </w:rPr>
        <w:t>,</w:t>
      </w:r>
      <w:r w:rsidR="004627ED">
        <w:rPr>
          <w:rtl/>
          <w:lang w:eastAsia="en-US"/>
        </w:rPr>
        <w:t xml:space="preserve"> שנ</w:t>
      </w:r>
      <w:r w:rsidR="004627ED">
        <w:rPr>
          <w:rFonts w:hint="cs"/>
          <w:rtl/>
          <w:lang w:eastAsia="en-US"/>
        </w:rPr>
        <w:t>אמר: "</w:t>
      </w:r>
      <w:r w:rsidR="004627ED">
        <w:rPr>
          <w:rtl/>
          <w:lang w:eastAsia="en-US"/>
        </w:rPr>
        <w:t>ויאמינו</w:t>
      </w:r>
      <w:r w:rsidR="004627ED">
        <w:rPr>
          <w:rFonts w:hint="cs"/>
          <w:rtl/>
          <w:lang w:eastAsia="en-US"/>
        </w:rPr>
        <w:t xml:space="preserve"> בה' </w:t>
      </w:r>
      <w:r w:rsidR="004627ED">
        <w:rPr>
          <w:rtl/>
          <w:lang w:eastAsia="en-US"/>
        </w:rPr>
        <w:t>ובמשה עבדו</w:t>
      </w:r>
      <w:r w:rsidR="004627ED">
        <w:rPr>
          <w:rFonts w:hint="cs"/>
          <w:rtl/>
          <w:lang w:eastAsia="en-US"/>
        </w:rPr>
        <w:t xml:space="preserve">" </w:t>
      </w:r>
      <w:r w:rsidR="004627ED">
        <w:rPr>
          <w:rtl/>
          <w:lang w:eastAsia="en-US"/>
        </w:rPr>
        <w:t>–</w:t>
      </w:r>
      <w:r w:rsidR="004627ED">
        <w:rPr>
          <w:rFonts w:hint="cs"/>
          <w:rtl/>
          <w:lang w:eastAsia="en-US"/>
        </w:rPr>
        <w:t xml:space="preserve"> "</w:t>
      </w:r>
      <w:r w:rsidR="004627ED">
        <w:rPr>
          <w:rtl/>
          <w:lang w:eastAsia="en-US"/>
        </w:rPr>
        <w:t>אז ישיר משה ובני יש</w:t>
      </w:r>
      <w:r w:rsidR="004627ED">
        <w:rPr>
          <w:rFonts w:hint="cs"/>
          <w:rtl/>
          <w:lang w:eastAsia="en-US"/>
        </w:rPr>
        <w:t>ראל".</w:t>
      </w:r>
      <w:r w:rsidR="00E2586B">
        <w:rPr>
          <w:rStyle w:val="a5"/>
          <w:rtl/>
          <w:lang w:eastAsia="en-US"/>
        </w:rPr>
        <w:footnoteReference w:id="11"/>
      </w:r>
    </w:p>
    <w:p w:rsidR="00986838" w:rsidRDefault="00986838" w:rsidP="00986838">
      <w:pPr>
        <w:pStyle w:val="ab"/>
        <w:rPr>
          <w:rtl/>
          <w:lang w:eastAsia="en-US"/>
        </w:rPr>
      </w:pPr>
      <w:r>
        <w:rPr>
          <w:rtl/>
          <w:lang w:eastAsia="en-US"/>
        </w:rPr>
        <w:t>מדרש תנאים לדברים פרק לב</w:t>
      </w:r>
      <w:r>
        <w:rPr>
          <w:rFonts w:hint="cs"/>
          <w:rtl/>
          <w:lang w:eastAsia="en-US"/>
        </w:rPr>
        <w:t xml:space="preserve"> </w:t>
      </w:r>
      <w:r>
        <w:rPr>
          <w:rtl/>
          <w:lang w:eastAsia="en-US"/>
        </w:rPr>
        <w:t>פסוק מ</w:t>
      </w:r>
    </w:p>
    <w:p w:rsidR="00986838" w:rsidRDefault="00986838" w:rsidP="00986838">
      <w:pPr>
        <w:pStyle w:val="ac"/>
        <w:rPr>
          <w:rFonts w:hint="cs"/>
          <w:rtl/>
          <w:lang w:eastAsia="en-US"/>
        </w:rPr>
      </w:pPr>
      <w:r>
        <w:rPr>
          <w:rFonts w:hint="cs"/>
          <w:rtl/>
          <w:lang w:eastAsia="en-US"/>
        </w:rPr>
        <w:t>"</w:t>
      </w:r>
      <w:r>
        <w:rPr>
          <w:rtl/>
          <w:lang w:eastAsia="en-US"/>
        </w:rPr>
        <w:t>כי אשא אל שמים ידי</w:t>
      </w:r>
      <w:r>
        <w:rPr>
          <w:rFonts w:hint="cs"/>
          <w:rtl/>
          <w:lang w:eastAsia="en-US"/>
        </w:rPr>
        <w:t>"</w:t>
      </w:r>
      <w:r>
        <w:rPr>
          <w:rtl/>
          <w:lang w:eastAsia="en-US"/>
        </w:rPr>
        <w:t xml:space="preserve"> מלמד כשברא </w:t>
      </w:r>
      <w:r w:rsidR="00DF6BFC">
        <w:rPr>
          <w:rtl/>
          <w:lang w:eastAsia="en-US"/>
        </w:rPr>
        <w:t>הקב"ה</w:t>
      </w:r>
      <w:r>
        <w:rPr>
          <w:rtl/>
          <w:lang w:eastAsia="en-US"/>
        </w:rPr>
        <w:t xml:space="preserve"> את עולמו לא בראו אלא במאמר</w:t>
      </w:r>
      <w:r>
        <w:rPr>
          <w:rFonts w:hint="cs"/>
          <w:rtl/>
          <w:lang w:eastAsia="en-US"/>
        </w:rPr>
        <w:t>,</w:t>
      </w:r>
      <w:r w:rsidRPr="00986838">
        <w:rPr>
          <w:rtl/>
        </w:rPr>
        <w:t xml:space="preserve"> </w:t>
      </w:r>
      <w:r>
        <w:rPr>
          <w:rFonts w:hint="cs"/>
          <w:rtl/>
          <w:lang w:eastAsia="en-US"/>
        </w:rPr>
        <w:t>שנאמר: "</w:t>
      </w:r>
      <w:r>
        <w:rPr>
          <w:rtl/>
          <w:lang w:eastAsia="en-US"/>
        </w:rPr>
        <w:t>בִּדְבַר ה' שָׁמַיִם נַעֲשׂוּ וּבְרוּחַ פִּיו כָּל צְבָאָם</w:t>
      </w:r>
      <w:r>
        <w:rPr>
          <w:rFonts w:hint="cs"/>
          <w:rtl/>
          <w:lang w:eastAsia="en-US"/>
        </w:rPr>
        <w:t>" (</w:t>
      </w:r>
      <w:r>
        <w:rPr>
          <w:rtl/>
          <w:lang w:eastAsia="en-US"/>
        </w:rPr>
        <w:t>תהלים לג ו</w:t>
      </w:r>
      <w:r>
        <w:rPr>
          <w:rFonts w:hint="cs"/>
          <w:rtl/>
          <w:lang w:eastAsia="en-US"/>
        </w:rPr>
        <w:t xml:space="preserve">). </w:t>
      </w:r>
      <w:r>
        <w:rPr>
          <w:rtl/>
          <w:lang w:eastAsia="en-US"/>
        </w:rPr>
        <w:t>ומי גרם לו לה</w:t>
      </w:r>
      <w:r>
        <w:rPr>
          <w:rFonts w:hint="cs"/>
          <w:rtl/>
          <w:lang w:eastAsia="en-US"/>
        </w:rPr>
        <w:t>י</w:t>
      </w:r>
      <w:r>
        <w:rPr>
          <w:rtl/>
          <w:lang w:eastAsia="en-US"/>
        </w:rPr>
        <w:t>שבע</w:t>
      </w:r>
      <w:r>
        <w:rPr>
          <w:rFonts w:hint="cs"/>
          <w:rtl/>
          <w:lang w:eastAsia="en-US"/>
        </w:rPr>
        <w:t>?</w:t>
      </w:r>
      <w:r>
        <w:rPr>
          <w:rtl/>
          <w:lang w:eastAsia="en-US"/>
        </w:rPr>
        <w:t xml:space="preserve"> מחוסרי אמונה עושין אותו להישבע</w:t>
      </w:r>
      <w:r>
        <w:rPr>
          <w:rFonts w:hint="cs"/>
          <w:rtl/>
          <w:lang w:eastAsia="en-US"/>
        </w:rPr>
        <w:t>,</w:t>
      </w:r>
      <w:r>
        <w:rPr>
          <w:rtl/>
          <w:lang w:eastAsia="en-US"/>
        </w:rPr>
        <w:t xml:space="preserve"> שנ</w:t>
      </w:r>
      <w:r>
        <w:rPr>
          <w:rFonts w:hint="cs"/>
          <w:rtl/>
          <w:lang w:eastAsia="en-US"/>
        </w:rPr>
        <w:t>אמר: "</w:t>
      </w:r>
      <w:r>
        <w:rPr>
          <w:rtl/>
          <w:lang w:eastAsia="en-US"/>
        </w:rPr>
        <w:t>כי אשא אל שמ' ידי</w:t>
      </w:r>
      <w:r>
        <w:rPr>
          <w:rFonts w:hint="cs"/>
          <w:rtl/>
          <w:lang w:eastAsia="en-US"/>
        </w:rPr>
        <w:t>"</w:t>
      </w:r>
      <w:r>
        <w:rPr>
          <w:rtl/>
          <w:lang w:eastAsia="en-US"/>
        </w:rPr>
        <w:t xml:space="preserve"> ואין נשיאה אלא שבועה שנ</w:t>
      </w:r>
      <w:r>
        <w:rPr>
          <w:rFonts w:hint="cs"/>
          <w:rtl/>
          <w:lang w:eastAsia="en-US"/>
        </w:rPr>
        <w:t>אמר</w:t>
      </w:r>
      <w:r>
        <w:rPr>
          <w:rtl/>
          <w:lang w:eastAsia="en-US"/>
        </w:rPr>
        <w:t xml:space="preserve"> (תה</w:t>
      </w:r>
      <w:r>
        <w:rPr>
          <w:rFonts w:hint="cs"/>
          <w:rtl/>
          <w:lang w:eastAsia="en-US"/>
        </w:rPr>
        <w:t>לים</w:t>
      </w:r>
      <w:r>
        <w:rPr>
          <w:rtl/>
          <w:lang w:eastAsia="en-US"/>
        </w:rPr>
        <w:t xml:space="preserve"> קו כו) וישא ידו להם</w:t>
      </w:r>
      <w:r>
        <w:rPr>
          <w:rFonts w:hint="cs"/>
          <w:rtl/>
          <w:lang w:eastAsia="en-US"/>
        </w:rPr>
        <w:t>.</w:t>
      </w:r>
      <w:r w:rsidR="004140C7">
        <w:rPr>
          <w:rStyle w:val="a5"/>
          <w:rtl/>
          <w:lang w:eastAsia="en-US"/>
        </w:rPr>
        <w:footnoteReference w:id="12"/>
      </w:r>
    </w:p>
    <w:p w:rsidR="001A1ABE" w:rsidRPr="000C72A1" w:rsidRDefault="001A1ABE" w:rsidP="001A1ABE">
      <w:pPr>
        <w:pStyle w:val="ab"/>
        <w:rPr>
          <w:rtl/>
          <w:lang w:eastAsia="en-US"/>
        </w:rPr>
      </w:pPr>
      <w:r w:rsidRPr="000C72A1">
        <w:rPr>
          <w:rtl/>
          <w:lang w:eastAsia="en-US"/>
        </w:rPr>
        <w:t xml:space="preserve">דברים רבה פרשת עקב פרשה ג </w:t>
      </w:r>
    </w:p>
    <w:p w:rsidR="001A1ABE" w:rsidRDefault="001A1ABE" w:rsidP="00EF60E3">
      <w:pPr>
        <w:pStyle w:val="ac"/>
        <w:rPr>
          <w:rFonts w:hint="cs"/>
          <w:rtl/>
          <w:lang w:eastAsia="en-US"/>
        </w:rPr>
      </w:pPr>
      <w:r w:rsidRPr="000C72A1">
        <w:rPr>
          <w:rtl/>
          <w:lang w:eastAsia="en-US"/>
        </w:rPr>
        <w:t>"האל הנאמן</w:t>
      </w:r>
      <w:r>
        <w:rPr>
          <w:rFonts w:hint="cs"/>
          <w:rtl/>
          <w:lang w:eastAsia="en-US"/>
        </w:rPr>
        <w:t>"</w:t>
      </w:r>
      <w:r w:rsidRPr="000C72A1">
        <w:rPr>
          <w:rtl/>
          <w:lang w:eastAsia="en-US"/>
        </w:rPr>
        <w:t xml:space="preserve"> רב</w:t>
      </w:r>
      <w:r>
        <w:rPr>
          <w:rFonts w:hint="cs"/>
          <w:rtl/>
          <w:lang w:eastAsia="en-US"/>
        </w:rPr>
        <w:t xml:space="preserve">ותינו אומרים: </w:t>
      </w:r>
      <w:r w:rsidRPr="000C72A1">
        <w:rPr>
          <w:rtl/>
          <w:lang w:eastAsia="en-US"/>
        </w:rPr>
        <w:t>מאמונתו של בשר ודם את</w:t>
      </w:r>
      <w:r>
        <w:rPr>
          <w:rFonts w:hint="cs"/>
          <w:rtl/>
          <w:lang w:eastAsia="en-US"/>
        </w:rPr>
        <w:t>ה</w:t>
      </w:r>
      <w:r w:rsidRPr="000C72A1">
        <w:rPr>
          <w:rtl/>
          <w:lang w:eastAsia="en-US"/>
        </w:rPr>
        <w:t xml:space="preserve"> יודע </w:t>
      </w:r>
      <w:r>
        <w:rPr>
          <w:rFonts w:hint="cs"/>
          <w:rtl/>
          <w:lang w:eastAsia="en-US"/>
        </w:rPr>
        <w:t xml:space="preserve">מה </w:t>
      </w:r>
      <w:r w:rsidRPr="000C72A1">
        <w:rPr>
          <w:rtl/>
          <w:lang w:eastAsia="en-US"/>
        </w:rPr>
        <w:t xml:space="preserve">אמונתו של </w:t>
      </w:r>
      <w:r>
        <w:rPr>
          <w:rtl/>
          <w:lang w:eastAsia="en-US"/>
        </w:rPr>
        <w:t>הקב"ה</w:t>
      </w:r>
      <w:r>
        <w:rPr>
          <w:rFonts w:hint="cs"/>
          <w:rtl/>
          <w:lang w:eastAsia="en-US"/>
        </w:rPr>
        <w:t>.</w:t>
      </w:r>
      <w:r w:rsidR="00EF60E3">
        <w:rPr>
          <w:rFonts w:hint="cs"/>
          <w:rtl/>
          <w:lang w:eastAsia="en-US"/>
        </w:rPr>
        <w:t xml:space="preserve"> </w:t>
      </w:r>
      <w:r w:rsidRPr="000C72A1">
        <w:rPr>
          <w:rtl/>
          <w:lang w:eastAsia="en-US"/>
        </w:rPr>
        <w:t>מעשה ברבי פנחס בן יאיר שהיה דר בעיר אחת בדרום והלכו אנשים להתפרנס שם</w:t>
      </w:r>
      <w:r>
        <w:rPr>
          <w:rFonts w:hint="cs"/>
          <w:rtl/>
          <w:lang w:eastAsia="en-US"/>
        </w:rPr>
        <w:t>.</w:t>
      </w:r>
      <w:r>
        <w:rPr>
          <w:rStyle w:val="a5"/>
          <w:rtl/>
          <w:lang w:eastAsia="en-US"/>
        </w:rPr>
        <w:footnoteReference w:id="13"/>
      </w:r>
      <w:r w:rsidRPr="000C72A1">
        <w:rPr>
          <w:rtl/>
          <w:lang w:eastAsia="en-US"/>
        </w:rPr>
        <w:t xml:space="preserve"> והיו ביד</w:t>
      </w:r>
      <w:r>
        <w:rPr>
          <w:rFonts w:hint="cs"/>
          <w:rtl/>
          <w:lang w:eastAsia="en-US"/>
        </w:rPr>
        <w:t>ם</w:t>
      </w:r>
      <w:r w:rsidRPr="000C72A1">
        <w:rPr>
          <w:rtl/>
          <w:lang w:eastAsia="en-US"/>
        </w:rPr>
        <w:t xml:space="preserve"> שתי סאי</w:t>
      </w:r>
      <w:r>
        <w:rPr>
          <w:rFonts w:hint="cs"/>
          <w:rtl/>
          <w:lang w:eastAsia="en-US"/>
        </w:rPr>
        <w:t>ם</w:t>
      </w:r>
      <w:r w:rsidRPr="000C72A1">
        <w:rPr>
          <w:rtl/>
          <w:lang w:eastAsia="en-US"/>
        </w:rPr>
        <w:t xml:space="preserve"> של שעורים והפקידו אצלו</w:t>
      </w:r>
      <w:r>
        <w:rPr>
          <w:rFonts w:hint="cs"/>
          <w:rtl/>
          <w:lang w:eastAsia="en-US"/>
        </w:rPr>
        <w:t>,</w:t>
      </w:r>
      <w:r w:rsidRPr="000C72A1">
        <w:rPr>
          <w:rtl/>
          <w:lang w:eastAsia="en-US"/>
        </w:rPr>
        <w:t xml:space="preserve"> ושכחו אות</w:t>
      </w:r>
      <w:r>
        <w:rPr>
          <w:rFonts w:hint="cs"/>
          <w:rtl/>
          <w:lang w:eastAsia="en-US"/>
        </w:rPr>
        <w:t>ם</w:t>
      </w:r>
      <w:r w:rsidRPr="000C72A1">
        <w:rPr>
          <w:rtl/>
          <w:lang w:eastAsia="en-US"/>
        </w:rPr>
        <w:t xml:space="preserve"> והלכו לה</w:t>
      </w:r>
      <w:r>
        <w:rPr>
          <w:rFonts w:hint="cs"/>
          <w:rtl/>
          <w:lang w:eastAsia="en-US"/>
        </w:rPr>
        <w:t>ם.</w:t>
      </w:r>
      <w:r w:rsidRPr="000C72A1">
        <w:rPr>
          <w:rtl/>
          <w:lang w:eastAsia="en-US"/>
        </w:rPr>
        <w:t xml:space="preserve"> והיה רבי פנחס בן יאיר זורע אותן בכל שנה ועשה אותן גורן וכונסן</w:t>
      </w:r>
      <w:r>
        <w:rPr>
          <w:rFonts w:hint="cs"/>
          <w:rtl/>
          <w:lang w:eastAsia="en-US"/>
        </w:rPr>
        <w:t>.</w:t>
      </w:r>
      <w:r>
        <w:rPr>
          <w:rtl/>
          <w:lang w:eastAsia="en-US"/>
        </w:rPr>
        <w:t xml:space="preserve"> אחר שבע שנים הלכו אות</w:t>
      </w:r>
      <w:r>
        <w:rPr>
          <w:rFonts w:hint="cs"/>
          <w:rtl/>
          <w:lang w:eastAsia="en-US"/>
        </w:rPr>
        <w:t>ם</w:t>
      </w:r>
      <w:r w:rsidRPr="000C72A1">
        <w:rPr>
          <w:rtl/>
          <w:lang w:eastAsia="en-US"/>
        </w:rPr>
        <w:t xml:space="preserve"> החברים לשם</w:t>
      </w:r>
      <w:r>
        <w:rPr>
          <w:rtl/>
          <w:lang w:eastAsia="en-US"/>
        </w:rPr>
        <w:t xml:space="preserve"> לתבוע אות</w:t>
      </w:r>
      <w:r>
        <w:rPr>
          <w:rFonts w:hint="cs"/>
          <w:rtl/>
          <w:lang w:eastAsia="en-US"/>
        </w:rPr>
        <w:t>ם</w:t>
      </w:r>
      <w:r w:rsidRPr="000C72A1">
        <w:rPr>
          <w:rtl/>
          <w:lang w:eastAsia="en-US"/>
        </w:rPr>
        <w:t xml:space="preserve"> ליתן לה</w:t>
      </w:r>
      <w:r>
        <w:rPr>
          <w:rFonts w:hint="cs"/>
          <w:rtl/>
          <w:lang w:eastAsia="en-US"/>
        </w:rPr>
        <w:t>ם.</w:t>
      </w:r>
      <w:r w:rsidRPr="000C72A1">
        <w:rPr>
          <w:rtl/>
          <w:lang w:eastAsia="en-US"/>
        </w:rPr>
        <w:t xml:space="preserve"> מיד הכיר אות</w:t>
      </w:r>
      <w:r>
        <w:rPr>
          <w:rFonts w:hint="cs"/>
          <w:rtl/>
          <w:lang w:eastAsia="en-US"/>
        </w:rPr>
        <w:t>ם</w:t>
      </w:r>
      <w:r w:rsidRPr="000C72A1">
        <w:rPr>
          <w:rtl/>
          <w:lang w:eastAsia="en-US"/>
        </w:rPr>
        <w:t xml:space="preserve"> ר' פנחס בן יאיר</w:t>
      </w:r>
      <w:r>
        <w:rPr>
          <w:rFonts w:hint="cs"/>
          <w:rtl/>
          <w:lang w:eastAsia="en-US"/>
        </w:rPr>
        <w:t>,</w:t>
      </w:r>
      <w:r w:rsidRPr="000C72A1">
        <w:rPr>
          <w:rtl/>
          <w:lang w:eastAsia="en-US"/>
        </w:rPr>
        <w:t xml:space="preserve"> אמר להם</w:t>
      </w:r>
      <w:r>
        <w:rPr>
          <w:rFonts w:hint="cs"/>
          <w:rtl/>
          <w:lang w:eastAsia="en-US"/>
        </w:rPr>
        <w:t>:</w:t>
      </w:r>
      <w:r w:rsidRPr="000C72A1">
        <w:rPr>
          <w:rtl/>
          <w:lang w:eastAsia="en-US"/>
        </w:rPr>
        <w:t xml:space="preserve"> בואו וטלו אוצרותיכם</w:t>
      </w:r>
      <w:r>
        <w:rPr>
          <w:rFonts w:hint="cs"/>
          <w:rtl/>
          <w:lang w:eastAsia="en-US"/>
        </w:rPr>
        <w:t xml:space="preserve"> מאצלי!</w:t>
      </w:r>
      <w:r w:rsidRPr="000C72A1">
        <w:rPr>
          <w:rtl/>
          <w:lang w:eastAsia="en-US"/>
        </w:rPr>
        <w:t xml:space="preserve"> ה</w:t>
      </w:r>
      <w:r>
        <w:rPr>
          <w:rFonts w:hint="cs"/>
          <w:rtl/>
          <w:lang w:eastAsia="en-US"/>
        </w:rPr>
        <w:t>ו</w:t>
      </w:r>
      <w:r w:rsidRPr="000C72A1">
        <w:rPr>
          <w:rtl/>
          <w:lang w:eastAsia="en-US"/>
        </w:rPr>
        <w:t>י</w:t>
      </w:r>
      <w:r>
        <w:rPr>
          <w:rFonts w:hint="cs"/>
          <w:rtl/>
          <w:lang w:eastAsia="en-US"/>
        </w:rPr>
        <w:t>,</w:t>
      </w:r>
      <w:r w:rsidRPr="000C72A1">
        <w:rPr>
          <w:rtl/>
          <w:lang w:eastAsia="en-US"/>
        </w:rPr>
        <w:t xml:space="preserve"> מאמונתו של בשר ודם אתה יודע אמונתו של </w:t>
      </w:r>
      <w:r>
        <w:rPr>
          <w:rtl/>
          <w:lang w:eastAsia="en-US"/>
        </w:rPr>
        <w:t>הקב"ה</w:t>
      </w:r>
      <w:r>
        <w:rPr>
          <w:rFonts w:hint="cs"/>
          <w:rtl/>
          <w:lang w:eastAsia="en-US"/>
        </w:rPr>
        <w:t>.</w:t>
      </w:r>
      <w:r w:rsidR="00ED13F1">
        <w:rPr>
          <w:rStyle w:val="a5"/>
          <w:rtl/>
          <w:lang w:eastAsia="en-US"/>
        </w:rPr>
        <w:footnoteReference w:id="14"/>
      </w:r>
      <w:r w:rsidRPr="000C72A1">
        <w:rPr>
          <w:rtl/>
          <w:lang w:eastAsia="en-US"/>
        </w:rPr>
        <w:t xml:space="preserve"> </w:t>
      </w:r>
    </w:p>
    <w:p w:rsidR="00D403F1" w:rsidRDefault="00D403F1" w:rsidP="00D403F1">
      <w:pPr>
        <w:pStyle w:val="ab"/>
        <w:rPr>
          <w:rtl/>
        </w:rPr>
      </w:pPr>
      <w:r>
        <w:rPr>
          <w:rtl/>
        </w:rPr>
        <w:lastRenderedPageBreak/>
        <w:t xml:space="preserve">פסיקתא דרב כהנא (מנדלבוים) פיסקא י - עשר תעשר </w:t>
      </w:r>
    </w:p>
    <w:p w:rsidR="00260B78" w:rsidRDefault="00D403F1" w:rsidP="00D403F1">
      <w:pPr>
        <w:pStyle w:val="ac"/>
        <w:rPr>
          <w:rFonts w:hint="cs"/>
          <w:rtl/>
          <w:lang w:eastAsia="en-US"/>
        </w:rPr>
      </w:pPr>
      <w:r>
        <w:rPr>
          <w:rFonts w:hint="cs"/>
          <w:rtl/>
        </w:rPr>
        <w:t>"</w:t>
      </w:r>
      <w:r>
        <w:rPr>
          <w:rtl/>
        </w:rPr>
        <w:t>בְּטַח בַּ</w:t>
      </w:r>
      <w:r>
        <w:rPr>
          <w:rFonts w:hint="cs"/>
          <w:rtl/>
        </w:rPr>
        <w:t>ה'</w:t>
      </w:r>
      <w:r>
        <w:rPr>
          <w:rtl/>
        </w:rPr>
        <w:t xml:space="preserve"> וַעֲשֵׂה־טוֹב שְׁכָן־אֶרֶץ וּרְעֵה אֱמוּנָה</w:t>
      </w:r>
      <w:r>
        <w:rPr>
          <w:rFonts w:hint="cs"/>
          <w:rtl/>
        </w:rPr>
        <w:t>"</w:t>
      </w:r>
      <w:r>
        <w:rPr>
          <w:rtl/>
        </w:rPr>
        <w:t xml:space="preserve"> (תהלים לז ג). ר' חגי בשם ר' יצחק מסריס הדין קרייא</w:t>
      </w:r>
      <w:r>
        <w:rPr>
          <w:rFonts w:hint="cs"/>
          <w:rtl/>
        </w:rPr>
        <w:t>:</w:t>
      </w:r>
      <w:r>
        <w:rPr>
          <w:rStyle w:val="a5"/>
          <w:rtl/>
        </w:rPr>
        <w:footnoteReference w:id="15"/>
      </w:r>
      <w:r>
        <w:rPr>
          <w:rtl/>
        </w:rPr>
        <w:t xml:space="preserve"> עשה טוב ובטח ב</w:t>
      </w:r>
      <w:r>
        <w:rPr>
          <w:rFonts w:hint="cs"/>
          <w:rtl/>
        </w:rPr>
        <w:t>ה'</w:t>
      </w:r>
      <w:r>
        <w:rPr>
          <w:rtl/>
        </w:rPr>
        <w:t>. להגרונימוס</w:t>
      </w:r>
      <w:r>
        <w:rPr>
          <w:rStyle w:val="a5"/>
          <w:rtl/>
        </w:rPr>
        <w:footnoteReference w:id="16"/>
      </w:r>
      <w:r>
        <w:rPr>
          <w:rtl/>
        </w:rPr>
        <w:t xml:space="preserve"> שיצא לְשָׁעֵר את המידות, וראה אותו אחד והתחיל מיטמן מלפניו. אמ</w:t>
      </w:r>
      <w:r>
        <w:rPr>
          <w:rFonts w:hint="cs"/>
          <w:rtl/>
        </w:rPr>
        <w:t>ר</w:t>
      </w:r>
      <w:r>
        <w:rPr>
          <w:rtl/>
        </w:rPr>
        <w:t xml:space="preserve"> לו</w:t>
      </w:r>
      <w:r>
        <w:rPr>
          <w:rFonts w:hint="cs"/>
          <w:rtl/>
        </w:rPr>
        <w:t>:</w:t>
      </w:r>
      <w:r>
        <w:rPr>
          <w:rtl/>
        </w:rPr>
        <w:t xml:space="preserve"> מה לך מיטמן מלפני</w:t>
      </w:r>
      <w:r>
        <w:rPr>
          <w:rFonts w:hint="cs"/>
          <w:rtl/>
        </w:rPr>
        <w:t>?</w:t>
      </w:r>
      <w:r>
        <w:rPr>
          <w:rtl/>
        </w:rPr>
        <w:t xml:space="preserve"> שָׁעֵר מדותיך ואל תתירא</w:t>
      </w:r>
      <w:r>
        <w:rPr>
          <w:rFonts w:hint="cs"/>
          <w:rtl/>
        </w:rPr>
        <w:t>!</w:t>
      </w:r>
      <w:r>
        <w:rPr>
          <w:rtl/>
        </w:rPr>
        <w:t xml:space="preserve"> הד</w:t>
      </w:r>
      <w:r>
        <w:rPr>
          <w:rFonts w:hint="cs"/>
          <w:rtl/>
        </w:rPr>
        <w:t xml:space="preserve">א הוא דכתיב: </w:t>
      </w:r>
      <w:r w:rsidR="008C1330">
        <w:rPr>
          <w:rFonts w:hint="cs"/>
          <w:rtl/>
        </w:rPr>
        <w:t>"</w:t>
      </w:r>
      <w:r>
        <w:rPr>
          <w:rtl/>
        </w:rPr>
        <w:t>עשה טוב ובטח ב</w:t>
      </w:r>
      <w:r>
        <w:rPr>
          <w:rFonts w:hint="cs"/>
          <w:rtl/>
        </w:rPr>
        <w:t>ה'</w:t>
      </w:r>
      <w:r w:rsidR="008C1330">
        <w:rPr>
          <w:rFonts w:hint="cs"/>
          <w:rtl/>
        </w:rPr>
        <w:t xml:space="preserve"> "</w:t>
      </w:r>
      <w:r>
        <w:rPr>
          <w:rFonts w:hint="cs"/>
          <w:rtl/>
        </w:rPr>
        <w:t>.</w:t>
      </w:r>
      <w:r>
        <w:rPr>
          <w:rStyle w:val="a5"/>
          <w:rtl/>
        </w:rPr>
        <w:footnoteReference w:id="17"/>
      </w:r>
      <w:r>
        <w:rPr>
          <w:rtl/>
        </w:rPr>
        <w:t xml:space="preserve"> שכ</w:t>
      </w:r>
      <w:r>
        <w:rPr>
          <w:rFonts w:hint="cs"/>
          <w:rtl/>
        </w:rPr>
        <w:t>ו</w:t>
      </w:r>
      <w:r>
        <w:rPr>
          <w:rtl/>
        </w:rPr>
        <w:t xml:space="preserve">ן ארץ </w:t>
      </w:r>
      <w:r>
        <w:rPr>
          <w:rFonts w:hint="cs"/>
          <w:rtl/>
        </w:rPr>
        <w:t xml:space="preserve">- </w:t>
      </w:r>
      <w:r>
        <w:rPr>
          <w:rtl/>
        </w:rPr>
        <w:t>תיעשה שכינה של ארץ, הוי זורע הווי נוטע.</w:t>
      </w:r>
      <w:r>
        <w:rPr>
          <w:rFonts w:hint="cs"/>
          <w:rtl/>
        </w:rPr>
        <w:t xml:space="preserve"> "</w:t>
      </w:r>
      <w:r>
        <w:rPr>
          <w:rFonts w:hint="cs"/>
          <w:rtl/>
          <w:lang w:eastAsia="en-US"/>
        </w:rPr>
        <w:t>ו</w:t>
      </w:r>
      <w:r w:rsidR="004140C7">
        <w:rPr>
          <w:rtl/>
          <w:lang w:eastAsia="en-US"/>
        </w:rPr>
        <w:t>רעה אמונה</w:t>
      </w:r>
      <w:r>
        <w:rPr>
          <w:rFonts w:hint="cs"/>
          <w:rtl/>
          <w:lang w:eastAsia="en-US"/>
        </w:rPr>
        <w:t xml:space="preserve">" - </w:t>
      </w:r>
      <w:r w:rsidR="004140C7">
        <w:rPr>
          <w:rtl/>
          <w:lang w:eastAsia="en-US"/>
        </w:rPr>
        <w:t xml:space="preserve">רעה אמונתן של אבות, </w:t>
      </w:r>
      <w:r>
        <w:rPr>
          <w:rFonts w:hint="cs"/>
          <w:rtl/>
          <w:lang w:eastAsia="en-US"/>
        </w:rPr>
        <w:t>"</w:t>
      </w:r>
      <w:r w:rsidR="004140C7">
        <w:rPr>
          <w:rtl/>
          <w:lang w:eastAsia="en-US"/>
        </w:rPr>
        <w:t>עיני בנאמני ארץ</w:t>
      </w:r>
      <w:r>
        <w:rPr>
          <w:rFonts w:hint="cs"/>
          <w:rtl/>
          <w:lang w:eastAsia="en-US"/>
        </w:rPr>
        <w:t>"</w:t>
      </w:r>
      <w:r w:rsidR="004140C7">
        <w:rPr>
          <w:rtl/>
          <w:lang w:eastAsia="en-US"/>
        </w:rPr>
        <w:t xml:space="preserve"> (תהלים קא</w:t>
      </w:r>
      <w:r>
        <w:rPr>
          <w:rFonts w:hint="cs"/>
          <w:rtl/>
          <w:lang w:eastAsia="en-US"/>
        </w:rPr>
        <w:t xml:space="preserve"> </w:t>
      </w:r>
      <w:r w:rsidR="004140C7">
        <w:rPr>
          <w:rtl/>
          <w:lang w:eastAsia="en-US"/>
        </w:rPr>
        <w:t>ו).</w:t>
      </w:r>
      <w:r w:rsidR="00FF583C">
        <w:rPr>
          <w:rStyle w:val="a5"/>
          <w:rtl/>
          <w:lang w:eastAsia="en-US"/>
        </w:rPr>
        <w:footnoteReference w:id="18"/>
      </w:r>
    </w:p>
    <w:p w:rsidR="00EA3D9C" w:rsidRDefault="00EA3D9C" w:rsidP="00EA3D9C">
      <w:pPr>
        <w:pStyle w:val="ab"/>
        <w:rPr>
          <w:rtl/>
          <w:lang w:eastAsia="en-US"/>
        </w:rPr>
      </w:pPr>
      <w:r>
        <w:rPr>
          <w:rtl/>
          <w:lang w:eastAsia="en-US"/>
        </w:rPr>
        <w:t>מדרש תנחומא פרשת וילך</w:t>
      </w:r>
      <w:r>
        <w:rPr>
          <w:rFonts w:hint="cs"/>
          <w:rtl/>
          <w:lang w:eastAsia="en-US"/>
        </w:rPr>
        <w:t xml:space="preserve"> סימן ב</w:t>
      </w:r>
    </w:p>
    <w:p w:rsidR="00EA3D9C" w:rsidRDefault="00EA3D9C" w:rsidP="00EA3D9C">
      <w:pPr>
        <w:pStyle w:val="ac"/>
        <w:rPr>
          <w:rFonts w:hint="cs"/>
          <w:rtl/>
          <w:lang w:eastAsia="en-US"/>
        </w:rPr>
      </w:pPr>
      <w:r>
        <w:rPr>
          <w:rtl/>
          <w:lang w:eastAsia="en-US"/>
        </w:rPr>
        <w:t>ועל כן יבין וישכיל כל אדם בדעתו ושכלו להגות בתורה יומם ולילה</w:t>
      </w:r>
      <w:r>
        <w:rPr>
          <w:rFonts w:hint="cs"/>
          <w:rtl/>
          <w:lang w:eastAsia="en-US"/>
        </w:rPr>
        <w:t xml:space="preserve"> ... ובמעשים טובים,</w:t>
      </w:r>
      <w:r>
        <w:rPr>
          <w:rtl/>
          <w:lang w:eastAsia="en-US"/>
        </w:rPr>
        <w:t xml:space="preserve"> כי כל העולם כולו נידון בכל יום ועל ידו אדם אחד יזכה העולם או יתחייב</w:t>
      </w:r>
      <w:r>
        <w:rPr>
          <w:rFonts w:hint="cs"/>
          <w:rtl/>
          <w:lang w:eastAsia="en-US"/>
        </w:rPr>
        <w:t xml:space="preserve"> ...</w:t>
      </w:r>
      <w:r>
        <w:rPr>
          <w:rtl/>
          <w:lang w:eastAsia="en-US"/>
        </w:rPr>
        <w:t xml:space="preserve"> אם יב</w:t>
      </w:r>
      <w:r>
        <w:rPr>
          <w:rFonts w:hint="cs"/>
          <w:rtl/>
          <w:lang w:eastAsia="en-US"/>
        </w:rPr>
        <w:t>ו</w:t>
      </w:r>
      <w:r>
        <w:rPr>
          <w:rtl/>
          <w:lang w:eastAsia="en-US"/>
        </w:rPr>
        <w:t>א אחד ויעבור עבירות שהכריע העבירות על הזכיות ונמצא העולם מתחייב על ידו</w:t>
      </w:r>
      <w:r>
        <w:rPr>
          <w:rFonts w:hint="cs"/>
          <w:rtl/>
          <w:lang w:eastAsia="en-US"/>
        </w:rPr>
        <w:t>.</w:t>
      </w:r>
      <w:r>
        <w:rPr>
          <w:rtl/>
          <w:lang w:eastAsia="en-US"/>
        </w:rPr>
        <w:t xml:space="preserve"> ואם שקולין העונות כנגד הזכיות ובא אחד ועשה מצוה אחת הזכיות מכריעין על העונות אשריו שמזכה את העולם</w:t>
      </w:r>
      <w:r>
        <w:rPr>
          <w:rFonts w:hint="cs"/>
          <w:rtl/>
          <w:lang w:eastAsia="en-US"/>
        </w:rPr>
        <w:t xml:space="preserve">. </w:t>
      </w:r>
      <w:r>
        <w:rPr>
          <w:rtl/>
          <w:lang w:eastAsia="en-US"/>
        </w:rPr>
        <w:t>ואם לא למד כל צרכו</w:t>
      </w:r>
      <w:r>
        <w:rPr>
          <w:rFonts w:hint="cs"/>
          <w:rtl/>
          <w:lang w:eastAsia="en-US"/>
        </w:rPr>
        <w:t>?</w:t>
      </w:r>
      <w:r>
        <w:rPr>
          <w:rtl/>
          <w:lang w:eastAsia="en-US"/>
        </w:rPr>
        <w:t xml:space="preserve"> יעשה מעשיו באמונה</w:t>
      </w:r>
      <w:r>
        <w:rPr>
          <w:rFonts w:hint="cs"/>
          <w:rtl/>
          <w:lang w:eastAsia="en-US"/>
        </w:rPr>
        <w:t>.</w:t>
      </w:r>
      <w:r w:rsidR="00DB5A89">
        <w:rPr>
          <w:rStyle w:val="a5"/>
          <w:rtl/>
          <w:lang w:eastAsia="en-US"/>
        </w:rPr>
        <w:footnoteReference w:id="19"/>
      </w:r>
    </w:p>
    <w:p w:rsidR="0045750D" w:rsidRDefault="0045750D" w:rsidP="00F82537">
      <w:pPr>
        <w:pStyle w:val="ab"/>
        <w:rPr>
          <w:rtl/>
          <w:lang w:eastAsia="en-US"/>
        </w:rPr>
      </w:pPr>
      <w:r>
        <w:rPr>
          <w:rtl/>
          <w:lang w:eastAsia="en-US"/>
        </w:rPr>
        <w:t>מסכת נדה דף ע עמוד ב</w:t>
      </w:r>
    </w:p>
    <w:p w:rsidR="0045750D" w:rsidRDefault="0045750D" w:rsidP="0045750D">
      <w:pPr>
        <w:pStyle w:val="ac"/>
        <w:rPr>
          <w:rFonts w:hint="cs"/>
          <w:rtl/>
          <w:lang w:eastAsia="en-US"/>
        </w:rPr>
      </w:pPr>
      <w:r>
        <w:rPr>
          <w:rtl/>
          <w:lang w:eastAsia="en-US"/>
        </w:rPr>
        <w:t xml:space="preserve"> מה יעשה אדם ויתעשר? אמר להן: ירבה בסחורה, וישא ויתן באמונה. אמרו לו: הרבה עשו כן ולא הועילו! אלא: יבקש רחמים ממי שהעושר שלו. שנאמר</w:t>
      </w:r>
      <w:r w:rsidR="004627ED">
        <w:rPr>
          <w:rFonts w:hint="cs"/>
          <w:rtl/>
          <w:lang w:eastAsia="en-US"/>
        </w:rPr>
        <w:t>:</w:t>
      </w:r>
      <w:r>
        <w:rPr>
          <w:rtl/>
          <w:lang w:eastAsia="en-US"/>
        </w:rPr>
        <w:t xml:space="preserve"> </w:t>
      </w:r>
      <w:r w:rsidR="004627ED">
        <w:rPr>
          <w:rFonts w:hint="cs"/>
          <w:rtl/>
          <w:lang w:eastAsia="en-US"/>
        </w:rPr>
        <w:t>"</w:t>
      </w:r>
      <w:r>
        <w:rPr>
          <w:rtl/>
          <w:lang w:eastAsia="en-US"/>
        </w:rPr>
        <w:t>לי הכסף ולי הזהב</w:t>
      </w:r>
      <w:r w:rsidR="004627ED">
        <w:rPr>
          <w:rFonts w:hint="cs"/>
          <w:rtl/>
          <w:lang w:eastAsia="en-US"/>
        </w:rPr>
        <w:t>"</w:t>
      </w:r>
      <w:r>
        <w:rPr>
          <w:rtl/>
          <w:lang w:eastAsia="en-US"/>
        </w:rPr>
        <w:t>.</w:t>
      </w:r>
      <w:r w:rsidR="00767FDF">
        <w:rPr>
          <w:rStyle w:val="a5"/>
          <w:rtl/>
          <w:lang w:eastAsia="en-US"/>
        </w:rPr>
        <w:footnoteReference w:id="20"/>
      </w:r>
    </w:p>
    <w:p w:rsidR="005E229D" w:rsidRDefault="005E229D" w:rsidP="00767FDF">
      <w:pPr>
        <w:pStyle w:val="ab"/>
        <w:rPr>
          <w:rtl/>
          <w:lang w:eastAsia="en-US"/>
        </w:rPr>
      </w:pPr>
      <w:r>
        <w:rPr>
          <w:rtl/>
          <w:lang w:eastAsia="en-US"/>
        </w:rPr>
        <w:t>מדרש תהלים (שוחר טוב; בובר) מזמור ג</w:t>
      </w:r>
    </w:p>
    <w:p w:rsidR="005E229D" w:rsidRDefault="005E229D" w:rsidP="000B3A16">
      <w:pPr>
        <w:pStyle w:val="ac"/>
        <w:rPr>
          <w:rFonts w:hint="cs"/>
          <w:rtl/>
          <w:lang w:eastAsia="en-US"/>
        </w:rPr>
      </w:pPr>
      <w:r>
        <w:rPr>
          <w:rtl/>
          <w:lang w:eastAsia="en-US"/>
        </w:rPr>
        <w:t>ר' שמואל בר נחמני עלה מבבל בשביל לשאול שלשה דברים</w:t>
      </w:r>
      <w:r w:rsidR="00767FDF">
        <w:rPr>
          <w:rFonts w:hint="cs"/>
          <w:rtl/>
          <w:lang w:eastAsia="en-US"/>
        </w:rPr>
        <w:t>.</w:t>
      </w:r>
      <w:r w:rsidR="00767FDF">
        <w:rPr>
          <w:rStyle w:val="a5"/>
          <w:rtl/>
          <w:lang w:eastAsia="en-US"/>
        </w:rPr>
        <w:footnoteReference w:id="21"/>
      </w:r>
      <w:r>
        <w:rPr>
          <w:rtl/>
          <w:lang w:eastAsia="en-US"/>
        </w:rPr>
        <w:t xml:space="preserve"> מצא את יונתן איש הבירה אמר ליה</w:t>
      </w:r>
      <w:r w:rsidR="00767FDF">
        <w:rPr>
          <w:rFonts w:hint="cs"/>
          <w:rtl/>
          <w:lang w:eastAsia="en-US"/>
        </w:rPr>
        <w:t xml:space="preserve">: ... </w:t>
      </w:r>
      <w:r>
        <w:rPr>
          <w:rtl/>
          <w:lang w:eastAsia="en-US"/>
        </w:rPr>
        <w:t>מאי דכתיב</w:t>
      </w:r>
      <w:r w:rsidR="00767FDF">
        <w:rPr>
          <w:rFonts w:hint="cs"/>
          <w:rtl/>
          <w:lang w:eastAsia="en-US"/>
        </w:rPr>
        <w:t>:</w:t>
      </w:r>
      <w:r>
        <w:rPr>
          <w:rtl/>
          <w:lang w:eastAsia="en-US"/>
        </w:rPr>
        <w:t xml:space="preserve"> </w:t>
      </w:r>
      <w:r w:rsidR="00767FDF">
        <w:rPr>
          <w:rFonts w:hint="cs"/>
          <w:rtl/>
          <w:lang w:eastAsia="en-US"/>
        </w:rPr>
        <w:t>"</w:t>
      </w:r>
      <w:r>
        <w:rPr>
          <w:rtl/>
          <w:lang w:eastAsia="en-US"/>
        </w:rPr>
        <w:t>לה' אלהינו הרחמים והסליחות כי מרדנו בו</w:t>
      </w:r>
      <w:r w:rsidR="00767FDF">
        <w:rPr>
          <w:rFonts w:hint="cs"/>
          <w:rtl/>
          <w:lang w:eastAsia="en-US"/>
        </w:rPr>
        <w:t>"</w:t>
      </w:r>
      <w:r>
        <w:rPr>
          <w:rtl/>
          <w:lang w:eastAsia="en-US"/>
        </w:rPr>
        <w:t xml:space="preserve"> (דניאל ט א)</w:t>
      </w:r>
      <w:r w:rsidR="00767FDF">
        <w:rPr>
          <w:rFonts w:hint="cs"/>
          <w:rtl/>
          <w:lang w:eastAsia="en-US"/>
        </w:rPr>
        <w:t>.</w:t>
      </w:r>
      <w:r>
        <w:rPr>
          <w:rtl/>
          <w:lang w:eastAsia="en-US"/>
        </w:rPr>
        <w:t xml:space="preserve"> לא היה לו לומר אלא</w:t>
      </w:r>
      <w:r w:rsidR="00767FDF">
        <w:rPr>
          <w:rFonts w:hint="cs"/>
          <w:rtl/>
          <w:lang w:eastAsia="en-US"/>
        </w:rPr>
        <w:t>:</w:t>
      </w:r>
      <w:r>
        <w:rPr>
          <w:rtl/>
          <w:lang w:eastAsia="en-US"/>
        </w:rPr>
        <w:t xml:space="preserve"> כי שמרנו תורתו</w:t>
      </w:r>
      <w:r w:rsidR="00767FDF">
        <w:rPr>
          <w:rFonts w:hint="cs"/>
          <w:rtl/>
          <w:lang w:eastAsia="en-US"/>
        </w:rPr>
        <w:t>.</w:t>
      </w:r>
      <w:r>
        <w:rPr>
          <w:rtl/>
          <w:lang w:eastAsia="en-US"/>
        </w:rPr>
        <w:t xml:space="preserve"> אמר ליה יונתן</w:t>
      </w:r>
      <w:r w:rsidR="00767FDF">
        <w:rPr>
          <w:rFonts w:hint="cs"/>
          <w:rtl/>
          <w:lang w:eastAsia="en-US"/>
        </w:rPr>
        <w:t>:</w:t>
      </w:r>
      <w:r>
        <w:rPr>
          <w:rtl/>
          <w:lang w:eastAsia="en-US"/>
        </w:rPr>
        <w:t xml:space="preserve"> יפה כתיב</w:t>
      </w:r>
      <w:r w:rsidR="00767FDF">
        <w:rPr>
          <w:rFonts w:hint="cs"/>
          <w:rtl/>
          <w:lang w:eastAsia="en-US"/>
        </w:rPr>
        <w:t>.</w:t>
      </w:r>
      <w:r>
        <w:rPr>
          <w:rtl/>
          <w:lang w:eastAsia="en-US"/>
        </w:rPr>
        <w:t xml:space="preserve"> בנוהג שבעולם פועל שהוא עושה עם בעל הבית באמונה, והוא נותן לו שכרו, מה טובה יש לו עליו</w:t>
      </w:r>
      <w:r w:rsidR="00767FDF">
        <w:rPr>
          <w:rFonts w:hint="cs"/>
          <w:rtl/>
          <w:lang w:eastAsia="en-US"/>
        </w:rPr>
        <w:t>?</w:t>
      </w:r>
      <w:r w:rsidR="00767FDF">
        <w:rPr>
          <w:rStyle w:val="a5"/>
          <w:rtl/>
          <w:lang w:eastAsia="en-US"/>
        </w:rPr>
        <w:footnoteReference w:id="22"/>
      </w:r>
      <w:r>
        <w:rPr>
          <w:rtl/>
          <w:lang w:eastAsia="en-US"/>
        </w:rPr>
        <w:t xml:space="preserve"> ואימתי מחזיק לו טובה</w:t>
      </w:r>
      <w:r w:rsidR="000B3A16">
        <w:rPr>
          <w:rFonts w:hint="cs"/>
          <w:rtl/>
          <w:lang w:eastAsia="en-US"/>
        </w:rPr>
        <w:t>?</w:t>
      </w:r>
      <w:r>
        <w:rPr>
          <w:rtl/>
          <w:lang w:eastAsia="en-US"/>
        </w:rPr>
        <w:t xml:space="preserve"> בשעה שאינו עושה עמו באמונה, ואינו מעכבו בשכרו כלל</w:t>
      </w:r>
      <w:r w:rsidR="000B3A16">
        <w:rPr>
          <w:rFonts w:hint="cs"/>
          <w:rtl/>
          <w:lang w:eastAsia="en-US"/>
        </w:rPr>
        <w:t>.</w:t>
      </w:r>
      <w:r>
        <w:rPr>
          <w:rtl/>
          <w:lang w:eastAsia="en-US"/>
        </w:rPr>
        <w:t xml:space="preserve"> לכך כתיב</w:t>
      </w:r>
      <w:r w:rsidR="000B3A16">
        <w:rPr>
          <w:rFonts w:hint="cs"/>
          <w:rtl/>
          <w:lang w:eastAsia="en-US"/>
        </w:rPr>
        <w:t>: "</w:t>
      </w:r>
      <w:r>
        <w:rPr>
          <w:rtl/>
          <w:lang w:eastAsia="en-US"/>
        </w:rPr>
        <w:t>לה' אלהינו הרחמים והסליחות כי מרדנו בו</w:t>
      </w:r>
      <w:r w:rsidR="000B3A16">
        <w:rPr>
          <w:rFonts w:hint="cs"/>
          <w:rtl/>
          <w:lang w:eastAsia="en-US"/>
        </w:rPr>
        <w:t>"</w:t>
      </w:r>
      <w:r>
        <w:rPr>
          <w:rtl/>
          <w:lang w:eastAsia="en-US"/>
        </w:rPr>
        <w:t>.</w:t>
      </w:r>
      <w:r w:rsidR="000B3A16">
        <w:rPr>
          <w:rStyle w:val="a5"/>
          <w:rtl/>
          <w:lang w:eastAsia="en-US"/>
        </w:rPr>
        <w:footnoteReference w:id="23"/>
      </w:r>
      <w:r>
        <w:rPr>
          <w:rtl/>
          <w:lang w:eastAsia="en-US"/>
        </w:rPr>
        <w:t xml:space="preserve"> </w:t>
      </w:r>
    </w:p>
    <w:p w:rsidR="0045750D" w:rsidRDefault="0045750D" w:rsidP="00F82537">
      <w:pPr>
        <w:pStyle w:val="ab"/>
        <w:rPr>
          <w:rtl/>
          <w:lang w:eastAsia="en-US"/>
        </w:rPr>
      </w:pPr>
      <w:r>
        <w:rPr>
          <w:rtl/>
          <w:lang w:eastAsia="en-US"/>
        </w:rPr>
        <w:lastRenderedPageBreak/>
        <w:t>ירושלמי מסכת פאה פרק א</w:t>
      </w:r>
      <w:r w:rsidR="007C6BAC">
        <w:rPr>
          <w:rFonts w:hint="cs"/>
          <w:rtl/>
          <w:lang w:eastAsia="en-US"/>
        </w:rPr>
        <w:t xml:space="preserve"> הלכה א</w:t>
      </w:r>
    </w:p>
    <w:p w:rsidR="0045750D" w:rsidRDefault="0045750D" w:rsidP="007C6BAC">
      <w:pPr>
        <w:pStyle w:val="ac"/>
        <w:rPr>
          <w:rFonts w:hint="cs"/>
          <w:rtl/>
          <w:lang w:eastAsia="en-US"/>
        </w:rPr>
      </w:pPr>
      <w:r>
        <w:rPr>
          <w:rtl/>
          <w:lang w:eastAsia="en-US"/>
        </w:rPr>
        <w:t>רבי אחא בשם רבי אבא בר כהנא</w:t>
      </w:r>
      <w:r w:rsidR="007C6BAC">
        <w:rPr>
          <w:rFonts w:hint="cs"/>
          <w:rtl/>
          <w:lang w:eastAsia="en-US"/>
        </w:rPr>
        <w:t>:</w:t>
      </w:r>
      <w:r>
        <w:rPr>
          <w:rtl/>
          <w:lang w:eastAsia="en-US"/>
        </w:rPr>
        <w:t xml:space="preserve"> כתיב</w:t>
      </w:r>
      <w:r w:rsidR="007C6BAC">
        <w:rPr>
          <w:rFonts w:hint="cs"/>
          <w:rtl/>
          <w:lang w:eastAsia="en-US"/>
        </w:rPr>
        <w:t>:</w:t>
      </w:r>
      <w:r>
        <w:rPr>
          <w:rtl/>
          <w:lang w:eastAsia="en-US"/>
        </w:rPr>
        <w:t xml:space="preserve"> </w:t>
      </w:r>
      <w:r w:rsidR="007C6BAC">
        <w:rPr>
          <w:rFonts w:hint="cs"/>
          <w:rtl/>
          <w:lang w:eastAsia="en-US"/>
        </w:rPr>
        <w:t>"</w:t>
      </w:r>
      <w:r w:rsidR="007C6BAC">
        <w:rPr>
          <w:rtl/>
          <w:lang w:eastAsia="en-US"/>
        </w:rPr>
        <w:t>אֹרַח חַיִּים פֶּן תְּפַלֵּס נָעוּ מַעְגְּלֹתֶיהָ לֹא תֵדָע</w:t>
      </w:r>
      <w:r w:rsidR="007C6BAC">
        <w:rPr>
          <w:rFonts w:hint="cs"/>
          <w:rtl/>
          <w:lang w:eastAsia="en-US"/>
        </w:rPr>
        <w:t>" (</w:t>
      </w:r>
      <w:r w:rsidR="007C6BAC">
        <w:rPr>
          <w:rtl/>
          <w:lang w:eastAsia="en-US"/>
        </w:rPr>
        <w:t>משלי ה</w:t>
      </w:r>
      <w:r w:rsidR="007C6BAC">
        <w:rPr>
          <w:rFonts w:hint="cs"/>
          <w:rtl/>
          <w:lang w:eastAsia="en-US"/>
        </w:rPr>
        <w:t xml:space="preserve"> </w:t>
      </w:r>
      <w:r w:rsidR="007C6BAC">
        <w:rPr>
          <w:rtl/>
          <w:lang w:eastAsia="en-US"/>
        </w:rPr>
        <w:t xml:space="preserve">ו) </w:t>
      </w:r>
      <w:r w:rsidR="007C6BAC">
        <w:rPr>
          <w:rFonts w:hint="cs"/>
          <w:rtl/>
          <w:lang w:eastAsia="en-US"/>
        </w:rPr>
        <w:t xml:space="preserve">- </w:t>
      </w:r>
      <w:r>
        <w:rPr>
          <w:rtl/>
          <w:lang w:eastAsia="en-US"/>
        </w:rPr>
        <w:t xml:space="preserve">טילטל </w:t>
      </w:r>
      <w:r w:rsidR="00E2586B">
        <w:rPr>
          <w:rtl/>
          <w:lang w:eastAsia="en-US"/>
        </w:rPr>
        <w:t>הקב"ה</w:t>
      </w:r>
      <w:r>
        <w:rPr>
          <w:rtl/>
          <w:lang w:eastAsia="en-US"/>
        </w:rPr>
        <w:t xml:space="preserve"> מתן שכרן של עושי מצות כדי שיהו עושין אותן באמונה</w:t>
      </w:r>
      <w:r w:rsidR="007C6BAC">
        <w:rPr>
          <w:rFonts w:hint="cs"/>
          <w:rtl/>
          <w:lang w:eastAsia="en-US"/>
        </w:rPr>
        <w:t>.</w:t>
      </w:r>
      <w:r w:rsidR="00EA6E77">
        <w:rPr>
          <w:rStyle w:val="a5"/>
          <w:rtl/>
          <w:lang w:eastAsia="en-US"/>
        </w:rPr>
        <w:footnoteReference w:id="24"/>
      </w:r>
    </w:p>
    <w:p w:rsidR="004B680E" w:rsidRDefault="004B680E" w:rsidP="00003043">
      <w:pPr>
        <w:pStyle w:val="ab"/>
        <w:rPr>
          <w:rtl/>
          <w:lang w:eastAsia="en-US"/>
        </w:rPr>
      </w:pPr>
      <w:r>
        <w:rPr>
          <w:rtl/>
          <w:lang w:eastAsia="en-US"/>
        </w:rPr>
        <w:t>מדרש תהלים (שוחר טוב; בובר) מזמור ט</w:t>
      </w:r>
    </w:p>
    <w:p w:rsidR="004B680E" w:rsidRDefault="00003043" w:rsidP="00003043">
      <w:pPr>
        <w:pStyle w:val="ac"/>
        <w:rPr>
          <w:rFonts w:hint="cs"/>
          <w:rtl/>
          <w:lang w:eastAsia="en-US"/>
        </w:rPr>
      </w:pPr>
      <w:r>
        <w:rPr>
          <w:rFonts w:hint="cs"/>
          <w:rtl/>
          <w:lang w:eastAsia="en-US"/>
        </w:rPr>
        <w:t xml:space="preserve">.. </w:t>
      </w:r>
      <w:r w:rsidR="004B680E">
        <w:rPr>
          <w:rtl/>
          <w:lang w:eastAsia="en-US"/>
        </w:rPr>
        <w:t>בקש שלמה לעמוד על עסקי פרה אדומה</w:t>
      </w:r>
      <w:r>
        <w:rPr>
          <w:rFonts w:hint="cs"/>
          <w:rtl/>
          <w:lang w:eastAsia="en-US"/>
        </w:rPr>
        <w:t xml:space="preserve"> ...</w:t>
      </w:r>
      <w:r w:rsidR="004B680E">
        <w:rPr>
          <w:rtl/>
          <w:lang w:eastAsia="en-US"/>
        </w:rPr>
        <w:t xml:space="preserve"> אמר לו הק</w:t>
      </w:r>
      <w:r>
        <w:rPr>
          <w:rFonts w:hint="cs"/>
          <w:rtl/>
          <w:lang w:eastAsia="en-US"/>
        </w:rPr>
        <w:t>ב"ה: "</w:t>
      </w:r>
      <w:r w:rsidR="004B680E">
        <w:rPr>
          <w:rtl/>
          <w:lang w:eastAsia="en-US"/>
        </w:rPr>
        <w:t>וכתוב יושר דברי אמת</w:t>
      </w:r>
      <w:r>
        <w:rPr>
          <w:rFonts w:hint="cs"/>
          <w:rtl/>
          <w:lang w:eastAsia="en-US"/>
        </w:rPr>
        <w:t>"</w:t>
      </w:r>
      <w:r w:rsidR="004B680E">
        <w:rPr>
          <w:rtl/>
          <w:lang w:eastAsia="en-US"/>
        </w:rPr>
        <w:t xml:space="preserve"> (קהלת יב), כבר כתבתי לך על ספרי יושר</w:t>
      </w:r>
      <w:r>
        <w:rPr>
          <w:rFonts w:hint="cs"/>
          <w:rtl/>
          <w:lang w:eastAsia="en-US"/>
        </w:rPr>
        <w:t xml:space="preserve"> ... </w:t>
      </w:r>
      <w:r w:rsidR="004B680E">
        <w:rPr>
          <w:rtl/>
          <w:lang w:eastAsia="en-US"/>
        </w:rPr>
        <w:t>עשה בישרות, עשה בתמימות, עשה באמונה</w:t>
      </w:r>
      <w:r>
        <w:rPr>
          <w:rFonts w:hint="cs"/>
          <w:rtl/>
          <w:lang w:eastAsia="en-US"/>
        </w:rPr>
        <w:t>.</w:t>
      </w:r>
      <w:r w:rsidR="004B680E">
        <w:rPr>
          <w:rtl/>
          <w:lang w:eastAsia="en-US"/>
        </w:rPr>
        <w:t xml:space="preserve"> גזירה גזרתי, חוקה חקקתי, ואין להרהר אחריה, שנאמר</w:t>
      </w:r>
      <w:r>
        <w:rPr>
          <w:rFonts w:hint="cs"/>
          <w:rtl/>
          <w:lang w:eastAsia="en-US"/>
        </w:rPr>
        <w:t>:</w:t>
      </w:r>
      <w:r w:rsidR="004B680E">
        <w:rPr>
          <w:rtl/>
          <w:lang w:eastAsia="en-US"/>
        </w:rPr>
        <w:t xml:space="preserve"> </w:t>
      </w:r>
      <w:r>
        <w:rPr>
          <w:rFonts w:hint="cs"/>
          <w:rtl/>
          <w:lang w:eastAsia="en-US"/>
        </w:rPr>
        <w:t>"</w:t>
      </w:r>
      <w:r w:rsidR="004B680E">
        <w:rPr>
          <w:rtl/>
          <w:lang w:eastAsia="en-US"/>
        </w:rPr>
        <w:t>זאת ח</w:t>
      </w:r>
      <w:r>
        <w:rPr>
          <w:rFonts w:hint="cs"/>
          <w:rtl/>
          <w:lang w:eastAsia="en-US"/>
        </w:rPr>
        <w:t>ו</w:t>
      </w:r>
      <w:r w:rsidR="004B680E">
        <w:rPr>
          <w:rtl/>
          <w:lang w:eastAsia="en-US"/>
        </w:rPr>
        <w:t>קת התורה</w:t>
      </w:r>
      <w:r>
        <w:rPr>
          <w:rFonts w:hint="cs"/>
          <w:rtl/>
          <w:lang w:eastAsia="en-US"/>
        </w:rPr>
        <w:t>"</w:t>
      </w:r>
      <w:r>
        <w:rPr>
          <w:rtl/>
          <w:lang w:eastAsia="en-US"/>
        </w:rPr>
        <w:t xml:space="preserve"> (במדבר יט ב)</w:t>
      </w:r>
      <w:r>
        <w:rPr>
          <w:rFonts w:hint="cs"/>
          <w:rtl/>
          <w:lang w:eastAsia="en-US"/>
        </w:rPr>
        <w:t>.</w:t>
      </w:r>
      <w:r w:rsidR="001B0C9B">
        <w:rPr>
          <w:rStyle w:val="a5"/>
          <w:rtl/>
          <w:lang w:eastAsia="en-US"/>
        </w:rPr>
        <w:footnoteReference w:id="25"/>
      </w:r>
    </w:p>
    <w:p w:rsidR="00DC0CD2" w:rsidRDefault="00DC0CD2" w:rsidP="00EA6E77">
      <w:pPr>
        <w:pStyle w:val="ab"/>
        <w:rPr>
          <w:rtl/>
          <w:lang w:eastAsia="en-US"/>
        </w:rPr>
      </w:pPr>
      <w:r>
        <w:rPr>
          <w:rtl/>
          <w:lang w:eastAsia="en-US"/>
        </w:rPr>
        <w:t>מסכת חגיגה דף יד עמוד א</w:t>
      </w:r>
    </w:p>
    <w:p w:rsidR="00DC0CD2" w:rsidRDefault="00DC0CD2" w:rsidP="00DB7CD0">
      <w:pPr>
        <w:pStyle w:val="ac"/>
        <w:rPr>
          <w:rFonts w:hint="cs"/>
          <w:rtl/>
          <w:lang w:eastAsia="en-US"/>
        </w:rPr>
      </w:pPr>
      <w:r>
        <w:rPr>
          <w:rtl/>
          <w:lang w:eastAsia="en-US"/>
        </w:rPr>
        <w:t>אמר רב קטינא: אפילו בשעת כ</w:t>
      </w:r>
      <w:r w:rsidR="00DB7CD0">
        <w:rPr>
          <w:rFonts w:hint="cs"/>
          <w:rtl/>
          <w:lang w:eastAsia="en-US"/>
        </w:rPr>
        <w:t>י</w:t>
      </w:r>
      <w:r>
        <w:rPr>
          <w:rtl/>
          <w:lang w:eastAsia="en-US"/>
        </w:rPr>
        <w:t>שלונה של ירושלים לא פסקו מהם בעלי אמנה, שנאמר</w:t>
      </w:r>
      <w:r w:rsidR="00EA6E77">
        <w:rPr>
          <w:rFonts w:hint="cs"/>
          <w:rtl/>
          <w:lang w:eastAsia="en-US"/>
        </w:rPr>
        <w:t>: "</w:t>
      </w:r>
      <w:r w:rsidR="00EA6E77">
        <w:rPr>
          <w:rtl/>
          <w:lang w:eastAsia="en-US"/>
        </w:rPr>
        <w:t>כִּי יִתְפֹּשׂ אִישׁ בְּאָחִיו בֵּית אָבִיו שִׂמְלָה לְכָה קָצִין תִּהְיֶה לָּנוּ וְהַמַּכְשֵׁלָה הַזֹּאת תַּחַת יָדֶךָ</w:t>
      </w:r>
      <w:r w:rsidR="00EA6E77">
        <w:rPr>
          <w:rFonts w:hint="cs"/>
          <w:rtl/>
          <w:lang w:eastAsia="en-US"/>
        </w:rPr>
        <w:t>" (</w:t>
      </w:r>
      <w:r w:rsidR="00EA6E77">
        <w:rPr>
          <w:rtl/>
          <w:lang w:eastAsia="en-US"/>
        </w:rPr>
        <w:t>ישעיהו ג ו</w:t>
      </w:r>
      <w:r w:rsidR="00EA6E77">
        <w:rPr>
          <w:rFonts w:hint="cs"/>
          <w:rtl/>
          <w:lang w:eastAsia="en-US"/>
        </w:rPr>
        <w:t>) -</w:t>
      </w:r>
      <w:r w:rsidR="00EA6E77">
        <w:rPr>
          <w:rtl/>
          <w:lang w:eastAsia="en-US"/>
        </w:rPr>
        <w:t xml:space="preserve"> </w:t>
      </w:r>
      <w:r>
        <w:rPr>
          <w:rtl/>
          <w:lang w:eastAsia="en-US"/>
        </w:rPr>
        <w:t>דברים שבני אדם מתכסין כשמלה ישנן תחת ידך</w:t>
      </w:r>
      <w:r w:rsidR="0054216A">
        <w:rPr>
          <w:rFonts w:hint="cs"/>
          <w:rtl/>
          <w:lang w:eastAsia="en-US"/>
        </w:rPr>
        <w:t xml:space="preserve"> ...</w:t>
      </w:r>
      <w:r>
        <w:rPr>
          <w:rtl/>
          <w:lang w:eastAsia="en-US"/>
        </w:rPr>
        <w:t>דברים שאין בני אדם עומדין עליהן אלא אם כן נכשל בהן, ישנן תחת ידך</w:t>
      </w:r>
      <w:r w:rsidR="0054216A">
        <w:rPr>
          <w:rFonts w:hint="cs"/>
          <w:rtl/>
          <w:lang w:eastAsia="en-US"/>
        </w:rPr>
        <w:t>.</w:t>
      </w:r>
      <w:r w:rsidR="0054216A">
        <w:rPr>
          <w:rStyle w:val="a5"/>
          <w:rtl/>
          <w:lang w:eastAsia="en-US"/>
        </w:rPr>
        <w:footnoteReference w:id="26"/>
      </w:r>
      <w:r>
        <w:rPr>
          <w:rtl/>
          <w:lang w:eastAsia="en-US"/>
        </w:rPr>
        <w:t xml:space="preserve"> </w:t>
      </w:r>
      <w:r w:rsidR="0054216A">
        <w:rPr>
          <w:rFonts w:hint="cs"/>
          <w:rtl/>
          <w:lang w:eastAsia="en-US"/>
        </w:rPr>
        <w:t>"</w:t>
      </w:r>
      <w:r w:rsidR="0054216A">
        <w:rPr>
          <w:rtl/>
          <w:lang w:eastAsia="en-US"/>
        </w:rPr>
        <w:t>יִשָּׂא בַיּוֹם הַהוּא לֵאמֹר לֹא אֶהְיֶה חֹבֵשׁ וּבְבֵיתִי אֵין לֶחֶם וְאֵין שִׂמְלָה לֹא תְשִׂימֻנִי קְצִין עָם</w:t>
      </w:r>
      <w:r w:rsidR="0054216A">
        <w:rPr>
          <w:rFonts w:hint="cs"/>
          <w:rtl/>
          <w:lang w:eastAsia="en-US"/>
        </w:rPr>
        <w:t>" (שם פסוק ז) ...</w:t>
      </w:r>
      <w:r>
        <w:rPr>
          <w:rtl/>
          <w:lang w:eastAsia="en-US"/>
        </w:rPr>
        <w:t xml:space="preserve"> לא הייתי מחובשי בית המדרש, ובביתי אין לחם ואין שמלה - שאין בידי לא מקרא ולא משנה ולא תלמוד.</w:t>
      </w:r>
      <w:r w:rsidR="0054216A">
        <w:rPr>
          <w:rStyle w:val="a5"/>
          <w:rtl/>
          <w:lang w:eastAsia="en-US"/>
        </w:rPr>
        <w:footnoteReference w:id="27"/>
      </w:r>
      <w:r>
        <w:rPr>
          <w:rtl/>
          <w:lang w:eastAsia="en-US"/>
        </w:rPr>
        <w:t xml:space="preserve"> </w:t>
      </w:r>
      <w:r w:rsidR="0054216A">
        <w:rPr>
          <w:rFonts w:hint="cs"/>
          <w:rtl/>
          <w:lang w:eastAsia="en-US"/>
        </w:rPr>
        <w:t xml:space="preserve">... </w:t>
      </w:r>
      <w:r>
        <w:rPr>
          <w:rtl/>
          <w:lang w:eastAsia="en-US"/>
        </w:rPr>
        <w:t>והאמר רבא: לא חרבה ירושלים עד שפסקו ממנה בעלי אמנה, שנאמר</w:t>
      </w:r>
      <w:r w:rsidR="0054216A">
        <w:rPr>
          <w:rFonts w:hint="cs"/>
          <w:rtl/>
          <w:lang w:eastAsia="en-US"/>
        </w:rPr>
        <w:t>:</w:t>
      </w:r>
      <w:r>
        <w:rPr>
          <w:rtl/>
          <w:lang w:eastAsia="en-US"/>
        </w:rPr>
        <w:t xml:space="preserve"> </w:t>
      </w:r>
      <w:r w:rsidR="0054216A">
        <w:rPr>
          <w:rFonts w:hint="cs"/>
          <w:rtl/>
          <w:lang w:eastAsia="en-US"/>
        </w:rPr>
        <w:t>"</w:t>
      </w:r>
      <w:r>
        <w:rPr>
          <w:rtl/>
          <w:lang w:eastAsia="en-US"/>
        </w:rPr>
        <w:t>שוטטו בחוצות ירושלים וראו נא ודעו ובקשו ברחובותיה אם תמצאו איש אם יש עשה משפט מבקש אמונה ואסלח לה</w:t>
      </w:r>
      <w:r w:rsidR="00DB7CD0">
        <w:rPr>
          <w:rFonts w:hint="cs"/>
          <w:rtl/>
          <w:lang w:eastAsia="en-US"/>
        </w:rPr>
        <w:t>" (ירמיהו ה א)</w:t>
      </w:r>
      <w:r>
        <w:rPr>
          <w:rtl/>
          <w:lang w:eastAsia="en-US"/>
        </w:rPr>
        <w:t xml:space="preserve"> - לא קשיא: הא - בדברי תורה, הא - במשא ומתן. בדברי תורה - הוו, במשא ומתן - לא הוו.</w:t>
      </w:r>
      <w:r w:rsidR="00986838">
        <w:rPr>
          <w:rStyle w:val="a5"/>
          <w:rtl/>
          <w:lang w:eastAsia="en-US"/>
        </w:rPr>
        <w:footnoteReference w:id="28"/>
      </w:r>
    </w:p>
    <w:p w:rsidR="00CD23DC" w:rsidRDefault="00CD23DC" w:rsidP="00CD23DC">
      <w:pPr>
        <w:pStyle w:val="ab"/>
        <w:rPr>
          <w:rFonts w:hint="cs"/>
          <w:rtl/>
          <w:lang w:eastAsia="en-US"/>
        </w:rPr>
      </w:pPr>
      <w:r>
        <w:rPr>
          <w:rFonts w:hint="cs"/>
          <w:rtl/>
          <w:lang w:eastAsia="en-US"/>
        </w:rPr>
        <w:t xml:space="preserve">מדרש זוטא </w:t>
      </w:r>
      <w:r w:rsidR="00F82DE0">
        <w:rPr>
          <w:rFonts w:hint="cs"/>
          <w:rtl/>
          <w:lang w:eastAsia="en-US"/>
        </w:rPr>
        <w:t xml:space="preserve">שיר השירים </w:t>
      </w:r>
      <w:r>
        <w:rPr>
          <w:rFonts w:hint="cs"/>
          <w:rtl/>
          <w:lang w:eastAsia="en-US"/>
        </w:rPr>
        <w:t>פרשה א</w:t>
      </w:r>
      <w:r w:rsidR="00EC510D">
        <w:rPr>
          <w:rStyle w:val="a5"/>
          <w:rtl/>
          <w:lang w:eastAsia="en-US"/>
        </w:rPr>
        <w:footnoteReference w:id="29"/>
      </w:r>
    </w:p>
    <w:p w:rsidR="000B3A16" w:rsidRDefault="00CD23DC" w:rsidP="00AF53F7">
      <w:pPr>
        <w:pStyle w:val="ac"/>
        <w:rPr>
          <w:rFonts w:hint="cs"/>
          <w:rtl/>
        </w:rPr>
      </w:pPr>
      <w:r w:rsidRPr="00AC5CF1">
        <w:rPr>
          <w:rtl/>
        </w:rPr>
        <w:t xml:space="preserve">עמד </w:t>
      </w:r>
      <w:r w:rsidRPr="00AF53F7">
        <w:rPr>
          <w:rtl/>
        </w:rPr>
        <w:t>חגי ואמר</w:t>
      </w:r>
      <w:r w:rsidR="00AF53F7">
        <w:rPr>
          <w:rFonts w:hint="cs"/>
          <w:rtl/>
        </w:rPr>
        <w:t>:</w:t>
      </w:r>
      <w:r w:rsidRPr="00AF53F7">
        <w:rPr>
          <w:rFonts w:hint="cs"/>
          <w:rtl/>
        </w:rPr>
        <w:t xml:space="preserve"> </w:t>
      </w:r>
      <w:r w:rsidR="00D13104" w:rsidRPr="00AF53F7">
        <w:rPr>
          <w:rFonts w:hint="cs"/>
          <w:rtl/>
        </w:rPr>
        <w:t>האלהים</w:t>
      </w:r>
      <w:r w:rsidR="00AF53F7">
        <w:rPr>
          <w:rFonts w:hint="cs"/>
          <w:rtl/>
        </w:rPr>
        <w:t>,</w:t>
      </w:r>
      <w:r w:rsidR="00D13104" w:rsidRPr="00AF53F7">
        <w:rPr>
          <w:rtl/>
        </w:rPr>
        <w:t xml:space="preserve"> עוד קיים</w:t>
      </w:r>
      <w:r w:rsidR="00D13104" w:rsidRPr="00AF53F7">
        <w:rPr>
          <w:rFonts w:hint="cs"/>
          <w:rtl/>
        </w:rPr>
        <w:t xml:space="preserve"> לה</w:t>
      </w:r>
      <w:r w:rsidR="00D13104" w:rsidRPr="00AF53F7">
        <w:rPr>
          <w:rtl/>
        </w:rPr>
        <w:t xml:space="preserve"> </w:t>
      </w:r>
      <w:r w:rsidR="00AF53F7">
        <w:rPr>
          <w:rFonts w:hint="cs"/>
          <w:rtl/>
        </w:rPr>
        <w:t>"</w:t>
      </w:r>
      <w:r w:rsidR="00D13104" w:rsidRPr="00AF53F7">
        <w:rPr>
          <w:rtl/>
        </w:rPr>
        <w:t>עוד אחת מעט</w:t>
      </w:r>
      <w:r w:rsidR="00AF53F7">
        <w:rPr>
          <w:rFonts w:hint="cs"/>
          <w:rtl/>
        </w:rPr>
        <w:t>"</w:t>
      </w:r>
      <w:r w:rsidR="00AF53F7">
        <w:rPr>
          <w:rStyle w:val="a5"/>
          <w:rtl/>
        </w:rPr>
        <w:footnoteReference w:id="30"/>
      </w:r>
      <w:r w:rsidR="00AF53F7">
        <w:rPr>
          <w:rFonts w:hint="cs"/>
          <w:rtl/>
        </w:rPr>
        <w:t xml:space="preserve"> -</w:t>
      </w:r>
      <w:r w:rsidR="00D13104" w:rsidRPr="00AF53F7">
        <w:rPr>
          <w:rFonts w:hint="cs"/>
          <w:rtl/>
        </w:rPr>
        <w:t xml:space="preserve"> </w:t>
      </w:r>
      <w:r w:rsidRPr="00AF53F7">
        <w:rPr>
          <w:rFonts w:hint="cs"/>
          <w:rtl/>
        </w:rPr>
        <w:t>זו</w:t>
      </w:r>
      <w:r w:rsidRPr="00AF53F7">
        <w:rPr>
          <w:rtl/>
        </w:rPr>
        <w:t xml:space="preserve"> מלכות</w:t>
      </w:r>
      <w:r w:rsidRPr="00AC5CF1">
        <w:rPr>
          <w:rFonts w:hint="cs"/>
          <w:rtl/>
        </w:rPr>
        <w:t xml:space="preserve"> </w:t>
      </w:r>
      <w:r w:rsidRPr="00AC5CF1">
        <w:rPr>
          <w:rtl/>
        </w:rPr>
        <w:t>עשו שהיה בידו שתי מצות שהאמין באביו ואמר לו</w:t>
      </w:r>
      <w:r w:rsidR="00D13104">
        <w:rPr>
          <w:rFonts w:hint="cs"/>
          <w:rtl/>
        </w:rPr>
        <w:t xml:space="preserve"> "</w:t>
      </w:r>
      <w:r w:rsidRPr="00AC5CF1">
        <w:rPr>
          <w:rtl/>
        </w:rPr>
        <w:t>הברכה אחת היא לך אבי</w:t>
      </w:r>
      <w:r w:rsidR="00D13104">
        <w:rPr>
          <w:rFonts w:hint="cs"/>
          <w:rtl/>
        </w:rPr>
        <w:t>"</w:t>
      </w:r>
      <w:r w:rsidRPr="00AC5CF1">
        <w:rPr>
          <w:rtl/>
        </w:rPr>
        <w:t xml:space="preserve"> (בראשית כז</w:t>
      </w:r>
      <w:r w:rsidR="00D13104">
        <w:rPr>
          <w:rFonts w:hint="cs"/>
          <w:rtl/>
        </w:rPr>
        <w:t xml:space="preserve"> </w:t>
      </w:r>
      <w:r w:rsidRPr="00AC5CF1">
        <w:rPr>
          <w:rtl/>
        </w:rPr>
        <w:t xml:space="preserve">לח) </w:t>
      </w:r>
      <w:r w:rsidR="00D13104">
        <w:rPr>
          <w:rFonts w:hint="cs"/>
          <w:rtl/>
        </w:rPr>
        <w:t xml:space="preserve">- </w:t>
      </w:r>
      <w:r w:rsidRPr="00AC5CF1">
        <w:rPr>
          <w:rFonts w:hint="cs"/>
          <w:rtl/>
        </w:rPr>
        <w:t xml:space="preserve">זו </w:t>
      </w:r>
      <w:r w:rsidRPr="00AC5CF1">
        <w:rPr>
          <w:rtl/>
        </w:rPr>
        <w:t>ה</w:t>
      </w:r>
      <w:r w:rsidRPr="00AC5CF1">
        <w:rPr>
          <w:rFonts w:hint="cs"/>
          <w:rtl/>
        </w:rPr>
        <w:t>י</w:t>
      </w:r>
      <w:r w:rsidRPr="00AC5CF1">
        <w:rPr>
          <w:rtl/>
        </w:rPr>
        <w:t>א</w:t>
      </w:r>
      <w:r w:rsidRPr="00AC5CF1">
        <w:rPr>
          <w:rFonts w:hint="cs"/>
          <w:rtl/>
        </w:rPr>
        <w:t xml:space="preserve"> האמנה שהאמין באביו</w:t>
      </w:r>
      <w:r w:rsidR="00413772">
        <w:rPr>
          <w:rFonts w:hint="cs"/>
          <w:rtl/>
        </w:rPr>
        <w:t>,</w:t>
      </w:r>
      <w:r w:rsidRPr="00AC5CF1">
        <w:rPr>
          <w:rFonts w:hint="cs"/>
          <w:rtl/>
        </w:rPr>
        <w:t xml:space="preserve"> הוא מה </w:t>
      </w:r>
      <w:r w:rsidRPr="00AC5CF1">
        <w:rPr>
          <w:rFonts w:hint="cs"/>
          <w:rtl/>
        </w:rPr>
        <w:lastRenderedPageBreak/>
        <w:t>שנאמר</w:t>
      </w:r>
      <w:r w:rsidR="00413772">
        <w:rPr>
          <w:rFonts w:hint="cs"/>
          <w:rtl/>
        </w:rPr>
        <w:t>:</w:t>
      </w:r>
      <w:r w:rsidRPr="00AC5CF1">
        <w:rPr>
          <w:rtl/>
        </w:rPr>
        <w:t xml:space="preserve"> עוד זכות אח</w:t>
      </w:r>
      <w:r w:rsidRPr="00AC5CF1">
        <w:rPr>
          <w:rFonts w:hint="cs"/>
          <w:rtl/>
        </w:rPr>
        <w:t>ת</w:t>
      </w:r>
      <w:r w:rsidRPr="00AC5CF1">
        <w:rPr>
          <w:rtl/>
        </w:rPr>
        <w:t xml:space="preserve"> אני נותן לעש</w:t>
      </w:r>
      <w:r w:rsidRPr="00AC5CF1">
        <w:rPr>
          <w:rFonts w:hint="cs"/>
          <w:rtl/>
        </w:rPr>
        <w:t>י</w:t>
      </w:r>
      <w:r w:rsidRPr="00AC5CF1">
        <w:rPr>
          <w:rtl/>
        </w:rPr>
        <w:t>ו</w:t>
      </w:r>
      <w:r w:rsidR="00AF53F7">
        <w:rPr>
          <w:rFonts w:hint="cs"/>
          <w:rtl/>
        </w:rPr>
        <w:t xml:space="preserve">, </w:t>
      </w:r>
      <w:r w:rsidRPr="00AC5CF1">
        <w:rPr>
          <w:sz w:val="24"/>
          <w:rtl/>
        </w:rPr>
        <w:t>שהיה בוכה ומבקש מאביו</w:t>
      </w:r>
      <w:r w:rsidRPr="00AC5CF1">
        <w:rPr>
          <w:rFonts w:hint="cs"/>
          <w:sz w:val="24"/>
          <w:rtl/>
        </w:rPr>
        <w:t xml:space="preserve"> ואומר לו 'הברכה אחת היא לך אבי'</w:t>
      </w:r>
      <w:r w:rsidR="00AF53F7">
        <w:rPr>
          <w:rFonts w:hint="cs"/>
          <w:sz w:val="24"/>
          <w:rtl/>
        </w:rPr>
        <w:t xml:space="preserve"> ... </w:t>
      </w:r>
      <w:r w:rsidR="00AF53F7" w:rsidRPr="00AC5CF1">
        <w:rPr>
          <w:rFonts w:hint="cs"/>
          <w:rtl/>
        </w:rPr>
        <w:t>שהאמין באביו</w:t>
      </w:r>
      <w:r w:rsidR="00AF53F7">
        <w:rPr>
          <w:rFonts w:hint="cs"/>
          <w:rtl/>
        </w:rPr>
        <w:t xml:space="preserve">. </w:t>
      </w:r>
      <w:r w:rsidR="00AF53F7" w:rsidRPr="00AC5CF1">
        <w:rPr>
          <w:rFonts w:hint="cs"/>
          <w:rtl/>
        </w:rPr>
        <w:t xml:space="preserve">מעט </w:t>
      </w:r>
      <w:r w:rsidR="00413772">
        <w:rPr>
          <w:rFonts w:hint="cs"/>
          <w:rtl/>
        </w:rPr>
        <w:t xml:space="preserve">- </w:t>
      </w:r>
      <w:r w:rsidR="00AF53F7" w:rsidRPr="00AC5CF1">
        <w:rPr>
          <w:rFonts w:hint="cs"/>
          <w:rtl/>
        </w:rPr>
        <w:t xml:space="preserve">זו היא הצדקה של עשו </w:t>
      </w:r>
      <w:r w:rsidR="00AF53F7">
        <w:rPr>
          <w:rFonts w:hint="cs"/>
          <w:rtl/>
        </w:rPr>
        <w:t>וכו'.</w:t>
      </w:r>
      <w:r w:rsidR="00C33578">
        <w:rPr>
          <w:rStyle w:val="a5"/>
          <w:rtl/>
        </w:rPr>
        <w:footnoteReference w:id="31"/>
      </w:r>
    </w:p>
    <w:p w:rsidR="001B0C9B" w:rsidRDefault="0019017B" w:rsidP="001B0C9B">
      <w:pPr>
        <w:pStyle w:val="ad"/>
        <w:spacing w:before="240"/>
        <w:outlineLvl w:val="0"/>
        <w:rPr>
          <w:rFonts w:hint="cs"/>
          <w:rtl/>
        </w:rPr>
      </w:pPr>
      <w:r w:rsidRPr="00B718AE">
        <w:rPr>
          <w:rtl/>
        </w:rPr>
        <w:t>שבת שלום</w:t>
      </w:r>
    </w:p>
    <w:p w:rsidR="0019017B" w:rsidRDefault="001B0C9B" w:rsidP="001B0C9B">
      <w:pPr>
        <w:pStyle w:val="ad"/>
        <w:outlineLvl w:val="0"/>
        <w:rPr>
          <w:rFonts w:hint="cs"/>
          <w:rtl/>
        </w:rPr>
      </w:pPr>
      <w:r>
        <w:rPr>
          <w:rFonts w:hint="cs"/>
          <w:rtl/>
        </w:rPr>
        <w:t>מחלקי המים</w:t>
      </w:r>
      <w:r w:rsidR="008C1330">
        <w:rPr>
          <w:rFonts w:hint="cs"/>
          <w:rtl/>
        </w:rPr>
        <w:t xml:space="preserve"> </w:t>
      </w:r>
    </w:p>
    <w:p w:rsidR="006C5233" w:rsidRDefault="006C5233" w:rsidP="0019017B">
      <w:pPr>
        <w:pStyle w:val="ad"/>
        <w:outlineLvl w:val="0"/>
        <w:rPr>
          <w:rFonts w:hint="cs"/>
          <w:rtl/>
        </w:rPr>
      </w:pPr>
      <w:r w:rsidRPr="00B718AE">
        <w:rPr>
          <w:rFonts w:hint="cs"/>
          <w:rtl/>
        </w:rPr>
        <w:t>חזק חזק ונתחזק</w:t>
      </w:r>
      <w:r w:rsidR="0019017B">
        <w:rPr>
          <w:rStyle w:val="a5"/>
          <w:rtl/>
        </w:rPr>
        <w:footnoteReference w:id="32"/>
      </w:r>
    </w:p>
    <w:p w:rsidR="00906B29" w:rsidRPr="00906B29" w:rsidRDefault="00906B29" w:rsidP="008C1330">
      <w:pPr>
        <w:pStyle w:val="ad"/>
        <w:spacing w:before="120" w:line="280" w:lineRule="atLeast"/>
        <w:outlineLvl w:val="0"/>
        <w:rPr>
          <w:rFonts w:hint="cs"/>
          <w:b w:val="0"/>
          <w:bCs w:val="0"/>
          <w:szCs w:val="22"/>
          <w:rtl/>
        </w:rPr>
      </w:pPr>
      <w:r w:rsidRPr="00906B29">
        <w:rPr>
          <w:rFonts w:hint="cs"/>
          <w:szCs w:val="22"/>
          <w:rtl/>
        </w:rPr>
        <w:t>מים אחרונים:</w:t>
      </w:r>
      <w:r w:rsidRPr="00906B29">
        <w:rPr>
          <w:rFonts w:hint="cs"/>
          <w:b w:val="0"/>
          <w:bCs w:val="0"/>
          <w:szCs w:val="22"/>
          <w:rtl/>
        </w:rPr>
        <w:t xml:space="preserve"> "וכל מי שעוסקים בצרכיי ציבור באמונה, הקב"ה ישלם שכרם וכו'</w:t>
      </w:r>
      <w:r w:rsidR="00133749">
        <w:rPr>
          <w:rFonts w:hint="cs"/>
          <w:b w:val="0"/>
          <w:bCs w:val="0"/>
          <w:szCs w:val="22"/>
          <w:rtl/>
        </w:rPr>
        <w:t xml:space="preserve"> "</w:t>
      </w:r>
      <w:r w:rsidRPr="00906B29">
        <w:rPr>
          <w:rFonts w:hint="cs"/>
          <w:b w:val="0"/>
          <w:bCs w:val="0"/>
          <w:szCs w:val="22"/>
          <w:rtl/>
        </w:rPr>
        <w:t xml:space="preserve"> (מתוך "מי שברך" לקהל). אומרים המדקדקים לעוסקים בצרכיי הציבור באמונה</w:t>
      </w:r>
      <w:r w:rsidR="00133749">
        <w:rPr>
          <w:rFonts w:hint="cs"/>
          <w:b w:val="0"/>
          <w:bCs w:val="0"/>
          <w:szCs w:val="22"/>
          <w:rtl/>
        </w:rPr>
        <w:t>: קראו היטב את הכתוב כאן!</w:t>
      </w:r>
      <w:r w:rsidRPr="00906B29">
        <w:rPr>
          <w:rFonts w:hint="cs"/>
          <w:b w:val="0"/>
          <w:bCs w:val="0"/>
          <w:szCs w:val="22"/>
          <w:rtl/>
        </w:rPr>
        <w:t xml:space="preserve"> אל תצפו לשכר או אפילו למילה טובה מ</w:t>
      </w:r>
      <w:r w:rsidR="00133749">
        <w:rPr>
          <w:rFonts w:hint="cs"/>
          <w:b w:val="0"/>
          <w:bCs w:val="0"/>
          <w:szCs w:val="22"/>
          <w:rtl/>
        </w:rPr>
        <w:t xml:space="preserve">כל </w:t>
      </w:r>
      <w:r>
        <w:rPr>
          <w:rFonts w:hint="cs"/>
          <w:b w:val="0"/>
          <w:bCs w:val="0"/>
          <w:szCs w:val="22"/>
          <w:rtl/>
        </w:rPr>
        <w:t>"</w:t>
      </w:r>
      <w:r w:rsidRPr="00906B29">
        <w:rPr>
          <w:rFonts w:hint="cs"/>
          <w:b w:val="0"/>
          <w:bCs w:val="0"/>
          <w:szCs w:val="22"/>
          <w:rtl/>
        </w:rPr>
        <w:t>הקהל הקדוש הזה</w:t>
      </w:r>
      <w:r>
        <w:rPr>
          <w:rFonts w:hint="cs"/>
          <w:b w:val="0"/>
          <w:bCs w:val="0"/>
          <w:szCs w:val="22"/>
          <w:rtl/>
        </w:rPr>
        <w:t>"</w:t>
      </w:r>
      <w:r w:rsidRPr="00906B29">
        <w:rPr>
          <w:rFonts w:hint="cs"/>
          <w:b w:val="0"/>
          <w:bCs w:val="0"/>
          <w:szCs w:val="22"/>
          <w:rtl/>
        </w:rPr>
        <w:t xml:space="preserve"> שאתם כה טורחים לשרת אותו. רק הקב"ה ישלם שכרכם באמונה, בזה ובבא.</w:t>
      </w:r>
    </w:p>
    <w:sectPr w:rsidR="00906B29" w:rsidRPr="00906B29" w:rsidSect="008C1330">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DF" w:rsidRDefault="00AF6CDF">
      <w:r>
        <w:separator/>
      </w:r>
    </w:p>
  </w:endnote>
  <w:endnote w:type="continuationSeparator" w:id="0">
    <w:p w:rsidR="00AF6CDF" w:rsidRDefault="00AF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FB" w:rsidRDefault="00441FFB" w:rsidP="000A5EEA">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5A7ACD">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5A7ACD">
      <w:rPr>
        <w:rStyle w:val="af3"/>
        <w:noProof/>
        <w:rtl/>
      </w:rPr>
      <w:t>5</w:t>
    </w:r>
    <w:r w:rsidRPr="00F8747C">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DF" w:rsidRDefault="00AF6CDF">
      <w:pPr>
        <w:rPr>
          <w:lang w:eastAsia="en-US"/>
        </w:rPr>
      </w:pPr>
      <w:r>
        <w:separator/>
      </w:r>
    </w:p>
  </w:footnote>
  <w:footnote w:type="continuationSeparator" w:id="0">
    <w:p w:rsidR="00AF6CDF" w:rsidRDefault="00AF6CDF">
      <w:r>
        <w:continuationSeparator/>
      </w:r>
    </w:p>
  </w:footnote>
  <w:footnote w:id="1">
    <w:p w:rsidR="004976B6" w:rsidRDefault="004976B6" w:rsidP="00FF583C">
      <w:pPr>
        <w:pStyle w:val="a3"/>
        <w:rPr>
          <w:rFonts w:hint="cs"/>
        </w:rPr>
      </w:pPr>
      <w:r>
        <w:rPr>
          <w:rStyle w:val="a5"/>
        </w:rPr>
        <w:footnoteRef/>
      </w:r>
      <w:r>
        <w:rPr>
          <w:rtl/>
        </w:rPr>
        <w:t xml:space="preserve"> </w:t>
      </w:r>
      <w:r>
        <w:rPr>
          <w:rFonts w:hint="cs"/>
          <w:rtl/>
        </w:rPr>
        <w:t xml:space="preserve">פסוק זה לקוח מהפטרת שבת שקלים </w:t>
      </w:r>
      <w:r>
        <w:rPr>
          <w:rtl/>
        </w:rPr>
        <w:t>–</w:t>
      </w:r>
      <w:r>
        <w:rPr>
          <w:rFonts w:hint="cs"/>
          <w:rtl/>
        </w:rPr>
        <w:t xml:space="preserve"> סיפור חיזוק בדק הבית בימי יואש המלך. וחוזר פסוק דומה בחיזוק בדק הבית שנערך בימי יאשיהו המלך כמאתיים שנה לאחר מכן, במלכים ב כב ז: "</w:t>
      </w:r>
      <w:r w:rsidRPr="00110D2C">
        <w:rPr>
          <w:rtl/>
        </w:rPr>
        <w:t>אַךְ לֹא יֵחָשֵׁב אִתָּם הַכֶּסֶף הַנִּתָּן עַל יָדָם כִּי בֶאֱמוּנָה הֵם עֹשִׂים</w:t>
      </w:r>
      <w:r w:rsidR="00FF583C">
        <w:rPr>
          <w:rFonts w:hint="cs"/>
          <w:rtl/>
        </w:rPr>
        <w:t>"</w:t>
      </w:r>
      <w:r w:rsidRPr="00FF583C">
        <w:rPr>
          <w:rFonts w:hint="cs"/>
          <w:rtl/>
        </w:rPr>
        <w:t>.</w:t>
      </w:r>
      <w:r w:rsidRPr="00110D2C">
        <w:rPr>
          <w:szCs w:val="22"/>
          <w:rtl/>
        </w:rPr>
        <w:t xml:space="preserve"> </w:t>
      </w:r>
      <w:r>
        <w:rPr>
          <w:rFonts w:hint="cs"/>
          <w:rtl/>
        </w:rPr>
        <w:t>ראה גם הלשון במקבילה ב</w:t>
      </w:r>
      <w:r w:rsidRPr="00110D2C">
        <w:rPr>
          <w:rtl/>
        </w:rPr>
        <w:t>דברי הימים ב לד</w:t>
      </w:r>
      <w:r w:rsidRPr="00110D2C">
        <w:rPr>
          <w:rFonts w:hint="cs"/>
          <w:rtl/>
        </w:rPr>
        <w:t xml:space="preserve"> </w:t>
      </w:r>
      <w:r w:rsidRPr="00110D2C">
        <w:rPr>
          <w:rtl/>
        </w:rPr>
        <w:t>יב</w:t>
      </w:r>
      <w:r>
        <w:rPr>
          <w:rFonts w:hint="cs"/>
          <w:rtl/>
        </w:rPr>
        <w:t>:"</w:t>
      </w:r>
      <w:r w:rsidRPr="00110D2C">
        <w:rPr>
          <w:rtl/>
        </w:rPr>
        <w:t xml:space="preserve"> וְהָאֲנָשִׁים עֹשִׂים בֶּאֱמוּנָה בַּמְּלָאכָה</w:t>
      </w:r>
      <w:r w:rsidRPr="00110D2C">
        <w:rPr>
          <w:rFonts w:hint="cs"/>
          <w:rtl/>
        </w:rPr>
        <w:t xml:space="preserve"> וכו'</w:t>
      </w:r>
      <w:r>
        <w:rPr>
          <w:rFonts w:hint="cs"/>
          <w:rtl/>
        </w:rPr>
        <w:t xml:space="preserve"> ". ראה דברינו </w:t>
      </w:r>
      <w:hyperlink r:id="rId1" w:history="1">
        <w:r w:rsidRPr="00110D2C">
          <w:rPr>
            <w:rStyle w:val="Hyperlink"/>
            <w:rFonts w:hint="cs"/>
            <w:rtl/>
          </w:rPr>
          <w:t>הפטרת שקלים – בדק הבית</w:t>
        </w:r>
      </w:hyperlink>
      <w:r>
        <w:rPr>
          <w:rFonts w:hint="cs"/>
          <w:rtl/>
        </w:rPr>
        <w:t xml:space="preserve"> בשבת שקלים. פסוקים אלה אינם בפרשתנו, אבל המדרשים </w:t>
      </w:r>
      <w:r w:rsidR="0028313E">
        <w:rPr>
          <w:rFonts w:hint="cs"/>
          <w:rtl/>
        </w:rPr>
        <w:t xml:space="preserve">שנראה להלן </w:t>
      </w:r>
      <w:r>
        <w:rPr>
          <w:rFonts w:hint="cs"/>
          <w:rtl/>
        </w:rPr>
        <w:t>שואלים אותם לפרשה, לתפקידו ש</w:t>
      </w:r>
      <w:r w:rsidR="0028313E">
        <w:rPr>
          <w:rFonts w:hint="cs"/>
          <w:rtl/>
        </w:rPr>
        <w:t>ל משה כגזבר נאמן של מלאכת המשכן, ומשם שאלנו ביטוי זה לכותרת הדף.</w:t>
      </w:r>
    </w:p>
  </w:footnote>
  <w:footnote w:id="2">
    <w:p w:rsidR="00C14102" w:rsidRDefault="00C14102" w:rsidP="008C1330">
      <w:pPr>
        <w:pStyle w:val="a3"/>
        <w:rPr>
          <w:rFonts w:hint="cs"/>
        </w:rPr>
      </w:pPr>
      <w:r>
        <w:rPr>
          <w:rStyle w:val="a5"/>
        </w:rPr>
        <w:footnoteRef/>
      </w:r>
      <w:r>
        <w:rPr>
          <w:rtl/>
        </w:rPr>
        <w:t xml:space="preserve"> </w:t>
      </w:r>
      <w:r>
        <w:rPr>
          <w:rFonts w:hint="cs"/>
          <w:rtl/>
        </w:rPr>
        <w:t xml:space="preserve">לא נפקד מקומה של העשייה באמונה גם בכתובים. ראה גם </w:t>
      </w:r>
      <w:r>
        <w:rPr>
          <w:rtl/>
        </w:rPr>
        <w:t>תהלים לג</w:t>
      </w:r>
      <w:r>
        <w:rPr>
          <w:rFonts w:hint="cs"/>
          <w:rtl/>
        </w:rPr>
        <w:t xml:space="preserve"> </w:t>
      </w:r>
      <w:r>
        <w:rPr>
          <w:rtl/>
        </w:rPr>
        <w:t>ד</w:t>
      </w:r>
      <w:r>
        <w:rPr>
          <w:rFonts w:hint="cs"/>
          <w:rtl/>
        </w:rPr>
        <w:t>: "</w:t>
      </w:r>
      <w:r>
        <w:rPr>
          <w:rtl/>
        </w:rPr>
        <w:t>כִּי יָשָׁר דְּבַר ה' וְכָל מַעֲשֵׂהוּ בֶּאֱמוּנָה</w:t>
      </w:r>
      <w:r>
        <w:rPr>
          <w:rFonts w:hint="cs"/>
          <w:rtl/>
        </w:rPr>
        <w:t>" וב</w:t>
      </w:r>
      <w:r>
        <w:rPr>
          <w:rtl/>
        </w:rPr>
        <w:t>דברי הימים ב יט</w:t>
      </w:r>
      <w:r>
        <w:rPr>
          <w:rFonts w:hint="cs"/>
          <w:rtl/>
        </w:rPr>
        <w:t xml:space="preserve"> </w:t>
      </w:r>
      <w:r>
        <w:rPr>
          <w:rtl/>
        </w:rPr>
        <w:t>ט</w:t>
      </w:r>
      <w:r>
        <w:rPr>
          <w:rFonts w:hint="cs"/>
          <w:rtl/>
        </w:rPr>
        <w:t>, דברי יהושפט לשופטים שמינה ברחבי הממלכה: "</w:t>
      </w:r>
      <w:r>
        <w:rPr>
          <w:rtl/>
        </w:rPr>
        <w:t>וַיְצַו עֲלֵיהֶם לֵאמֹר כֹּה תַעֲשׂוּן בְּיִרְאַת ה' בֶּאֱמוּנָה וּבְלֵבָב שָׁלֵם</w:t>
      </w:r>
      <w:r>
        <w:rPr>
          <w:rFonts w:hint="cs"/>
          <w:rtl/>
        </w:rPr>
        <w:t>".</w:t>
      </w:r>
    </w:p>
  </w:footnote>
  <w:footnote w:id="3">
    <w:p w:rsidR="004976B6" w:rsidRDefault="004976B6" w:rsidP="00303329">
      <w:pPr>
        <w:pStyle w:val="a3"/>
        <w:rPr>
          <w:rFonts w:hint="cs"/>
          <w:rtl/>
        </w:rPr>
      </w:pPr>
      <w:r>
        <w:rPr>
          <w:rStyle w:val="a5"/>
        </w:rPr>
        <w:footnoteRef/>
      </w:r>
      <w:r>
        <w:rPr>
          <w:rtl/>
        </w:rPr>
        <w:t xml:space="preserve"> </w:t>
      </w:r>
      <w:r w:rsidR="00C14102">
        <w:rPr>
          <w:rFonts w:hint="cs"/>
          <w:rtl/>
        </w:rPr>
        <w:t xml:space="preserve">כאן מוצג גם הצד השלילי. </w:t>
      </w:r>
      <w:r>
        <w:rPr>
          <w:rFonts w:hint="cs"/>
          <w:rtl/>
        </w:rPr>
        <w:t xml:space="preserve">שפתי שקר הם הניגוד הגמור של עשייה באמונה. </w:t>
      </w:r>
      <w:r w:rsidR="00303329">
        <w:rPr>
          <w:rFonts w:hint="cs"/>
          <w:rtl/>
        </w:rPr>
        <w:t>כך הוא פשט הפסוק וכך גם נדרש, למשל, ב</w:t>
      </w:r>
      <w:r w:rsidR="00303329">
        <w:rPr>
          <w:rtl/>
        </w:rPr>
        <w:t xml:space="preserve">מדרש משלי (בובר) </w:t>
      </w:r>
      <w:r w:rsidR="00303329">
        <w:rPr>
          <w:rFonts w:hint="cs"/>
          <w:rtl/>
        </w:rPr>
        <w:t>על הפסוק: " ..</w:t>
      </w:r>
      <w:r w:rsidR="00303329">
        <w:rPr>
          <w:rtl/>
        </w:rPr>
        <w:t xml:space="preserve"> ולא עוד אלא שקורא אותו הק</w:t>
      </w:r>
      <w:r w:rsidR="00303329">
        <w:rPr>
          <w:rFonts w:hint="cs"/>
          <w:rtl/>
        </w:rPr>
        <w:t>ב"ה</w:t>
      </w:r>
      <w:r w:rsidR="00303329">
        <w:rPr>
          <w:rtl/>
        </w:rPr>
        <w:t xml:space="preserve"> תועבה, שנאמר</w:t>
      </w:r>
      <w:r w:rsidR="00303329">
        <w:rPr>
          <w:rFonts w:hint="cs"/>
          <w:rtl/>
        </w:rPr>
        <w:t xml:space="preserve">: </w:t>
      </w:r>
      <w:r w:rsidR="00303329">
        <w:rPr>
          <w:rtl/>
        </w:rPr>
        <w:t>תועבת ה' שפתי שקר</w:t>
      </w:r>
      <w:r w:rsidR="00303329">
        <w:rPr>
          <w:rFonts w:hint="cs"/>
          <w:rtl/>
        </w:rPr>
        <w:t xml:space="preserve">. </w:t>
      </w:r>
      <w:r w:rsidR="00303329">
        <w:rPr>
          <w:rtl/>
        </w:rPr>
        <w:t>ועושי אמונה רצונו</w:t>
      </w:r>
      <w:r w:rsidR="00303329">
        <w:rPr>
          <w:rFonts w:hint="cs"/>
          <w:rtl/>
        </w:rPr>
        <w:t xml:space="preserve"> -</w:t>
      </w:r>
      <w:r w:rsidR="00303329">
        <w:rPr>
          <w:rtl/>
        </w:rPr>
        <w:t xml:space="preserve"> זה שנושא ונותן באמונה</w:t>
      </w:r>
      <w:r w:rsidR="00303329">
        <w:rPr>
          <w:rFonts w:hint="cs"/>
          <w:rtl/>
        </w:rPr>
        <w:t>"</w:t>
      </w:r>
      <w:r w:rsidR="00303329">
        <w:rPr>
          <w:rtl/>
        </w:rPr>
        <w:t xml:space="preserve">. </w:t>
      </w:r>
      <w:r>
        <w:rPr>
          <w:rFonts w:hint="cs"/>
          <w:rtl/>
        </w:rPr>
        <w:t xml:space="preserve">אך ראה פירוש המפתיע של </w:t>
      </w:r>
      <w:r>
        <w:rPr>
          <w:rtl/>
        </w:rPr>
        <w:t xml:space="preserve">אלשיך </w:t>
      </w:r>
      <w:r>
        <w:rPr>
          <w:rFonts w:hint="cs"/>
          <w:rtl/>
        </w:rPr>
        <w:t>שמחבר אותם לעניין אחד</w:t>
      </w:r>
      <w:r w:rsidR="00C14102">
        <w:rPr>
          <w:rFonts w:hint="cs"/>
          <w:rtl/>
        </w:rPr>
        <w:t xml:space="preserve"> ודורש גם פסוק זה לטובה</w:t>
      </w:r>
      <w:r>
        <w:rPr>
          <w:rFonts w:hint="cs"/>
          <w:rtl/>
        </w:rPr>
        <w:t>: "</w:t>
      </w:r>
      <w:r>
        <w:rPr>
          <w:rtl/>
        </w:rPr>
        <w:t>אפשר כיון שמותר לשנות מפני השלום, כי גם שתועבת ה' שפתי שקר, אך ועושי אמונה על ידי השקר הוא רצונו, שעשה יהיו נאמנים איש את רעהו ואיש את אשתו</w:t>
      </w:r>
      <w:r>
        <w:rPr>
          <w:rFonts w:hint="cs"/>
          <w:rtl/>
        </w:rPr>
        <w:t xml:space="preserve">". כפי שחז"ל מתירים לשקר </w:t>
      </w:r>
      <w:r w:rsidR="00C14102">
        <w:rPr>
          <w:rFonts w:hint="cs"/>
          <w:rtl/>
        </w:rPr>
        <w:t xml:space="preserve">או לשנות </w:t>
      </w:r>
      <w:r>
        <w:rPr>
          <w:rFonts w:hint="cs"/>
          <w:rtl/>
        </w:rPr>
        <w:t>מפני דרכי שלום (</w:t>
      </w:r>
      <w:r>
        <w:rPr>
          <w:rtl/>
        </w:rPr>
        <w:t>מסכת דרך ארץ פרק שלום</w:t>
      </w:r>
      <w:r>
        <w:rPr>
          <w:rFonts w:hint="cs"/>
          <w:rtl/>
        </w:rPr>
        <w:t xml:space="preserve"> הלכה ה). ראה דברינו </w:t>
      </w:r>
      <w:hyperlink r:id="rId2" w:history="1">
        <w:r w:rsidRPr="004976B6">
          <w:rPr>
            <w:rStyle w:val="Hyperlink"/>
            <w:rFonts w:hint="cs"/>
            <w:rtl/>
          </w:rPr>
          <w:t>דרכי שלום</w:t>
        </w:r>
      </w:hyperlink>
      <w:r>
        <w:rPr>
          <w:rFonts w:hint="cs"/>
          <w:rtl/>
        </w:rPr>
        <w:t xml:space="preserve"> בפרשת פנחס </w:t>
      </w:r>
      <w:hyperlink r:id="rId3" w:history="1">
        <w:r w:rsidRPr="004976B6">
          <w:rPr>
            <w:rStyle w:val="Hyperlink"/>
            <w:rFonts w:hint="cs"/>
            <w:rtl/>
          </w:rPr>
          <w:t>וקראת לשלום</w:t>
        </w:r>
      </w:hyperlink>
      <w:r>
        <w:rPr>
          <w:rFonts w:hint="cs"/>
          <w:rtl/>
        </w:rPr>
        <w:t xml:space="preserve"> בפרשת שופטים, </w:t>
      </w:r>
      <w:hyperlink r:id="rId4" w:history="1">
        <w:r w:rsidRPr="004976B6">
          <w:rPr>
            <w:rStyle w:val="Hyperlink"/>
            <w:rFonts w:hint="cs"/>
            <w:rtl/>
          </w:rPr>
          <w:t>שלום בין איש ואשתו</w:t>
        </w:r>
      </w:hyperlink>
      <w:r>
        <w:rPr>
          <w:rFonts w:hint="cs"/>
          <w:rtl/>
        </w:rPr>
        <w:t xml:space="preserve"> בפרשת נשא.</w:t>
      </w:r>
    </w:p>
  </w:footnote>
  <w:footnote w:id="4">
    <w:p w:rsidR="0028313E" w:rsidRDefault="0028313E">
      <w:pPr>
        <w:pStyle w:val="a3"/>
        <w:rPr>
          <w:rFonts w:hint="cs"/>
          <w:rtl/>
        </w:rPr>
      </w:pPr>
      <w:r>
        <w:rPr>
          <w:rStyle w:val="a5"/>
        </w:rPr>
        <w:footnoteRef/>
      </w:r>
      <w:r>
        <w:rPr>
          <w:rtl/>
        </w:rPr>
        <w:t xml:space="preserve"> </w:t>
      </w:r>
      <w:r>
        <w:rPr>
          <w:rFonts w:hint="cs"/>
          <w:rtl/>
        </w:rPr>
        <w:t>"</w:t>
      </w:r>
      <w:r w:rsidRPr="0028313E">
        <w:rPr>
          <w:rtl/>
        </w:rPr>
        <w:t>וכל הדברים היו מתברכים על ידו לפי שהיה נאמן</w:t>
      </w:r>
      <w:r>
        <w:rPr>
          <w:rFonts w:hint="cs"/>
          <w:rtl/>
        </w:rPr>
        <w:t>", מוסיפה המקבילה בתנחומא</w:t>
      </w:r>
      <w:r w:rsidR="007C743E">
        <w:rPr>
          <w:rFonts w:hint="cs"/>
          <w:rtl/>
        </w:rPr>
        <w:t xml:space="preserve"> פקודי סימן ה</w:t>
      </w:r>
      <w:r>
        <w:rPr>
          <w:rFonts w:hint="cs"/>
          <w:rtl/>
        </w:rPr>
        <w:t>.</w:t>
      </w:r>
    </w:p>
  </w:footnote>
  <w:footnote w:id="5">
    <w:p w:rsidR="0028313E" w:rsidRDefault="0028313E" w:rsidP="0028313E">
      <w:pPr>
        <w:pStyle w:val="a3"/>
        <w:rPr>
          <w:rtl/>
        </w:rPr>
      </w:pPr>
      <w:r>
        <w:rPr>
          <w:rStyle w:val="a5"/>
          <w:rtl/>
        </w:rPr>
        <w:footnoteRef/>
      </w:r>
      <w:r>
        <w:rPr>
          <w:rtl/>
        </w:rPr>
        <w:t xml:space="preserve"> מסכת שקלים פרק ה משנה ב: "אין פוחתין משלשה גזברין ומשבעה אמרכלין ואין עושין שררה על הציבור בממון פחות משנים חוץ מבן אחיה שעל חולי מעיים ואלעזר שעל הפרכות שאותן קיבלו רוב הצבור עליהן". ובמסכת בבא בתרא ח ע"ב: "תנו רבנן: קופה של צדקה נגבית בשנים ומתחלקת בשל</w:t>
      </w:r>
      <w:r w:rsidR="005A108A">
        <w:rPr>
          <w:rFonts w:hint="cs"/>
          <w:rtl/>
        </w:rPr>
        <w:t>ו</w:t>
      </w:r>
      <w:r>
        <w:rPr>
          <w:rtl/>
        </w:rPr>
        <w:t xml:space="preserve">שה, נגבית בשנים - שאין עושים שררות על הצבור פחות משנים, ומתחלקת בשלשה - כדיני ממונות". ובהמשך שם: "גבאי צדקה אינם רשאים לפרוש זה מזה". אבל משמע שאם האדם אמין במיוחד, מאמינים גם לאחד. </w:t>
      </w:r>
    </w:p>
  </w:footnote>
  <w:footnote w:id="6">
    <w:p w:rsidR="0028313E" w:rsidRDefault="0028313E">
      <w:pPr>
        <w:pStyle w:val="a3"/>
        <w:rPr>
          <w:rFonts w:hint="cs"/>
          <w:rtl/>
        </w:rPr>
      </w:pPr>
      <w:r>
        <w:rPr>
          <w:rStyle w:val="a5"/>
        </w:rPr>
        <w:footnoteRef/>
      </w:r>
      <w:r>
        <w:rPr>
          <w:rtl/>
        </w:rPr>
        <w:t xml:space="preserve"> </w:t>
      </w:r>
      <w:r>
        <w:rPr>
          <w:rFonts w:hint="cs"/>
          <w:rtl/>
        </w:rPr>
        <w:t>"</w:t>
      </w:r>
      <w:r w:rsidRPr="0028313E">
        <w:rPr>
          <w:rtl/>
        </w:rPr>
        <w:t>אף על פי שהיה משה הצדיק נאמן על פי הגבורה דכתיב (במדבר יב) בכל ביתי נאמן הוא</w:t>
      </w:r>
      <w:r>
        <w:rPr>
          <w:rFonts w:hint="cs"/>
          <w:rtl/>
        </w:rPr>
        <w:t>", כך במקבילה בתנחומא</w:t>
      </w:r>
      <w:r w:rsidR="007C743E">
        <w:rPr>
          <w:rFonts w:hint="cs"/>
          <w:rtl/>
        </w:rPr>
        <w:t>.</w:t>
      </w:r>
      <w:r>
        <w:rPr>
          <w:rFonts w:hint="cs"/>
          <w:rtl/>
        </w:rPr>
        <w:t xml:space="preserve"> </w:t>
      </w:r>
    </w:p>
  </w:footnote>
  <w:footnote w:id="7">
    <w:p w:rsidR="0028313E" w:rsidRDefault="0028313E" w:rsidP="0003078C">
      <w:pPr>
        <w:pStyle w:val="a3"/>
        <w:rPr>
          <w:rtl/>
        </w:rPr>
      </w:pPr>
      <w:r>
        <w:rPr>
          <w:rStyle w:val="a5"/>
          <w:rtl/>
        </w:rPr>
        <w:footnoteRef/>
      </w:r>
      <w:r>
        <w:rPr>
          <w:rtl/>
        </w:rPr>
        <w:t xml:space="preserve"> </w:t>
      </w:r>
      <w:r>
        <w:rPr>
          <w:rFonts w:hint="cs"/>
          <w:rtl/>
        </w:rPr>
        <w:t>ה</w:t>
      </w:r>
      <w:r>
        <w:rPr>
          <w:rtl/>
        </w:rPr>
        <w:t xml:space="preserve">קושיה </w:t>
      </w:r>
      <w:r>
        <w:rPr>
          <w:rFonts w:hint="cs"/>
          <w:rtl/>
        </w:rPr>
        <w:t xml:space="preserve">שהוא מעלה: </w:t>
      </w:r>
      <w:r>
        <w:rPr>
          <w:rtl/>
        </w:rPr>
        <w:t>"והרי אתה מוצא שהיה משה גזבר לעצמו"</w:t>
      </w:r>
      <w:r>
        <w:rPr>
          <w:rFonts w:hint="cs"/>
          <w:rtl/>
        </w:rPr>
        <w:t xml:space="preserve"> מתורצת ע"י המקורות שהבאנו בהערה 4 לעיל, שיש אנשים נאמנים מיוחדים וודאי שמשה הוא אחד מהם. </w:t>
      </w:r>
      <w:r>
        <w:rPr>
          <w:rtl/>
        </w:rPr>
        <w:t xml:space="preserve">אבל </w:t>
      </w:r>
      <w:r>
        <w:rPr>
          <w:rFonts w:hint="cs"/>
          <w:rtl/>
        </w:rPr>
        <w:t>זו בדיוק המטרה אליה מכוון המדרש.</w:t>
      </w:r>
      <w:r>
        <w:rPr>
          <w:rtl/>
        </w:rPr>
        <w:t xml:space="preserve"> משה יכול היה לנהל את הקופה בעצמו. משה איננו פחות מדורו של יואש או מבן אחיה שעל חולי מעיים ואלעזר שעל הפרכות. ואע"פ כן הוא קורא לאחרים (לאיתמר) ומחשב יחד איתם. משה נהג כאן לפנים משורת הדין</w:t>
      </w:r>
      <w:r>
        <w:rPr>
          <w:rFonts w:hint="cs"/>
          <w:rtl/>
        </w:rPr>
        <w:t xml:space="preserve"> וללמד ש"לא כל הרוצה ליטול את השם יטול"</w:t>
      </w:r>
      <w:r>
        <w:rPr>
          <w:rtl/>
        </w:rPr>
        <w:t xml:space="preserve">. </w:t>
      </w:r>
      <w:r w:rsidR="00096134">
        <w:rPr>
          <w:rFonts w:hint="cs"/>
          <w:rtl/>
        </w:rPr>
        <w:t>ובהמשך מדרש זה בסעיף ב שם: "</w:t>
      </w:r>
      <w:r w:rsidR="00096134">
        <w:rPr>
          <w:rtl/>
        </w:rPr>
        <w:t>שאדם צריך לצאת ידי הבריות כדרך שהוא צריך לצאת ידי המקום שנאמר (במדבר לב) והייתם נקיים מה' ומישראל</w:t>
      </w:r>
      <w:r w:rsidR="00096134">
        <w:rPr>
          <w:rFonts w:hint="cs"/>
          <w:rtl/>
        </w:rPr>
        <w:t xml:space="preserve">". </w:t>
      </w:r>
    </w:p>
  </w:footnote>
  <w:footnote w:id="8">
    <w:p w:rsidR="00577538" w:rsidRDefault="00577538" w:rsidP="001B0C9B">
      <w:pPr>
        <w:pStyle w:val="a3"/>
        <w:rPr>
          <w:rFonts w:hint="cs"/>
          <w:rtl/>
        </w:rPr>
      </w:pPr>
      <w:r>
        <w:rPr>
          <w:rStyle w:val="a5"/>
        </w:rPr>
        <w:footnoteRef/>
      </w:r>
      <w:r>
        <w:rPr>
          <w:rtl/>
        </w:rPr>
        <w:t xml:space="preserve"> </w:t>
      </w:r>
      <w:r>
        <w:rPr>
          <w:rFonts w:hint="cs"/>
          <w:rtl/>
        </w:rPr>
        <w:t>סוף דבר</w:t>
      </w:r>
      <w:r w:rsidR="008C1330">
        <w:rPr>
          <w:rFonts w:hint="cs"/>
          <w:rtl/>
        </w:rPr>
        <w:t xml:space="preserve">, </w:t>
      </w:r>
      <w:r>
        <w:rPr>
          <w:rFonts w:hint="cs"/>
          <w:rtl/>
        </w:rPr>
        <w:t xml:space="preserve">היה עודף בכספי המשכן וטוב עשה משה ששיתף </w:t>
      </w:r>
      <w:r w:rsidR="00A5777B">
        <w:rPr>
          <w:rFonts w:hint="cs"/>
          <w:rtl/>
        </w:rPr>
        <w:t xml:space="preserve">איתו </w:t>
      </w:r>
      <w:r>
        <w:rPr>
          <w:rFonts w:hint="cs"/>
          <w:rtl/>
        </w:rPr>
        <w:t xml:space="preserve">את איתמר מצד אחד ואת בצלאל מצד שני. וכבר הארכנו לדון במדרשים אלה </w:t>
      </w:r>
      <w:r w:rsidR="008C1330">
        <w:rPr>
          <w:rFonts w:hint="cs"/>
          <w:rtl/>
        </w:rPr>
        <w:t xml:space="preserve">כאמור </w:t>
      </w:r>
      <w:r>
        <w:rPr>
          <w:rFonts w:hint="cs"/>
          <w:rtl/>
        </w:rPr>
        <w:t xml:space="preserve">בדברינו </w:t>
      </w:r>
      <w:hyperlink r:id="rId5" w:history="1">
        <w:r w:rsidRPr="00ED13F1">
          <w:rPr>
            <w:rStyle w:val="Hyperlink"/>
            <w:rFonts w:hint="cs"/>
            <w:rtl/>
          </w:rPr>
          <w:t>אלה פקודי המשכן</w:t>
        </w:r>
      </w:hyperlink>
      <w:r>
        <w:rPr>
          <w:rFonts w:hint="cs"/>
          <w:rtl/>
        </w:rPr>
        <w:t xml:space="preserve"> בפרשה זו. ראה גם דברינו </w:t>
      </w:r>
      <w:hyperlink r:id="rId6" w:history="1">
        <w:r w:rsidRPr="004627ED">
          <w:rPr>
            <w:rStyle w:val="Hyperlink"/>
            <w:rFonts w:hint="cs"/>
            <w:rtl/>
          </w:rPr>
          <w:t>והייתם נקיים מה' ומישראל</w:t>
        </w:r>
      </w:hyperlink>
      <w:r>
        <w:rPr>
          <w:rFonts w:hint="cs"/>
          <w:rtl/>
        </w:rPr>
        <w:t xml:space="preserve"> בפרשת מטות וכן דברינו </w:t>
      </w:r>
      <w:hyperlink r:id="rId7" w:history="1">
        <w:r w:rsidRPr="00ED13F1">
          <w:rPr>
            <w:rStyle w:val="Hyperlink"/>
            <w:rFonts w:hint="cs"/>
            <w:rtl/>
          </w:rPr>
          <w:t>שני משכנות היו</w:t>
        </w:r>
      </w:hyperlink>
      <w:r>
        <w:rPr>
          <w:rFonts w:hint="cs"/>
          <w:rtl/>
        </w:rPr>
        <w:t xml:space="preserve"> בפרשת פקודי</w:t>
      </w:r>
      <w:r>
        <w:rPr>
          <w:rtl/>
        </w:rPr>
        <w:t>.</w:t>
      </w:r>
      <w:r w:rsidR="001B0C9B">
        <w:rPr>
          <w:rFonts w:hint="cs"/>
          <w:rtl/>
        </w:rPr>
        <w:t xml:space="preserve"> ראה אגב ב</w:t>
      </w:r>
      <w:r w:rsidR="001B0C9B">
        <w:rPr>
          <w:rtl/>
        </w:rPr>
        <w:t>אוצר מדרשים (אייזנשטיין) אל יתהלל</w:t>
      </w:r>
      <w:r w:rsidR="001B0C9B">
        <w:rPr>
          <w:rFonts w:hint="cs"/>
          <w:rtl/>
        </w:rPr>
        <w:t>, שגם יוסף נחשב למי שעשה באמונה ולא עוד אלא כלפי פרעה. שמכל הכסף הרב שצבר במצרים בשנות השבע ומילא בהם שלושה מגדלים מלאים כסף: "</w:t>
      </w:r>
      <w:r w:rsidR="001B0C9B">
        <w:rPr>
          <w:rtl/>
        </w:rPr>
        <w:t>כולם נתנם לבית פרעה ולא נתן לבניו אפילו חמשה כסף</w:t>
      </w:r>
      <w:r w:rsidR="001B0C9B">
        <w:rPr>
          <w:rFonts w:hint="cs"/>
          <w:rtl/>
        </w:rPr>
        <w:t>.</w:t>
      </w:r>
      <w:r w:rsidR="001B0C9B">
        <w:rPr>
          <w:rtl/>
        </w:rPr>
        <w:t xml:space="preserve"> ומפני מה</w:t>
      </w:r>
      <w:r w:rsidR="001B0C9B">
        <w:rPr>
          <w:rFonts w:hint="cs"/>
          <w:rtl/>
        </w:rPr>
        <w:t>?</w:t>
      </w:r>
      <w:r w:rsidR="001B0C9B">
        <w:rPr>
          <w:rtl/>
        </w:rPr>
        <w:t xml:space="preserve"> מפני שעשה באמונה, שנאמר</w:t>
      </w:r>
      <w:r w:rsidR="001B0C9B">
        <w:rPr>
          <w:rFonts w:hint="cs"/>
          <w:rtl/>
        </w:rPr>
        <w:t>:</w:t>
      </w:r>
      <w:r w:rsidR="001B0C9B">
        <w:rPr>
          <w:rtl/>
        </w:rPr>
        <w:t xml:space="preserve"> ויבא יוסף את הכסף ביתה פרעה (בראשית מ"ז)</w:t>
      </w:r>
      <w:r w:rsidR="001B0C9B">
        <w:rPr>
          <w:rFonts w:hint="cs"/>
          <w:rtl/>
        </w:rPr>
        <w:t>".</w:t>
      </w:r>
    </w:p>
  </w:footnote>
  <w:footnote w:id="9">
    <w:p w:rsidR="00DA7863" w:rsidRDefault="00DA7863">
      <w:pPr>
        <w:pStyle w:val="a3"/>
        <w:rPr>
          <w:rFonts w:hint="cs"/>
          <w:rtl/>
        </w:rPr>
      </w:pPr>
      <w:r>
        <w:rPr>
          <w:rStyle w:val="a5"/>
        </w:rPr>
        <w:footnoteRef/>
      </w:r>
      <w:r>
        <w:rPr>
          <w:rtl/>
        </w:rPr>
        <w:t xml:space="preserve"> כך </w:t>
      </w:r>
      <w:r>
        <w:rPr>
          <w:rFonts w:hint="cs"/>
          <w:rtl/>
        </w:rPr>
        <w:t xml:space="preserve">גם </w:t>
      </w:r>
      <w:r>
        <w:rPr>
          <w:rtl/>
        </w:rPr>
        <w:t xml:space="preserve">במשנה בשקלים </w:t>
      </w:r>
      <w:r>
        <w:rPr>
          <w:rFonts w:hint="cs"/>
          <w:rtl/>
        </w:rPr>
        <w:t xml:space="preserve">שהבאנו בהערה 5 </w:t>
      </w:r>
      <w:r>
        <w:rPr>
          <w:rtl/>
        </w:rPr>
        <w:t>לעיל</w:t>
      </w:r>
      <w:r>
        <w:rPr>
          <w:rFonts w:hint="cs"/>
          <w:rtl/>
        </w:rPr>
        <w:t xml:space="preserve"> וכך גם מובא להלכה </w:t>
      </w:r>
      <w:r>
        <w:rPr>
          <w:rtl/>
        </w:rPr>
        <w:t xml:space="preserve">ברמב"ם הלכות מתנות עניים ט ה: "הקופה אינה נגבית אלא בשניים ... ומותר להאמין לאחד המעות של קופה". ובשו"ע יורה דעה רנו ג: "הקופה אינה נגבית בפחות משנים ... אבל לאחר שנגבית, אחד נאמן עליה להיות גזבר". </w:t>
      </w:r>
      <w:r>
        <w:rPr>
          <w:rFonts w:hint="cs"/>
          <w:rtl/>
        </w:rPr>
        <w:t xml:space="preserve">מנגד, עומדים דבריו של רבי אלעזר וגם דברי המדרש לעיל "והייתם נקיים מה' ומישראל". ראה שוב בשו"ע שם </w:t>
      </w:r>
      <w:r>
        <w:rPr>
          <w:rtl/>
        </w:rPr>
        <w:t>סימן רנז</w:t>
      </w:r>
      <w:r>
        <w:rPr>
          <w:rFonts w:hint="cs"/>
          <w:rtl/>
        </w:rPr>
        <w:t xml:space="preserve"> סעיף ב: "</w:t>
      </w:r>
      <w:r>
        <w:rPr>
          <w:rtl/>
        </w:rPr>
        <w:t>ואין מחשבין בצדקה עם גבאי צדקה, ולא בהקדש עם הגזברים, שנאמר: ולא יחשבו את האנשים אשר יתנו את הכסף על ידם לתת לעושי המלאכה, כי באמונה הם עושים (מלכים ב יב טז)</w:t>
      </w:r>
      <w:r>
        <w:rPr>
          <w:rFonts w:hint="cs"/>
          <w:rtl/>
        </w:rPr>
        <w:t xml:space="preserve">". מעיר על כך הרמ"א בשם הטור: "ומכל מקום </w:t>
      </w:r>
      <w:r>
        <w:rPr>
          <w:rtl/>
        </w:rPr>
        <w:t>כדי שיהיו נקיים מה' ומישראל, טוב להם ליתן חשבון</w:t>
      </w:r>
      <w:r>
        <w:rPr>
          <w:rFonts w:hint="cs"/>
          <w:rtl/>
        </w:rPr>
        <w:t>". וב</w:t>
      </w:r>
      <w:r>
        <w:rPr>
          <w:rtl/>
          <w:lang w:eastAsia="en-US"/>
        </w:rPr>
        <w:t>משפטי שבועות לרב האי גאון חלק א שער שבועת היסת</w:t>
      </w:r>
      <w:r>
        <w:rPr>
          <w:rFonts w:hint="cs"/>
          <w:rtl/>
          <w:lang w:eastAsia="en-US"/>
        </w:rPr>
        <w:t>: "</w:t>
      </w:r>
      <w:r>
        <w:rPr>
          <w:rtl/>
          <w:lang w:eastAsia="en-US"/>
        </w:rPr>
        <w:t>וגם הממונה על הצדקה ועל ההקדש ראוי לו לדקדק ולסלק עצמו מן החשד</w:t>
      </w:r>
      <w:r>
        <w:rPr>
          <w:rFonts w:hint="cs"/>
          <w:rtl/>
          <w:lang w:eastAsia="en-US"/>
        </w:rPr>
        <w:t>". נראה שיש כאן התנגשות של שתי נקודות מבט ואולי גם של ערכים (כפי שהרב עמיטל ז"ל היה אומר: "מבחן ערכים"). מצד הציבור, אל להם לחשוד בעושים באמנה וראוי שיכבדו אותם על בסיס הפסוקים בספר מלכים בפרשת בדק הבית: "כי באמונה הם עושים". אך מצד עושי האמנה עצמם, מן הראוי שידקדקו על עצמם ולא "יטלו את השם". ולכאורה, נראה שדמותו ומעשיו של משה בפרשתנו מכריעים לכיוון ברור שהרי מי לנו גדול ממשה. אבל לא כך מובא להלכה. ובוודאי לא אנו שנפסוק. וכל עושי אמונה וכל ציבור שהם משרתים, ינהגו כהבנתם.</w:t>
      </w:r>
    </w:p>
  </w:footnote>
  <w:footnote w:id="10">
    <w:p w:rsidR="002662C4" w:rsidRDefault="002662C4" w:rsidP="000F3A6A">
      <w:pPr>
        <w:pStyle w:val="a3"/>
        <w:rPr>
          <w:rFonts w:hint="cs"/>
        </w:rPr>
      </w:pPr>
      <w:r>
        <w:rPr>
          <w:rStyle w:val="a5"/>
        </w:rPr>
        <w:footnoteRef/>
      </w:r>
      <w:r>
        <w:rPr>
          <w:rtl/>
        </w:rPr>
        <w:t xml:space="preserve"> </w:t>
      </w:r>
      <w:r>
        <w:rPr>
          <w:rFonts w:hint="cs"/>
          <w:rtl/>
        </w:rPr>
        <w:t>המקרא מנוקד ולפיכך אמנה הוא אמונה בכתיב חסר, כך לפחות במקור במלכים ב יב שהבאנו לעיל. בספרות חז"ל שככלל איננה מנוקדת, קשה לדעת עם "אמנה" היא "אמונה" בכתיב חסר, או א</w:t>
      </w:r>
      <w:r w:rsidR="00DE6EAE">
        <w:rPr>
          <w:rFonts w:hint="eastAsia"/>
          <w:rtl/>
        </w:rPr>
        <w:t>ֲ</w:t>
      </w:r>
      <w:r>
        <w:rPr>
          <w:rFonts w:hint="cs"/>
          <w:rtl/>
        </w:rPr>
        <w:t>מ</w:t>
      </w:r>
      <w:r w:rsidR="00DE6EAE">
        <w:rPr>
          <w:rFonts w:hint="eastAsia"/>
          <w:rtl/>
        </w:rPr>
        <w:t>ָ</w:t>
      </w:r>
      <w:r>
        <w:rPr>
          <w:rFonts w:hint="cs"/>
          <w:rtl/>
        </w:rPr>
        <w:t>נ</w:t>
      </w:r>
      <w:r w:rsidR="00DE6EAE">
        <w:rPr>
          <w:rFonts w:hint="eastAsia"/>
          <w:rtl/>
        </w:rPr>
        <w:t>ָ</w:t>
      </w:r>
      <w:r>
        <w:rPr>
          <w:rFonts w:hint="cs"/>
          <w:rtl/>
        </w:rPr>
        <w:t>ה</w:t>
      </w:r>
      <w:r w:rsidR="00DE6EAE">
        <w:rPr>
          <w:rFonts w:hint="cs"/>
          <w:rtl/>
        </w:rPr>
        <w:t xml:space="preserve"> במשמעות של אמון ונאמנות (הסכם, חוזה) כשימוש בלשון ימינו</w:t>
      </w:r>
      <w:r w:rsidR="000F3A6A">
        <w:rPr>
          <w:rFonts w:hint="cs"/>
          <w:rtl/>
        </w:rPr>
        <w:t xml:space="preserve">, שגם לו יש </w:t>
      </w:r>
      <w:r w:rsidR="00DE6EAE">
        <w:rPr>
          <w:rFonts w:hint="cs"/>
          <w:rtl/>
        </w:rPr>
        <w:t xml:space="preserve">מקור במקרא באמנה המוזכרת בספר </w:t>
      </w:r>
      <w:r w:rsidR="00DE6EAE">
        <w:rPr>
          <w:rtl/>
        </w:rPr>
        <w:t xml:space="preserve">נחמיה </w:t>
      </w:r>
      <w:r w:rsidR="00DE6EAE">
        <w:rPr>
          <w:rFonts w:hint="cs"/>
          <w:rtl/>
        </w:rPr>
        <w:t>י א: "</w:t>
      </w:r>
      <w:r w:rsidR="00DE6EAE">
        <w:rPr>
          <w:rtl/>
        </w:rPr>
        <w:t xml:space="preserve">וּבְכָל זֹאת אֲנַחְנוּ כֹּרְתִים אֲמָנָה וְכֹתְבִים וְעַל הֶחָתוּם </w:t>
      </w:r>
      <w:r w:rsidR="00DE6EAE">
        <w:rPr>
          <w:rFonts w:hint="cs"/>
          <w:rtl/>
        </w:rPr>
        <w:t xml:space="preserve">וכו' ", או אולי כבר באסתר ב כ: " ... </w:t>
      </w:r>
      <w:r w:rsidR="00DE6EAE">
        <w:rPr>
          <w:rtl/>
        </w:rPr>
        <w:t>כַּאֲשֶׁר הָיְתָה בְאָמְנָה אִתּוֹ</w:t>
      </w:r>
      <w:r w:rsidR="00DE6EAE">
        <w:rPr>
          <w:rFonts w:hint="cs"/>
          <w:rtl/>
        </w:rPr>
        <w:t xml:space="preserve">". </w:t>
      </w:r>
      <w:r w:rsidR="000F3A6A">
        <w:rPr>
          <w:rFonts w:hint="cs"/>
          <w:rtl/>
        </w:rPr>
        <w:t>(ויש גם "אמנה" במובן של הודאה</w:t>
      </w:r>
      <w:r w:rsidR="00DC38F2">
        <w:rPr>
          <w:rFonts w:hint="cs"/>
          <w:rtl/>
        </w:rPr>
        <w:t xml:space="preserve">, כמו אמנם, ראה בראשית כ יב ויהושע ז כ). </w:t>
      </w:r>
      <w:r w:rsidR="00DE6EAE">
        <w:rPr>
          <w:rFonts w:hint="cs"/>
          <w:rtl/>
        </w:rPr>
        <w:t>עכ"פ, להלן בדברינו נזכיר "אמונה" או "אמנה" לחילופין ובמשמעות הכפולה של שורש זה: גם להאמין וגם אמין, גם באמונה וגם בנאמנות. אמן.</w:t>
      </w:r>
    </w:p>
  </w:footnote>
  <w:footnote w:id="11">
    <w:p w:rsidR="00E2586B" w:rsidRDefault="00E2586B">
      <w:pPr>
        <w:pStyle w:val="a3"/>
        <w:rPr>
          <w:rFonts w:hint="cs"/>
          <w:rtl/>
        </w:rPr>
      </w:pPr>
      <w:r>
        <w:rPr>
          <w:rStyle w:val="a5"/>
        </w:rPr>
        <w:footnoteRef/>
      </w:r>
      <w:r>
        <w:rPr>
          <w:rtl/>
        </w:rPr>
        <w:t xml:space="preserve"> </w:t>
      </w:r>
      <w:r>
        <w:rPr>
          <w:rFonts w:hint="cs"/>
          <w:rtl/>
          <w:lang w:eastAsia="en-US"/>
        </w:rPr>
        <w:t xml:space="preserve">מדרשים רבים יש לנו על הקשר בין אמונה לשירה ומקור מרכזי הוא כמובן שירת הים, בחיבור הפסוקים של סוף פרק יד ותחילת פרק טו (שמי שקבע את החלוקה לפרקים הפריד ביניהם), הפותחים במילים: "ויאמינו בה' ובמשה עבדו: אז ישיר משה ובני ישראל את השירה הזאת וכו'. אבל איך לוקחים את החיבור הנאה הזה לחיי יום-יום? הרי לא כל ים תהיה קריעת ים סוף (או לחילופין החיבור בין אמונה או אמנה לשירה לעתיד לבוא, שמות רבה כג ה ועוד רבים)? התשובה היא: עשייה באמונה של מצווה אחת! ראה גם לשון </w:t>
      </w:r>
      <w:r>
        <w:rPr>
          <w:rtl/>
          <w:lang w:eastAsia="en-US"/>
        </w:rPr>
        <w:t>מכילתא דרבי ישמעאל בשלח - מסכתא דויהי פרשה ו</w:t>
      </w:r>
      <w:r>
        <w:rPr>
          <w:rFonts w:hint="cs"/>
          <w:rtl/>
          <w:lang w:eastAsia="en-US"/>
        </w:rPr>
        <w:t>: "</w:t>
      </w:r>
      <w:r>
        <w:rPr>
          <w:rtl/>
          <w:lang w:eastAsia="en-US"/>
        </w:rPr>
        <w:t>אז ישיר משה ובני ישראל</w:t>
      </w:r>
      <w:r>
        <w:rPr>
          <w:rFonts w:hint="cs"/>
          <w:rtl/>
          <w:lang w:eastAsia="en-US"/>
        </w:rPr>
        <w:t xml:space="preserve"> ... </w:t>
      </w:r>
      <w:r>
        <w:rPr>
          <w:rtl/>
          <w:lang w:eastAsia="en-US"/>
        </w:rPr>
        <w:t>ר' נחמיה אומר</w:t>
      </w:r>
      <w:r>
        <w:rPr>
          <w:rFonts w:hint="cs"/>
          <w:rtl/>
          <w:lang w:eastAsia="en-US"/>
        </w:rPr>
        <w:t>:</w:t>
      </w:r>
      <w:r>
        <w:rPr>
          <w:rtl/>
          <w:lang w:eastAsia="en-US"/>
        </w:rPr>
        <w:t xml:space="preserve"> כל המקבל עליו מצוה אחת באמנה</w:t>
      </w:r>
      <w:r>
        <w:rPr>
          <w:rFonts w:hint="cs"/>
          <w:rtl/>
          <w:lang w:eastAsia="en-US"/>
        </w:rPr>
        <w:t>,</w:t>
      </w:r>
      <w:r>
        <w:rPr>
          <w:rtl/>
          <w:lang w:eastAsia="en-US"/>
        </w:rPr>
        <w:t xml:space="preserve"> כדאי הוא שתשרה עליו רוח הקדש</w:t>
      </w:r>
      <w:r>
        <w:rPr>
          <w:rFonts w:hint="cs"/>
          <w:rtl/>
          <w:lang w:eastAsia="en-US"/>
        </w:rPr>
        <w:t xml:space="preserve"> וכו' ". "כל המקבל" - עפ"י מכילתא דרבי ישמעאל, "כל העושה" </w:t>
      </w:r>
      <w:r>
        <w:rPr>
          <w:rtl/>
          <w:lang w:eastAsia="en-US"/>
        </w:rPr>
        <w:t>–</w:t>
      </w:r>
      <w:r>
        <w:rPr>
          <w:rFonts w:hint="cs"/>
          <w:rtl/>
          <w:lang w:eastAsia="en-US"/>
        </w:rPr>
        <w:t xml:space="preserve"> עפ"י מכילתא דרבי שמעון בר יוחאי. וכבר אמרו חכמים בגמרא </w:t>
      </w:r>
      <w:r>
        <w:rPr>
          <w:rtl/>
          <w:lang w:eastAsia="en-US"/>
        </w:rPr>
        <w:t>קידושין מ ע</w:t>
      </w:r>
      <w:r>
        <w:rPr>
          <w:rFonts w:hint="cs"/>
          <w:rtl/>
          <w:lang w:eastAsia="en-US"/>
        </w:rPr>
        <w:t>"א: "</w:t>
      </w:r>
      <w:r>
        <w:rPr>
          <w:rtl/>
          <w:lang w:eastAsia="en-US"/>
        </w:rPr>
        <w:t xml:space="preserve">מחשבה טובה </w:t>
      </w:r>
      <w:r>
        <w:rPr>
          <w:rFonts w:hint="cs"/>
          <w:rtl/>
          <w:lang w:eastAsia="en-US"/>
        </w:rPr>
        <w:t xml:space="preserve">(הקב"ה) </w:t>
      </w:r>
      <w:r>
        <w:rPr>
          <w:rtl/>
          <w:lang w:eastAsia="en-US"/>
        </w:rPr>
        <w:t>מצרפה למעשה</w:t>
      </w:r>
      <w:r>
        <w:rPr>
          <w:rFonts w:hint="cs"/>
          <w:rtl/>
          <w:lang w:eastAsia="en-US"/>
        </w:rPr>
        <w:t>". ועוד אמרו שם: "</w:t>
      </w:r>
      <w:r>
        <w:rPr>
          <w:rtl/>
          <w:lang w:eastAsia="en-US"/>
        </w:rPr>
        <w:t>אפילו חשב אדם לעשות מצוה, ונאנס ולא עשאה, מעלה עליו הכתוב כאילו עשאה</w:t>
      </w:r>
      <w:r>
        <w:rPr>
          <w:rFonts w:hint="cs"/>
          <w:rtl/>
          <w:lang w:eastAsia="en-US"/>
        </w:rPr>
        <w:t>". וגם אמרו שם: "</w:t>
      </w:r>
      <w:r>
        <w:rPr>
          <w:rtl/>
          <w:lang w:eastAsia="en-US"/>
        </w:rPr>
        <w:t>מחשבה שעושה פרי - הקב"ה מצרפה למעשה, מחשבה שאין בה פרי - אין הקב"ה מצרפה למעשה</w:t>
      </w:r>
      <w:r>
        <w:rPr>
          <w:rFonts w:hint="cs"/>
          <w:rtl/>
          <w:lang w:eastAsia="en-US"/>
        </w:rPr>
        <w:t>". ועד כאן</w:t>
      </w:r>
      <w:r>
        <w:rPr>
          <w:rtl/>
          <w:lang w:eastAsia="en-US"/>
        </w:rPr>
        <w:t>.</w:t>
      </w:r>
    </w:p>
  </w:footnote>
  <w:footnote w:id="12">
    <w:p w:rsidR="004140C7" w:rsidRDefault="004140C7">
      <w:pPr>
        <w:pStyle w:val="a3"/>
        <w:rPr>
          <w:rFonts w:hint="cs"/>
          <w:rtl/>
        </w:rPr>
      </w:pPr>
      <w:r>
        <w:rPr>
          <w:rStyle w:val="a5"/>
        </w:rPr>
        <w:footnoteRef/>
      </w:r>
      <w:r>
        <w:rPr>
          <w:rtl/>
        </w:rPr>
        <w:t xml:space="preserve"> </w:t>
      </w:r>
      <w:r>
        <w:rPr>
          <w:rFonts w:hint="cs"/>
          <w:rtl/>
          <w:lang w:eastAsia="en-US"/>
        </w:rPr>
        <w:t>עשייה באמונה היא המשך עשיית העולם ובריאתו. אם במדרש הקודם למדנו "</w:t>
      </w:r>
      <w:r>
        <w:rPr>
          <w:rtl/>
          <w:lang w:eastAsia="en-US"/>
        </w:rPr>
        <w:t>שכל העושה מצוה אחת באמונה לפני מי שאמ</w:t>
      </w:r>
      <w:r>
        <w:rPr>
          <w:rFonts w:hint="cs"/>
          <w:rtl/>
          <w:lang w:eastAsia="en-US"/>
        </w:rPr>
        <w:t>ר</w:t>
      </w:r>
      <w:r>
        <w:rPr>
          <w:rtl/>
          <w:lang w:eastAsia="en-US"/>
        </w:rPr>
        <w:t xml:space="preserve"> והיה העולם</w:t>
      </w:r>
      <w:r>
        <w:rPr>
          <w:rFonts w:hint="cs"/>
          <w:rtl/>
          <w:lang w:eastAsia="en-US"/>
        </w:rPr>
        <w:t>,</w:t>
      </w:r>
      <w:r>
        <w:rPr>
          <w:rtl/>
          <w:lang w:eastAsia="en-US"/>
        </w:rPr>
        <w:t xml:space="preserve"> כדיי הוא שתשרה עליו רוח הקודש</w:t>
      </w:r>
      <w:r>
        <w:rPr>
          <w:rFonts w:hint="cs"/>
          <w:rtl/>
          <w:lang w:eastAsia="en-US"/>
        </w:rPr>
        <w:t>" וכביכול חלק ממעשה הבריאה, כאן בדיוק ההפך. מי שאין מעשיו באמונה, גורם כביכול לקב"ה לחזור ולהישבע ללא צורך (שבועת שוא?) שהוא שברא את העולם. וזה יביאנו אל המדרש הבא.</w:t>
      </w:r>
    </w:p>
  </w:footnote>
  <w:footnote w:id="13">
    <w:p w:rsidR="001A1ABE" w:rsidRDefault="001A1ABE" w:rsidP="001A1ABE">
      <w:pPr>
        <w:pStyle w:val="a3"/>
        <w:rPr>
          <w:rFonts w:hint="cs"/>
        </w:rPr>
      </w:pPr>
      <w:r>
        <w:rPr>
          <w:rStyle w:val="a5"/>
        </w:rPr>
        <w:footnoteRef/>
      </w:r>
      <w:r>
        <w:rPr>
          <w:rtl/>
        </w:rPr>
        <w:t xml:space="preserve"> </w:t>
      </w:r>
      <w:r>
        <w:rPr>
          <w:rFonts w:hint="cs"/>
          <w:rtl/>
        </w:rPr>
        <w:t>לעבוד או לעסוק בסחורה.</w:t>
      </w:r>
    </w:p>
  </w:footnote>
  <w:footnote w:id="14">
    <w:p w:rsidR="00ED13F1" w:rsidRDefault="00ED13F1">
      <w:pPr>
        <w:pStyle w:val="a3"/>
        <w:rPr>
          <w:rFonts w:hint="cs"/>
          <w:rtl/>
        </w:rPr>
      </w:pPr>
      <w:r>
        <w:rPr>
          <w:rStyle w:val="a5"/>
        </w:rPr>
        <w:footnoteRef/>
      </w:r>
      <w:r>
        <w:rPr>
          <w:rtl/>
        </w:rPr>
        <w:t xml:space="preserve"> </w:t>
      </w:r>
      <w:r>
        <w:rPr>
          <w:rFonts w:hint="cs"/>
          <w:rtl/>
          <w:lang w:eastAsia="en-US"/>
        </w:rPr>
        <w:t xml:space="preserve">ראה שם שני סיפורים נוספים על חסידותו של פנחס בן יאיר וכבר הארכנו לדון במעשים אלה בדברינו </w:t>
      </w:r>
      <w:hyperlink r:id="rId8" w:history="1">
        <w:r w:rsidRPr="00ED13F1">
          <w:rPr>
            <w:rStyle w:val="Hyperlink"/>
            <w:rFonts w:hint="cs"/>
            <w:rtl/>
            <w:lang w:eastAsia="en-US"/>
          </w:rPr>
          <w:t>אמונתו של בשר ודם</w:t>
        </w:r>
      </w:hyperlink>
      <w:r>
        <w:rPr>
          <w:rFonts w:hint="cs"/>
          <w:rtl/>
          <w:lang w:eastAsia="en-US"/>
        </w:rPr>
        <w:t xml:space="preserve"> בפרשת עקב. כאן חשוב לנו להראות שעשייה בנאמנות היא מעין הוכחה או עדות לנאמנותו כביכול של הקב"ה ליתן שכר לעושים באמונה. שם מתחברים הדברים לפסוק: "</w:t>
      </w:r>
      <w:r>
        <w:rPr>
          <w:rtl/>
        </w:rPr>
        <w:t>שומר הברית והחסד לאוהביו ולשומרי מצותיו</w:t>
      </w:r>
      <w:r>
        <w:rPr>
          <w:rFonts w:hint="cs"/>
          <w:rtl/>
        </w:rPr>
        <w:t xml:space="preserve">" (דברים ז ט) ואילו כאן הפסוק </w:t>
      </w:r>
      <w:r>
        <w:rPr>
          <w:rFonts w:hint="cs"/>
          <w:rtl/>
          <w:lang w:eastAsia="en-US"/>
        </w:rPr>
        <w:t>המתבקש, שהמדרש לא מביא משום מה, הוא: "</w:t>
      </w:r>
      <w:r>
        <w:rPr>
          <w:rtl/>
          <w:lang w:eastAsia="en-US"/>
        </w:rPr>
        <w:t>כִּי יָשָׁר דְּבַר ה' וְכָל מַעֲשֵׂהוּ בֶּאֱמוּנָה</w:t>
      </w:r>
      <w:r>
        <w:rPr>
          <w:rFonts w:hint="cs"/>
          <w:rtl/>
          <w:lang w:eastAsia="en-US"/>
        </w:rPr>
        <w:t>" (</w:t>
      </w:r>
      <w:r>
        <w:rPr>
          <w:rtl/>
          <w:lang w:eastAsia="en-US"/>
        </w:rPr>
        <w:t>תהלים לג</w:t>
      </w:r>
      <w:r>
        <w:rPr>
          <w:rFonts w:hint="cs"/>
          <w:rtl/>
          <w:lang w:eastAsia="en-US"/>
        </w:rPr>
        <w:t xml:space="preserve"> </w:t>
      </w:r>
      <w:r>
        <w:rPr>
          <w:rtl/>
          <w:lang w:eastAsia="en-US"/>
        </w:rPr>
        <w:t>ד)</w:t>
      </w:r>
      <w:r>
        <w:rPr>
          <w:rFonts w:hint="cs"/>
          <w:rtl/>
          <w:lang w:eastAsia="en-US"/>
        </w:rPr>
        <w:t xml:space="preserve"> שהזכרנו כבר בהערה 2 לעיל. עוד מדרשים על השכר שהקב"ה משלם לעושים באמונה, כגון </w:t>
      </w:r>
      <w:r>
        <w:rPr>
          <w:rtl/>
          <w:lang w:eastAsia="en-US"/>
        </w:rPr>
        <w:t>רות רבה פתיחתות</w:t>
      </w:r>
      <w:r>
        <w:rPr>
          <w:rFonts w:hint="cs"/>
          <w:rtl/>
          <w:lang w:eastAsia="en-US"/>
        </w:rPr>
        <w:t xml:space="preserve"> ג: " ...</w:t>
      </w:r>
      <w:r>
        <w:rPr>
          <w:rtl/>
          <w:lang w:eastAsia="en-US"/>
        </w:rPr>
        <w:t xml:space="preserve"> וזך, זה הקב"ה שהוא נוהג עמו במדת ישרות ונותן לו שכרו בעולם הזה כפועל העושה מלאכה עם בעל הבית באמונה</w:t>
      </w:r>
      <w:r>
        <w:rPr>
          <w:rFonts w:hint="cs"/>
          <w:rtl/>
          <w:lang w:eastAsia="en-US"/>
        </w:rPr>
        <w:t>"</w:t>
      </w:r>
      <w:r>
        <w:rPr>
          <w:rtl/>
          <w:lang w:eastAsia="en-US"/>
        </w:rPr>
        <w:t>,</w:t>
      </w:r>
      <w:r>
        <w:rPr>
          <w:rFonts w:hint="cs"/>
          <w:rtl/>
          <w:lang w:eastAsia="en-US"/>
        </w:rPr>
        <w:t xml:space="preserve"> ....</w:t>
      </w:r>
    </w:p>
  </w:footnote>
  <w:footnote w:id="15">
    <w:p w:rsidR="00D403F1" w:rsidRDefault="00D403F1" w:rsidP="00D403F1">
      <w:pPr>
        <w:pStyle w:val="a3"/>
        <w:rPr>
          <w:rFonts w:hint="cs"/>
          <w:rtl/>
        </w:rPr>
      </w:pPr>
      <w:r>
        <w:rPr>
          <w:rStyle w:val="a5"/>
        </w:rPr>
        <w:footnoteRef/>
      </w:r>
      <w:r>
        <w:rPr>
          <w:rtl/>
        </w:rPr>
        <w:t xml:space="preserve"> </w:t>
      </w:r>
      <w:r>
        <w:rPr>
          <w:rFonts w:hint="cs"/>
          <w:rtl/>
        </w:rPr>
        <w:t>מסרס היינו משנה את סדר המילים בפסוק על מנת לתת לו מובן חדש. ראה הביטויים: "סרסהו ופרשהו / ודרשהו", "מקרא מסורס", "מסורסת היא הפרשה" וכיוצא באלה.</w:t>
      </w:r>
    </w:p>
  </w:footnote>
  <w:footnote w:id="16">
    <w:p w:rsidR="00D403F1" w:rsidRDefault="00D403F1" w:rsidP="00D403F1">
      <w:pPr>
        <w:pStyle w:val="a3"/>
        <w:rPr>
          <w:rFonts w:hint="cs"/>
          <w:rtl/>
        </w:rPr>
      </w:pPr>
      <w:r>
        <w:rPr>
          <w:rStyle w:val="a5"/>
        </w:rPr>
        <w:footnoteRef/>
      </w:r>
      <w:r>
        <w:rPr>
          <w:rtl/>
        </w:rPr>
        <w:t xml:space="preserve"> </w:t>
      </w:r>
      <w:r>
        <w:rPr>
          <w:rFonts w:hint="cs"/>
          <w:rtl/>
        </w:rPr>
        <w:t>ממונה על המידות והמשקלות מטעם השלטון. ראה '</w:t>
      </w:r>
      <w:r>
        <w:rPr>
          <w:rFonts w:hint="cs"/>
          <w:rtl/>
          <w:lang w:eastAsia="en-US"/>
        </w:rPr>
        <w:t xml:space="preserve">אגרדמין' בגמרא </w:t>
      </w:r>
      <w:r>
        <w:rPr>
          <w:rtl/>
          <w:lang w:eastAsia="en-US"/>
        </w:rPr>
        <w:t>בבא בתרא פט ע</w:t>
      </w:r>
      <w:r>
        <w:rPr>
          <w:rFonts w:hint="cs"/>
          <w:rtl/>
          <w:lang w:eastAsia="en-US"/>
        </w:rPr>
        <w:t>"א: "תנו רבנן</w:t>
      </w:r>
      <w:r>
        <w:rPr>
          <w:rtl/>
          <w:lang w:eastAsia="en-US"/>
        </w:rPr>
        <w:t xml:space="preserve">: </w:t>
      </w:r>
      <w:r>
        <w:rPr>
          <w:rFonts w:hint="cs"/>
          <w:rtl/>
          <w:lang w:eastAsia="en-US"/>
        </w:rPr>
        <w:t xml:space="preserve">לא </w:t>
      </w:r>
      <w:r>
        <w:rPr>
          <w:rtl/>
          <w:lang w:eastAsia="en-US"/>
        </w:rPr>
        <w:t>יהיה לך - מלמד שמעמידין אגרדמין למדות, ואין מעמידין אגרדמין לשערים</w:t>
      </w:r>
      <w:r>
        <w:rPr>
          <w:rFonts w:hint="cs"/>
          <w:rtl/>
          <w:lang w:eastAsia="en-US"/>
        </w:rPr>
        <w:t xml:space="preserve">". </w:t>
      </w:r>
    </w:p>
  </w:footnote>
  <w:footnote w:id="17">
    <w:p w:rsidR="00D403F1" w:rsidRDefault="00D403F1" w:rsidP="00D403F1">
      <w:pPr>
        <w:pStyle w:val="a3"/>
        <w:rPr>
          <w:rFonts w:hint="cs"/>
          <w:rtl/>
        </w:rPr>
      </w:pPr>
      <w:r>
        <w:rPr>
          <w:rStyle w:val="a5"/>
        </w:rPr>
        <w:footnoteRef/>
      </w:r>
      <w:r>
        <w:rPr>
          <w:rtl/>
        </w:rPr>
        <w:t xml:space="preserve"> </w:t>
      </w:r>
      <w:r>
        <w:rPr>
          <w:rFonts w:hint="cs"/>
          <w:rtl/>
        </w:rPr>
        <w:t>לא ברור לאיזה פסוק הוא מכוון כאן. האם הוא "מצטט" את הפסוק שר' יצחק סירס, או שאולי כוונתו לפסוק לג בהמשך הפרק: "</w:t>
      </w:r>
      <w:r>
        <w:rPr>
          <w:rtl/>
        </w:rPr>
        <w:t>סוּר מֵרָע וַעֲשֵׂה־טוֹב וּשְׁכֹן לְעוֹלָם</w:t>
      </w:r>
      <w:r>
        <w:rPr>
          <w:rFonts w:hint="cs"/>
          <w:rtl/>
        </w:rPr>
        <w:t>", שמדבר על שכינה בארץ עם עשיית הטוב.</w:t>
      </w:r>
    </w:p>
  </w:footnote>
  <w:footnote w:id="18">
    <w:p w:rsidR="00FF583C" w:rsidRDefault="00FF583C" w:rsidP="008C1330">
      <w:pPr>
        <w:pStyle w:val="a3"/>
        <w:rPr>
          <w:rFonts w:hint="cs"/>
          <w:rtl/>
        </w:rPr>
      </w:pPr>
      <w:r>
        <w:rPr>
          <w:rStyle w:val="a5"/>
        </w:rPr>
        <w:footnoteRef/>
      </w:r>
      <w:r>
        <w:rPr>
          <w:rtl/>
        </w:rPr>
        <w:t xml:space="preserve"> </w:t>
      </w:r>
      <w:r>
        <w:rPr>
          <w:rFonts w:hint="cs"/>
          <w:rtl/>
          <w:lang w:eastAsia="en-US"/>
        </w:rPr>
        <w:t xml:space="preserve">הרי לנו שוב הרעיון שעשייה באמונה = יישובו של עולם, כמעשה הבריאה וכנאמנותו של בשר ודם לעיל. הפעם בעשייה באמונה של הקפדה על מידות ומשקלות. ראה דברינו </w:t>
      </w:r>
      <w:hyperlink r:id="rId9" w:history="1">
        <w:r w:rsidRPr="00FF583C">
          <w:rPr>
            <w:rStyle w:val="Hyperlink"/>
            <w:rFonts w:hint="cs"/>
            <w:rtl/>
            <w:lang w:eastAsia="en-US"/>
          </w:rPr>
          <w:t>איפה ואיפה – על מידות ומשקלות</w:t>
        </w:r>
      </w:hyperlink>
      <w:r>
        <w:rPr>
          <w:rFonts w:hint="cs"/>
          <w:rtl/>
          <w:lang w:eastAsia="en-US"/>
        </w:rPr>
        <w:t xml:space="preserve"> בפרשת כי תצא. בעשייה זו מתחבר האדם אל אבות האומה שנקראו ישרים ושכנו בארץ. בפרט אל דמותו של יצחק אבינו, כנדרש ב</w:t>
      </w:r>
      <w:r w:rsidRPr="00670F8D">
        <w:rPr>
          <w:rtl/>
        </w:rPr>
        <w:t>בראשית רבה סד ג</w:t>
      </w:r>
      <w:r>
        <w:rPr>
          <w:rFonts w:hint="cs"/>
          <w:rtl/>
        </w:rPr>
        <w:t xml:space="preserve">: </w:t>
      </w: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 דבר אחר: שכון בארץ - שַׁכֵּן את השכינה בארץ</w:t>
      </w:r>
      <w:r>
        <w:rPr>
          <w:rFonts w:hint="cs"/>
          <w:rtl/>
        </w:rPr>
        <w:t xml:space="preserve">". ראה דברינו </w:t>
      </w:r>
      <w:hyperlink r:id="rId10" w:history="1">
        <w:r w:rsidRPr="00155669">
          <w:rPr>
            <w:rStyle w:val="Hyperlink"/>
            <w:rFonts w:hint="cs"/>
            <w:rtl/>
          </w:rPr>
          <w:t>יצחק אבינו</w:t>
        </w:r>
      </w:hyperlink>
      <w:r>
        <w:rPr>
          <w:rFonts w:hint="cs"/>
          <w:rtl/>
        </w:rPr>
        <w:t xml:space="preserve"> בפרשת תולדות, בשבחו של יצחק איש המעשה והחיים בארץ ישראל.</w:t>
      </w:r>
      <w:r w:rsidR="00EA3D9C">
        <w:rPr>
          <w:rFonts w:hint="cs"/>
          <w:rtl/>
        </w:rPr>
        <w:t xml:space="preserve"> </w:t>
      </w:r>
    </w:p>
  </w:footnote>
  <w:footnote w:id="19">
    <w:p w:rsidR="00DB5A89" w:rsidRDefault="00DB5A89">
      <w:pPr>
        <w:pStyle w:val="a3"/>
        <w:rPr>
          <w:rFonts w:hint="cs"/>
          <w:rtl/>
        </w:rPr>
      </w:pPr>
      <w:r>
        <w:rPr>
          <w:rStyle w:val="a5"/>
        </w:rPr>
        <w:footnoteRef/>
      </w:r>
      <w:r>
        <w:rPr>
          <w:rtl/>
        </w:rPr>
        <w:t xml:space="preserve"> </w:t>
      </w:r>
      <w:r>
        <w:rPr>
          <w:rFonts w:hint="cs"/>
          <w:rtl/>
          <w:lang w:eastAsia="en-US"/>
        </w:rPr>
        <w:t>עניין זה שמצווה אחת או עבירה אחת יכולה להכריע את כל העולם לכאן או לכאן, ידוע מרעיון התשובה וימים נוראים. כאן באה העשייה באמונה כאפשרות להכרעה. שים לב שלא מדובר כאן בעשייה של מצווה, אלא בעשייה באמונה גרידא, של דרך ארץ והוויות ויישוב העולם. אגב, ראה המשך מדרש זה שם ש</w:t>
      </w:r>
      <w:r>
        <w:rPr>
          <w:rtl/>
          <w:lang w:eastAsia="en-US"/>
        </w:rPr>
        <w:t xml:space="preserve">אליהו </w:t>
      </w:r>
      <w:r>
        <w:rPr>
          <w:rFonts w:hint="cs"/>
          <w:rtl/>
          <w:lang w:eastAsia="en-US"/>
        </w:rPr>
        <w:t xml:space="preserve">פוגש אדם שעיסוקו </w:t>
      </w:r>
      <w:r>
        <w:rPr>
          <w:rtl/>
          <w:lang w:eastAsia="en-US"/>
        </w:rPr>
        <w:t>צייד עופות ודגים</w:t>
      </w:r>
      <w:r>
        <w:rPr>
          <w:rFonts w:hint="cs"/>
          <w:rtl/>
          <w:lang w:eastAsia="en-US"/>
        </w:rPr>
        <w:t xml:space="preserve"> ואינו יודע תורה, ואליהו מנסה לשכנע אותו בקל וחומר: "</w:t>
      </w:r>
      <w:r>
        <w:rPr>
          <w:rtl/>
          <w:lang w:eastAsia="en-US"/>
        </w:rPr>
        <w:t>ליקח את הפשתן לארוג ולטוות ולקחת הדגים והעופות נתנו לך בינה ודעת</w:t>
      </w:r>
      <w:r>
        <w:rPr>
          <w:rFonts w:hint="cs"/>
          <w:rtl/>
          <w:lang w:eastAsia="en-US"/>
        </w:rPr>
        <w:t>,</w:t>
      </w:r>
      <w:r>
        <w:rPr>
          <w:rtl/>
          <w:lang w:eastAsia="en-US"/>
        </w:rPr>
        <w:t xml:space="preserve"> אבל לקנות את התורה לא נתנו לך בינה</w:t>
      </w:r>
      <w:r>
        <w:rPr>
          <w:rFonts w:hint="cs"/>
          <w:rtl/>
          <w:lang w:eastAsia="en-US"/>
        </w:rPr>
        <w:t>?</w:t>
      </w:r>
      <w:r>
        <w:rPr>
          <w:rtl/>
          <w:lang w:eastAsia="en-US"/>
        </w:rPr>
        <w:t xml:space="preserve"> וכתיב</w:t>
      </w:r>
      <w:r>
        <w:rPr>
          <w:rFonts w:hint="cs"/>
          <w:rtl/>
          <w:lang w:eastAsia="en-US"/>
        </w:rPr>
        <w:t>:</w:t>
      </w:r>
      <w:r>
        <w:rPr>
          <w:rtl/>
          <w:lang w:eastAsia="en-US"/>
        </w:rPr>
        <w:t xml:space="preserve"> כי קרוב אליך הדבר מאד בפיך ובלבבך לעשותו</w:t>
      </w:r>
      <w:r>
        <w:rPr>
          <w:rFonts w:hint="cs"/>
          <w:rtl/>
          <w:lang w:eastAsia="en-US"/>
        </w:rPr>
        <w:t>". אם אדם יודע לשאת ולתת ולהתפרנס ממלאכה של אמונה, קל וחומר שיידע ללמוד תורה.</w:t>
      </w:r>
    </w:p>
  </w:footnote>
  <w:footnote w:id="20">
    <w:p w:rsidR="00767FDF" w:rsidRDefault="00767FDF" w:rsidP="001024BC">
      <w:pPr>
        <w:pStyle w:val="a3"/>
        <w:rPr>
          <w:rFonts w:hint="cs"/>
          <w:rtl/>
        </w:rPr>
      </w:pPr>
      <w:r>
        <w:rPr>
          <w:rStyle w:val="a5"/>
        </w:rPr>
        <w:footnoteRef/>
      </w:r>
      <w:r>
        <w:rPr>
          <w:rtl/>
        </w:rPr>
        <w:t xml:space="preserve"> </w:t>
      </w:r>
      <w:r>
        <w:rPr>
          <w:rFonts w:hint="cs"/>
          <w:rtl/>
          <w:lang w:eastAsia="en-US"/>
        </w:rPr>
        <w:t xml:space="preserve">כאן נושבת רוח אחרת. שבחים רבים נקשרו לראש מי שנושא ונותן באמונה, ראה כדוגמא </w:t>
      </w:r>
      <w:r>
        <w:rPr>
          <w:rtl/>
          <w:lang w:eastAsia="en-US"/>
        </w:rPr>
        <w:t>מכילתא דרבי ישמעאל בשלח - מסכתא דויסע פרשה א</w:t>
      </w:r>
      <w:r>
        <w:rPr>
          <w:rFonts w:hint="cs"/>
          <w:rtl/>
          <w:lang w:eastAsia="en-US"/>
        </w:rPr>
        <w:t>: "</w:t>
      </w:r>
      <w:r>
        <w:rPr>
          <w:rtl/>
          <w:lang w:eastAsia="en-US"/>
        </w:rPr>
        <w:t>והישר בעיניו תעשה זה משא ומתן</w:t>
      </w:r>
      <w:r>
        <w:rPr>
          <w:rFonts w:hint="cs"/>
          <w:rtl/>
          <w:lang w:eastAsia="en-US"/>
        </w:rPr>
        <w:t>.</w:t>
      </w:r>
      <w:r>
        <w:rPr>
          <w:rtl/>
          <w:lang w:eastAsia="en-US"/>
        </w:rPr>
        <w:t xml:space="preserve"> מלמד שכל מי שנושא ונותן באמונה ורוח הבריות נוחה הימנו מעלין עליו כאלו קיים את כל התורה כולה</w:t>
      </w:r>
      <w:r>
        <w:rPr>
          <w:rFonts w:hint="cs"/>
          <w:rtl/>
          <w:lang w:eastAsia="en-US"/>
        </w:rPr>
        <w:t xml:space="preserve">". ובגמרא </w:t>
      </w:r>
      <w:r>
        <w:rPr>
          <w:rtl/>
          <w:lang w:eastAsia="en-US"/>
        </w:rPr>
        <w:t>שבת לא ע</w:t>
      </w:r>
      <w:r>
        <w:rPr>
          <w:rFonts w:hint="cs"/>
          <w:rtl/>
          <w:lang w:eastAsia="en-US"/>
        </w:rPr>
        <w:t>"א: "</w:t>
      </w:r>
      <w:r>
        <w:rPr>
          <w:rtl/>
          <w:lang w:eastAsia="en-US"/>
        </w:rPr>
        <w:t>בשעה שמכניסין אדם לדין אומרים לו: נשאת ונתת באמונה, קבעת עתים לתורה, עסקת בפריה ורביה</w:t>
      </w:r>
      <w:r>
        <w:rPr>
          <w:rFonts w:hint="cs"/>
          <w:rtl/>
          <w:lang w:eastAsia="en-US"/>
        </w:rPr>
        <w:t xml:space="preserve"> וכו' ". ושוב במדרש </w:t>
      </w:r>
      <w:r>
        <w:rPr>
          <w:rtl/>
          <w:lang w:eastAsia="en-US"/>
        </w:rPr>
        <w:t xml:space="preserve">משלי (בובר) </w:t>
      </w:r>
      <w:r>
        <w:rPr>
          <w:rFonts w:hint="cs"/>
          <w:rtl/>
          <w:lang w:eastAsia="en-US"/>
        </w:rPr>
        <w:t>י בכא: "</w:t>
      </w:r>
      <w:r>
        <w:rPr>
          <w:rtl/>
          <w:lang w:eastAsia="en-US"/>
        </w:rPr>
        <w:t>ועושי אמונה רצונו</w:t>
      </w:r>
      <w:r>
        <w:rPr>
          <w:rFonts w:hint="cs"/>
          <w:rtl/>
          <w:lang w:eastAsia="en-US"/>
        </w:rPr>
        <w:t xml:space="preserve"> -</w:t>
      </w:r>
      <w:r>
        <w:rPr>
          <w:rtl/>
          <w:lang w:eastAsia="en-US"/>
        </w:rPr>
        <w:t xml:space="preserve"> זה שנושא ונותן באמונה</w:t>
      </w:r>
      <w:r>
        <w:rPr>
          <w:rFonts w:hint="cs"/>
          <w:rtl/>
          <w:lang w:eastAsia="en-US"/>
        </w:rPr>
        <w:t>". אבל האם עשייה באמונה עם כל השבח הזה ומה שראינו במדרש</w:t>
      </w:r>
      <w:r w:rsidR="001024BC">
        <w:rPr>
          <w:rFonts w:hint="cs"/>
          <w:rtl/>
          <w:lang w:eastAsia="en-US"/>
        </w:rPr>
        <w:t xml:space="preserve"> מכילתא ל</w:t>
      </w:r>
      <w:r>
        <w:rPr>
          <w:rFonts w:hint="cs"/>
          <w:rtl/>
          <w:lang w:eastAsia="en-US"/>
        </w:rPr>
        <w:t xml:space="preserve">עיל </w:t>
      </w:r>
      <w:r w:rsidR="001024BC">
        <w:rPr>
          <w:rFonts w:hint="cs"/>
          <w:rtl/>
          <w:lang w:eastAsia="en-US"/>
        </w:rPr>
        <w:t>על השירה, (ומדרש תנאים לדברים ב</w:t>
      </w:r>
      <w:r>
        <w:rPr>
          <w:rFonts w:hint="cs"/>
          <w:rtl/>
          <w:lang w:eastAsia="en-US"/>
        </w:rPr>
        <w:t>גנותם של מחוסרי אמנה)</w:t>
      </w:r>
      <w:r w:rsidR="001024BC">
        <w:rPr>
          <w:rFonts w:hint="cs"/>
          <w:rtl/>
          <w:lang w:eastAsia="en-US"/>
        </w:rPr>
        <w:t>,</w:t>
      </w:r>
      <w:r>
        <w:rPr>
          <w:rFonts w:hint="cs"/>
          <w:rtl/>
          <w:lang w:eastAsia="en-US"/>
        </w:rPr>
        <w:t xml:space="preserve"> מבטיחים לאדם שכר וגמול? לאו דווקא. עינינו הרואות</w:t>
      </w:r>
      <w:r w:rsidR="001024BC">
        <w:rPr>
          <w:rFonts w:hint="cs"/>
          <w:rtl/>
          <w:lang w:eastAsia="en-US"/>
        </w:rPr>
        <w:t>, אומרת הגמרא,</w:t>
      </w:r>
      <w:r>
        <w:rPr>
          <w:rFonts w:hint="cs"/>
          <w:rtl/>
          <w:lang w:eastAsia="en-US"/>
        </w:rPr>
        <w:t xml:space="preserve"> שהרבה עשו כן ולא הועילו (ומנגד מי שעושים עוול ומצליחים)!</w:t>
      </w:r>
    </w:p>
  </w:footnote>
  <w:footnote w:id="21">
    <w:p w:rsidR="00767FDF" w:rsidRDefault="00767FDF" w:rsidP="008C1330">
      <w:pPr>
        <w:pStyle w:val="a3"/>
        <w:rPr>
          <w:rFonts w:hint="cs"/>
          <w:rtl/>
        </w:rPr>
      </w:pPr>
      <w:r>
        <w:rPr>
          <w:rStyle w:val="a5"/>
        </w:rPr>
        <w:footnoteRef/>
      </w:r>
      <w:r>
        <w:rPr>
          <w:rtl/>
        </w:rPr>
        <w:t xml:space="preserve"> </w:t>
      </w:r>
      <w:r>
        <w:rPr>
          <w:rFonts w:hint="cs"/>
          <w:rtl/>
        </w:rPr>
        <w:t>זה רבי שמואל בר נחמן מגדולי דרשני ארץ ישראל. נראה שלאחר שקיבל או לא קיבל תשובה לשלוש שאלותיו, בחר להשתקע בארץ ומצא אנשי אמנה להשיח איתם בדברי תורה ומדרש, לשאול שאלות הרבה נוספות וגם ליתן תשובות ודרשות נאות משלו.</w:t>
      </w:r>
    </w:p>
  </w:footnote>
  <w:footnote w:id="22">
    <w:p w:rsidR="00767FDF" w:rsidRDefault="00767FDF">
      <w:pPr>
        <w:pStyle w:val="a3"/>
        <w:rPr>
          <w:rFonts w:hint="cs"/>
          <w:rtl/>
        </w:rPr>
      </w:pPr>
      <w:r>
        <w:rPr>
          <w:rStyle w:val="a5"/>
        </w:rPr>
        <w:footnoteRef/>
      </w:r>
      <w:r>
        <w:rPr>
          <w:rtl/>
        </w:rPr>
        <w:t xml:space="preserve"> </w:t>
      </w:r>
      <w:r>
        <w:rPr>
          <w:rFonts w:hint="cs"/>
          <w:rtl/>
        </w:rPr>
        <w:t>די לו שקיבל את שכרו.</w:t>
      </w:r>
      <w:r w:rsidR="000B3A16">
        <w:rPr>
          <w:rFonts w:hint="cs"/>
          <w:rtl/>
        </w:rPr>
        <w:t xml:space="preserve"> בעל הבית שוב לא חייב לו שום טובה.</w:t>
      </w:r>
    </w:p>
  </w:footnote>
  <w:footnote w:id="23">
    <w:p w:rsidR="000B3A16" w:rsidRDefault="000B3A16" w:rsidP="000B3A16">
      <w:pPr>
        <w:pStyle w:val="a3"/>
        <w:rPr>
          <w:rFonts w:hint="cs"/>
        </w:rPr>
      </w:pPr>
      <w:r>
        <w:rPr>
          <w:rStyle w:val="a5"/>
        </w:rPr>
        <w:footnoteRef/>
      </w:r>
      <w:r>
        <w:rPr>
          <w:rtl/>
        </w:rPr>
        <w:t xml:space="preserve"> </w:t>
      </w:r>
      <w:r>
        <w:rPr>
          <w:rFonts w:hint="cs"/>
          <w:rtl/>
        </w:rPr>
        <w:t>וההמשך שם בדיאלוג בין ר' שמואל בר נחמן ובין רבי יונתן, לאחר שנראה שר' שמואל הפנים את רעיונות הדרשה: "</w:t>
      </w:r>
      <w:r>
        <w:rPr>
          <w:rtl/>
          <w:lang w:eastAsia="en-US"/>
        </w:rPr>
        <w:t>אמר ר' שמואל בר נחמני</w:t>
      </w:r>
      <w:r>
        <w:rPr>
          <w:rFonts w:hint="cs"/>
          <w:rtl/>
          <w:lang w:eastAsia="en-US"/>
        </w:rPr>
        <w:t>:</w:t>
      </w:r>
      <w:r>
        <w:rPr>
          <w:rtl/>
          <w:lang w:eastAsia="en-US"/>
        </w:rPr>
        <w:t xml:space="preserve"> ראית מימיך שמורדין במלך, והוא מספיק להם מזונות</w:t>
      </w:r>
      <w:r>
        <w:rPr>
          <w:rFonts w:hint="cs"/>
          <w:rtl/>
          <w:lang w:eastAsia="en-US"/>
        </w:rPr>
        <w:t>?</w:t>
      </w:r>
      <w:r>
        <w:rPr>
          <w:rtl/>
          <w:lang w:eastAsia="en-US"/>
        </w:rPr>
        <w:t xml:space="preserve"> אמר ר' יונתן כתיב (יעשו עגל בחורב) (תהלים קו יט), [אף כי עשו להם עגל מסכה (נחמיה ט יח)], והמן יורד</w:t>
      </w:r>
      <w:r>
        <w:rPr>
          <w:rFonts w:hint="cs"/>
          <w:rtl/>
          <w:lang w:eastAsia="en-US"/>
        </w:rPr>
        <w:t>". לעניינינו, נראה שמדרש זה מתכתב עם המדרש הקודם. שוב אין שכר שאנו רואים בעינינו לעושי אמנה, אבל יש גם המשך קיום העולם וחסד של חיים, גם כאשר מורדים בקב"ה. לכאורה, תשובה. אבל באמת, מטוטלת השכר נעה עוד יותר לקיצוניות</w:t>
      </w:r>
      <w:r w:rsidR="00133749">
        <w:rPr>
          <w:rFonts w:hint="cs"/>
          <w:rtl/>
          <w:lang w:eastAsia="en-US"/>
        </w:rPr>
        <w:t>, במדרש הבא</w:t>
      </w:r>
      <w:r>
        <w:rPr>
          <w:rFonts w:hint="cs"/>
          <w:rtl/>
          <w:lang w:eastAsia="en-US"/>
        </w:rPr>
        <w:t>.</w:t>
      </w:r>
    </w:p>
  </w:footnote>
  <w:footnote w:id="24">
    <w:p w:rsidR="00EA6E77" w:rsidRDefault="00EA6E77">
      <w:pPr>
        <w:pStyle w:val="a3"/>
        <w:rPr>
          <w:rFonts w:hint="cs"/>
          <w:rtl/>
        </w:rPr>
      </w:pPr>
      <w:r>
        <w:rPr>
          <w:rStyle w:val="a5"/>
        </w:rPr>
        <w:footnoteRef/>
      </w:r>
      <w:r>
        <w:rPr>
          <w:rtl/>
        </w:rPr>
        <w:t xml:space="preserve"> </w:t>
      </w:r>
      <w:r>
        <w:rPr>
          <w:rFonts w:hint="cs"/>
          <w:rtl/>
          <w:lang w:eastAsia="en-US"/>
        </w:rPr>
        <w:t xml:space="preserve">וכך גם בירושלמי </w:t>
      </w:r>
      <w:r>
        <w:rPr>
          <w:rtl/>
          <w:lang w:eastAsia="en-US"/>
        </w:rPr>
        <w:t>קידושין פרק א</w:t>
      </w:r>
      <w:r>
        <w:rPr>
          <w:rFonts w:hint="cs"/>
          <w:rtl/>
          <w:lang w:eastAsia="en-US"/>
        </w:rPr>
        <w:t xml:space="preserve"> הלכה ז. הקב"ה מטלטל שכרם של עושי מצוות ובוחן אותם אם "באמונה הם עושים". אין זו אמירה מוסרית-אמונית גרידא שאדם לא יצפה לשכר מידי ויעשה את המצוות באמונה, בדומה למאמר חז"ל: "הוו משמשים את הרב שלא על מנת לקבל פרס" (מסכת אבות א ג) או גם: "לא נתנו המצוות אלא לצרוף בהם את הבריות" (בראשית רבה מד א). אמירה זו נאמרת שם בהקשר עם מצוות כיבוד אב ואם שאדם מחויב בה גם אם הוא עני המחזר על הפתחים ולכאורה לא התקיימה בו ההבטחה של "מצווה שמתן שכרה בצידה" </w:t>
      </w:r>
      <w:r>
        <w:rPr>
          <w:rtl/>
          <w:lang w:eastAsia="en-US"/>
        </w:rPr>
        <w:t>–</w:t>
      </w:r>
      <w:r>
        <w:rPr>
          <w:rFonts w:hint="cs"/>
          <w:rtl/>
          <w:lang w:eastAsia="en-US"/>
        </w:rPr>
        <w:t xml:space="preserve"> "למען יאריכון ימיך". ובכך עולה מצוות כיבוד אב ואם גדול על כיבוד הקב"ה: "</w:t>
      </w:r>
      <w:r>
        <w:rPr>
          <w:rtl/>
          <w:lang w:eastAsia="en-US"/>
        </w:rPr>
        <w:t>דתני ר' שמעון בן יוחי</w:t>
      </w:r>
      <w:r>
        <w:rPr>
          <w:rFonts w:hint="cs"/>
          <w:rtl/>
          <w:lang w:eastAsia="en-US"/>
        </w:rPr>
        <w:t>:</w:t>
      </w:r>
      <w:r>
        <w:rPr>
          <w:rtl/>
          <w:lang w:eastAsia="en-US"/>
        </w:rPr>
        <w:t xml:space="preserve"> גדול הוא כיבוד אב ואם שהעדיפו הק</w:t>
      </w:r>
      <w:r>
        <w:rPr>
          <w:rFonts w:hint="cs"/>
          <w:rtl/>
          <w:lang w:eastAsia="en-US"/>
        </w:rPr>
        <w:t xml:space="preserve">ב"ה </w:t>
      </w:r>
      <w:r>
        <w:rPr>
          <w:rtl/>
          <w:lang w:eastAsia="en-US"/>
        </w:rPr>
        <w:t>יותר מכבודו</w:t>
      </w:r>
      <w:r>
        <w:rPr>
          <w:rFonts w:hint="cs"/>
          <w:rtl/>
          <w:lang w:eastAsia="en-US"/>
        </w:rPr>
        <w:t>.</w:t>
      </w:r>
      <w:r>
        <w:rPr>
          <w:rtl/>
          <w:lang w:eastAsia="en-US"/>
        </w:rPr>
        <w:t xml:space="preserve"> נאמר כאן [שמות כ יב] כבד את אביך ואת אמך ונאמר להלן [משלי ג ט] כבד את י"י מהונך</w:t>
      </w:r>
      <w:r>
        <w:rPr>
          <w:rFonts w:hint="cs"/>
          <w:rtl/>
          <w:lang w:eastAsia="en-US"/>
        </w:rPr>
        <w:t xml:space="preserve">. </w:t>
      </w:r>
      <w:r>
        <w:rPr>
          <w:rtl/>
          <w:lang w:eastAsia="en-US"/>
        </w:rPr>
        <w:t>במה את מכבדו</w:t>
      </w:r>
      <w:r>
        <w:rPr>
          <w:rFonts w:hint="cs"/>
          <w:rtl/>
          <w:lang w:eastAsia="en-US"/>
        </w:rPr>
        <w:t>?</w:t>
      </w:r>
      <w:r>
        <w:rPr>
          <w:rtl/>
          <w:lang w:eastAsia="en-US"/>
        </w:rPr>
        <w:t xml:space="preserve"> מהונך</w:t>
      </w:r>
      <w:r>
        <w:rPr>
          <w:rFonts w:hint="cs"/>
          <w:rtl/>
          <w:lang w:eastAsia="en-US"/>
        </w:rPr>
        <w:t xml:space="preserve"> -</w:t>
      </w:r>
      <w:r>
        <w:rPr>
          <w:rtl/>
          <w:lang w:eastAsia="en-US"/>
        </w:rPr>
        <w:t xml:space="preserve"> מפריש לקט שכחה ופיאה</w:t>
      </w:r>
      <w:r>
        <w:rPr>
          <w:rFonts w:hint="cs"/>
          <w:rtl/>
          <w:lang w:eastAsia="en-US"/>
        </w:rPr>
        <w:t>,</w:t>
      </w:r>
      <w:r>
        <w:rPr>
          <w:rtl/>
          <w:lang w:eastAsia="en-US"/>
        </w:rPr>
        <w:t xml:space="preserve"> מפריש תרומה ומעשר ראשון</w:t>
      </w:r>
      <w:r>
        <w:rPr>
          <w:rFonts w:hint="cs"/>
          <w:rtl/>
          <w:lang w:eastAsia="en-US"/>
        </w:rPr>
        <w:t xml:space="preserve"> ... </w:t>
      </w:r>
      <w:r>
        <w:rPr>
          <w:rtl/>
          <w:lang w:eastAsia="en-US"/>
        </w:rPr>
        <w:t>ועושה סוכה ולולב שופר ותפילין וציצית</w:t>
      </w:r>
      <w:r>
        <w:rPr>
          <w:rFonts w:hint="cs"/>
          <w:rtl/>
          <w:lang w:eastAsia="en-US"/>
        </w:rPr>
        <w:t>,</w:t>
      </w:r>
      <w:r>
        <w:rPr>
          <w:rtl/>
          <w:lang w:eastAsia="en-US"/>
        </w:rPr>
        <w:t xml:space="preserve"> מאכיל את הרעבים ומשקה את הצמאים</w:t>
      </w:r>
      <w:r>
        <w:rPr>
          <w:rFonts w:hint="cs"/>
          <w:rtl/>
          <w:lang w:eastAsia="en-US"/>
        </w:rPr>
        <w:t>.</w:t>
      </w:r>
      <w:r>
        <w:rPr>
          <w:rtl/>
          <w:lang w:eastAsia="en-US"/>
        </w:rPr>
        <w:t xml:space="preserve"> אם יש לך </w:t>
      </w:r>
      <w:r>
        <w:rPr>
          <w:rFonts w:hint="cs"/>
          <w:rtl/>
          <w:lang w:eastAsia="en-US"/>
        </w:rPr>
        <w:t xml:space="preserve">- </w:t>
      </w:r>
      <w:r>
        <w:rPr>
          <w:rtl/>
          <w:lang w:eastAsia="en-US"/>
        </w:rPr>
        <w:t>את חייב בכל אילו</w:t>
      </w:r>
      <w:r>
        <w:rPr>
          <w:rFonts w:hint="cs"/>
          <w:rtl/>
          <w:lang w:eastAsia="en-US"/>
        </w:rPr>
        <w:t>.</w:t>
      </w:r>
      <w:r>
        <w:rPr>
          <w:rtl/>
          <w:lang w:eastAsia="en-US"/>
        </w:rPr>
        <w:t xml:space="preserve"> ואם אין לך </w:t>
      </w:r>
      <w:r>
        <w:rPr>
          <w:rFonts w:hint="cs"/>
          <w:rtl/>
          <w:lang w:eastAsia="en-US"/>
        </w:rPr>
        <w:t xml:space="preserve">- </w:t>
      </w:r>
      <w:r>
        <w:rPr>
          <w:rtl/>
          <w:lang w:eastAsia="en-US"/>
        </w:rPr>
        <w:t>אין את חייב באחת מהן</w:t>
      </w:r>
      <w:r>
        <w:rPr>
          <w:rFonts w:hint="cs"/>
          <w:rtl/>
          <w:lang w:eastAsia="en-US"/>
        </w:rPr>
        <w:t>.</w:t>
      </w:r>
      <w:r>
        <w:rPr>
          <w:rtl/>
          <w:lang w:eastAsia="en-US"/>
        </w:rPr>
        <w:t xml:space="preserve"> אבל כשהוא בא אצל כיבוד אב ואם</w:t>
      </w:r>
      <w:r>
        <w:rPr>
          <w:rFonts w:hint="cs"/>
          <w:rtl/>
          <w:lang w:eastAsia="en-US"/>
        </w:rPr>
        <w:t>,</w:t>
      </w:r>
      <w:r>
        <w:rPr>
          <w:rtl/>
          <w:lang w:eastAsia="en-US"/>
        </w:rPr>
        <w:t xml:space="preserve"> בין שיש לך בין שאין לך כבד את אביך ואת אמך אפילו את מסבב על הפתחים</w:t>
      </w:r>
      <w:r>
        <w:rPr>
          <w:rFonts w:hint="cs"/>
          <w:rtl/>
          <w:lang w:eastAsia="en-US"/>
        </w:rPr>
        <w:t>". העשייה באמונה היא עשייה ללא ציפייה של שכר (מידי).</w:t>
      </w:r>
    </w:p>
  </w:footnote>
  <w:footnote w:id="25">
    <w:p w:rsidR="001B0C9B" w:rsidRDefault="001B0C9B">
      <w:pPr>
        <w:pStyle w:val="a3"/>
        <w:rPr>
          <w:rFonts w:hint="cs"/>
        </w:rPr>
      </w:pPr>
      <w:r>
        <w:rPr>
          <w:rStyle w:val="a5"/>
        </w:rPr>
        <w:footnoteRef/>
      </w:r>
      <w:r>
        <w:rPr>
          <w:rtl/>
        </w:rPr>
        <w:t xml:space="preserve"> </w:t>
      </w:r>
      <w:r>
        <w:rPr>
          <w:rFonts w:hint="cs"/>
          <w:rtl/>
          <w:lang w:eastAsia="en-US"/>
        </w:rPr>
        <w:t xml:space="preserve">מדרש זה דן בפרשת פרה אדומה (השנה היא נקראת עם פרשת השבוע) ורצונו של שלמה המלך להבין מצווה זו ולא זכה. ראה דברינו </w:t>
      </w:r>
      <w:hyperlink r:id="rId11" w:history="1">
        <w:r w:rsidRPr="001B0C9B">
          <w:rPr>
            <w:rStyle w:val="Hyperlink"/>
            <w:rFonts w:hint="cs"/>
            <w:rtl/>
            <w:lang w:eastAsia="en-US"/>
          </w:rPr>
          <w:t>חוקה חקקתי גזירה גזרתי</w:t>
        </w:r>
      </w:hyperlink>
      <w:r>
        <w:rPr>
          <w:rFonts w:hint="cs"/>
          <w:rtl/>
          <w:lang w:eastAsia="en-US"/>
        </w:rPr>
        <w:t xml:space="preserve"> בפרשת חוקת. מה שחשוב לנושא שלנו הוא שהעשייה באמונה איננה רק מתוך אי ציפייה לשכר והתנתקות מהשאיפה לקבל גמול (מידי), אלא גם אי ציפייה והתנתקות מהרצון להבין כל מצווה. עשייה באמונה היא עשייה גם כאשר אתה לא מבין מה בדיוק תכלית המצווה וטעמה.</w:t>
      </w:r>
    </w:p>
  </w:footnote>
  <w:footnote w:id="26">
    <w:p w:rsidR="0054216A" w:rsidRDefault="0054216A" w:rsidP="0054216A">
      <w:pPr>
        <w:pStyle w:val="a3"/>
        <w:rPr>
          <w:rFonts w:hint="cs"/>
          <w:rtl/>
        </w:rPr>
      </w:pPr>
      <w:r>
        <w:rPr>
          <w:rStyle w:val="a5"/>
        </w:rPr>
        <w:footnoteRef/>
      </w:r>
      <w:r>
        <w:rPr>
          <w:rtl/>
        </w:rPr>
        <w:t xml:space="preserve"> </w:t>
      </w:r>
      <w:r>
        <w:rPr>
          <w:rFonts w:hint="cs"/>
          <w:rtl/>
        </w:rPr>
        <w:t>אנחנו מקצרים קצת בסוגיה זו. באים לאנשים ואומרים להם: איך אתם נכשלים בדברי תורה פשוטים שצריכים להיות תחת ידו של כל אחד. ומה הם משיבים?</w:t>
      </w:r>
    </w:p>
  </w:footnote>
  <w:footnote w:id="27">
    <w:p w:rsidR="0054216A" w:rsidRDefault="0054216A">
      <w:pPr>
        <w:pStyle w:val="a3"/>
        <w:rPr>
          <w:rFonts w:hint="cs"/>
          <w:rtl/>
        </w:rPr>
      </w:pPr>
      <w:r>
        <w:rPr>
          <w:rStyle w:val="a5"/>
        </w:rPr>
        <w:footnoteRef/>
      </w:r>
      <w:r>
        <w:rPr>
          <w:rtl/>
        </w:rPr>
        <w:t xml:space="preserve"> </w:t>
      </w:r>
      <w:r>
        <w:rPr>
          <w:rFonts w:hint="cs"/>
          <w:rtl/>
        </w:rPr>
        <w:t>אנשים אלה עונים: מעולם לא למדתי תורה ואין בידי לא מקרא ולא משנה ולא תלמוד. משמע אנשים אלה לפחות כנים בדבורם.</w:t>
      </w:r>
      <w:r w:rsidR="00DB7CD0">
        <w:rPr>
          <w:rFonts w:hint="cs"/>
          <w:rtl/>
        </w:rPr>
        <w:t xml:space="preserve"> הגמרא שם מסבירה שיכלו לומר: למדתי ושכחתי, אבל הם דוברי אמת ואומרים: מעולם לא למדתי.</w:t>
      </w:r>
    </w:p>
  </w:footnote>
  <w:footnote w:id="28">
    <w:p w:rsidR="00986838" w:rsidRDefault="00986838" w:rsidP="00133749">
      <w:pPr>
        <w:pStyle w:val="a3"/>
        <w:rPr>
          <w:rFonts w:hint="cs"/>
          <w:rtl/>
        </w:rPr>
      </w:pPr>
      <w:r>
        <w:rPr>
          <w:rStyle w:val="a5"/>
        </w:rPr>
        <w:footnoteRef/>
      </w:r>
      <w:r>
        <w:rPr>
          <w:rtl/>
        </w:rPr>
        <w:t xml:space="preserve"> </w:t>
      </w:r>
      <w:r>
        <w:rPr>
          <w:rFonts w:hint="cs"/>
          <w:rtl/>
          <w:lang w:eastAsia="en-US"/>
        </w:rPr>
        <w:t xml:space="preserve">כיצד יש ליישב את הסתירה בין דברי רב קטינא שגם בשעת ירידתה (כישלונה) של ירושלים, עדיין "לא פסקו מהם בעלי אמנה" ובין דברי רבא שירושלים חרבה משום שפסקו ממנה בעלי אמנה? התשובה: בעלי אמנה בתורה עוד היו, אבל בעלי אמנה במשא ומתן ובהוויות העולם הזה </w:t>
      </w:r>
      <w:r>
        <w:rPr>
          <w:rtl/>
          <w:lang w:eastAsia="en-US"/>
        </w:rPr>
        <w:t>–</w:t>
      </w:r>
      <w:r>
        <w:rPr>
          <w:rFonts w:hint="cs"/>
          <w:rtl/>
          <w:lang w:eastAsia="en-US"/>
        </w:rPr>
        <w:t xml:space="preserve"> פסקו. ועל כך חרבה ירושלים. </w:t>
      </w:r>
      <w:r w:rsidR="00C33578">
        <w:rPr>
          <w:rFonts w:hint="cs"/>
          <w:rtl/>
          <w:lang w:eastAsia="en-US"/>
        </w:rPr>
        <w:t xml:space="preserve">בכך אנו חוזרים לדברי </w:t>
      </w:r>
      <w:r w:rsidR="00133749">
        <w:rPr>
          <w:rFonts w:hint="cs"/>
          <w:rtl/>
          <w:lang w:eastAsia="en-US"/>
        </w:rPr>
        <w:t xml:space="preserve">מדרש מכילתא ותנאים לדברים הנ"ל. בלי עושי אמונה עם או בלי שכר, אין קיום לעולם. </w:t>
      </w:r>
      <w:r>
        <w:rPr>
          <w:rFonts w:hint="cs"/>
          <w:rtl/>
          <w:lang w:eastAsia="en-US"/>
        </w:rPr>
        <w:t xml:space="preserve">השווה עם דברי </w:t>
      </w:r>
      <w:r>
        <w:rPr>
          <w:rtl/>
          <w:lang w:eastAsia="en-US"/>
        </w:rPr>
        <w:t xml:space="preserve">תוספתא מנחות </w:t>
      </w:r>
      <w:r>
        <w:rPr>
          <w:rFonts w:hint="cs"/>
          <w:rtl/>
          <w:lang w:eastAsia="en-US"/>
        </w:rPr>
        <w:t>יג כב: "</w:t>
      </w:r>
      <w:r>
        <w:rPr>
          <w:rtl/>
          <w:lang w:eastAsia="en-US"/>
        </w:rPr>
        <w:t>מפני מה חרבה שילה</w:t>
      </w:r>
      <w:r>
        <w:rPr>
          <w:rFonts w:hint="cs"/>
          <w:rtl/>
          <w:lang w:eastAsia="en-US"/>
        </w:rPr>
        <w:t>?</w:t>
      </w:r>
      <w:r>
        <w:rPr>
          <w:rtl/>
          <w:lang w:eastAsia="en-US"/>
        </w:rPr>
        <w:t xml:space="preserve"> מפני בזיון קדשים שבתוכה</w:t>
      </w:r>
      <w:r>
        <w:rPr>
          <w:rFonts w:hint="cs"/>
          <w:rtl/>
          <w:lang w:eastAsia="en-US"/>
        </w:rPr>
        <w:t>.</w:t>
      </w:r>
      <w:r>
        <w:rPr>
          <w:rtl/>
          <w:lang w:eastAsia="en-US"/>
        </w:rPr>
        <w:t xml:space="preserve"> ירושלם בניין הראשון מפני מה חרבה</w:t>
      </w:r>
      <w:r>
        <w:rPr>
          <w:rFonts w:hint="cs"/>
          <w:rtl/>
          <w:lang w:eastAsia="en-US"/>
        </w:rPr>
        <w:t>?</w:t>
      </w:r>
      <w:r>
        <w:rPr>
          <w:rtl/>
          <w:lang w:eastAsia="en-US"/>
        </w:rPr>
        <w:t xml:space="preserve"> מפני עבודה זרה וגלוי עריות ושפיכות דמים שהיה בתוכה</w:t>
      </w:r>
      <w:r>
        <w:rPr>
          <w:rFonts w:hint="cs"/>
          <w:rtl/>
          <w:lang w:eastAsia="en-US"/>
        </w:rPr>
        <w:t>.</w:t>
      </w:r>
      <w:r>
        <w:rPr>
          <w:rtl/>
          <w:lang w:eastAsia="en-US"/>
        </w:rPr>
        <w:t xml:space="preserve"> אבל באחרונה</w:t>
      </w:r>
      <w:r>
        <w:rPr>
          <w:rFonts w:hint="cs"/>
          <w:rtl/>
          <w:lang w:eastAsia="en-US"/>
        </w:rPr>
        <w:t>,</w:t>
      </w:r>
      <w:r>
        <w:rPr>
          <w:rtl/>
          <w:lang w:eastAsia="en-US"/>
        </w:rPr>
        <w:t xml:space="preserve"> מכירין אנו בהן שהן עמלין בתורה וזהירין במעשרות</w:t>
      </w:r>
      <w:r>
        <w:rPr>
          <w:rFonts w:hint="cs"/>
          <w:rtl/>
          <w:lang w:eastAsia="en-US"/>
        </w:rPr>
        <w:t>,</w:t>
      </w:r>
      <w:r>
        <w:rPr>
          <w:rtl/>
          <w:lang w:eastAsia="en-US"/>
        </w:rPr>
        <w:t xml:space="preserve"> מפני מה גלו</w:t>
      </w:r>
      <w:r>
        <w:rPr>
          <w:rFonts w:hint="cs"/>
          <w:rtl/>
          <w:lang w:eastAsia="en-US"/>
        </w:rPr>
        <w:t>?</w:t>
      </w:r>
      <w:r>
        <w:rPr>
          <w:rtl/>
          <w:lang w:eastAsia="en-US"/>
        </w:rPr>
        <w:t xml:space="preserve"> מפני שאוהבין את הממון ושונאין איש את רעהו</w:t>
      </w:r>
      <w:r>
        <w:rPr>
          <w:rFonts w:hint="cs"/>
          <w:rtl/>
          <w:lang w:eastAsia="en-US"/>
        </w:rPr>
        <w:t xml:space="preserve">". באהבת הממון ושנאת אחים יש אולי </w:t>
      </w:r>
      <w:r w:rsidR="00133749">
        <w:rPr>
          <w:rFonts w:hint="cs"/>
          <w:rtl/>
          <w:lang w:eastAsia="en-US"/>
        </w:rPr>
        <w:t>"</w:t>
      </w:r>
      <w:r>
        <w:rPr>
          <w:rFonts w:hint="cs"/>
          <w:rtl/>
          <w:lang w:eastAsia="en-US"/>
        </w:rPr>
        <w:t>עמל בתורה</w:t>
      </w:r>
      <w:r w:rsidR="00133749">
        <w:rPr>
          <w:rFonts w:hint="cs"/>
          <w:rtl/>
          <w:lang w:eastAsia="en-US"/>
        </w:rPr>
        <w:t>"</w:t>
      </w:r>
      <w:r>
        <w:rPr>
          <w:rFonts w:hint="cs"/>
          <w:rtl/>
          <w:lang w:eastAsia="en-US"/>
        </w:rPr>
        <w:t xml:space="preserve">, אבל </w:t>
      </w:r>
      <w:r w:rsidR="00133749">
        <w:rPr>
          <w:rFonts w:hint="cs"/>
          <w:rtl/>
          <w:lang w:eastAsia="en-US"/>
        </w:rPr>
        <w:t xml:space="preserve">אין </w:t>
      </w:r>
      <w:r>
        <w:rPr>
          <w:rFonts w:hint="cs"/>
          <w:rtl/>
          <w:lang w:eastAsia="en-US"/>
        </w:rPr>
        <w:t>עוד עושי אמונה במשא ומתן ודרך ארץ</w:t>
      </w:r>
      <w:r w:rsidR="00133749">
        <w:rPr>
          <w:rFonts w:hint="cs"/>
          <w:rtl/>
          <w:lang w:eastAsia="en-US"/>
        </w:rPr>
        <w:t xml:space="preserve"> ואין קיום למקדש ולאומה.</w:t>
      </w:r>
    </w:p>
  </w:footnote>
  <w:footnote w:id="29">
    <w:p w:rsidR="00EC510D" w:rsidRDefault="00EC510D" w:rsidP="00EC510D">
      <w:pPr>
        <w:pStyle w:val="a3"/>
        <w:rPr>
          <w:rFonts w:hint="cs"/>
        </w:rPr>
      </w:pPr>
      <w:r>
        <w:rPr>
          <w:rStyle w:val="a5"/>
        </w:rPr>
        <w:footnoteRef/>
      </w:r>
      <w:r>
        <w:rPr>
          <w:rtl/>
        </w:rPr>
        <w:t xml:space="preserve"> </w:t>
      </w:r>
      <w:r>
        <w:rPr>
          <w:rFonts w:hint="cs"/>
          <w:rtl/>
        </w:rPr>
        <w:t>הנוסח שלהלן הוא שילוב (באחריותנו) משני כתבי היד של מדרש שיר השירים זוטא:</w:t>
      </w:r>
      <w:r w:rsidR="000B3A16">
        <w:rPr>
          <w:rFonts w:hint="cs"/>
          <w:rtl/>
        </w:rPr>
        <w:t xml:space="preserve"> </w:t>
      </w:r>
      <w:r>
        <w:rPr>
          <w:rtl/>
        </w:rPr>
        <w:t xml:space="preserve">כתב יד ניו יורק </w:t>
      </w:r>
      <w:r>
        <w:rPr>
          <w:rFonts w:hint="cs"/>
          <w:rtl/>
        </w:rPr>
        <w:t>ו</w:t>
      </w:r>
      <w:r>
        <w:rPr>
          <w:rtl/>
        </w:rPr>
        <w:t>כתב יד פרמה 1</w:t>
      </w:r>
      <w:r>
        <w:rPr>
          <w:rFonts w:hint="cs"/>
          <w:rtl/>
        </w:rPr>
        <w:t>. ותודה לאיילת לזרובסקי על מקורות אלה.</w:t>
      </w:r>
    </w:p>
  </w:footnote>
  <w:footnote w:id="30">
    <w:p w:rsidR="00AF53F7" w:rsidRDefault="00AF53F7" w:rsidP="00767FDF">
      <w:pPr>
        <w:pStyle w:val="a3"/>
        <w:rPr>
          <w:rFonts w:hint="cs"/>
          <w:rtl/>
        </w:rPr>
      </w:pPr>
      <w:r>
        <w:rPr>
          <w:rStyle w:val="a5"/>
        </w:rPr>
        <w:footnoteRef/>
      </w:r>
      <w:r>
        <w:rPr>
          <w:rtl/>
        </w:rPr>
        <w:t xml:space="preserve"> </w:t>
      </w:r>
      <w:r>
        <w:rPr>
          <w:rFonts w:hint="cs"/>
          <w:rtl/>
        </w:rPr>
        <w:t>הכוונה לפסוק ב</w:t>
      </w:r>
      <w:r>
        <w:rPr>
          <w:rtl/>
        </w:rPr>
        <w:t>חגי ב</w:t>
      </w:r>
      <w:r>
        <w:rPr>
          <w:rFonts w:hint="cs"/>
          <w:rtl/>
        </w:rPr>
        <w:t xml:space="preserve"> ו: "</w:t>
      </w:r>
      <w:r>
        <w:rPr>
          <w:rtl/>
        </w:rPr>
        <w:t>כִּי כֹה אָמַר ה' צְבָאוֹת עוֹד אַחַת מְעַט הִיא וַאֲנִי מַרְעִישׁ אֶת הַשָּׁמַיִם וְאֶת הָאָרֶץ וְאֶת הַיָּם וְאֶת הֶחָרָבָה</w:t>
      </w:r>
      <w:r>
        <w:rPr>
          <w:rFonts w:hint="cs"/>
          <w:rtl/>
        </w:rPr>
        <w:t>".</w:t>
      </w:r>
      <w:r w:rsidR="00413772">
        <w:rPr>
          <w:rFonts w:hint="cs"/>
          <w:rtl/>
        </w:rPr>
        <w:t xml:space="preserve"> ראה דרשות על הפסוק הזה בגמרא </w:t>
      </w:r>
      <w:r w:rsidR="00413772">
        <w:rPr>
          <w:rtl/>
        </w:rPr>
        <w:t>סנהדרין צז ע</w:t>
      </w:r>
      <w:r w:rsidR="00413772">
        <w:rPr>
          <w:rFonts w:hint="cs"/>
          <w:rtl/>
        </w:rPr>
        <w:t>"ב, שמות רבה יחי ב, דברים רבה א כג, על הציפייה לישועה הקרובה בעקבות עלייתה של רומא היא מלכות אדום המיוחסת לעשו: "</w:t>
      </w:r>
      <w:r w:rsidR="00413772">
        <w:rPr>
          <w:rtl/>
        </w:rPr>
        <w:t>א"ר עזריה</w:t>
      </w:r>
      <w:r w:rsidR="00413772">
        <w:rPr>
          <w:rFonts w:hint="cs"/>
          <w:rtl/>
        </w:rPr>
        <w:t>:</w:t>
      </w:r>
      <w:r w:rsidR="00413772">
        <w:rPr>
          <w:rtl/>
        </w:rPr>
        <w:t xml:space="preserve"> מדבר בישועה העומדת לב</w:t>
      </w:r>
      <w:r w:rsidR="00413772">
        <w:rPr>
          <w:rFonts w:hint="cs"/>
          <w:rtl/>
        </w:rPr>
        <w:t>ו</w:t>
      </w:r>
      <w:r w:rsidR="00413772">
        <w:rPr>
          <w:rtl/>
        </w:rPr>
        <w:t>א</w:t>
      </w:r>
      <w:r w:rsidR="00413772">
        <w:rPr>
          <w:rFonts w:hint="cs"/>
          <w:rtl/>
        </w:rPr>
        <w:t>.</w:t>
      </w:r>
      <w:r w:rsidR="00413772">
        <w:rPr>
          <w:rtl/>
        </w:rPr>
        <w:t xml:space="preserve"> כיצד</w:t>
      </w:r>
      <w:r w:rsidR="00413772">
        <w:rPr>
          <w:rFonts w:hint="cs"/>
          <w:rtl/>
        </w:rPr>
        <w:t>?</w:t>
      </w:r>
      <w:r w:rsidR="00413772">
        <w:rPr>
          <w:rtl/>
        </w:rPr>
        <w:t xml:space="preserve"> כשהנביא אומר לישראל (חגי ב) עוד אחת מעט היא ואני מרעיש את השמים ואת הארץ</w:t>
      </w:r>
      <w:r w:rsidR="00413772">
        <w:rPr>
          <w:rFonts w:hint="cs"/>
          <w:rtl/>
        </w:rPr>
        <w:t xml:space="preserve"> וכו' ".</w:t>
      </w:r>
    </w:p>
  </w:footnote>
  <w:footnote w:id="31">
    <w:p w:rsidR="00C33578" w:rsidRDefault="00C33578" w:rsidP="00133749">
      <w:pPr>
        <w:pStyle w:val="a3"/>
        <w:rPr>
          <w:rFonts w:hint="cs"/>
          <w:rtl/>
        </w:rPr>
      </w:pPr>
      <w:r>
        <w:rPr>
          <w:rStyle w:val="a5"/>
        </w:rPr>
        <w:footnoteRef/>
      </w:r>
      <w:r>
        <w:rPr>
          <w:rtl/>
        </w:rPr>
        <w:t xml:space="preserve"> </w:t>
      </w:r>
      <w:r>
        <w:rPr>
          <w:rFonts w:hint="cs"/>
          <w:rtl/>
        </w:rPr>
        <w:t xml:space="preserve">אז מי הוא שמקבל שכר על מעשיו באמונה? עשו אחינו התאום, הוא אדום, הוא רומא </w:t>
      </w:r>
      <w:r w:rsidR="00133749">
        <w:rPr>
          <w:rFonts w:hint="cs"/>
          <w:rtl/>
        </w:rPr>
        <w:t xml:space="preserve">שהחריבה את המקדש </w:t>
      </w:r>
      <w:r>
        <w:rPr>
          <w:rFonts w:hint="cs"/>
          <w:rtl/>
        </w:rPr>
        <w:t xml:space="preserve">(הוא אח"כ הנצרות וביזנטיון)! מדרש זה נראה כמתכתב עם </w:t>
      </w:r>
      <w:r w:rsidR="00133749">
        <w:rPr>
          <w:rFonts w:hint="cs"/>
          <w:rtl/>
        </w:rPr>
        <w:t>ה</w:t>
      </w:r>
      <w:r>
        <w:rPr>
          <w:rFonts w:hint="cs"/>
          <w:rtl/>
        </w:rPr>
        <w:t xml:space="preserve">מדרש </w:t>
      </w:r>
      <w:r>
        <w:rPr>
          <w:rFonts w:hint="cs"/>
          <w:rtl/>
          <w:lang w:eastAsia="en-US"/>
        </w:rPr>
        <w:t>ב</w:t>
      </w:r>
      <w:r>
        <w:rPr>
          <w:rtl/>
          <w:lang w:eastAsia="en-US"/>
        </w:rPr>
        <w:t>רות רבה פתיחתות</w:t>
      </w:r>
      <w:r>
        <w:rPr>
          <w:rFonts w:hint="cs"/>
          <w:rtl/>
          <w:lang w:eastAsia="en-US"/>
        </w:rPr>
        <w:t xml:space="preserve"> ג להסביר את סוד הצלחתה של מלכות רומא בעולם: "</w:t>
      </w:r>
      <w:r>
        <w:rPr>
          <w:rtl/>
          <w:lang w:eastAsia="en-US"/>
        </w:rPr>
        <w:t>ויהי בימי שפוט השופטים ויהי רעב, (משלי כ"א) הפכפך דרך איש וזר, זה עשו הרשע שהוא מתהפך ובא על ישראל בגזרות</w:t>
      </w:r>
      <w:r>
        <w:rPr>
          <w:rFonts w:hint="cs"/>
          <w:rtl/>
          <w:lang w:eastAsia="en-US"/>
        </w:rPr>
        <w:t>:</w:t>
      </w:r>
      <w:r>
        <w:rPr>
          <w:rtl/>
          <w:lang w:eastAsia="en-US"/>
        </w:rPr>
        <w:t xml:space="preserve"> גנבתון, לא גנבנון, קטלתון לא קטלנון, לא גנבת מאן גנב עמך, לא קטלת מאן קטל עמך, קניס להון יזמי להון אייתי ארגונך אייתי גולגלתך אייתי דימוסיך</w:t>
      </w:r>
      <w:r>
        <w:rPr>
          <w:rFonts w:hint="cs"/>
          <w:rtl/>
          <w:lang w:eastAsia="en-US"/>
        </w:rPr>
        <w:t>.</w:t>
      </w:r>
      <w:r>
        <w:rPr>
          <w:rtl/>
          <w:lang w:eastAsia="en-US"/>
        </w:rPr>
        <w:t xml:space="preserve"> איש</w:t>
      </w:r>
      <w:r>
        <w:rPr>
          <w:rFonts w:hint="cs"/>
          <w:rtl/>
          <w:lang w:eastAsia="en-US"/>
        </w:rPr>
        <w:t xml:space="preserve"> - </w:t>
      </w:r>
      <w:r>
        <w:rPr>
          <w:rtl/>
          <w:lang w:eastAsia="en-US"/>
        </w:rPr>
        <w:t xml:space="preserve">זה עשו הרשע </w:t>
      </w:r>
      <w:r>
        <w:rPr>
          <w:rFonts w:hint="cs"/>
          <w:rtl/>
          <w:lang w:eastAsia="en-US"/>
        </w:rPr>
        <w:t xml:space="preserve">... </w:t>
      </w:r>
      <w:r>
        <w:rPr>
          <w:rtl/>
          <w:lang w:eastAsia="en-US"/>
        </w:rPr>
        <w:t>וזר, שעשה עצמו זר למילה וזר למצות</w:t>
      </w:r>
      <w:r>
        <w:rPr>
          <w:rFonts w:hint="cs"/>
          <w:rtl/>
          <w:lang w:eastAsia="en-US"/>
        </w:rPr>
        <w:t>.</w:t>
      </w:r>
      <w:r>
        <w:rPr>
          <w:rtl/>
          <w:lang w:eastAsia="en-US"/>
        </w:rPr>
        <w:t xml:space="preserve"> וזך, זה הקב"ה שהוא נוהג עמו במדת ישרות ונותן לו שכרו בעולם הזה כפועל העושה מלאכה עם בעל הבית באמונה</w:t>
      </w:r>
      <w:r>
        <w:rPr>
          <w:rFonts w:hint="cs"/>
          <w:rtl/>
          <w:lang w:eastAsia="en-US"/>
        </w:rPr>
        <w:t>". וזה נושא נרחב שכבר נדרשנו לו בפרשות תולדות ווישלח ונדרשו לו רבים וטובים</w:t>
      </w:r>
      <w:r w:rsidR="00133749">
        <w:rPr>
          <w:rFonts w:hint="cs"/>
          <w:rtl/>
          <w:lang w:eastAsia="en-US"/>
        </w:rPr>
        <w:t xml:space="preserve"> מאיתנו</w:t>
      </w:r>
      <w:r>
        <w:rPr>
          <w:rFonts w:hint="cs"/>
          <w:rtl/>
          <w:lang w:eastAsia="en-US"/>
        </w:rPr>
        <w:t xml:space="preserve"> ולא נאריך עוד בזאת. תם הדף ולא נשלם הנושא.</w:t>
      </w:r>
    </w:p>
  </w:footnote>
  <w:footnote w:id="32">
    <w:p w:rsidR="0019017B" w:rsidRDefault="0019017B" w:rsidP="00C33578">
      <w:pPr>
        <w:pStyle w:val="a3"/>
        <w:rPr>
          <w:rFonts w:hint="cs"/>
        </w:rPr>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פסוק יב: "</w:t>
      </w:r>
      <w:r>
        <w:rPr>
          <w:rtl/>
        </w:rPr>
        <w:t>חֲזַק וְנִתְחַזַּק בְּעַד עַמֵּנוּ וּבְעַד עָרֵי אֱלֹהֵינוּ וַה' יַעֲשֶׂה הַטּוֹב בְּעֵינָיו</w:t>
      </w:r>
      <w:r>
        <w:rPr>
          <w:rFonts w:hint="cs"/>
          <w:rtl/>
        </w:rPr>
        <w:t xml:space="preserve">". לנוסח בסיום חומש בתורה, 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r w:rsidRPr="00C90AFD">
        <w:rPr>
          <w:rFonts w:hint="eastAsia"/>
          <w:rtl/>
          <w:lang w:eastAsia="en-US"/>
        </w:rPr>
        <w:t>דבקרא</w:t>
      </w:r>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שמקורו, כך נראה, ב</w:t>
      </w:r>
      <w:r>
        <w:rPr>
          <w:rFonts w:hint="cs"/>
          <w:rtl/>
        </w:rPr>
        <w:t xml:space="preserve">גמרא </w:t>
      </w:r>
      <w:r>
        <w:rPr>
          <w:rtl/>
        </w:rPr>
        <w:t>ברכות לב ע</w:t>
      </w:r>
      <w:r>
        <w:rPr>
          <w:rFonts w:hint="cs"/>
          <w:rtl/>
        </w:rPr>
        <w:t>"</w:t>
      </w:r>
      <w:r>
        <w:rPr>
          <w:rtl/>
        </w:rPr>
        <w:t>ב</w:t>
      </w:r>
      <w:r>
        <w:rPr>
          <w:rFonts w:hint="cs"/>
          <w:rtl/>
        </w:rPr>
        <w:t>: "</w:t>
      </w:r>
      <w:r>
        <w:rPr>
          <w:rtl/>
        </w:rPr>
        <w:t>תנו רבנן, ארבעה צריכין ח</w:t>
      </w:r>
      <w:r>
        <w:rPr>
          <w:rFonts w:hint="cs"/>
          <w:rtl/>
        </w:rPr>
        <w:t>י</w:t>
      </w:r>
      <w:r>
        <w:rPr>
          <w:rtl/>
        </w:rPr>
        <w:t>זוק ואלו הן: תורה, ומעשים טובים, תפילה ודרך ארץ. תורה ומעשים טובים</w:t>
      </w:r>
      <w:r w:rsidR="00C33578">
        <w:rPr>
          <w:rFonts w:hint="cs"/>
          <w:rtl/>
        </w:rPr>
        <w:t xml:space="preserve"> וכו'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והמלבה"דים, כמו בסוף מדרש ספרי דברים: "סליק ספרי חזק ונתחזק" וכן בסיום </w:t>
      </w:r>
      <w:r w:rsidRPr="00152B59">
        <w:rPr>
          <w:rFonts w:hint="cs"/>
          <w:rtl/>
        </w:rPr>
        <w:t xml:space="preserve">פסיקתא דרב כהנא: </w:t>
      </w:r>
      <w:r w:rsidRPr="00152B59">
        <w:rPr>
          <w:rFonts w:hint="cs"/>
          <w:rtl/>
          <w:lang w:eastAsia="en-US"/>
        </w:rPr>
        <w:t>"</w:t>
      </w:r>
      <w:r w:rsidRPr="00152B59">
        <w:rPr>
          <w:rFonts w:hint="eastAsia"/>
          <w:rtl/>
          <w:lang w:eastAsia="en-US"/>
        </w:rPr>
        <w:t>חסלת</w:t>
      </w:r>
      <w:r w:rsidRPr="00152B59">
        <w:rPr>
          <w:rtl/>
          <w:lang w:eastAsia="en-US"/>
        </w:rPr>
        <w:t xml:space="preserve"> </w:t>
      </w:r>
      <w:r w:rsidRPr="00152B59">
        <w:rPr>
          <w:rFonts w:hint="eastAsia"/>
          <w:rtl/>
          <w:lang w:eastAsia="en-US"/>
        </w:rPr>
        <w:t>פסקתא</w:t>
      </w:r>
      <w:r w:rsidRPr="00152B59">
        <w:rPr>
          <w:rtl/>
          <w:lang w:eastAsia="en-US"/>
        </w:rPr>
        <w:t xml:space="preserve"> </w:t>
      </w:r>
      <w:r w:rsidRPr="00152B59">
        <w:rPr>
          <w:rFonts w:hint="eastAsia"/>
          <w:rtl/>
          <w:lang w:eastAsia="en-US"/>
        </w:rPr>
        <w:t>דרב</w:t>
      </w:r>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r w:rsidRPr="00152B59">
        <w:rPr>
          <w:rFonts w:hint="eastAsia"/>
          <w:rtl/>
          <w:lang w:eastAsia="en-US"/>
        </w:rPr>
        <w:t>כח</w:t>
      </w:r>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r>
        <w:rPr>
          <w:rFonts w:hint="eastAsia"/>
          <w:rtl/>
          <w:lang w:eastAsia="en-US"/>
        </w:rPr>
        <w:t>יהוצדק</w:t>
      </w:r>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r>
        <w:rPr>
          <w:rFonts w:hint="eastAsia"/>
          <w:rtl/>
          <w:lang w:eastAsia="en-US"/>
        </w:rPr>
        <w:t>וסימתי</w:t>
      </w:r>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r>
        <w:rPr>
          <w:rFonts w:hint="cs"/>
          <w:rtl/>
          <w:lang w:eastAsia="en-US"/>
        </w:rPr>
        <w:t xml:space="preserve"> ערב ראש חודש ניסן</w:t>
      </w:r>
      <w:r w:rsidR="00C33578">
        <w:rPr>
          <w:rFonts w:hint="cs"/>
          <w:rtl/>
          <w:lang w:eastAsia="en-US"/>
        </w:rPr>
        <w:t>!</w:t>
      </w:r>
      <w:r>
        <w:rPr>
          <w:rFonts w:hint="cs"/>
          <w:rtl/>
          <w:lang w:eastAsia="en-US"/>
        </w:rPr>
        <w:t xml:space="preserve"> </w:t>
      </w:r>
      <w:r w:rsidR="007B4730">
        <w:rPr>
          <w:rFonts w:hint="cs"/>
          <w:rtl/>
          <w:lang w:eastAsia="en-US"/>
        </w:rPr>
        <w:t>ועכ"פ, נראה לנו שאין סיום טוב גם לנושא העשייה באמונה, בקריאה: חזק חזק ונתחזק.</w:t>
      </w:r>
      <w:r>
        <w:rPr>
          <w:rFonts w:hint="cs"/>
          <w:rtl/>
          <w:lang w:eastAsia="en-US"/>
        </w:rPr>
        <w:t xml:space="preserve">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FB" w:rsidRDefault="00441FFB" w:rsidP="005A7AC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5777B">
      <w:rPr>
        <w:rtl/>
        <w:lang w:eastAsia="en-US"/>
      </w:rPr>
      <w:t>פקודי</w:t>
    </w:r>
    <w:r>
      <w:rPr>
        <w:rtl/>
      </w:rPr>
      <w:fldChar w:fldCharType="end"/>
    </w:r>
    <w:r>
      <w:rPr>
        <w:rtl/>
        <w:lang w:eastAsia="en-US"/>
      </w:rPr>
      <w:tab/>
    </w:r>
    <w:r>
      <w:rPr>
        <w:rFonts w:hint="cs"/>
        <w:rtl/>
        <w:lang w:eastAsia="en-US"/>
      </w:rPr>
      <w:t>תשע"</w:t>
    </w:r>
    <w:r w:rsidR="007B4730">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FB" w:rsidRDefault="00441F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5777B">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42B4D">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3043"/>
    <w:rsid w:val="000069FA"/>
    <w:rsid w:val="00015C07"/>
    <w:rsid w:val="000225F7"/>
    <w:rsid w:val="0003078C"/>
    <w:rsid w:val="000467C2"/>
    <w:rsid w:val="000605DF"/>
    <w:rsid w:val="00063F49"/>
    <w:rsid w:val="000658E9"/>
    <w:rsid w:val="00077BAB"/>
    <w:rsid w:val="00086197"/>
    <w:rsid w:val="0009155E"/>
    <w:rsid w:val="00096134"/>
    <w:rsid w:val="000A1DD5"/>
    <w:rsid w:val="000A455B"/>
    <w:rsid w:val="000A59BD"/>
    <w:rsid w:val="000A5EEA"/>
    <w:rsid w:val="000B3A16"/>
    <w:rsid w:val="000F3A6A"/>
    <w:rsid w:val="000F478A"/>
    <w:rsid w:val="000F4E5F"/>
    <w:rsid w:val="001024BC"/>
    <w:rsid w:val="00110D2C"/>
    <w:rsid w:val="001161D6"/>
    <w:rsid w:val="00120610"/>
    <w:rsid w:val="00123A11"/>
    <w:rsid w:val="001243E1"/>
    <w:rsid w:val="001271E1"/>
    <w:rsid w:val="00133749"/>
    <w:rsid w:val="001346FD"/>
    <w:rsid w:val="00137928"/>
    <w:rsid w:val="00142E89"/>
    <w:rsid w:val="001553C1"/>
    <w:rsid w:val="0016614C"/>
    <w:rsid w:val="00171403"/>
    <w:rsid w:val="00185920"/>
    <w:rsid w:val="0019017B"/>
    <w:rsid w:val="001903B9"/>
    <w:rsid w:val="00190AA0"/>
    <w:rsid w:val="00192FF1"/>
    <w:rsid w:val="001A1ABE"/>
    <w:rsid w:val="001A6B01"/>
    <w:rsid w:val="001A733B"/>
    <w:rsid w:val="001B0C9B"/>
    <w:rsid w:val="001B66FC"/>
    <w:rsid w:val="0021108A"/>
    <w:rsid w:val="002236B4"/>
    <w:rsid w:val="00230632"/>
    <w:rsid w:val="002515C8"/>
    <w:rsid w:val="0025781F"/>
    <w:rsid w:val="00257E90"/>
    <w:rsid w:val="002608B1"/>
    <w:rsid w:val="00260B78"/>
    <w:rsid w:val="00261976"/>
    <w:rsid w:val="002662C4"/>
    <w:rsid w:val="00266D48"/>
    <w:rsid w:val="0028313E"/>
    <w:rsid w:val="00283496"/>
    <w:rsid w:val="002951CD"/>
    <w:rsid w:val="002A05F4"/>
    <w:rsid w:val="002A424C"/>
    <w:rsid w:val="002B6554"/>
    <w:rsid w:val="002C55D7"/>
    <w:rsid w:val="002D36C3"/>
    <w:rsid w:val="002D7E08"/>
    <w:rsid w:val="00303329"/>
    <w:rsid w:val="00332AE7"/>
    <w:rsid w:val="003372A9"/>
    <w:rsid w:val="0035717B"/>
    <w:rsid w:val="003618B0"/>
    <w:rsid w:val="003654CB"/>
    <w:rsid w:val="00372E81"/>
    <w:rsid w:val="00391678"/>
    <w:rsid w:val="00394289"/>
    <w:rsid w:val="003A1F4C"/>
    <w:rsid w:val="003A5AAD"/>
    <w:rsid w:val="003A6200"/>
    <w:rsid w:val="003A6ECB"/>
    <w:rsid w:val="003B0E6D"/>
    <w:rsid w:val="003B6CA4"/>
    <w:rsid w:val="003C0858"/>
    <w:rsid w:val="003C146A"/>
    <w:rsid w:val="003C57C2"/>
    <w:rsid w:val="003D4DB5"/>
    <w:rsid w:val="0040696A"/>
    <w:rsid w:val="004079FD"/>
    <w:rsid w:val="00411EDB"/>
    <w:rsid w:val="00413772"/>
    <w:rsid w:val="004140C7"/>
    <w:rsid w:val="004177CF"/>
    <w:rsid w:val="00420857"/>
    <w:rsid w:val="00421317"/>
    <w:rsid w:val="004225F9"/>
    <w:rsid w:val="00422621"/>
    <w:rsid w:val="00423368"/>
    <w:rsid w:val="00431409"/>
    <w:rsid w:val="00441FFB"/>
    <w:rsid w:val="004532B0"/>
    <w:rsid w:val="0045750D"/>
    <w:rsid w:val="00462256"/>
    <w:rsid w:val="004627ED"/>
    <w:rsid w:val="00472832"/>
    <w:rsid w:val="00472E07"/>
    <w:rsid w:val="00473470"/>
    <w:rsid w:val="0048294E"/>
    <w:rsid w:val="00484BE5"/>
    <w:rsid w:val="00485677"/>
    <w:rsid w:val="00491AAB"/>
    <w:rsid w:val="0049459A"/>
    <w:rsid w:val="004976B6"/>
    <w:rsid w:val="004A211C"/>
    <w:rsid w:val="004A7CDB"/>
    <w:rsid w:val="004B680E"/>
    <w:rsid w:val="004B7442"/>
    <w:rsid w:val="004C6EA8"/>
    <w:rsid w:val="004C7392"/>
    <w:rsid w:val="004E0A0B"/>
    <w:rsid w:val="005051EC"/>
    <w:rsid w:val="00511B16"/>
    <w:rsid w:val="00512F69"/>
    <w:rsid w:val="0054216A"/>
    <w:rsid w:val="00556BE7"/>
    <w:rsid w:val="00557B2F"/>
    <w:rsid w:val="005714FC"/>
    <w:rsid w:val="005742E3"/>
    <w:rsid w:val="00577538"/>
    <w:rsid w:val="00586D11"/>
    <w:rsid w:val="00591AC6"/>
    <w:rsid w:val="005A0E5C"/>
    <w:rsid w:val="005A108A"/>
    <w:rsid w:val="005A7ACD"/>
    <w:rsid w:val="005B600E"/>
    <w:rsid w:val="005C4117"/>
    <w:rsid w:val="005D0E29"/>
    <w:rsid w:val="005D264D"/>
    <w:rsid w:val="005E0EDB"/>
    <w:rsid w:val="005E229D"/>
    <w:rsid w:val="005F015B"/>
    <w:rsid w:val="005F2305"/>
    <w:rsid w:val="005F54D4"/>
    <w:rsid w:val="005F614F"/>
    <w:rsid w:val="00602B07"/>
    <w:rsid w:val="0062004F"/>
    <w:rsid w:val="0063051E"/>
    <w:rsid w:val="006350E2"/>
    <w:rsid w:val="00646AA6"/>
    <w:rsid w:val="006615DC"/>
    <w:rsid w:val="00692300"/>
    <w:rsid w:val="006A6F35"/>
    <w:rsid w:val="006B047F"/>
    <w:rsid w:val="006B0A9F"/>
    <w:rsid w:val="006C2A51"/>
    <w:rsid w:val="006C5233"/>
    <w:rsid w:val="006C5E0A"/>
    <w:rsid w:val="006C6E74"/>
    <w:rsid w:val="006C7FC7"/>
    <w:rsid w:val="006F050F"/>
    <w:rsid w:val="006F0B0A"/>
    <w:rsid w:val="00712AA0"/>
    <w:rsid w:val="00717F42"/>
    <w:rsid w:val="00735010"/>
    <w:rsid w:val="007443BC"/>
    <w:rsid w:val="00747F0D"/>
    <w:rsid w:val="00767FDF"/>
    <w:rsid w:val="00780BC6"/>
    <w:rsid w:val="00792C81"/>
    <w:rsid w:val="007A12D2"/>
    <w:rsid w:val="007B4730"/>
    <w:rsid w:val="007B5BD0"/>
    <w:rsid w:val="007C407F"/>
    <w:rsid w:val="007C6BAC"/>
    <w:rsid w:val="007C743E"/>
    <w:rsid w:val="007E25AD"/>
    <w:rsid w:val="007E7F07"/>
    <w:rsid w:val="007F70F7"/>
    <w:rsid w:val="008043F5"/>
    <w:rsid w:val="00831992"/>
    <w:rsid w:val="00835309"/>
    <w:rsid w:val="00842B4D"/>
    <w:rsid w:val="00851074"/>
    <w:rsid w:val="00870779"/>
    <w:rsid w:val="00885441"/>
    <w:rsid w:val="008B08B6"/>
    <w:rsid w:val="008B1908"/>
    <w:rsid w:val="008C0081"/>
    <w:rsid w:val="008C1330"/>
    <w:rsid w:val="008E37CC"/>
    <w:rsid w:val="008E63D3"/>
    <w:rsid w:val="008F63F4"/>
    <w:rsid w:val="008F65CC"/>
    <w:rsid w:val="00906B29"/>
    <w:rsid w:val="00920821"/>
    <w:rsid w:val="009236E8"/>
    <w:rsid w:val="0093240B"/>
    <w:rsid w:val="00941C6B"/>
    <w:rsid w:val="00953030"/>
    <w:rsid w:val="0095479F"/>
    <w:rsid w:val="00962924"/>
    <w:rsid w:val="00962BE1"/>
    <w:rsid w:val="00972B01"/>
    <w:rsid w:val="00977689"/>
    <w:rsid w:val="00986838"/>
    <w:rsid w:val="009C1048"/>
    <w:rsid w:val="00A0741F"/>
    <w:rsid w:val="00A157D8"/>
    <w:rsid w:val="00A36BA4"/>
    <w:rsid w:val="00A51216"/>
    <w:rsid w:val="00A55AF4"/>
    <w:rsid w:val="00A56B4D"/>
    <w:rsid w:val="00A576C8"/>
    <w:rsid w:val="00A5777B"/>
    <w:rsid w:val="00A73ABE"/>
    <w:rsid w:val="00AA0ECA"/>
    <w:rsid w:val="00AA29C3"/>
    <w:rsid w:val="00AB2C43"/>
    <w:rsid w:val="00AB6A5B"/>
    <w:rsid w:val="00AB6E59"/>
    <w:rsid w:val="00AD31EA"/>
    <w:rsid w:val="00AF53F7"/>
    <w:rsid w:val="00AF6CDF"/>
    <w:rsid w:val="00B12F72"/>
    <w:rsid w:val="00B14297"/>
    <w:rsid w:val="00B17666"/>
    <w:rsid w:val="00B2682F"/>
    <w:rsid w:val="00B434C3"/>
    <w:rsid w:val="00B453BE"/>
    <w:rsid w:val="00B457EF"/>
    <w:rsid w:val="00B467B3"/>
    <w:rsid w:val="00B47C92"/>
    <w:rsid w:val="00B718AE"/>
    <w:rsid w:val="00B761B6"/>
    <w:rsid w:val="00B77736"/>
    <w:rsid w:val="00B90AAD"/>
    <w:rsid w:val="00B90B85"/>
    <w:rsid w:val="00B9566E"/>
    <w:rsid w:val="00B97D33"/>
    <w:rsid w:val="00BB22FA"/>
    <w:rsid w:val="00BB4538"/>
    <w:rsid w:val="00BC746F"/>
    <w:rsid w:val="00BD272C"/>
    <w:rsid w:val="00BE2B22"/>
    <w:rsid w:val="00BE4306"/>
    <w:rsid w:val="00BF1B41"/>
    <w:rsid w:val="00C14102"/>
    <w:rsid w:val="00C30636"/>
    <w:rsid w:val="00C33578"/>
    <w:rsid w:val="00C40B95"/>
    <w:rsid w:val="00C43AB7"/>
    <w:rsid w:val="00C62778"/>
    <w:rsid w:val="00C63230"/>
    <w:rsid w:val="00C81178"/>
    <w:rsid w:val="00CA2D0D"/>
    <w:rsid w:val="00CA35EA"/>
    <w:rsid w:val="00CA4807"/>
    <w:rsid w:val="00CB138A"/>
    <w:rsid w:val="00CB7F43"/>
    <w:rsid w:val="00CD0A16"/>
    <w:rsid w:val="00CD23DC"/>
    <w:rsid w:val="00CE29D8"/>
    <w:rsid w:val="00D01977"/>
    <w:rsid w:val="00D03D87"/>
    <w:rsid w:val="00D07BB0"/>
    <w:rsid w:val="00D114F7"/>
    <w:rsid w:val="00D12B90"/>
    <w:rsid w:val="00D13104"/>
    <w:rsid w:val="00D15A75"/>
    <w:rsid w:val="00D1609E"/>
    <w:rsid w:val="00D2100B"/>
    <w:rsid w:val="00D26EE8"/>
    <w:rsid w:val="00D403F1"/>
    <w:rsid w:val="00D40D61"/>
    <w:rsid w:val="00D611E6"/>
    <w:rsid w:val="00D70582"/>
    <w:rsid w:val="00D72B2A"/>
    <w:rsid w:val="00D83A79"/>
    <w:rsid w:val="00D84D9A"/>
    <w:rsid w:val="00DA33A0"/>
    <w:rsid w:val="00DA4340"/>
    <w:rsid w:val="00DA6E0B"/>
    <w:rsid w:val="00DA7863"/>
    <w:rsid w:val="00DB5A89"/>
    <w:rsid w:val="00DB7CD0"/>
    <w:rsid w:val="00DC0CD2"/>
    <w:rsid w:val="00DC38F2"/>
    <w:rsid w:val="00DE2D52"/>
    <w:rsid w:val="00DE3C92"/>
    <w:rsid w:val="00DE6EAE"/>
    <w:rsid w:val="00DF58BD"/>
    <w:rsid w:val="00DF6BFC"/>
    <w:rsid w:val="00E2586B"/>
    <w:rsid w:val="00E2745E"/>
    <w:rsid w:val="00E3049D"/>
    <w:rsid w:val="00E31D01"/>
    <w:rsid w:val="00E331D0"/>
    <w:rsid w:val="00E357E7"/>
    <w:rsid w:val="00E35A3C"/>
    <w:rsid w:val="00E425B0"/>
    <w:rsid w:val="00E428A0"/>
    <w:rsid w:val="00E63573"/>
    <w:rsid w:val="00E950B6"/>
    <w:rsid w:val="00EA3D9C"/>
    <w:rsid w:val="00EA6E77"/>
    <w:rsid w:val="00EC510D"/>
    <w:rsid w:val="00ED13F1"/>
    <w:rsid w:val="00EF60E3"/>
    <w:rsid w:val="00EF642D"/>
    <w:rsid w:val="00EF6AF5"/>
    <w:rsid w:val="00EF79DE"/>
    <w:rsid w:val="00F1231D"/>
    <w:rsid w:val="00F1269B"/>
    <w:rsid w:val="00F166C0"/>
    <w:rsid w:val="00F310E8"/>
    <w:rsid w:val="00F33B7A"/>
    <w:rsid w:val="00F82537"/>
    <w:rsid w:val="00F82DE0"/>
    <w:rsid w:val="00F91140"/>
    <w:rsid w:val="00F920FE"/>
    <w:rsid w:val="00F95152"/>
    <w:rsid w:val="00FA77FB"/>
    <w:rsid w:val="00FA7911"/>
    <w:rsid w:val="00FB2835"/>
    <w:rsid w:val="00FB7A98"/>
    <w:rsid w:val="00FC001E"/>
    <w:rsid w:val="00FC6E4D"/>
    <w:rsid w:val="00FD6618"/>
    <w:rsid w:val="00FF4C49"/>
    <w:rsid w:val="00FF5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ACB3BF-13CE-4742-B5C3-A210077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680E"/>
    <w:pPr>
      <w:bidi/>
    </w:pPr>
    <w:rPr>
      <w:rFonts w:cs="Narkisim"/>
      <w:sz w:val="22"/>
      <w:szCs w:val="22"/>
      <w:lang w:eastAsia="he-IL"/>
    </w:rPr>
  </w:style>
  <w:style w:type="paragraph" w:styleId="1">
    <w:name w:val="heading 1"/>
    <w:basedOn w:val="a"/>
    <w:next w:val="a"/>
    <w:link w:val="10"/>
    <w:qFormat/>
    <w:rsid w:val="004B680E"/>
    <w:pPr>
      <w:keepNext/>
      <w:tabs>
        <w:tab w:val="right" w:pos="9469"/>
      </w:tabs>
      <w:jc w:val="both"/>
      <w:outlineLvl w:val="0"/>
    </w:pPr>
    <w:rPr>
      <w:rFonts w:cs="David"/>
      <w:b/>
      <w:bCs/>
      <w:szCs w:val="28"/>
    </w:rPr>
  </w:style>
  <w:style w:type="character" w:default="1" w:styleId="a0">
    <w:name w:val="Default Paragraph Font"/>
    <w:uiPriority w:val="1"/>
    <w:semiHidden/>
    <w:unhideWhenUsed/>
    <w:rsid w:val="004B68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680E"/>
  </w:style>
  <w:style w:type="paragraph" w:styleId="a3">
    <w:name w:val="footnote text"/>
    <w:aliases w:val="הערות שוליים דוקטורט"/>
    <w:basedOn w:val="a"/>
    <w:link w:val="a4"/>
    <w:rsid w:val="004B680E"/>
    <w:pPr>
      <w:ind w:left="170" w:hanging="170"/>
      <w:jc w:val="both"/>
    </w:pPr>
    <w:rPr>
      <w:sz w:val="20"/>
      <w:szCs w:val="20"/>
    </w:rPr>
  </w:style>
  <w:style w:type="character" w:styleId="a5">
    <w:name w:val="footnote reference"/>
    <w:rsid w:val="004B680E"/>
    <w:rPr>
      <w:vertAlign w:val="superscript"/>
    </w:rPr>
  </w:style>
  <w:style w:type="paragraph" w:styleId="a6">
    <w:name w:val="header"/>
    <w:basedOn w:val="a"/>
    <w:link w:val="a7"/>
    <w:rsid w:val="004B680E"/>
    <w:pPr>
      <w:tabs>
        <w:tab w:val="center" w:pos="4153"/>
        <w:tab w:val="right" w:pos="8306"/>
      </w:tabs>
    </w:pPr>
  </w:style>
  <w:style w:type="paragraph" w:styleId="a8">
    <w:name w:val="footer"/>
    <w:basedOn w:val="a"/>
    <w:link w:val="a9"/>
    <w:rsid w:val="004B680E"/>
    <w:pPr>
      <w:tabs>
        <w:tab w:val="center" w:pos="4153"/>
        <w:tab w:val="right" w:pos="8306"/>
      </w:tabs>
    </w:pPr>
  </w:style>
  <w:style w:type="paragraph" w:customStyle="1" w:styleId="aa">
    <w:name w:val="כותרת"/>
    <w:basedOn w:val="a"/>
    <w:rsid w:val="004B680E"/>
    <w:pPr>
      <w:spacing w:before="240" w:line="320" w:lineRule="atLeast"/>
      <w:jc w:val="center"/>
    </w:pPr>
    <w:rPr>
      <w:rFonts w:cs="David"/>
      <w:b/>
      <w:bCs/>
      <w:spacing w:val="20"/>
      <w:szCs w:val="32"/>
    </w:rPr>
  </w:style>
  <w:style w:type="paragraph" w:customStyle="1" w:styleId="ab">
    <w:name w:val="כותרת קטע"/>
    <w:basedOn w:val="a"/>
    <w:rsid w:val="004B680E"/>
    <w:pPr>
      <w:spacing w:before="240" w:line="300" w:lineRule="atLeast"/>
    </w:pPr>
    <w:rPr>
      <w:rFonts w:cs="Arial"/>
      <w:b/>
      <w:bCs/>
      <w:szCs w:val="24"/>
    </w:rPr>
  </w:style>
  <w:style w:type="paragraph" w:customStyle="1" w:styleId="ac">
    <w:name w:val="מקור"/>
    <w:basedOn w:val="a"/>
    <w:rsid w:val="004B680E"/>
    <w:pPr>
      <w:spacing w:line="320" w:lineRule="atLeast"/>
      <w:jc w:val="both"/>
    </w:pPr>
    <w:rPr>
      <w:rFonts w:cs="David"/>
      <w:szCs w:val="24"/>
    </w:rPr>
  </w:style>
  <w:style w:type="paragraph" w:customStyle="1" w:styleId="ad">
    <w:name w:val="מחלקי המים"/>
    <w:basedOn w:val="a"/>
    <w:rsid w:val="004B680E"/>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4B680E"/>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4B680E"/>
    <w:rPr>
      <w:color w:val="0000FF"/>
      <w:u w:val="single"/>
    </w:rPr>
  </w:style>
  <w:style w:type="character" w:styleId="af3">
    <w:name w:val="page number"/>
    <w:basedOn w:val="a0"/>
    <w:rsid w:val="000A5EEA"/>
  </w:style>
  <w:style w:type="character" w:customStyle="1" w:styleId="a4">
    <w:name w:val="טקסט הערת שוליים תו"/>
    <w:aliases w:val="הערות שוליים דוקטורט תו"/>
    <w:link w:val="a3"/>
    <w:rsid w:val="004B680E"/>
    <w:rPr>
      <w:rFonts w:cs="Narkisim"/>
      <w:lang w:eastAsia="he-IL"/>
    </w:rPr>
  </w:style>
  <w:style w:type="character" w:customStyle="1" w:styleId="10">
    <w:name w:val="כותרת 1 תו"/>
    <w:link w:val="1"/>
    <w:rsid w:val="004B680E"/>
    <w:rPr>
      <w:rFonts w:cs="David"/>
      <w:b/>
      <w:bCs/>
      <w:sz w:val="22"/>
      <w:szCs w:val="28"/>
      <w:lang w:eastAsia="he-IL"/>
    </w:rPr>
  </w:style>
  <w:style w:type="character" w:customStyle="1" w:styleId="a7">
    <w:name w:val="כותרת עליונה תו"/>
    <w:link w:val="a6"/>
    <w:rsid w:val="004B680E"/>
    <w:rPr>
      <w:rFonts w:cs="Narkisim"/>
      <w:sz w:val="22"/>
      <w:szCs w:val="22"/>
      <w:lang w:eastAsia="he-IL"/>
    </w:rPr>
  </w:style>
  <w:style w:type="character" w:customStyle="1" w:styleId="a9">
    <w:name w:val="כותרת תחתונה תו"/>
    <w:link w:val="a8"/>
    <w:rsid w:val="004B680E"/>
    <w:rPr>
      <w:rFonts w:cs="Narkisim"/>
      <w:sz w:val="22"/>
      <w:szCs w:val="22"/>
      <w:lang w:eastAsia="he-IL"/>
    </w:rPr>
  </w:style>
  <w:style w:type="character" w:customStyle="1" w:styleId="af1">
    <w:name w:val="טקסט בלונים תו"/>
    <w:link w:val="af0"/>
    <w:uiPriority w:val="99"/>
    <w:semiHidden/>
    <w:rsid w:val="004B680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0%D7%9C%D7%94-%D7%A4%D7%A7%D7%95%D7%93%D7%99-%D7%94%D7%9E%D7%A9%D7%9B%D7%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E%D7%95%D7%A0%D7%AA%D7%95-%D7%A9%D7%9C-%D7%91%D7%A9%D7%A8-%D7%95%D7%93%D7%9D" TargetMode="External"/><Relationship Id="rId3" Type="http://schemas.openxmlformats.org/officeDocument/2006/relationships/hyperlink" Target="https://www.mayim.org.il/?parasha=%D7%95%D7%A7%D7%A8%D7%90%D7%AA-%D7%9C%D7%A9%D7%9C%D7%95%D7%9D" TargetMode="External"/><Relationship Id="rId7" Type="http://schemas.openxmlformats.org/officeDocument/2006/relationships/hyperlink" Target="https://www.mayim.org.il/?parasha=%d7%a9%d7%a0%d7%99-%d7%9e%d7%a9%d7%9b%d7%a0%d7%95%d7%aa" TargetMode="External"/><Relationship Id="rId2" Type="http://schemas.openxmlformats.org/officeDocument/2006/relationships/hyperlink" Target="https://www.mayim.org.il/?parasha=%D7%93%D7%A8%D7%9B%D7%99-%D7%A9%D7%9C%D7%95%D7%9D" TargetMode="External"/><Relationship Id="rId1" Type="http://schemas.openxmlformats.org/officeDocument/2006/relationships/hyperlink" Target="https://www.mayim.org.il/?holiday=%d7%94%d7%a4%d7%98%d7%a8%d7%aa-%d7%a9%d7%a7%d7%9c%d7%99%d7%9d-%d7%91%d7%93%d7%a7-%d7%94%d7%91%d7%99%d7%aa" TargetMode="External"/><Relationship Id="rId6" Type="http://schemas.openxmlformats.org/officeDocument/2006/relationships/hyperlink" Target="https://www.mayim.org.il/?parasha=%D7%95%D7%94%D7%99%D7%99%D7%AA%D7%9D-%D7%A0%D7%A7%D7%99%D7%99%D7%9D-%D7%9E%D7%94-%D7%95%D7%9E%D7%99%D7%A9%D7%A8%D7%90%D7%9C1" TargetMode="External"/><Relationship Id="rId11" Type="http://schemas.openxmlformats.org/officeDocument/2006/relationships/hyperlink" Target="https://www.mayim.org.il/?parasha=%D7%97%D7%95%D7%A7%D7%94-%D7%97%D7%A7%D7%A7%D7%AA%D7%99-%D7%92%D7%96%D7%99%D7%A8%D7%94-%D7%92%D7%96%D7%A8%D7%AA%D7%99" TargetMode="External"/><Relationship Id="rId5" Type="http://schemas.openxmlformats.org/officeDocument/2006/relationships/hyperlink" Target="https://www.mayim.org.il/?parasha=%d7%90%d7%9c%d7%94-%d7%a4%d7%a7%d7%95%d7%93%d7%99-%d7%94%d7%9e%d7%a9%d7%9b%d7%9f" TargetMode="External"/><Relationship Id="rId10" Type="http://schemas.openxmlformats.org/officeDocument/2006/relationships/hyperlink" Target="http://www.mayim.org.il/?parasha=%D7%99%D7%A6%D7%97%D7%A7-%D7%90%D7%91%D7%99%D7%A0%D7%951" TargetMode="External"/><Relationship Id="rId4" Type="http://schemas.openxmlformats.org/officeDocument/2006/relationships/hyperlink" Target="https://www.mayim.org.il/?parasha=%d7%a9%d7%9c%d7%95%d7%9d-%d7%91%d7%99%d7%9f-%d7%90%d7%99%d7%a9-%d7%95%d7%90%d7%a9%d7%aa%d7%95" TargetMode="External"/><Relationship Id="rId9" Type="http://schemas.openxmlformats.org/officeDocument/2006/relationships/hyperlink" Target="https://www.mayim.org.il/?parasha=%D7%90%D7%99%D7%A4%D7%94-%D7%95%D7%90%D7%99%D7%A4%D7%94-%D7%A2%D7%9C-%D7%9E%D7%93%D7%95%D7%AA-%D7%95%D7%9E%D7%A9%D7%A7%D7%9C%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56D6-9C1A-488C-BB4B-6D3776AA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1108</Words>
  <Characters>5542</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שמונה עשרה</vt:lpstr>
      <vt:lpstr>תפילת שמונה עשרה</vt:lpstr>
    </vt:vector>
  </TitlesOfParts>
  <Company/>
  <LinksUpToDate>false</LinksUpToDate>
  <CharactersWithSpaces>6637</CharactersWithSpaces>
  <SharedDoc>false</SharedDoc>
  <HLinks>
    <vt:vector size="72" baseType="variant">
      <vt:variant>
        <vt:i4>3735663</vt:i4>
      </vt:variant>
      <vt:variant>
        <vt:i4>0</vt:i4>
      </vt:variant>
      <vt:variant>
        <vt:i4>0</vt:i4>
      </vt:variant>
      <vt:variant>
        <vt:i4>5</vt:i4>
      </vt:variant>
      <vt:variant>
        <vt:lpwstr>https://www.mayim.org.il/?parasha=%D7%90%D7%9C%D7%94-%D7%A4%D7%A7%D7%95%D7%93%D7%99-%D7%94%D7%9E%D7%A9%D7%9B%D7%9F</vt:lpwstr>
      </vt:variant>
      <vt:variant>
        <vt:lpwstr/>
      </vt:variant>
      <vt:variant>
        <vt:i4>3145854</vt:i4>
      </vt:variant>
      <vt:variant>
        <vt:i4>30</vt:i4>
      </vt:variant>
      <vt:variant>
        <vt:i4>0</vt:i4>
      </vt:variant>
      <vt:variant>
        <vt:i4>5</vt:i4>
      </vt:variant>
      <vt:variant>
        <vt:lpwstr>https://www.mayim.org.il/?parasha=%D7%97%D7%95%D7%A7%D7%94-%D7%97%D7%A7%D7%A7%D7%AA%D7%99-%D7%92%D7%96%D7%99%D7%A8%D7%94-%D7%92%D7%96%D7%A8%D7%AA%D7%99</vt:lpwstr>
      </vt:variant>
      <vt:variant>
        <vt:lpwstr/>
      </vt:variant>
      <vt:variant>
        <vt:i4>6094928</vt:i4>
      </vt:variant>
      <vt:variant>
        <vt:i4>27</vt:i4>
      </vt:variant>
      <vt:variant>
        <vt:i4>0</vt:i4>
      </vt:variant>
      <vt:variant>
        <vt:i4>5</vt:i4>
      </vt:variant>
      <vt:variant>
        <vt:lpwstr>http://www.mayim.org.il/?parasha=%D7%99%D7%A6%D7%97%D7%A7-%D7%90%D7%91%D7%99%D7%A0%D7%951</vt:lpwstr>
      </vt:variant>
      <vt:variant>
        <vt:lpwstr/>
      </vt:variant>
      <vt:variant>
        <vt:i4>7274603</vt:i4>
      </vt:variant>
      <vt:variant>
        <vt:i4>24</vt:i4>
      </vt:variant>
      <vt:variant>
        <vt:i4>0</vt:i4>
      </vt:variant>
      <vt:variant>
        <vt:i4>5</vt:i4>
      </vt:variant>
      <vt:variant>
        <vt:lpwstr>https://www.mayim.org.il/?parasha=%D7%90%D7%99%D7%A4%D7%94-%D7%95%D7%90%D7%99%D7%A4%D7%94-%D7%A2%D7%9C-%D7%9E%D7%93%D7%95%D7%AA-%D7%95%D7%9E%D7%A9%D7%A7%D7%9C%D7%95%D7%AA1</vt:lpwstr>
      </vt:variant>
      <vt:variant>
        <vt:lpwstr/>
      </vt:variant>
      <vt:variant>
        <vt:i4>2031697</vt:i4>
      </vt:variant>
      <vt:variant>
        <vt:i4>21</vt:i4>
      </vt:variant>
      <vt:variant>
        <vt:i4>0</vt:i4>
      </vt:variant>
      <vt:variant>
        <vt:i4>5</vt:i4>
      </vt:variant>
      <vt:variant>
        <vt:lpwstr>https://www.mayim.org.il/?parasha=%D7%90%D7%9E%D7%95%D7%A0%D7%AA%D7%95-%D7%A9%D7%9C-%D7%91%D7%A9%D7%A8-%D7%95%D7%93%D7%9D</vt:lpwstr>
      </vt:variant>
      <vt:variant>
        <vt:lpwstr/>
      </vt:variant>
      <vt:variant>
        <vt:i4>1900634</vt:i4>
      </vt:variant>
      <vt:variant>
        <vt:i4>18</vt:i4>
      </vt:variant>
      <vt:variant>
        <vt:i4>0</vt:i4>
      </vt:variant>
      <vt:variant>
        <vt:i4>5</vt:i4>
      </vt:variant>
      <vt:variant>
        <vt:lpwstr>https://www.mayim.org.il/?parasha=%d7%a9%d7%a0%d7%99-%d7%9e%d7%a9%d7%9b%d7%a0%d7%95%d7%aa</vt:lpwstr>
      </vt:variant>
      <vt:variant>
        <vt:lpwstr/>
      </vt:variant>
      <vt:variant>
        <vt:i4>8192103</vt:i4>
      </vt:variant>
      <vt:variant>
        <vt:i4>15</vt:i4>
      </vt:variant>
      <vt:variant>
        <vt:i4>0</vt:i4>
      </vt:variant>
      <vt:variant>
        <vt:i4>5</vt:i4>
      </vt:variant>
      <vt:variant>
        <vt:lpwstr>https://www.mayim.org.il/?parasha=%D7%95%D7%94%D7%99%D7%99%D7%AA%D7%9D-%D7%A0%D7%A7%D7%99%D7%99%D7%9D-%D7%9E%D7%94-%D7%95%D7%9E%D7%99%D7%A9%D7%A8%D7%90%D7%9C1</vt:lpwstr>
      </vt:variant>
      <vt:variant>
        <vt:lpwstr/>
      </vt:variant>
      <vt:variant>
        <vt:i4>3735663</vt:i4>
      </vt:variant>
      <vt:variant>
        <vt:i4>12</vt:i4>
      </vt:variant>
      <vt:variant>
        <vt:i4>0</vt:i4>
      </vt:variant>
      <vt:variant>
        <vt:i4>5</vt:i4>
      </vt:variant>
      <vt:variant>
        <vt:lpwstr>https://www.mayim.org.il/?parasha=%d7%90%d7%9c%d7%94-%d7%a4%d7%a7%d7%95%d7%93%d7%99-%d7%94%d7%9e%d7%a9%d7%9b%d7%9f</vt:lpwstr>
      </vt:variant>
      <vt:variant>
        <vt:lpwstr/>
      </vt:variant>
      <vt:variant>
        <vt:i4>6488191</vt:i4>
      </vt:variant>
      <vt:variant>
        <vt:i4>9</vt:i4>
      </vt:variant>
      <vt:variant>
        <vt:i4>0</vt:i4>
      </vt:variant>
      <vt:variant>
        <vt:i4>5</vt:i4>
      </vt:variant>
      <vt:variant>
        <vt:lpwstr>https://www.mayim.org.il/?parasha=%d7%a9%d7%9c%d7%95%d7%9d-%d7%91%d7%99%d7%9f-%d7%90%d7%99%d7%a9-%d7%95%d7%90%d7%a9%d7%aa%d7%95</vt:lpwstr>
      </vt:variant>
      <vt:variant>
        <vt:lpwstr/>
      </vt:variant>
      <vt:variant>
        <vt:i4>7143540</vt:i4>
      </vt:variant>
      <vt:variant>
        <vt:i4>6</vt:i4>
      </vt:variant>
      <vt:variant>
        <vt:i4>0</vt:i4>
      </vt:variant>
      <vt:variant>
        <vt:i4>5</vt:i4>
      </vt:variant>
      <vt:variant>
        <vt:lpwstr>https://www.mayim.org.il/?parasha=%D7%95%D7%A7%D7%A8%D7%90%D7%AA-%D7%9C%D7%A9%D7%9C%D7%95%D7%9D</vt:lpwstr>
      </vt:variant>
      <vt:variant>
        <vt:lpwstr/>
      </vt:variant>
      <vt:variant>
        <vt:i4>3932285</vt:i4>
      </vt:variant>
      <vt:variant>
        <vt:i4>3</vt:i4>
      </vt:variant>
      <vt:variant>
        <vt:i4>0</vt:i4>
      </vt:variant>
      <vt:variant>
        <vt:i4>5</vt:i4>
      </vt:variant>
      <vt:variant>
        <vt:lpwstr>https://www.mayim.org.il/?parasha=%D7%93%D7%A8%D7%9B%D7%99-%D7%A9%D7%9C%D7%95%D7%9D</vt:lpwstr>
      </vt:variant>
      <vt:variant>
        <vt:lpwstr/>
      </vt:variant>
      <vt:variant>
        <vt:i4>3211299</vt:i4>
      </vt:variant>
      <vt:variant>
        <vt:i4>0</vt:i4>
      </vt:variant>
      <vt:variant>
        <vt:i4>0</vt:i4>
      </vt:variant>
      <vt:variant>
        <vt:i4>5</vt:i4>
      </vt:variant>
      <vt:variant>
        <vt:lpwstr>https://www.mayim.org.il/?holiday=%d7%94%d7%a4%d7%98%d7%a8%d7%aa-%d7%a9%d7%a7%d7%9c%d7%99%d7%9d-%d7%91%d7%93%d7%a7-%d7%94%d7%91%d7%99%d7%aa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שמונה עשרה</dc:title>
  <dc:subject>פקודי</dc:subject>
  <dc:creator>Asher Yuval</dc:creator>
  <cp:keywords/>
  <cp:lastModifiedBy>שמעון אפק</cp:lastModifiedBy>
  <cp:revision>2</cp:revision>
  <cp:lastPrinted>2018-03-08T16:35:00Z</cp:lastPrinted>
  <dcterms:created xsi:type="dcterms:W3CDTF">2018-03-09T11:33:00Z</dcterms:created>
  <dcterms:modified xsi:type="dcterms:W3CDTF">2018-03-09T11:33:00Z</dcterms:modified>
</cp:coreProperties>
</file>