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7E7B" w:rsidRPr="00BB154F" w:rsidRDefault="007B7E7B" w:rsidP="00DD6612">
      <w:pPr>
        <w:pStyle w:val="aa"/>
        <w:spacing w:line="360" w:lineRule="auto"/>
        <w:rPr>
          <w:rtl/>
        </w:rPr>
      </w:pPr>
      <w:r w:rsidRPr="00BB154F">
        <w:rPr>
          <w:rtl/>
        </w:rPr>
        <w:fldChar w:fldCharType="begin"/>
      </w:r>
      <w:r w:rsidRPr="00BB154F">
        <w:rPr>
          <w:rtl/>
        </w:rPr>
        <w:instrText xml:space="preserve"> </w:instrText>
      </w:r>
      <w:r w:rsidRPr="00BB154F">
        <w:instrText>TITLE  \* MERGEFORMAT</w:instrText>
      </w:r>
      <w:r w:rsidRPr="00BB154F">
        <w:rPr>
          <w:rtl/>
        </w:rPr>
        <w:instrText xml:space="preserve"> </w:instrText>
      </w:r>
      <w:r w:rsidRPr="00BB154F">
        <w:rPr>
          <w:rtl/>
        </w:rPr>
        <w:fldChar w:fldCharType="separate"/>
      </w:r>
      <w:r w:rsidR="006B7293">
        <w:rPr>
          <w:rtl/>
        </w:rPr>
        <w:t>ודל לא תהדר בריבו</w:t>
      </w:r>
      <w:r w:rsidRPr="00BB154F">
        <w:rPr>
          <w:rtl/>
        </w:rPr>
        <w:fldChar w:fldCharType="end"/>
      </w:r>
    </w:p>
    <w:p w:rsidR="00DD6612" w:rsidRDefault="006B7293" w:rsidP="008557EC">
      <w:pPr>
        <w:autoSpaceDE w:val="0"/>
        <w:autoSpaceDN w:val="0"/>
        <w:adjustRightInd w:val="0"/>
        <w:spacing w:before="120"/>
        <w:jc w:val="both"/>
        <w:rPr>
          <w:rFonts w:cs="David" w:hint="cs"/>
          <w:b/>
          <w:bCs/>
          <w:sz w:val="24"/>
          <w:szCs w:val="24"/>
          <w:rtl/>
          <w:lang w:val="he-IL"/>
        </w:rPr>
      </w:pPr>
      <w:r w:rsidRPr="006B7293">
        <w:rPr>
          <w:rFonts w:cs="David"/>
          <w:b/>
          <w:bCs/>
          <w:sz w:val="24"/>
          <w:szCs w:val="24"/>
          <w:rtl/>
          <w:lang w:val="he-IL"/>
        </w:rPr>
        <w:t>וְדָל לֹא תֶהְדַּר בְּרִיבוֹ</w:t>
      </w:r>
      <w:r w:rsidR="008557EC">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(שמות כ</w:t>
      </w:r>
      <w:r w:rsidR="0024715B">
        <w:rPr>
          <w:rFonts w:hint="cs"/>
          <w:rtl/>
          <w:lang w:val="he-IL"/>
        </w:rPr>
        <w:t xml:space="preserve">ג </w:t>
      </w:r>
      <w:r>
        <w:rPr>
          <w:rFonts w:hint="cs"/>
          <w:rtl/>
          <w:lang w:val="he-IL"/>
        </w:rPr>
        <w:t>ג</w:t>
      </w:r>
      <w:r w:rsidR="00DD6612" w:rsidRPr="00BB154F">
        <w:rPr>
          <w:rFonts w:hint="cs"/>
          <w:rtl/>
          <w:lang w:val="he-IL"/>
        </w:rPr>
        <w:t>)</w:t>
      </w:r>
      <w:r w:rsidR="00841BDA" w:rsidRPr="00BB154F">
        <w:rPr>
          <w:rFonts w:hint="cs"/>
          <w:rtl/>
          <w:lang w:val="he-IL"/>
        </w:rPr>
        <w:t>.</w:t>
      </w:r>
      <w:r w:rsidR="00DC62A3">
        <w:rPr>
          <w:rStyle w:val="a5"/>
          <w:rFonts w:cs="David"/>
          <w:b/>
          <w:bCs/>
          <w:sz w:val="24"/>
          <w:szCs w:val="24"/>
          <w:rtl/>
          <w:lang w:val="he-IL"/>
        </w:rPr>
        <w:footnoteReference w:id="1"/>
      </w:r>
    </w:p>
    <w:p w:rsidR="00FD315D" w:rsidRDefault="00FD315D" w:rsidP="008557EC">
      <w:pPr>
        <w:autoSpaceDE w:val="0"/>
        <w:autoSpaceDN w:val="0"/>
        <w:adjustRightInd w:val="0"/>
        <w:spacing w:before="120"/>
        <w:jc w:val="both"/>
        <w:rPr>
          <w:rFonts w:cs="David" w:hint="cs"/>
          <w:b/>
          <w:bCs/>
          <w:sz w:val="24"/>
          <w:szCs w:val="24"/>
          <w:rtl/>
          <w:lang w:val="he-IL"/>
        </w:rPr>
      </w:pPr>
      <w:r w:rsidRPr="00FD315D">
        <w:rPr>
          <w:rFonts w:cs="David"/>
          <w:b/>
          <w:bCs/>
          <w:sz w:val="24"/>
          <w:szCs w:val="24"/>
          <w:rtl/>
          <w:lang w:val="he-IL"/>
        </w:rPr>
        <w:t>לֹא תַטֶּה מִשְׁפַּט אֶבְיֹנְךָ בְּרִיבוֹ</w:t>
      </w:r>
      <w:r w:rsidR="008557EC">
        <w:rPr>
          <w:rFonts w:cs="David" w:hint="cs"/>
          <w:b/>
          <w:bCs/>
          <w:sz w:val="24"/>
          <w:szCs w:val="24"/>
          <w:rtl/>
          <w:lang w:val="he-IL"/>
        </w:rPr>
        <w:t>:</w:t>
      </w:r>
      <w:r w:rsidR="005B5388" w:rsidRPr="005B5388">
        <w:rPr>
          <w:rFonts w:hint="cs"/>
          <w:rtl/>
          <w:lang w:val="he-IL"/>
        </w:rPr>
        <w:t xml:space="preserve"> </w:t>
      </w:r>
      <w:r w:rsidR="005B5388" w:rsidRPr="00BB154F">
        <w:rPr>
          <w:rFonts w:hint="cs"/>
          <w:rtl/>
          <w:lang w:val="he-IL"/>
        </w:rPr>
        <w:t>(שמות כ</w:t>
      </w:r>
      <w:r w:rsidR="005B5388">
        <w:rPr>
          <w:rFonts w:hint="cs"/>
          <w:rtl/>
          <w:lang w:val="he-IL"/>
        </w:rPr>
        <w:t>ג ו</w:t>
      </w:r>
      <w:r w:rsidR="005B5388" w:rsidRPr="00BB154F">
        <w:rPr>
          <w:rFonts w:hint="cs"/>
          <w:rtl/>
          <w:lang w:val="he-IL"/>
        </w:rPr>
        <w:t>).</w:t>
      </w:r>
      <w:r w:rsidR="00D7190E">
        <w:rPr>
          <w:rStyle w:val="a5"/>
          <w:rFonts w:cs="David"/>
          <w:b/>
          <w:bCs/>
          <w:sz w:val="24"/>
          <w:szCs w:val="24"/>
          <w:rtl/>
          <w:lang w:val="he-IL"/>
        </w:rPr>
        <w:footnoteReference w:id="2"/>
      </w:r>
    </w:p>
    <w:p w:rsidR="00D7190E" w:rsidRDefault="00D7190E" w:rsidP="008557EC">
      <w:pPr>
        <w:autoSpaceDE w:val="0"/>
        <w:autoSpaceDN w:val="0"/>
        <w:adjustRightInd w:val="0"/>
        <w:spacing w:before="120"/>
        <w:jc w:val="both"/>
        <w:rPr>
          <w:rFonts w:hint="cs"/>
          <w:rtl/>
          <w:lang w:val="he-IL"/>
        </w:rPr>
      </w:pPr>
      <w:r w:rsidRPr="007063AE">
        <w:rPr>
          <w:rFonts w:cs="David"/>
          <w:b/>
          <w:bCs/>
          <w:sz w:val="24"/>
          <w:szCs w:val="24"/>
          <w:rtl/>
          <w:lang w:val="he-IL"/>
        </w:rPr>
        <w:t>לֹא תַעֲשׂוּ עָוֶל בַּמִּשְׁפָּט לֹא תִשָּׂא פְנֵי דָל וְלֹא תֶהְדַּר פְּנֵי גָדוֹל בְּצֶדֶק תִּשְׁפֹּט עֲמִיתֶךָ</w:t>
      </w:r>
      <w:r w:rsidR="008557EC">
        <w:rPr>
          <w:rFonts w:cs="David" w:hint="cs"/>
          <w:b/>
          <w:bCs/>
          <w:sz w:val="24"/>
          <w:szCs w:val="24"/>
          <w:rtl/>
          <w:lang w:val="he-IL"/>
        </w:rPr>
        <w:t>:</w:t>
      </w:r>
      <w:r>
        <w:rPr>
          <w:rFonts w:hint="cs"/>
          <w:rtl/>
          <w:lang w:val="he-IL"/>
        </w:rPr>
        <w:t xml:space="preserve"> (</w:t>
      </w:r>
      <w:r w:rsidR="00DC0C78">
        <w:rPr>
          <w:rFonts w:hint="cs"/>
          <w:rtl/>
          <w:lang w:val="he-IL"/>
        </w:rPr>
        <w:t xml:space="preserve">ויקרא </w:t>
      </w:r>
      <w:r w:rsidR="0074504E">
        <w:rPr>
          <w:rFonts w:hint="cs"/>
          <w:rtl/>
          <w:lang w:val="he-IL"/>
        </w:rPr>
        <w:t>יט טו</w:t>
      </w:r>
      <w:r w:rsidR="00DC0C78">
        <w:rPr>
          <w:rFonts w:hint="cs"/>
          <w:rtl/>
          <w:lang w:val="he-IL"/>
        </w:rPr>
        <w:t>).</w:t>
      </w:r>
      <w:r w:rsidR="007063AE">
        <w:rPr>
          <w:rStyle w:val="a5"/>
          <w:rtl/>
          <w:lang w:val="he-IL"/>
        </w:rPr>
        <w:footnoteReference w:id="3"/>
      </w:r>
      <w:r w:rsidR="0074504E">
        <w:rPr>
          <w:rFonts w:hint="cs"/>
          <w:rtl/>
          <w:lang w:val="he-IL"/>
        </w:rPr>
        <w:t xml:space="preserve"> </w:t>
      </w:r>
    </w:p>
    <w:p w:rsidR="00571556" w:rsidRDefault="00571556" w:rsidP="00571556">
      <w:pPr>
        <w:pStyle w:val="ab"/>
        <w:rPr>
          <w:rtl/>
          <w:lang w:eastAsia="en-US"/>
        </w:rPr>
      </w:pPr>
      <w:r>
        <w:rPr>
          <w:rtl/>
          <w:lang w:eastAsia="en-US"/>
        </w:rPr>
        <w:t xml:space="preserve">מכילתא דרבי שמעון בר יוחאי פרק כג </w:t>
      </w:r>
      <w:r w:rsidR="002B1E3B">
        <w:rPr>
          <w:rFonts w:hint="cs"/>
          <w:rtl/>
          <w:lang w:eastAsia="en-US"/>
        </w:rPr>
        <w:t>פסוק ג</w:t>
      </w:r>
    </w:p>
    <w:p w:rsidR="002C79DD" w:rsidRDefault="00624298" w:rsidP="002C79DD">
      <w:pPr>
        <w:pStyle w:val="ac"/>
        <w:rPr>
          <w:rFonts w:hint="cs"/>
          <w:rtl/>
          <w:lang w:eastAsia="en-US"/>
        </w:rPr>
      </w:pPr>
      <w:r>
        <w:rPr>
          <w:rFonts w:hint="cs"/>
          <w:rtl/>
          <w:lang w:eastAsia="en-US"/>
        </w:rPr>
        <w:t>"</w:t>
      </w:r>
      <w:r w:rsidR="00571556">
        <w:rPr>
          <w:rtl/>
          <w:lang w:eastAsia="en-US"/>
        </w:rPr>
        <w:t>ודל לא תהדר</w:t>
      </w:r>
      <w:r>
        <w:rPr>
          <w:rFonts w:hint="cs"/>
          <w:rtl/>
          <w:lang w:eastAsia="en-US"/>
        </w:rPr>
        <w:t>",</w:t>
      </w:r>
      <w:r w:rsidR="00571556">
        <w:rPr>
          <w:rtl/>
          <w:lang w:eastAsia="en-US"/>
        </w:rPr>
        <w:t xml:space="preserve"> יכול לא יהדרנו בממון</w:t>
      </w:r>
      <w:r>
        <w:rPr>
          <w:rFonts w:hint="cs"/>
          <w:rtl/>
          <w:lang w:eastAsia="en-US"/>
        </w:rPr>
        <w:t>?</w:t>
      </w:r>
      <w:r>
        <w:rPr>
          <w:rStyle w:val="a5"/>
          <w:rtl/>
          <w:lang w:eastAsia="en-US"/>
        </w:rPr>
        <w:footnoteReference w:id="4"/>
      </w:r>
      <w:r w:rsidR="00571556">
        <w:rPr>
          <w:rtl/>
          <w:lang w:eastAsia="en-US"/>
        </w:rPr>
        <w:t xml:space="preserve"> ת</w:t>
      </w:r>
      <w:r>
        <w:rPr>
          <w:rFonts w:hint="cs"/>
          <w:rtl/>
          <w:lang w:eastAsia="en-US"/>
        </w:rPr>
        <w:t xml:space="preserve">למוד לומר: </w:t>
      </w:r>
      <w:r w:rsidR="00571556">
        <w:rPr>
          <w:rtl/>
          <w:lang w:eastAsia="en-US"/>
        </w:rPr>
        <w:t>"בריבו</w:t>
      </w:r>
      <w:r>
        <w:rPr>
          <w:rFonts w:hint="cs"/>
          <w:rtl/>
          <w:lang w:eastAsia="en-US"/>
        </w:rPr>
        <w:t xml:space="preserve">" - </w:t>
      </w:r>
      <w:r w:rsidR="00571556">
        <w:rPr>
          <w:rtl/>
          <w:lang w:eastAsia="en-US"/>
        </w:rPr>
        <w:t>שלא יהדרנו בדין</w:t>
      </w:r>
      <w:r>
        <w:rPr>
          <w:rFonts w:hint="cs"/>
          <w:rtl/>
          <w:lang w:eastAsia="en-US"/>
        </w:rPr>
        <w:t>.</w:t>
      </w:r>
      <w:r w:rsidR="00571556">
        <w:rPr>
          <w:rtl/>
          <w:lang w:eastAsia="en-US"/>
        </w:rPr>
        <w:t xml:space="preserve"> שלא תאמר</w:t>
      </w:r>
      <w:r>
        <w:rPr>
          <w:rFonts w:hint="cs"/>
          <w:rtl/>
          <w:lang w:eastAsia="en-US"/>
        </w:rPr>
        <w:t>:</w:t>
      </w:r>
      <w:r w:rsidR="00571556">
        <w:rPr>
          <w:rtl/>
          <w:lang w:eastAsia="en-US"/>
        </w:rPr>
        <w:t xml:space="preserve"> עני הוא זה</w:t>
      </w:r>
      <w:r>
        <w:rPr>
          <w:rFonts w:hint="cs"/>
          <w:rtl/>
          <w:lang w:eastAsia="en-US"/>
        </w:rPr>
        <w:t>,</w:t>
      </w:r>
      <w:r w:rsidR="00571556">
        <w:rPr>
          <w:rtl/>
          <w:lang w:eastAsia="en-US"/>
        </w:rPr>
        <w:t xml:space="preserve"> בן טובים הוא</w:t>
      </w:r>
      <w:r>
        <w:rPr>
          <w:rFonts w:hint="cs"/>
          <w:rtl/>
          <w:lang w:eastAsia="en-US"/>
        </w:rPr>
        <w:t>,</w:t>
      </w:r>
      <w:r w:rsidR="00571556">
        <w:rPr>
          <w:rtl/>
          <w:lang w:eastAsia="en-US"/>
        </w:rPr>
        <w:t xml:space="preserve"> אזכנו בדין ונמצא מתפרנס בנקיות</w:t>
      </w:r>
      <w:r>
        <w:rPr>
          <w:rFonts w:hint="cs"/>
          <w:rtl/>
          <w:lang w:eastAsia="en-US"/>
        </w:rPr>
        <w:t xml:space="preserve">. תלמוד לומר: </w:t>
      </w:r>
      <w:r w:rsidR="00571556">
        <w:rPr>
          <w:rtl/>
          <w:lang w:eastAsia="en-US"/>
        </w:rPr>
        <w:t>"ודל לא תהדר בריבו</w:t>
      </w:r>
      <w:r>
        <w:rPr>
          <w:rFonts w:hint="cs"/>
          <w:rtl/>
          <w:lang w:eastAsia="en-US"/>
        </w:rPr>
        <w:t>".</w:t>
      </w:r>
      <w:r w:rsidR="00571556">
        <w:rPr>
          <w:rtl/>
          <w:lang w:eastAsia="en-US"/>
        </w:rPr>
        <w:t xml:space="preserve"> ולהלן הוא אומר</w:t>
      </w:r>
      <w:r>
        <w:rPr>
          <w:rFonts w:hint="cs"/>
          <w:rtl/>
          <w:lang w:eastAsia="en-US"/>
        </w:rPr>
        <w:t>:</w:t>
      </w:r>
      <w:r w:rsidR="00571556">
        <w:rPr>
          <w:rtl/>
          <w:lang w:eastAsia="en-US"/>
        </w:rPr>
        <w:t xml:space="preserve"> </w:t>
      </w:r>
      <w:r>
        <w:rPr>
          <w:rFonts w:hint="cs"/>
          <w:rtl/>
          <w:lang w:eastAsia="en-US"/>
        </w:rPr>
        <w:t>"</w:t>
      </w:r>
      <w:r w:rsidR="00571556">
        <w:rPr>
          <w:rtl/>
          <w:lang w:eastAsia="en-US"/>
        </w:rPr>
        <w:t>לא תשא פני דל</w:t>
      </w:r>
      <w:r>
        <w:rPr>
          <w:rFonts w:hint="cs"/>
          <w:rtl/>
          <w:lang w:eastAsia="en-US"/>
        </w:rPr>
        <w:t>"</w:t>
      </w:r>
      <w:r w:rsidR="00571556">
        <w:rPr>
          <w:rtl/>
          <w:lang w:eastAsia="en-US"/>
        </w:rPr>
        <w:t xml:space="preserve"> (ויק</w:t>
      </w:r>
      <w:r>
        <w:rPr>
          <w:rFonts w:hint="cs"/>
          <w:rtl/>
          <w:lang w:eastAsia="en-US"/>
        </w:rPr>
        <w:t>רא</w:t>
      </w:r>
      <w:r w:rsidR="00571556">
        <w:rPr>
          <w:rtl/>
          <w:lang w:eastAsia="en-US"/>
        </w:rPr>
        <w:t xml:space="preserve"> יט טו).</w:t>
      </w:r>
      <w:r w:rsidR="00522E32">
        <w:rPr>
          <w:rStyle w:val="a5"/>
          <w:rtl/>
          <w:lang w:eastAsia="en-US"/>
        </w:rPr>
        <w:footnoteReference w:id="5"/>
      </w:r>
      <w:r w:rsidR="002C79DD" w:rsidRPr="002C79DD">
        <w:rPr>
          <w:rtl/>
          <w:lang w:eastAsia="en-US"/>
        </w:rPr>
        <w:t xml:space="preserve"> </w:t>
      </w:r>
    </w:p>
    <w:p w:rsidR="00754922" w:rsidRDefault="00754922" w:rsidP="00754922">
      <w:pPr>
        <w:pStyle w:val="ab"/>
        <w:rPr>
          <w:rtl/>
          <w:lang w:eastAsia="en-US"/>
        </w:rPr>
      </w:pPr>
      <w:r>
        <w:rPr>
          <w:rtl/>
          <w:lang w:eastAsia="en-US"/>
        </w:rPr>
        <w:lastRenderedPageBreak/>
        <w:t xml:space="preserve">מכילתא דרבי ישמעאל משפטים - מסכתא דכספא פרשה כ </w:t>
      </w:r>
    </w:p>
    <w:p w:rsidR="00754922" w:rsidRDefault="004A34B1" w:rsidP="006674CD">
      <w:pPr>
        <w:pStyle w:val="ac"/>
        <w:rPr>
          <w:rFonts w:hint="cs"/>
          <w:rtl/>
          <w:lang w:eastAsia="en-US"/>
        </w:rPr>
      </w:pPr>
      <w:r>
        <w:rPr>
          <w:rFonts w:hint="cs"/>
          <w:rtl/>
          <w:lang w:eastAsia="en-US"/>
        </w:rPr>
        <w:t>"</w:t>
      </w:r>
      <w:r w:rsidR="00754922">
        <w:rPr>
          <w:rtl/>
          <w:lang w:eastAsia="en-US"/>
        </w:rPr>
        <w:t>ודל לא תהדר בריבו</w:t>
      </w:r>
      <w:r>
        <w:rPr>
          <w:rFonts w:hint="cs"/>
          <w:rtl/>
          <w:lang w:eastAsia="en-US"/>
        </w:rPr>
        <w:t xml:space="preserve">" - </w:t>
      </w:r>
      <w:r w:rsidR="00754922">
        <w:rPr>
          <w:rtl/>
          <w:lang w:eastAsia="en-US"/>
        </w:rPr>
        <w:t>למה נאמר</w:t>
      </w:r>
      <w:r>
        <w:rPr>
          <w:rFonts w:hint="cs"/>
          <w:rtl/>
          <w:lang w:eastAsia="en-US"/>
        </w:rPr>
        <w:t>?</w:t>
      </w:r>
      <w:r w:rsidR="00754922">
        <w:rPr>
          <w:rtl/>
          <w:lang w:eastAsia="en-US"/>
        </w:rPr>
        <w:t xml:space="preserve"> לפי שהוא אומר</w:t>
      </w:r>
      <w:r>
        <w:rPr>
          <w:rFonts w:hint="cs"/>
          <w:rtl/>
          <w:lang w:eastAsia="en-US"/>
        </w:rPr>
        <w:t>:</w:t>
      </w:r>
      <w:r w:rsidR="00754922">
        <w:rPr>
          <w:rtl/>
          <w:lang w:eastAsia="en-US"/>
        </w:rPr>
        <w:t xml:space="preserve"> </w:t>
      </w:r>
      <w:r w:rsidR="00C85434">
        <w:rPr>
          <w:rFonts w:hint="cs"/>
          <w:rtl/>
          <w:lang w:eastAsia="en-US"/>
        </w:rPr>
        <w:t>"</w:t>
      </w:r>
      <w:r w:rsidR="00754922">
        <w:rPr>
          <w:rtl/>
          <w:lang w:eastAsia="en-US"/>
        </w:rPr>
        <w:t xml:space="preserve">לא תשא פני דל </w:t>
      </w:r>
      <w:r>
        <w:rPr>
          <w:rFonts w:hint="cs"/>
          <w:rtl/>
          <w:lang w:eastAsia="en-US"/>
        </w:rPr>
        <w:t>ולא תהדר פני גדול וגו' " (ו</w:t>
      </w:r>
      <w:r>
        <w:rPr>
          <w:rtl/>
          <w:lang w:eastAsia="en-US"/>
        </w:rPr>
        <w:t>יקרא יט טו</w:t>
      </w:r>
      <w:r>
        <w:rPr>
          <w:rFonts w:hint="cs"/>
          <w:rtl/>
          <w:lang w:eastAsia="en-US"/>
        </w:rPr>
        <w:t xml:space="preserve">), </w:t>
      </w:r>
      <w:r w:rsidR="00754922">
        <w:rPr>
          <w:rtl/>
          <w:lang w:eastAsia="en-US"/>
        </w:rPr>
        <w:t>אין לי אלא אלו, ח</w:t>
      </w:r>
      <w:r>
        <w:rPr>
          <w:rFonts w:hint="cs"/>
          <w:rtl/>
          <w:lang w:eastAsia="en-US"/>
        </w:rPr>
        <w:t>י</w:t>
      </w:r>
      <w:r w:rsidR="00754922">
        <w:rPr>
          <w:rtl/>
          <w:lang w:eastAsia="en-US"/>
        </w:rPr>
        <w:t>לופיהן מנין</w:t>
      </w:r>
      <w:r>
        <w:rPr>
          <w:rFonts w:hint="cs"/>
          <w:rtl/>
          <w:lang w:eastAsia="en-US"/>
        </w:rPr>
        <w:t>?</w:t>
      </w:r>
      <w:r>
        <w:rPr>
          <w:rStyle w:val="a5"/>
          <w:rtl/>
          <w:lang w:eastAsia="en-US"/>
        </w:rPr>
        <w:footnoteReference w:id="6"/>
      </w:r>
      <w:r w:rsidR="00754922">
        <w:rPr>
          <w:rtl/>
          <w:lang w:eastAsia="en-US"/>
        </w:rPr>
        <w:t xml:space="preserve"> תלמוד לומר</w:t>
      </w:r>
      <w:r>
        <w:rPr>
          <w:rFonts w:hint="cs"/>
          <w:rtl/>
          <w:lang w:eastAsia="en-US"/>
        </w:rPr>
        <w:t>:</w:t>
      </w:r>
      <w:r w:rsidR="00754922">
        <w:rPr>
          <w:rtl/>
          <w:lang w:eastAsia="en-US"/>
        </w:rPr>
        <w:t xml:space="preserve"> </w:t>
      </w:r>
      <w:r>
        <w:rPr>
          <w:rFonts w:hint="cs"/>
          <w:rtl/>
          <w:lang w:eastAsia="en-US"/>
        </w:rPr>
        <w:t>"</w:t>
      </w:r>
      <w:r w:rsidR="00754922">
        <w:rPr>
          <w:rtl/>
          <w:lang w:eastAsia="en-US"/>
        </w:rPr>
        <w:t>ודל לא תהדר בריבו</w:t>
      </w:r>
      <w:r>
        <w:rPr>
          <w:rFonts w:hint="cs"/>
          <w:rtl/>
          <w:lang w:eastAsia="en-US"/>
        </w:rPr>
        <w:t>"</w:t>
      </w:r>
      <w:r w:rsidR="00754922">
        <w:rPr>
          <w:rtl/>
          <w:lang w:eastAsia="en-US"/>
        </w:rPr>
        <w:t>.</w:t>
      </w:r>
      <w:r w:rsidR="006213E5">
        <w:rPr>
          <w:rStyle w:val="a5"/>
          <w:rtl/>
          <w:lang w:eastAsia="en-US"/>
        </w:rPr>
        <w:footnoteReference w:id="7"/>
      </w:r>
      <w:r w:rsidR="00754922">
        <w:rPr>
          <w:rtl/>
          <w:lang w:eastAsia="en-US"/>
        </w:rPr>
        <w:t xml:space="preserve"> - אבא חנן אומר משום רבי אליעזר</w:t>
      </w:r>
      <w:r w:rsidR="006674CD">
        <w:rPr>
          <w:rFonts w:hint="cs"/>
          <w:rtl/>
          <w:lang w:eastAsia="en-US"/>
        </w:rPr>
        <w:t>:</w:t>
      </w:r>
      <w:r w:rsidR="00754922">
        <w:rPr>
          <w:rtl/>
          <w:lang w:eastAsia="en-US"/>
        </w:rPr>
        <w:t xml:space="preserve"> בלקט שכחה ופאה הכתוב מדבר.</w:t>
      </w:r>
      <w:r w:rsidR="006213E5">
        <w:rPr>
          <w:rStyle w:val="a5"/>
          <w:rtl/>
          <w:lang w:eastAsia="en-US"/>
        </w:rPr>
        <w:footnoteReference w:id="8"/>
      </w:r>
    </w:p>
    <w:p w:rsidR="00FA12A5" w:rsidRPr="00FA12A5" w:rsidRDefault="00FA12A5" w:rsidP="009956B1">
      <w:pPr>
        <w:pStyle w:val="ab"/>
        <w:rPr>
          <w:rtl/>
          <w:lang w:eastAsia="en-US"/>
        </w:rPr>
      </w:pPr>
      <w:r w:rsidRPr="00FA12A5">
        <w:rPr>
          <w:rtl/>
          <w:lang w:eastAsia="en-US"/>
        </w:rPr>
        <w:t>דברים רבה פרשת שופטים</w:t>
      </w:r>
      <w:r w:rsidR="009956B1">
        <w:rPr>
          <w:rFonts w:hint="cs"/>
          <w:rtl/>
          <w:lang w:eastAsia="en-US"/>
        </w:rPr>
        <w:t>,</w:t>
      </w:r>
      <w:r w:rsidRPr="00FA12A5">
        <w:rPr>
          <w:rtl/>
          <w:lang w:eastAsia="en-US"/>
        </w:rPr>
        <w:t xml:space="preserve"> פרשה ה </w:t>
      </w:r>
      <w:r w:rsidR="009956B1">
        <w:rPr>
          <w:rFonts w:hint="cs"/>
          <w:rtl/>
          <w:lang w:eastAsia="en-US"/>
        </w:rPr>
        <w:t xml:space="preserve">סימן </w:t>
      </w:r>
      <w:r>
        <w:rPr>
          <w:rFonts w:hint="cs"/>
          <w:rtl/>
          <w:lang w:eastAsia="en-US"/>
        </w:rPr>
        <w:t>ג</w:t>
      </w:r>
    </w:p>
    <w:p w:rsidR="006B7293" w:rsidRDefault="009956B1" w:rsidP="004E7169">
      <w:pPr>
        <w:pStyle w:val="ac"/>
        <w:rPr>
          <w:rFonts w:hint="cs"/>
          <w:rtl/>
          <w:lang w:val="he-IL"/>
        </w:rPr>
      </w:pPr>
      <w:r>
        <w:rPr>
          <w:rFonts w:hint="cs"/>
          <w:rtl/>
          <w:lang w:eastAsia="en-US"/>
        </w:rPr>
        <w:lastRenderedPageBreak/>
        <w:t>"</w:t>
      </w:r>
      <w:r w:rsidR="00FA12A5" w:rsidRPr="00FA12A5">
        <w:rPr>
          <w:rtl/>
          <w:lang w:eastAsia="en-US"/>
        </w:rPr>
        <w:t>ויהי דוד עושה משפט וצדקה</w:t>
      </w:r>
      <w:r w:rsidR="004E7169">
        <w:rPr>
          <w:rFonts w:hint="cs"/>
          <w:rtl/>
          <w:lang w:eastAsia="en-US"/>
        </w:rPr>
        <w:t xml:space="preserve"> לכל עמו</w:t>
      </w:r>
      <w:r>
        <w:rPr>
          <w:rFonts w:hint="cs"/>
          <w:rtl/>
          <w:lang w:eastAsia="en-US"/>
        </w:rPr>
        <w:t xml:space="preserve">" (שמואל ב ח טו) - </w:t>
      </w:r>
      <w:r w:rsidR="00FA12A5" w:rsidRPr="00FA12A5">
        <w:rPr>
          <w:rtl/>
          <w:lang w:eastAsia="en-US"/>
        </w:rPr>
        <w:t>מהו משפט וצדקה</w:t>
      </w:r>
      <w:r>
        <w:rPr>
          <w:rFonts w:hint="cs"/>
          <w:rtl/>
          <w:lang w:eastAsia="en-US"/>
        </w:rPr>
        <w:t>?</w:t>
      </w:r>
      <w:r>
        <w:rPr>
          <w:rStyle w:val="a5"/>
          <w:rtl/>
          <w:lang w:eastAsia="en-US"/>
        </w:rPr>
        <w:footnoteReference w:id="9"/>
      </w:r>
      <w:r w:rsidR="00FA12A5" w:rsidRPr="00FA12A5">
        <w:rPr>
          <w:rtl/>
          <w:lang w:eastAsia="en-US"/>
        </w:rPr>
        <w:t xml:space="preserve"> ר' יהודה </w:t>
      </w:r>
      <w:r w:rsidR="004E7169">
        <w:rPr>
          <w:rFonts w:hint="cs"/>
          <w:rtl/>
          <w:lang w:eastAsia="en-US"/>
        </w:rPr>
        <w:t xml:space="preserve">אומר: </w:t>
      </w:r>
      <w:r w:rsidR="00FA12A5" w:rsidRPr="00FA12A5">
        <w:rPr>
          <w:rtl/>
          <w:lang w:eastAsia="en-US"/>
        </w:rPr>
        <w:t>היה דן את הדין מזכה את הזכאי ומחייב את החייב</w:t>
      </w:r>
      <w:r w:rsidR="004E7169">
        <w:rPr>
          <w:rFonts w:hint="cs"/>
          <w:rtl/>
          <w:lang w:eastAsia="en-US"/>
        </w:rPr>
        <w:t>.</w:t>
      </w:r>
      <w:r w:rsidR="00FA12A5" w:rsidRPr="00FA12A5">
        <w:rPr>
          <w:rtl/>
          <w:lang w:eastAsia="en-US"/>
        </w:rPr>
        <w:t xml:space="preserve"> אם לא היה לחייב ליתן</w:t>
      </w:r>
      <w:r w:rsidR="004E7169">
        <w:rPr>
          <w:rFonts w:hint="cs"/>
          <w:rtl/>
          <w:lang w:eastAsia="en-US"/>
        </w:rPr>
        <w:t>,</w:t>
      </w:r>
      <w:r w:rsidR="00FA12A5" w:rsidRPr="00FA12A5">
        <w:rPr>
          <w:rtl/>
          <w:lang w:eastAsia="en-US"/>
        </w:rPr>
        <w:t xml:space="preserve"> היה דוד </w:t>
      </w:r>
      <w:r w:rsidR="004E7169">
        <w:rPr>
          <w:rFonts w:hint="cs"/>
          <w:rtl/>
          <w:lang w:eastAsia="en-US"/>
        </w:rPr>
        <w:t xml:space="preserve">מוציא </w:t>
      </w:r>
      <w:r w:rsidR="00FA12A5" w:rsidRPr="00FA12A5">
        <w:rPr>
          <w:rtl/>
          <w:lang w:eastAsia="en-US"/>
        </w:rPr>
        <w:t>משלו</w:t>
      </w:r>
      <w:r w:rsidR="004E7169">
        <w:rPr>
          <w:rFonts w:hint="cs"/>
          <w:rtl/>
          <w:lang w:eastAsia="en-US"/>
        </w:rPr>
        <w:t xml:space="preserve"> ונותן.</w:t>
      </w:r>
      <w:r w:rsidR="00FA12A5" w:rsidRPr="00FA12A5">
        <w:rPr>
          <w:rtl/>
          <w:lang w:eastAsia="en-US"/>
        </w:rPr>
        <w:t xml:space="preserve"> הוי</w:t>
      </w:r>
      <w:r w:rsidR="004E7169">
        <w:rPr>
          <w:rFonts w:hint="cs"/>
          <w:rtl/>
          <w:lang w:eastAsia="en-US"/>
        </w:rPr>
        <w:t>:</w:t>
      </w:r>
      <w:r w:rsidR="00FA12A5" w:rsidRPr="00FA12A5">
        <w:rPr>
          <w:rtl/>
          <w:lang w:eastAsia="en-US"/>
        </w:rPr>
        <w:t xml:space="preserve"> </w:t>
      </w:r>
      <w:r w:rsidR="004E7169">
        <w:rPr>
          <w:rFonts w:hint="cs"/>
          <w:rtl/>
          <w:lang w:eastAsia="en-US"/>
        </w:rPr>
        <w:t>"</w:t>
      </w:r>
      <w:r w:rsidR="00FA12A5" w:rsidRPr="00FA12A5">
        <w:rPr>
          <w:rtl/>
          <w:lang w:eastAsia="en-US"/>
        </w:rPr>
        <w:t xml:space="preserve">משפט וצדקה </w:t>
      </w:r>
      <w:r w:rsidR="004E7169">
        <w:rPr>
          <w:rFonts w:hint="cs"/>
          <w:rtl/>
          <w:lang w:eastAsia="en-US"/>
        </w:rPr>
        <w:t>לכל עמו".</w:t>
      </w:r>
      <w:r w:rsidR="004E7169">
        <w:rPr>
          <w:rStyle w:val="a5"/>
          <w:rtl/>
          <w:lang w:eastAsia="en-US"/>
        </w:rPr>
        <w:footnoteReference w:id="10"/>
      </w:r>
      <w:r w:rsidR="004E7169">
        <w:rPr>
          <w:rFonts w:hint="cs"/>
          <w:rtl/>
          <w:lang w:eastAsia="en-US"/>
        </w:rPr>
        <w:t xml:space="preserve"> </w:t>
      </w:r>
      <w:r w:rsidR="00FA12A5" w:rsidRPr="00FA12A5">
        <w:rPr>
          <w:rtl/>
          <w:lang w:eastAsia="en-US"/>
        </w:rPr>
        <w:t>אמר לו ר</w:t>
      </w:r>
      <w:r w:rsidR="004E7169">
        <w:rPr>
          <w:rFonts w:hint="cs"/>
          <w:rtl/>
          <w:lang w:eastAsia="en-US"/>
        </w:rPr>
        <w:t xml:space="preserve">' נחמיה: </w:t>
      </w:r>
      <w:r w:rsidR="00FA12A5" w:rsidRPr="00FA12A5">
        <w:rPr>
          <w:rtl/>
          <w:lang w:eastAsia="en-US"/>
        </w:rPr>
        <w:t>אם כן</w:t>
      </w:r>
      <w:r w:rsidR="004E7169">
        <w:rPr>
          <w:rFonts w:hint="cs"/>
          <w:rtl/>
          <w:lang w:eastAsia="en-US"/>
        </w:rPr>
        <w:t>,</w:t>
      </w:r>
      <w:r w:rsidR="00FA12A5" w:rsidRPr="00FA12A5">
        <w:rPr>
          <w:rtl/>
          <w:lang w:eastAsia="en-US"/>
        </w:rPr>
        <w:t xml:space="preserve"> נמצאת</w:t>
      </w:r>
      <w:r w:rsidR="004E7169">
        <w:rPr>
          <w:rtl/>
          <w:lang w:eastAsia="en-US"/>
        </w:rPr>
        <w:t>ָ</w:t>
      </w:r>
      <w:r w:rsidR="00FA12A5" w:rsidRPr="00FA12A5">
        <w:rPr>
          <w:rtl/>
          <w:lang w:eastAsia="en-US"/>
        </w:rPr>
        <w:t xml:space="preserve"> מביא את ישראל לידי ר</w:t>
      </w:r>
      <w:r w:rsidR="004E7169">
        <w:rPr>
          <w:rtl/>
          <w:lang w:eastAsia="en-US"/>
        </w:rPr>
        <w:t>ַ</w:t>
      </w:r>
      <w:r w:rsidR="00FA12A5" w:rsidRPr="00FA12A5">
        <w:rPr>
          <w:rtl/>
          <w:lang w:eastAsia="en-US"/>
        </w:rPr>
        <w:t>מ</w:t>
      </w:r>
      <w:r w:rsidR="004E7169">
        <w:rPr>
          <w:rtl/>
          <w:lang w:eastAsia="en-US"/>
        </w:rPr>
        <w:t>ָּ</w:t>
      </w:r>
      <w:r w:rsidR="00FA12A5" w:rsidRPr="00FA12A5">
        <w:rPr>
          <w:rtl/>
          <w:lang w:eastAsia="en-US"/>
        </w:rPr>
        <w:t>יו</w:t>
      </w:r>
      <w:r w:rsidR="004E7169">
        <w:rPr>
          <w:rtl/>
          <w:lang w:eastAsia="en-US"/>
        </w:rPr>
        <w:t>ּ</w:t>
      </w:r>
      <w:r w:rsidR="00FA12A5" w:rsidRPr="00FA12A5">
        <w:rPr>
          <w:rtl/>
          <w:lang w:eastAsia="en-US"/>
        </w:rPr>
        <w:t>ת</w:t>
      </w:r>
      <w:r w:rsidR="004E7169">
        <w:rPr>
          <w:rFonts w:hint="cs"/>
          <w:rtl/>
          <w:lang w:eastAsia="en-US"/>
        </w:rPr>
        <w:t>.</w:t>
      </w:r>
      <w:r w:rsidR="00FA12A5" w:rsidRPr="00FA12A5">
        <w:rPr>
          <w:rtl/>
          <w:lang w:eastAsia="en-US"/>
        </w:rPr>
        <w:t xml:space="preserve"> ומהו </w:t>
      </w:r>
      <w:r w:rsidR="004E7169">
        <w:rPr>
          <w:rFonts w:hint="cs"/>
          <w:rtl/>
          <w:lang w:eastAsia="en-US"/>
        </w:rPr>
        <w:t>"</w:t>
      </w:r>
      <w:r w:rsidR="00FA12A5" w:rsidRPr="00FA12A5">
        <w:rPr>
          <w:rtl/>
          <w:lang w:eastAsia="en-US"/>
        </w:rPr>
        <w:t>משפט וצדקה</w:t>
      </w:r>
      <w:r w:rsidR="004E7169">
        <w:rPr>
          <w:rFonts w:hint="cs"/>
          <w:rtl/>
          <w:lang w:eastAsia="en-US"/>
        </w:rPr>
        <w:t>"?</w:t>
      </w:r>
      <w:r w:rsidR="00FA12A5" w:rsidRPr="00FA12A5">
        <w:rPr>
          <w:rtl/>
          <w:lang w:eastAsia="en-US"/>
        </w:rPr>
        <w:t xml:space="preserve"> הי' דן את הדין מזכה את הזכאי ומחייב את החייב</w:t>
      </w:r>
      <w:r w:rsidR="004E7169">
        <w:rPr>
          <w:rFonts w:hint="cs"/>
          <w:rtl/>
          <w:lang w:eastAsia="en-US"/>
        </w:rPr>
        <w:t>.</w:t>
      </w:r>
      <w:r w:rsidR="00FA12A5" w:rsidRPr="00FA12A5">
        <w:rPr>
          <w:rtl/>
          <w:lang w:eastAsia="en-US"/>
        </w:rPr>
        <w:t xml:space="preserve"> הוי</w:t>
      </w:r>
      <w:r w:rsidR="004E7169">
        <w:rPr>
          <w:rFonts w:hint="cs"/>
          <w:rtl/>
          <w:lang w:eastAsia="en-US"/>
        </w:rPr>
        <w:t>:</w:t>
      </w:r>
      <w:r w:rsidR="00FA12A5" w:rsidRPr="00FA12A5">
        <w:rPr>
          <w:rtl/>
          <w:lang w:eastAsia="en-US"/>
        </w:rPr>
        <w:t xml:space="preserve"> </w:t>
      </w:r>
      <w:r w:rsidR="004E7169">
        <w:rPr>
          <w:rFonts w:hint="cs"/>
          <w:rtl/>
          <w:lang w:eastAsia="en-US"/>
        </w:rPr>
        <w:t>"</w:t>
      </w:r>
      <w:r w:rsidR="00FA12A5" w:rsidRPr="00FA12A5">
        <w:rPr>
          <w:rtl/>
          <w:lang w:eastAsia="en-US"/>
        </w:rPr>
        <w:t>משפט וצדקה</w:t>
      </w:r>
      <w:r w:rsidR="004E7169">
        <w:rPr>
          <w:rFonts w:hint="cs"/>
          <w:rtl/>
          <w:lang w:eastAsia="en-US"/>
        </w:rPr>
        <w:t>"</w:t>
      </w:r>
      <w:r w:rsidR="00FA12A5" w:rsidRPr="00FA12A5">
        <w:rPr>
          <w:rtl/>
          <w:lang w:eastAsia="en-US"/>
        </w:rPr>
        <w:t xml:space="preserve"> </w:t>
      </w:r>
      <w:r w:rsidR="004E7169">
        <w:rPr>
          <w:rFonts w:hint="cs"/>
          <w:rtl/>
          <w:lang w:eastAsia="en-US"/>
        </w:rPr>
        <w:t xml:space="preserve">- </w:t>
      </w:r>
      <w:r w:rsidR="00FA12A5" w:rsidRPr="00FA12A5">
        <w:rPr>
          <w:rtl/>
          <w:lang w:eastAsia="en-US"/>
        </w:rPr>
        <w:t>שהיה מוציא את הגזל מידו</w:t>
      </w:r>
      <w:r w:rsidR="004E7169">
        <w:rPr>
          <w:rFonts w:hint="cs"/>
          <w:rtl/>
          <w:lang w:eastAsia="en-US"/>
        </w:rPr>
        <w:t>.</w:t>
      </w:r>
      <w:r w:rsidR="00FA12A5" w:rsidRPr="00FA12A5">
        <w:rPr>
          <w:rtl/>
          <w:lang w:eastAsia="en-US"/>
        </w:rPr>
        <w:t xml:space="preserve"> אמר </w:t>
      </w:r>
      <w:r w:rsidR="004E7169">
        <w:rPr>
          <w:rFonts w:hint="cs"/>
          <w:rtl/>
          <w:lang w:eastAsia="en-US"/>
        </w:rPr>
        <w:t xml:space="preserve">להם </w:t>
      </w:r>
      <w:r w:rsidR="004E7169">
        <w:rPr>
          <w:rtl/>
          <w:lang w:eastAsia="en-US"/>
        </w:rPr>
        <w:t>הקב"ה</w:t>
      </w:r>
      <w:r w:rsidR="00FA12A5" w:rsidRPr="00FA12A5">
        <w:rPr>
          <w:rtl/>
          <w:lang w:eastAsia="en-US"/>
        </w:rPr>
        <w:t xml:space="preserve"> לישראל</w:t>
      </w:r>
      <w:r w:rsidR="004E7169">
        <w:rPr>
          <w:rFonts w:hint="cs"/>
          <w:rtl/>
          <w:lang w:eastAsia="en-US"/>
        </w:rPr>
        <w:t>:</w:t>
      </w:r>
      <w:r w:rsidR="00FA12A5" w:rsidRPr="00FA12A5">
        <w:rPr>
          <w:rtl/>
          <w:lang w:eastAsia="en-US"/>
        </w:rPr>
        <w:t xml:space="preserve"> בני</w:t>
      </w:r>
      <w:r w:rsidR="004E7169">
        <w:rPr>
          <w:rFonts w:hint="cs"/>
          <w:rtl/>
          <w:lang w:eastAsia="en-US"/>
        </w:rPr>
        <w:t>,</w:t>
      </w:r>
      <w:r w:rsidR="00FA12A5" w:rsidRPr="00FA12A5">
        <w:rPr>
          <w:rtl/>
          <w:lang w:eastAsia="en-US"/>
        </w:rPr>
        <w:t xml:space="preserve"> הואיל וכך הדינין חביבים לפני</w:t>
      </w:r>
      <w:r w:rsidR="004E7169">
        <w:rPr>
          <w:rFonts w:hint="cs"/>
          <w:rtl/>
          <w:lang w:eastAsia="en-US"/>
        </w:rPr>
        <w:t>,</w:t>
      </w:r>
      <w:r w:rsidR="00FA12A5" w:rsidRPr="00FA12A5">
        <w:rPr>
          <w:rtl/>
          <w:lang w:eastAsia="en-US"/>
        </w:rPr>
        <w:t xml:space="preserve"> הוו זהירין בהם.</w:t>
      </w:r>
      <w:r w:rsidR="00BB1B3B">
        <w:rPr>
          <w:rStyle w:val="a5"/>
          <w:rtl/>
          <w:lang w:val="he-IL"/>
        </w:rPr>
        <w:footnoteReference w:id="11"/>
      </w:r>
    </w:p>
    <w:p w:rsidR="008C2265" w:rsidRPr="006B7293" w:rsidRDefault="008C2265" w:rsidP="008C2265">
      <w:pPr>
        <w:pStyle w:val="ab"/>
        <w:rPr>
          <w:rtl/>
          <w:lang w:val="he-IL"/>
        </w:rPr>
      </w:pPr>
      <w:r w:rsidRPr="006B7293">
        <w:rPr>
          <w:rtl/>
          <w:lang w:val="he-IL"/>
        </w:rPr>
        <w:t xml:space="preserve">מכילתא דרבי ישמעאל משפטים - מסכתא דכספא פרשה כ </w:t>
      </w:r>
    </w:p>
    <w:p w:rsidR="00E9338C" w:rsidRDefault="000E14EE" w:rsidP="00191082">
      <w:pPr>
        <w:pStyle w:val="ac"/>
        <w:rPr>
          <w:rFonts w:hint="cs"/>
          <w:rtl/>
          <w:lang w:val="he-IL"/>
        </w:rPr>
      </w:pPr>
      <w:r>
        <w:rPr>
          <w:rFonts w:hint="cs"/>
          <w:rtl/>
          <w:lang w:val="he-IL"/>
        </w:rPr>
        <w:t>"</w:t>
      </w:r>
      <w:r w:rsidR="00E9338C" w:rsidRPr="00E9338C">
        <w:rPr>
          <w:rtl/>
          <w:lang w:val="he-IL"/>
        </w:rPr>
        <w:t>לא תטה משפט אביונך בריבו</w:t>
      </w:r>
      <w:r>
        <w:rPr>
          <w:rFonts w:hint="cs"/>
          <w:rtl/>
          <w:lang w:val="he-IL"/>
        </w:rPr>
        <w:t xml:space="preserve">" - </w:t>
      </w:r>
      <w:r w:rsidR="00E9338C" w:rsidRPr="00E9338C">
        <w:rPr>
          <w:rtl/>
          <w:lang w:val="he-IL"/>
        </w:rPr>
        <w:t>למה נאמר</w:t>
      </w:r>
      <w:r>
        <w:rPr>
          <w:rFonts w:hint="cs"/>
          <w:rtl/>
          <w:lang w:val="he-IL"/>
        </w:rPr>
        <w:t>?</w:t>
      </w:r>
      <w:r>
        <w:rPr>
          <w:rStyle w:val="a5"/>
          <w:rtl/>
          <w:lang w:val="he-IL"/>
        </w:rPr>
        <w:footnoteReference w:id="12"/>
      </w:r>
      <w:r w:rsidR="00E9338C" w:rsidRPr="00E9338C">
        <w:rPr>
          <w:rtl/>
          <w:lang w:val="he-IL"/>
        </w:rPr>
        <w:t xml:space="preserve"> לפי שהוא אומר</w:t>
      </w:r>
      <w:r w:rsidR="006213C2">
        <w:rPr>
          <w:rFonts w:hint="cs"/>
          <w:rtl/>
          <w:lang w:val="he-IL"/>
        </w:rPr>
        <w:t>:</w:t>
      </w:r>
      <w:r w:rsidR="00E9338C" w:rsidRPr="00E9338C">
        <w:rPr>
          <w:rtl/>
          <w:lang w:val="he-IL"/>
        </w:rPr>
        <w:t xml:space="preserve"> </w:t>
      </w:r>
      <w:r>
        <w:rPr>
          <w:rFonts w:hint="cs"/>
          <w:rtl/>
          <w:lang w:val="he-IL"/>
        </w:rPr>
        <w:t>"</w:t>
      </w:r>
      <w:r w:rsidR="00E9338C" w:rsidRPr="00E9338C">
        <w:rPr>
          <w:rtl/>
          <w:lang w:val="he-IL"/>
        </w:rPr>
        <w:t>ודל לא תהדר בריבו</w:t>
      </w:r>
      <w:r>
        <w:rPr>
          <w:rFonts w:hint="cs"/>
          <w:rtl/>
          <w:lang w:val="he-IL"/>
        </w:rPr>
        <w:t>"</w:t>
      </w:r>
      <w:r w:rsidR="00E9338C" w:rsidRPr="00E9338C">
        <w:rPr>
          <w:rtl/>
          <w:lang w:val="he-IL"/>
        </w:rPr>
        <w:t xml:space="preserve">, אין לי אלא דל, עני תאב מנין, </w:t>
      </w:r>
      <w:r w:rsidR="007E0381">
        <w:rPr>
          <w:rtl/>
          <w:lang w:val="he-IL"/>
        </w:rPr>
        <w:t>תלמוד לומר:</w:t>
      </w:r>
      <w:r w:rsidR="00E9338C" w:rsidRPr="00E9338C">
        <w:rPr>
          <w:rtl/>
          <w:lang w:val="he-IL"/>
        </w:rPr>
        <w:t xml:space="preserve"> </w:t>
      </w:r>
      <w:r w:rsidR="000B1C0B">
        <w:rPr>
          <w:rFonts w:hint="cs"/>
          <w:rtl/>
          <w:lang w:val="he-IL"/>
        </w:rPr>
        <w:t>"</w:t>
      </w:r>
      <w:r w:rsidR="00E9338C" w:rsidRPr="00E9338C">
        <w:rPr>
          <w:rtl/>
          <w:lang w:val="he-IL"/>
        </w:rPr>
        <w:t>לא תטה משפט אביונך בריבו</w:t>
      </w:r>
      <w:r w:rsidR="000B1C0B">
        <w:rPr>
          <w:rFonts w:hint="cs"/>
          <w:rtl/>
          <w:lang w:val="he-IL"/>
        </w:rPr>
        <w:t>"</w:t>
      </w:r>
      <w:r w:rsidR="00E9338C" w:rsidRPr="00E9338C">
        <w:rPr>
          <w:rtl/>
          <w:lang w:val="he-IL"/>
        </w:rPr>
        <w:t>.</w:t>
      </w:r>
      <w:r w:rsidR="000B1C0B">
        <w:rPr>
          <w:rStyle w:val="a5"/>
          <w:rtl/>
          <w:lang w:val="he-IL"/>
        </w:rPr>
        <w:footnoteReference w:id="13"/>
      </w:r>
      <w:r w:rsidR="00E9338C" w:rsidRPr="00E9338C">
        <w:rPr>
          <w:rtl/>
          <w:lang w:val="he-IL"/>
        </w:rPr>
        <w:t xml:space="preserve"> - אבא חנן אומר משום רבי </w:t>
      </w:r>
      <w:r w:rsidR="00E9338C" w:rsidRPr="00E9338C">
        <w:rPr>
          <w:rtl/>
          <w:lang w:val="he-IL"/>
        </w:rPr>
        <w:lastRenderedPageBreak/>
        <w:t>אליעזר</w:t>
      </w:r>
      <w:r w:rsidR="006674CD">
        <w:rPr>
          <w:rFonts w:hint="cs"/>
          <w:rtl/>
          <w:lang w:val="he-IL"/>
        </w:rPr>
        <w:t>:</w:t>
      </w:r>
      <w:r w:rsidR="00E9338C" w:rsidRPr="00E9338C">
        <w:rPr>
          <w:rtl/>
          <w:lang w:val="he-IL"/>
        </w:rPr>
        <w:t xml:space="preserve"> בלקט שכחה ופאה הכתוב מדבר.</w:t>
      </w:r>
      <w:r w:rsidR="00CF0B72">
        <w:rPr>
          <w:rStyle w:val="a5"/>
          <w:rtl/>
          <w:lang w:val="he-IL"/>
        </w:rPr>
        <w:footnoteReference w:id="14"/>
      </w:r>
      <w:r w:rsidR="00E9338C" w:rsidRPr="00E9338C">
        <w:rPr>
          <w:rtl/>
          <w:lang w:val="he-IL"/>
        </w:rPr>
        <w:t xml:space="preserve"> </w:t>
      </w:r>
      <w:r w:rsidR="00191082">
        <w:rPr>
          <w:rFonts w:hint="cs"/>
          <w:rtl/>
          <w:lang w:val="he-IL"/>
        </w:rPr>
        <w:t xml:space="preserve"> </w:t>
      </w:r>
      <w:r w:rsidR="00E9338C" w:rsidRPr="00E9338C">
        <w:rPr>
          <w:rtl/>
          <w:lang w:val="he-IL"/>
        </w:rPr>
        <w:t>- רשע וכשר עומדין לפניך בדין, שלא תאמר הואיל ורשע הוא, אטה עליו את הדין, לכך נאמר</w:t>
      </w:r>
      <w:r w:rsidR="00F37408">
        <w:rPr>
          <w:rFonts w:hint="cs"/>
          <w:rtl/>
          <w:lang w:val="he-IL"/>
        </w:rPr>
        <w:t>:</w:t>
      </w:r>
      <w:r w:rsidR="00E9338C" w:rsidRPr="00E9338C">
        <w:rPr>
          <w:rtl/>
          <w:lang w:val="he-IL"/>
        </w:rPr>
        <w:t xml:space="preserve"> </w:t>
      </w:r>
      <w:r w:rsidR="00D83B4E">
        <w:rPr>
          <w:rFonts w:hint="cs"/>
          <w:rtl/>
          <w:lang w:val="he-IL"/>
        </w:rPr>
        <w:t>"</w:t>
      </w:r>
      <w:r w:rsidR="00E9338C" w:rsidRPr="00E9338C">
        <w:rPr>
          <w:rtl/>
          <w:lang w:val="he-IL"/>
        </w:rPr>
        <w:t>לא תטה משפט אביונך בריבו</w:t>
      </w:r>
      <w:r w:rsidR="00D83B4E">
        <w:rPr>
          <w:rFonts w:hint="cs"/>
          <w:rtl/>
          <w:lang w:val="he-IL"/>
        </w:rPr>
        <w:t>"</w:t>
      </w:r>
      <w:r w:rsidR="00E9338C" w:rsidRPr="00E9338C">
        <w:rPr>
          <w:rtl/>
          <w:lang w:val="he-IL"/>
        </w:rPr>
        <w:t>, אביון הוא במצ</w:t>
      </w:r>
      <w:r w:rsidR="00D83B4E">
        <w:rPr>
          <w:rFonts w:hint="cs"/>
          <w:rtl/>
          <w:lang w:val="he-IL"/>
        </w:rPr>
        <w:t>ו</w:t>
      </w:r>
      <w:r w:rsidR="00E9338C" w:rsidRPr="00E9338C">
        <w:rPr>
          <w:rtl/>
          <w:lang w:val="he-IL"/>
        </w:rPr>
        <w:t>ות.</w:t>
      </w:r>
      <w:r w:rsidR="00A95991">
        <w:rPr>
          <w:rStyle w:val="a5"/>
          <w:rtl/>
          <w:lang w:val="he-IL"/>
        </w:rPr>
        <w:footnoteReference w:id="15"/>
      </w:r>
    </w:p>
    <w:p w:rsidR="001824A9" w:rsidRDefault="006674CD" w:rsidP="003B2BFC">
      <w:pPr>
        <w:pStyle w:val="ab"/>
        <w:rPr>
          <w:rFonts w:hint="cs"/>
          <w:rtl/>
          <w:lang w:eastAsia="en-US"/>
        </w:rPr>
      </w:pPr>
      <w:r>
        <w:rPr>
          <w:rtl/>
          <w:lang w:eastAsia="en-US"/>
        </w:rPr>
        <w:lastRenderedPageBreak/>
        <w:t xml:space="preserve">מדרש אגדה (בובר) שמות פרק כג </w:t>
      </w:r>
      <w:r w:rsidR="001824A9">
        <w:rPr>
          <w:rFonts w:hint="cs"/>
          <w:rtl/>
          <w:lang w:eastAsia="en-US"/>
        </w:rPr>
        <w:t>סימן ג</w:t>
      </w:r>
    </w:p>
    <w:p w:rsidR="006674CD" w:rsidRDefault="006674CD" w:rsidP="009E20E9">
      <w:pPr>
        <w:pStyle w:val="ac"/>
        <w:rPr>
          <w:rFonts w:hint="cs"/>
          <w:rtl/>
          <w:lang w:eastAsia="en-US"/>
        </w:rPr>
      </w:pPr>
      <w:r>
        <w:rPr>
          <w:rtl/>
          <w:lang w:eastAsia="en-US"/>
        </w:rPr>
        <w:t>ודל לא תהדר בריבו</w:t>
      </w:r>
      <w:r w:rsidR="001824A9">
        <w:rPr>
          <w:rFonts w:hint="cs"/>
          <w:rtl/>
          <w:lang w:eastAsia="en-US"/>
        </w:rPr>
        <w:t xml:space="preserve"> ... </w:t>
      </w:r>
      <w:r>
        <w:rPr>
          <w:rtl/>
          <w:lang w:eastAsia="en-US"/>
        </w:rPr>
        <w:t>אם יבוא לפניך עש</w:t>
      </w:r>
      <w:r>
        <w:rPr>
          <w:rFonts w:hint="cs"/>
          <w:rtl/>
          <w:lang w:eastAsia="en-US"/>
        </w:rPr>
        <w:t>י</w:t>
      </w:r>
      <w:r>
        <w:rPr>
          <w:rtl/>
          <w:lang w:eastAsia="en-US"/>
        </w:rPr>
        <w:t>ר ועני, אל תאמר אזכה את העשיר, ואעזוב את העני, צ</w:t>
      </w:r>
      <w:r>
        <w:rPr>
          <w:rFonts w:hint="cs"/>
          <w:rtl/>
          <w:lang w:eastAsia="en-US"/>
        </w:rPr>
        <w:t>יו</w:t>
      </w:r>
      <w:r>
        <w:rPr>
          <w:rtl/>
          <w:lang w:eastAsia="en-US"/>
        </w:rPr>
        <w:t xml:space="preserve">וך </w:t>
      </w:r>
      <w:r w:rsidR="004E7169">
        <w:rPr>
          <w:rtl/>
          <w:lang w:eastAsia="en-US"/>
        </w:rPr>
        <w:t>הקב"ה</w:t>
      </w:r>
      <w:r>
        <w:rPr>
          <w:rFonts w:hint="cs"/>
          <w:rtl/>
          <w:lang w:eastAsia="en-US"/>
        </w:rPr>
        <w:t>:</w:t>
      </w:r>
      <w:r>
        <w:rPr>
          <w:rtl/>
          <w:lang w:eastAsia="en-US"/>
        </w:rPr>
        <w:t xml:space="preserve"> ודל לא תהדר בריבו</w:t>
      </w:r>
      <w:r w:rsidR="009E20E9">
        <w:rPr>
          <w:rFonts w:hint="cs"/>
          <w:rtl/>
          <w:lang w:eastAsia="en-US"/>
        </w:rPr>
        <w:t>.</w:t>
      </w:r>
      <w:r w:rsidR="009E20E9">
        <w:rPr>
          <w:rStyle w:val="a5"/>
          <w:rtl/>
          <w:lang w:eastAsia="en-US"/>
        </w:rPr>
        <w:footnoteReference w:id="16"/>
      </w:r>
    </w:p>
    <w:p w:rsidR="002B7592" w:rsidRPr="002B7592" w:rsidRDefault="002B7592" w:rsidP="002B7592">
      <w:pPr>
        <w:pStyle w:val="ab"/>
        <w:rPr>
          <w:rtl/>
          <w:lang w:val="he-IL"/>
        </w:rPr>
      </w:pPr>
      <w:r w:rsidRPr="002B7592">
        <w:rPr>
          <w:rtl/>
          <w:lang w:val="he-IL"/>
        </w:rPr>
        <w:t xml:space="preserve">מדרש תנחומא (בובר) פרשת שופטים סימן ב </w:t>
      </w:r>
    </w:p>
    <w:p w:rsidR="002B7592" w:rsidRDefault="002B7592" w:rsidP="002B7592">
      <w:pPr>
        <w:pStyle w:val="ac"/>
        <w:rPr>
          <w:rFonts w:hint="cs"/>
          <w:rtl/>
          <w:lang w:val="he-IL"/>
        </w:rPr>
      </w:pPr>
      <w:r>
        <w:rPr>
          <w:rFonts w:hint="cs"/>
          <w:rtl/>
          <w:lang w:val="he-IL"/>
        </w:rPr>
        <w:t>...</w:t>
      </w:r>
      <w:r w:rsidRPr="002B7592">
        <w:rPr>
          <w:rtl/>
          <w:lang w:val="he-IL"/>
        </w:rPr>
        <w:t xml:space="preserve"> ואף ירושלים לא נשתבחה אלא על ידי הדין, שנאמר</w:t>
      </w:r>
      <w:r>
        <w:rPr>
          <w:rFonts w:hint="cs"/>
          <w:rtl/>
          <w:lang w:val="he-IL"/>
        </w:rPr>
        <w:t>: "</w:t>
      </w:r>
      <w:r w:rsidRPr="002B7592">
        <w:rPr>
          <w:rtl/>
          <w:lang w:val="he-IL"/>
        </w:rPr>
        <w:t xml:space="preserve">וַיֵּצֵא לָךְ שֵׁם בַּגּוֹיִם בְּיָפְיֵךְ כִּי כָּלִיל הוּא בַּהֲדָרִי אֲשֶׁר שַׂמְתִּי עָלַיִךְ נְאֻם </w:t>
      </w:r>
      <w:r>
        <w:rPr>
          <w:rFonts w:hint="cs"/>
          <w:rtl/>
          <w:lang w:val="he-IL"/>
        </w:rPr>
        <w:t xml:space="preserve">ה' אלהים" </w:t>
      </w:r>
      <w:r w:rsidRPr="002B7592">
        <w:rPr>
          <w:rtl/>
          <w:lang w:val="he-IL"/>
        </w:rPr>
        <w:t>(יחזקאל טז יד)</w:t>
      </w:r>
      <w:r>
        <w:rPr>
          <w:rFonts w:hint="cs"/>
          <w:rtl/>
          <w:lang w:val="he-IL"/>
        </w:rPr>
        <w:t>.</w:t>
      </w:r>
      <w:r w:rsidRPr="002B7592">
        <w:rPr>
          <w:rtl/>
          <w:lang w:val="he-IL"/>
        </w:rPr>
        <w:t xml:space="preserve"> ואיזה הוא הידור</w:t>
      </w:r>
      <w:r>
        <w:rPr>
          <w:rFonts w:hint="cs"/>
          <w:rtl/>
          <w:lang w:val="he-IL"/>
        </w:rPr>
        <w:t>?</w:t>
      </w:r>
      <w:r w:rsidRPr="002B7592">
        <w:rPr>
          <w:rtl/>
          <w:lang w:val="he-IL"/>
        </w:rPr>
        <w:t xml:space="preserve"> זה הדין, שנאמר</w:t>
      </w:r>
      <w:r>
        <w:rPr>
          <w:rFonts w:hint="cs"/>
          <w:rtl/>
          <w:lang w:val="he-IL"/>
        </w:rPr>
        <w:t>:</w:t>
      </w:r>
      <w:r w:rsidRPr="002B7592">
        <w:rPr>
          <w:rtl/>
          <w:lang w:val="he-IL"/>
        </w:rPr>
        <w:t xml:space="preserve"> </w:t>
      </w:r>
      <w:r>
        <w:rPr>
          <w:rFonts w:hint="cs"/>
          <w:rtl/>
          <w:lang w:val="he-IL"/>
        </w:rPr>
        <w:t>"</w:t>
      </w:r>
      <w:r w:rsidRPr="002B7592">
        <w:rPr>
          <w:rtl/>
          <w:lang w:val="he-IL"/>
        </w:rPr>
        <w:t>ודל לא תהדר בריבו</w:t>
      </w:r>
      <w:r>
        <w:rPr>
          <w:rFonts w:hint="cs"/>
          <w:rtl/>
          <w:lang w:val="he-IL"/>
        </w:rPr>
        <w:t>"</w:t>
      </w:r>
      <w:r w:rsidRPr="002B7592">
        <w:rPr>
          <w:rtl/>
          <w:lang w:val="he-IL"/>
        </w:rPr>
        <w:t xml:space="preserve"> (שמות כג ג), ולא חרבה ירושלים אלא על קלקול הדין</w:t>
      </w:r>
      <w:r>
        <w:rPr>
          <w:rFonts w:hint="cs"/>
          <w:rtl/>
          <w:lang w:val="he-IL"/>
        </w:rPr>
        <w:t>.</w:t>
      </w:r>
      <w:r w:rsidR="00097236">
        <w:rPr>
          <w:rStyle w:val="a5"/>
          <w:rtl/>
          <w:lang w:val="he-IL"/>
        </w:rPr>
        <w:footnoteReference w:id="17"/>
      </w:r>
    </w:p>
    <w:p w:rsidR="0006530F" w:rsidRPr="0006530F" w:rsidRDefault="0006530F" w:rsidP="00EE22B5">
      <w:pPr>
        <w:pStyle w:val="ab"/>
        <w:rPr>
          <w:rtl/>
          <w:lang w:val="he-IL"/>
        </w:rPr>
      </w:pPr>
      <w:r w:rsidRPr="0006530F">
        <w:rPr>
          <w:rtl/>
          <w:lang w:val="he-IL"/>
        </w:rPr>
        <w:lastRenderedPageBreak/>
        <w:t xml:space="preserve">משנת רבי אליעזר פרשה טז עמוד 315 </w:t>
      </w:r>
    </w:p>
    <w:p w:rsidR="0006530F" w:rsidRDefault="0006530F" w:rsidP="00EE22B5">
      <w:pPr>
        <w:pStyle w:val="ac"/>
        <w:rPr>
          <w:rFonts w:hint="cs"/>
          <w:rtl/>
          <w:lang w:val="he-IL"/>
        </w:rPr>
      </w:pPr>
      <w:r w:rsidRPr="0006530F">
        <w:rPr>
          <w:rtl/>
          <w:lang w:val="he-IL"/>
        </w:rPr>
        <w:t>גדול הוא המשפט, שיש בו עשרה לאוין כנגד עשר הדברות. ואלו הן. לא תטה משפט אבינך, לא תכיר פנים, לא תשא פני דל, ולא תהדר פני גדול, לא תטה משפט, ודל לא תהדר, לא תעשו עול במשפט, לא תטה משפט גר יתום, לא תכירו פנים, לא תגורו מפני איש. מלמד, שהמשפט שקול כנגד עשר הדברות.</w:t>
      </w:r>
      <w:r w:rsidR="006C3E78">
        <w:rPr>
          <w:rStyle w:val="a5"/>
          <w:rtl/>
          <w:lang w:val="he-IL"/>
        </w:rPr>
        <w:footnoteReference w:id="18"/>
      </w:r>
    </w:p>
    <w:p w:rsidR="00097236" w:rsidRDefault="00097236" w:rsidP="006C3E78">
      <w:pPr>
        <w:pStyle w:val="a3"/>
        <w:rPr>
          <w:rFonts w:hint="cs"/>
          <w:rtl/>
          <w:lang w:val="he-IL"/>
        </w:rPr>
      </w:pPr>
    </w:p>
    <w:p w:rsidR="009E20E9" w:rsidRDefault="007B7E7B" w:rsidP="007B1A68">
      <w:pPr>
        <w:pStyle w:val="ad"/>
        <w:spacing w:before="120"/>
        <w:rPr>
          <w:rFonts w:hint="cs"/>
          <w:rtl/>
        </w:rPr>
      </w:pPr>
      <w:r w:rsidRPr="00BB154F">
        <w:rPr>
          <w:rtl/>
        </w:rPr>
        <w:t>שבת שלום</w:t>
      </w:r>
      <w:r w:rsidR="00037B49">
        <w:rPr>
          <w:rFonts w:hint="cs"/>
          <w:rtl/>
        </w:rPr>
        <w:t xml:space="preserve"> </w:t>
      </w:r>
      <w:r w:rsidR="001824A9">
        <w:rPr>
          <w:rFonts w:hint="cs"/>
          <w:rtl/>
        </w:rPr>
        <w:t xml:space="preserve"> </w:t>
      </w:r>
    </w:p>
    <w:p w:rsidR="00626D18" w:rsidRDefault="007B7E7B" w:rsidP="00556059">
      <w:pPr>
        <w:pStyle w:val="ad"/>
        <w:rPr>
          <w:rFonts w:hint="cs"/>
          <w:rtl/>
        </w:rPr>
      </w:pPr>
      <w:r w:rsidRPr="00BB154F">
        <w:rPr>
          <w:rtl/>
        </w:rPr>
        <w:t>מחלקי המים</w:t>
      </w:r>
      <w:r w:rsidR="00D3375B">
        <w:rPr>
          <w:rFonts w:hint="cs"/>
          <w:rtl/>
        </w:rPr>
        <w:t xml:space="preserve">  </w:t>
      </w:r>
    </w:p>
    <w:p w:rsidR="008A5EF2" w:rsidRDefault="008A5EF2" w:rsidP="00556059">
      <w:pPr>
        <w:pStyle w:val="ad"/>
        <w:rPr>
          <w:rFonts w:hint="cs"/>
          <w:rtl/>
        </w:rPr>
      </w:pPr>
    </w:p>
    <w:sectPr w:rsidR="008A5EF2" w:rsidSect="008557EC">
      <w:headerReference w:type="default" r:id="rId7"/>
      <w:footerReference w:type="default" r:id="rId8"/>
      <w:headerReference w:type="first" r:id="rId9"/>
      <w:endnotePr>
        <w:numFmt w:val="lowerLetter"/>
      </w:endnotePr>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55" w:rsidRDefault="00D36C55">
      <w:r>
        <w:separator/>
      </w:r>
    </w:p>
  </w:endnote>
  <w:endnote w:type="continuationSeparator" w:id="0">
    <w:p w:rsidR="00D36C55" w:rsidRDefault="00D3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Pr="00F8747C" w:rsidRDefault="00D3375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C728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C7289">
      <w:rPr>
        <w:rStyle w:val="af1"/>
        <w:noProof/>
        <w:rtl/>
      </w:rPr>
      <w:t>3</w:t>
    </w:r>
    <w:r w:rsidRPr="00F8747C">
      <w:rPr>
        <w:rStyle w:val="af1"/>
      </w:rPr>
      <w:fldChar w:fldCharType="end"/>
    </w:r>
  </w:p>
  <w:p w:rsidR="00D3375B" w:rsidRDefault="00D337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55" w:rsidRDefault="00D36C55">
      <w:r>
        <w:separator/>
      </w:r>
    </w:p>
  </w:footnote>
  <w:footnote w:type="continuationSeparator" w:id="0">
    <w:p w:rsidR="00D36C55" w:rsidRDefault="00D36C55">
      <w:r>
        <w:continuationSeparator/>
      </w:r>
    </w:p>
  </w:footnote>
  <w:footnote w:id="1">
    <w:p w:rsidR="00DC62A3" w:rsidRDefault="00DC62A3" w:rsidP="008557EC">
      <w:pPr>
        <w:pStyle w:val="a3"/>
        <w:rPr>
          <w:rFonts w:hint="cs"/>
          <w:rtl/>
        </w:rPr>
      </w:pPr>
      <w:r>
        <w:rPr>
          <w:rStyle w:val="a5"/>
        </w:rPr>
        <w:footnoteRef/>
      </w:r>
      <w:r>
        <w:rPr>
          <w:rtl/>
        </w:rPr>
        <w:t xml:space="preserve"> </w:t>
      </w:r>
      <w:r w:rsidR="0074504E">
        <w:rPr>
          <w:rFonts w:hint="cs"/>
          <w:rtl/>
          <w:lang w:val="he-IL"/>
        </w:rPr>
        <w:t>אחרי שצוותה התורה: "</w:t>
      </w:r>
      <w:r w:rsidR="0074504E" w:rsidRPr="00FD315D">
        <w:rPr>
          <w:rtl/>
          <w:lang w:val="he-IL"/>
        </w:rPr>
        <w:t>לֹא תִשָּׂא שֵׁמַע שָׁוְא אַל תָּשֶׁת יָדְךָ</w:t>
      </w:r>
      <w:r w:rsidR="0074504E">
        <w:rPr>
          <w:rtl/>
          <w:lang w:val="he-IL"/>
        </w:rPr>
        <w:t xml:space="preserve"> עִם רָשָׁע לִהְיֹת עֵד חָמָס: </w:t>
      </w:r>
      <w:r w:rsidR="0074504E" w:rsidRPr="00FD315D">
        <w:rPr>
          <w:rtl/>
          <w:lang w:val="he-IL"/>
        </w:rPr>
        <w:t>לֹא תִהְיֶה אַחֲרֵי רַבִּים לְרָעֹת וְלֹא תַעֲנֶה עַל רִב ל</w:t>
      </w:r>
      <w:r w:rsidR="0074504E">
        <w:rPr>
          <w:rtl/>
          <w:lang w:val="he-IL"/>
        </w:rPr>
        <w:t>ִנְטֹת אַחֲרֵי רַבִּים לְהַטֹּת</w:t>
      </w:r>
      <w:r w:rsidR="0074504E">
        <w:rPr>
          <w:rFonts w:hint="cs"/>
          <w:rtl/>
          <w:lang w:val="he-IL"/>
        </w:rPr>
        <w:t xml:space="preserve">", </w:t>
      </w:r>
      <w:r w:rsidR="008557EC">
        <w:rPr>
          <w:rFonts w:hint="cs"/>
          <w:rtl/>
          <w:lang w:val="he-IL"/>
        </w:rPr>
        <w:t xml:space="preserve">ראה דברינו </w:t>
      </w:r>
      <w:hyperlink r:id="rId1" w:history="1">
        <w:r w:rsidR="008557EC" w:rsidRPr="008557EC">
          <w:rPr>
            <w:rStyle w:val="Hyperlink"/>
            <w:rFonts w:hint="cs"/>
            <w:rtl/>
            <w:lang w:val="he-IL"/>
          </w:rPr>
          <w:t>אחרי רבים להטות</w:t>
        </w:r>
      </w:hyperlink>
      <w:r w:rsidR="008557EC">
        <w:rPr>
          <w:rFonts w:hint="cs"/>
          <w:rtl/>
          <w:lang w:val="he-IL"/>
        </w:rPr>
        <w:t xml:space="preserve"> בפרשה זו, </w:t>
      </w:r>
      <w:r w:rsidR="0074504E">
        <w:rPr>
          <w:rFonts w:hint="cs"/>
          <w:rtl/>
          <w:lang w:val="he-IL"/>
        </w:rPr>
        <w:t xml:space="preserve">השלימה הנושא באיסור לסייע בדין לצד הלכאורה חלש, הדל, וכלשון רש"י: "לא תחלוק לו כבוד לזכותו בדין ולומר: דל הוא, אזכנו ואכבדנו". נראה שהאיסור תקף לא רק בפסק הדין, אלא במהלך המשפט ואופן ניהולו. ראה דברינו </w:t>
      </w:r>
      <w:hyperlink r:id="rId2" w:history="1">
        <w:r w:rsidR="0074504E" w:rsidRPr="0074504E">
          <w:rPr>
            <w:rStyle w:val="Hyperlink"/>
            <w:rFonts w:hint="cs"/>
            <w:rtl/>
            <w:lang w:val="he-IL"/>
          </w:rPr>
          <w:t>לא תכירו פנים במשפט</w:t>
        </w:r>
      </w:hyperlink>
      <w:r w:rsidR="0074504E">
        <w:rPr>
          <w:rFonts w:hint="cs"/>
          <w:rtl/>
          <w:lang w:val="he-IL"/>
        </w:rPr>
        <w:t xml:space="preserve"> (כקטון כגדול תשמעון) בפרשת דברים.</w:t>
      </w:r>
    </w:p>
  </w:footnote>
  <w:footnote w:id="2">
    <w:p w:rsidR="00D7190E" w:rsidRDefault="00D7190E" w:rsidP="001A0282">
      <w:pPr>
        <w:pStyle w:val="a3"/>
        <w:rPr>
          <w:rFonts w:hint="cs"/>
          <w:rtl/>
        </w:rPr>
      </w:pPr>
      <w:r>
        <w:rPr>
          <w:rStyle w:val="a5"/>
        </w:rPr>
        <w:footnoteRef/>
      </w:r>
      <w:r>
        <w:rPr>
          <w:rtl/>
        </w:rPr>
        <w:t xml:space="preserve"> </w:t>
      </w:r>
      <w:r>
        <w:rPr>
          <w:rFonts w:hint="cs"/>
          <w:rtl/>
        </w:rPr>
        <w:t>לאחר ציווי על שני דינים הקשורים בהשבת אבידה והושטת עזרה</w:t>
      </w:r>
      <w:r w:rsidR="00E87484">
        <w:rPr>
          <w:rFonts w:hint="cs"/>
          <w:rtl/>
        </w:rPr>
        <w:t xml:space="preserve"> כללית</w:t>
      </w:r>
      <w:r>
        <w:rPr>
          <w:rFonts w:hint="cs"/>
          <w:rtl/>
        </w:rPr>
        <w:t xml:space="preserve">, חוזרת התורה, </w:t>
      </w:r>
      <w:r w:rsidR="001A0282">
        <w:rPr>
          <w:rFonts w:hint="cs"/>
          <w:rtl/>
        </w:rPr>
        <w:t xml:space="preserve">ומצווה לא להטות משפט אביון, דבר שאפשר לפרשו לשני כיוונים: לטובתו או לרעתו של הדל והמסכן. </w:t>
      </w:r>
      <w:r>
        <w:rPr>
          <w:rFonts w:hint="cs"/>
          <w:rtl/>
        </w:rPr>
        <w:t>וההמשך שם</w:t>
      </w:r>
      <w:r w:rsidR="008557EC">
        <w:rPr>
          <w:rFonts w:hint="cs"/>
          <w:rtl/>
        </w:rPr>
        <w:t>,</w:t>
      </w:r>
      <w:r>
        <w:rPr>
          <w:rFonts w:hint="cs"/>
          <w:rtl/>
        </w:rPr>
        <w:t xml:space="preserve"> בדינים נוספים של ניהול המשפט כמו התרחקות מדבר שקר, איסור שוחד וכו'.  </w:t>
      </w:r>
    </w:p>
  </w:footnote>
  <w:footnote w:id="3">
    <w:p w:rsidR="007063AE" w:rsidRDefault="007063AE" w:rsidP="008557EC">
      <w:pPr>
        <w:pStyle w:val="a3"/>
        <w:rPr>
          <w:rFonts w:hint="cs"/>
          <w:rtl/>
        </w:rPr>
      </w:pPr>
      <w:r>
        <w:rPr>
          <w:rStyle w:val="a5"/>
        </w:rPr>
        <w:footnoteRef/>
      </w:r>
      <w:r>
        <w:rPr>
          <w:rtl/>
        </w:rPr>
        <w:t xml:space="preserve"> </w:t>
      </w:r>
      <w:r>
        <w:rPr>
          <w:rFonts w:hint="cs"/>
          <w:rtl/>
          <w:lang w:val="he-IL"/>
        </w:rPr>
        <w:t xml:space="preserve">אם לא די לנו בשני </w:t>
      </w:r>
      <w:r w:rsidR="00471B36">
        <w:rPr>
          <w:rFonts w:hint="cs"/>
          <w:rtl/>
          <w:lang w:val="he-IL"/>
        </w:rPr>
        <w:t>הציוויי</w:t>
      </w:r>
      <w:r w:rsidR="00471B36">
        <w:rPr>
          <w:rFonts w:hint="eastAsia"/>
          <w:rtl/>
          <w:lang w:val="he-IL"/>
        </w:rPr>
        <w:t>ם</w:t>
      </w:r>
      <w:r>
        <w:rPr>
          <w:rFonts w:hint="cs"/>
          <w:rtl/>
          <w:lang w:val="he-IL"/>
        </w:rPr>
        <w:t xml:space="preserve"> שבספר שמות, בפרשתנו, חוזר הציווי ונשלש בספר ויקרא פרשת קדושים, בהקשר רחב ומאוזן יותר. לשפוט בצדק ולא לשאת פנים, לא לכאן ולא לכאן, "אם דל אם עשיר" הוא (</w:t>
      </w:r>
      <w:r w:rsidR="008557EC">
        <w:rPr>
          <w:rFonts w:hint="cs"/>
          <w:rtl/>
          <w:lang w:val="he-IL"/>
        </w:rPr>
        <w:t xml:space="preserve">ראה </w:t>
      </w:r>
      <w:r>
        <w:rPr>
          <w:rFonts w:hint="cs"/>
          <w:rtl/>
          <w:lang w:val="he-IL"/>
        </w:rPr>
        <w:t>דברי בעז לרות</w:t>
      </w:r>
      <w:r w:rsidR="008557EC">
        <w:rPr>
          <w:rFonts w:hint="cs"/>
          <w:rtl/>
          <w:lang w:val="he-IL"/>
        </w:rPr>
        <w:t>: "</w:t>
      </w:r>
      <w:r w:rsidR="008557EC" w:rsidRPr="008557EC">
        <w:rPr>
          <w:rtl/>
          <w:lang w:val="he-IL"/>
        </w:rPr>
        <w:t>לְבִלְתִּי לֶכֶת אַחֲרֵי הַבַּחוּרִים אִם דַּל וְאִם עָשִׁיר</w:t>
      </w:r>
      <w:r w:rsidR="008557EC">
        <w:rPr>
          <w:rFonts w:hint="cs"/>
          <w:rtl/>
          <w:lang w:val="he-IL"/>
        </w:rPr>
        <w:t xml:space="preserve">", </w:t>
      </w:r>
      <w:r>
        <w:rPr>
          <w:rFonts w:hint="cs"/>
          <w:rtl/>
          <w:lang w:val="he-IL"/>
        </w:rPr>
        <w:t xml:space="preserve">מגילת רות ג י). </w:t>
      </w:r>
      <w:r w:rsidR="008557EC">
        <w:rPr>
          <w:rFonts w:hint="cs"/>
          <w:rtl/>
          <w:lang w:val="he-IL"/>
        </w:rPr>
        <w:t xml:space="preserve">בקיצור, </w:t>
      </w:r>
      <w:r>
        <w:rPr>
          <w:rFonts w:hint="cs"/>
          <w:rtl/>
          <w:lang w:val="he-IL"/>
        </w:rPr>
        <w:t>לא תהדר</w:t>
      </w:r>
      <w:r w:rsidR="008557EC">
        <w:rPr>
          <w:rFonts w:hint="cs"/>
          <w:rtl/>
          <w:lang w:val="he-IL"/>
        </w:rPr>
        <w:t xml:space="preserve"> בדין - </w:t>
      </w:r>
      <w:r>
        <w:rPr>
          <w:rFonts w:hint="cs"/>
          <w:rtl/>
          <w:lang w:val="he-IL"/>
        </w:rPr>
        <w:t>לא פני דל ולא פני גדול (שוע). ומה שנוגע לדל, עליו נבקש להתמקד, לא תהדר, לא תטה משפטו ולא תשא פניו.</w:t>
      </w:r>
    </w:p>
  </w:footnote>
  <w:footnote w:id="4">
    <w:p w:rsidR="00624298" w:rsidRDefault="00624298">
      <w:pPr>
        <w:pStyle w:val="a3"/>
        <w:rPr>
          <w:rFonts w:hint="cs"/>
        </w:rPr>
      </w:pPr>
      <w:r>
        <w:rPr>
          <w:rStyle w:val="a5"/>
        </w:rPr>
        <w:footnoteRef/>
      </w:r>
      <w:r>
        <w:rPr>
          <w:rtl/>
        </w:rPr>
        <w:t xml:space="preserve"> </w:t>
      </w:r>
      <w:r>
        <w:rPr>
          <w:rFonts w:hint="cs"/>
          <w:rtl/>
        </w:rPr>
        <w:t>בעזרה כללית, בצדקה.</w:t>
      </w:r>
    </w:p>
  </w:footnote>
  <w:footnote w:id="5">
    <w:p w:rsidR="00522E32" w:rsidRDefault="00522E32" w:rsidP="005C1041">
      <w:pPr>
        <w:pStyle w:val="a3"/>
        <w:rPr>
          <w:rFonts w:hint="cs"/>
          <w:rtl/>
        </w:rPr>
      </w:pPr>
      <w:r>
        <w:rPr>
          <w:rStyle w:val="a5"/>
        </w:rPr>
        <w:footnoteRef/>
      </w:r>
      <w:r>
        <w:rPr>
          <w:rtl/>
        </w:rPr>
        <w:t xml:space="preserve"> </w:t>
      </w:r>
      <w:r>
        <w:rPr>
          <w:rFonts w:hint="cs"/>
          <w:rtl/>
          <w:lang w:eastAsia="en-US"/>
        </w:rPr>
        <w:t xml:space="preserve">וכן הוא בספרא </w:t>
      </w:r>
      <w:r>
        <w:rPr>
          <w:rtl/>
          <w:lang w:eastAsia="en-US"/>
        </w:rPr>
        <w:t xml:space="preserve">קדושים פרשה ב </w:t>
      </w:r>
      <w:r>
        <w:rPr>
          <w:rFonts w:hint="cs"/>
          <w:rtl/>
          <w:lang w:eastAsia="en-US"/>
        </w:rPr>
        <w:t>פרק ד פסוק ב: "</w:t>
      </w:r>
      <w:r>
        <w:rPr>
          <w:rtl/>
          <w:lang w:eastAsia="en-US"/>
        </w:rPr>
        <w:t>לא תשא פני דל, שלא תאמר עני הוא זה, הואיל ואני והעשיר הזה חייבים לפרנסו אזכנו ונמצא מתפרנס בנקיות לכך נאמר לא תשא פני דל</w:t>
      </w:r>
      <w:r>
        <w:rPr>
          <w:rFonts w:hint="cs"/>
          <w:rtl/>
          <w:lang w:eastAsia="en-US"/>
        </w:rPr>
        <w:t>"</w:t>
      </w:r>
      <w:r>
        <w:rPr>
          <w:rtl/>
          <w:lang w:eastAsia="en-US"/>
        </w:rPr>
        <w:t>.</w:t>
      </w:r>
      <w:r>
        <w:rPr>
          <w:rFonts w:hint="cs"/>
          <w:rtl/>
          <w:lang w:eastAsia="en-US"/>
        </w:rPr>
        <w:t xml:space="preserve"> אין לערב צדק עם צדקה, את חמלתנו על העני והדל עם עשיית דין אמת. ראה כמו כן </w:t>
      </w:r>
      <w:r>
        <w:rPr>
          <w:rtl/>
          <w:lang w:eastAsia="en-US"/>
        </w:rPr>
        <w:t>אוצר המדרשים (אייזנשטיין) השכם עמוד 140</w:t>
      </w:r>
      <w:r>
        <w:rPr>
          <w:rFonts w:hint="cs"/>
          <w:rtl/>
          <w:lang w:eastAsia="en-US"/>
        </w:rPr>
        <w:t>: "</w:t>
      </w:r>
      <w:r>
        <w:rPr>
          <w:rtl/>
          <w:lang w:eastAsia="en-US"/>
        </w:rPr>
        <w:t>שפטו דל ויתום עני ורש הצדיקו (תהלים פ"ב)</w:t>
      </w:r>
      <w:r>
        <w:rPr>
          <w:rFonts w:hint="cs"/>
          <w:rtl/>
          <w:lang w:eastAsia="en-US"/>
        </w:rPr>
        <w:t>,</w:t>
      </w:r>
      <w:r>
        <w:rPr>
          <w:rtl/>
          <w:lang w:eastAsia="en-US"/>
        </w:rPr>
        <w:t xml:space="preserve"> לא שתאמר שיצדיק אותם ברשע ח</w:t>
      </w:r>
      <w:r w:rsidR="00471B36">
        <w:rPr>
          <w:rFonts w:hint="cs"/>
          <w:rtl/>
          <w:lang w:eastAsia="en-US"/>
        </w:rPr>
        <w:t>ס וחלילה</w:t>
      </w:r>
      <w:r>
        <w:rPr>
          <w:rtl/>
          <w:lang w:eastAsia="en-US"/>
        </w:rPr>
        <w:t>, אלא בין לזכות בין לחובה הצדיקו עליהם הדין. שלא תאמר הואיל וזה עני אטול מזה ואתן לזה, אמרה תורה לא תשא פני דל ולא תהדר פני גדול, שכל העולם</w:t>
      </w:r>
      <w:r>
        <w:rPr>
          <w:rFonts w:hint="cs"/>
          <w:rtl/>
          <w:lang w:eastAsia="en-US"/>
        </w:rPr>
        <w:t xml:space="preserve"> </w:t>
      </w:r>
      <w:r>
        <w:rPr>
          <w:rtl/>
          <w:lang w:eastAsia="en-US"/>
        </w:rPr>
        <w:t>שלי הוא, שנאמר</w:t>
      </w:r>
      <w:r w:rsidR="008557EC">
        <w:rPr>
          <w:rFonts w:hint="cs"/>
          <w:rtl/>
          <w:lang w:eastAsia="en-US"/>
        </w:rPr>
        <w:t>:</w:t>
      </w:r>
      <w:r>
        <w:rPr>
          <w:rtl/>
          <w:lang w:eastAsia="en-US"/>
        </w:rPr>
        <w:t xml:space="preserve"> לי הכסף ולי הזהב וגו' (חגי ב'). א"ר שמואל ב"ר נחמני, א"ר יוחנן</w:t>
      </w:r>
      <w:r w:rsidR="00471B36">
        <w:rPr>
          <w:rFonts w:hint="cs"/>
          <w:rtl/>
          <w:lang w:eastAsia="en-US"/>
        </w:rPr>
        <w:t>:</w:t>
      </w:r>
      <w:r>
        <w:rPr>
          <w:rtl/>
          <w:lang w:eastAsia="en-US"/>
        </w:rPr>
        <w:t xml:space="preserve"> כל דיין שנוטל ממון מזה ונותן לזה שלא כדין</w:t>
      </w:r>
      <w:r w:rsidR="008557EC">
        <w:rPr>
          <w:rFonts w:hint="cs"/>
          <w:rtl/>
          <w:lang w:eastAsia="en-US"/>
        </w:rPr>
        <w:t>,</w:t>
      </w:r>
      <w:r>
        <w:rPr>
          <w:rtl/>
          <w:lang w:eastAsia="en-US"/>
        </w:rPr>
        <w:t xml:space="preserve"> </w:t>
      </w:r>
      <w:r w:rsidR="004E7169">
        <w:rPr>
          <w:rtl/>
          <w:lang w:eastAsia="en-US"/>
        </w:rPr>
        <w:t>הקב"ה</w:t>
      </w:r>
      <w:r>
        <w:rPr>
          <w:rtl/>
          <w:lang w:eastAsia="en-US"/>
        </w:rPr>
        <w:t xml:space="preserve"> גובה את נפשו</w:t>
      </w:r>
      <w:r w:rsidR="008557EC">
        <w:rPr>
          <w:rFonts w:hint="cs"/>
          <w:rtl/>
          <w:lang w:eastAsia="en-US"/>
        </w:rPr>
        <w:t>,</w:t>
      </w:r>
      <w:r>
        <w:rPr>
          <w:rtl/>
          <w:lang w:eastAsia="en-US"/>
        </w:rPr>
        <w:t xml:space="preserve"> שנאמר</w:t>
      </w:r>
      <w:r w:rsidR="008557EC">
        <w:rPr>
          <w:rFonts w:hint="cs"/>
          <w:rtl/>
          <w:lang w:eastAsia="en-US"/>
        </w:rPr>
        <w:t>:</w:t>
      </w:r>
      <w:r>
        <w:rPr>
          <w:rtl/>
          <w:lang w:eastAsia="en-US"/>
        </w:rPr>
        <w:t xml:space="preserve"> וקבע את קובעיהם נפש (משלי כ</w:t>
      </w:r>
      <w:r w:rsidR="008557EC">
        <w:rPr>
          <w:rtl/>
          <w:lang w:eastAsia="en-US"/>
        </w:rPr>
        <w:t>ב כ</w:t>
      </w:r>
      <w:r>
        <w:rPr>
          <w:rtl/>
          <w:lang w:eastAsia="en-US"/>
        </w:rPr>
        <w:t>ג)</w:t>
      </w:r>
      <w:r>
        <w:rPr>
          <w:rFonts w:hint="cs"/>
          <w:rtl/>
          <w:lang w:eastAsia="en-US"/>
        </w:rPr>
        <w:t>"</w:t>
      </w:r>
      <w:r>
        <w:rPr>
          <w:rtl/>
          <w:lang w:eastAsia="en-US"/>
        </w:rPr>
        <w:t>.</w:t>
      </w:r>
      <w:r>
        <w:rPr>
          <w:rFonts w:hint="cs"/>
          <w:rtl/>
          <w:lang w:eastAsia="en-US"/>
        </w:rPr>
        <w:t xml:space="preserve"> </w:t>
      </w:r>
      <w:r w:rsidR="005C1041">
        <w:rPr>
          <w:rFonts w:hint="cs"/>
          <w:rtl/>
          <w:lang w:eastAsia="en-US"/>
        </w:rPr>
        <w:t xml:space="preserve">אז </w:t>
      </w:r>
      <w:r>
        <w:rPr>
          <w:rFonts w:hint="cs"/>
          <w:rtl/>
          <w:lang w:eastAsia="en-US"/>
        </w:rPr>
        <w:t>איך באמת כן נוכל לעזור ל</w:t>
      </w:r>
      <w:r w:rsidR="005C1041">
        <w:rPr>
          <w:rFonts w:hint="eastAsia"/>
          <w:rtl/>
          <w:lang w:eastAsia="en-US"/>
        </w:rPr>
        <w:t>ָ</w:t>
      </w:r>
      <w:r>
        <w:rPr>
          <w:rFonts w:hint="cs"/>
          <w:rtl/>
          <w:lang w:eastAsia="en-US"/>
        </w:rPr>
        <w:t>ד</w:t>
      </w:r>
      <w:r w:rsidR="005C1041">
        <w:rPr>
          <w:rFonts w:hint="eastAsia"/>
          <w:rtl/>
          <w:lang w:eastAsia="en-US"/>
        </w:rPr>
        <w:t>ָ</w:t>
      </w:r>
      <w:r>
        <w:rPr>
          <w:rFonts w:hint="cs"/>
          <w:rtl/>
          <w:lang w:eastAsia="en-US"/>
        </w:rPr>
        <w:t>ך ו</w:t>
      </w:r>
      <w:r w:rsidR="005C1041">
        <w:rPr>
          <w:rFonts w:hint="eastAsia"/>
          <w:rtl/>
          <w:lang w:eastAsia="en-US"/>
        </w:rPr>
        <w:t>ְ</w:t>
      </w:r>
      <w:r>
        <w:rPr>
          <w:rFonts w:hint="cs"/>
          <w:rtl/>
          <w:lang w:eastAsia="en-US"/>
        </w:rPr>
        <w:t>ל</w:t>
      </w:r>
      <w:r w:rsidR="005C1041">
        <w:rPr>
          <w:rFonts w:hint="eastAsia"/>
          <w:rtl/>
          <w:lang w:eastAsia="en-US"/>
        </w:rPr>
        <w:t>ָ</w:t>
      </w:r>
      <w:r>
        <w:rPr>
          <w:rFonts w:hint="cs"/>
          <w:rtl/>
          <w:lang w:eastAsia="en-US"/>
        </w:rPr>
        <w:t>מ</w:t>
      </w:r>
      <w:r w:rsidR="005C1041">
        <w:rPr>
          <w:rFonts w:hint="eastAsia"/>
          <w:rtl/>
          <w:lang w:eastAsia="en-US"/>
        </w:rPr>
        <w:t>ָ</w:t>
      </w:r>
      <w:r>
        <w:rPr>
          <w:rFonts w:hint="cs"/>
          <w:rtl/>
          <w:lang w:eastAsia="en-US"/>
        </w:rPr>
        <w:t xml:space="preserve">ך? איך נוכל להתערב </w:t>
      </w:r>
      <w:r w:rsidR="00471B36">
        <w:rPr>
          <w:rFonts w:hint="cs"/>
          <w:rtl/>
          <w:lang w:eastAsia="en-US"/>
        </w:rPr>
        <w:t>כדין</w:t>
      </w:r>
      <w:r w:rsidR="005C1041">
        <w:rPr>
          <w:rFonts w:hint="cs"/>
          <w:rtl/>
          <w:lang w:eastAsia="en-US"/>
        </w:rPr>
        <w:t xml:space="preserve">, אבל </w:t>
      </w:r>
      <w:r w:rsidR="00471B36">
        <w:rPr>
          <w:rFonts w:hint="cs"/>
          <w:rtl/>
          <w:lang w:eastAsia="en-US"/>
        </w:rPr>
        <w:t>לא בדין</w:t>
      </w:r>
      <w:r w:rsidR="005C1041">
        <w:rPr>
          <w:rFonts w:hint="cs"/>
          <w:rtl/>
          <w:lang w:eastAsia="en-US"/>
        </w:rPr>
        <w:t>,</w:t>
      </w:r>
      <w:r w:rsidR="00471B36">
        <w:rPr>
          <w:rFonts w:hint="cs"/>
          <w:rtl/>
          <w:lang w:eastAsia="en-US"/>
        </w:rPr>
        <w:t xml:space="preserve"> </w:t>
      </w:r>
      <w:r>
        <w:rPr>
          <w:rFonts w:hint="cs"/>
          <w:rtl/>
          <w:lang w:eastAsia="en-US"/>
        </w:rPr>
        <w:t>ולתקן את עוולות החברה?</w:t>
      </w:r>
      <w:r w:rsidR="00326D98">
        <w:rPr>
          <w:rFonts w:hint="cs"/>
          <w:rtl/>
        </w:rPr>
        <w:t xml:space="preserve"> מה תשובה ניתן לשאלה בה פתח המדרש: "</w:t>
      </w:r>
      <w:r w:rsidR="00326D98">
        <w:rPr>
          <w:rtl/>
          <w:lang w:eastAsia="en-US"/>
        </w:rPr>
        <w:t>יכול לא יהדרנו בממון</w:t>
      </w:r>
      <w:r w:rsidR="00326D98">
        <w:rPr>
          <w:rFonts w:hint="cs"/>
          <w:rtl/>
          <w:lang w:eastAsia="en-US"/>
        </w:rPr>
        <w:t>?"</w:t>
      </w:r>
    </w:p>
  </w:footnote>
  <w:footnote w:id="6">
    <w:p w:rsidR="004A34B1" w:rsidRDefault="004A34B1" w:rsidP="005C1041">
      <w:pPr>
        <w:pStyle w:val="a3"/>
        <w:rPr>
          <w:rFonts w:hint="cs"/>
          <w:rtl/>
        </w:rPr>
      </w:pPr>
      <w:r>
        <w:rPr>
          <w:rStyle w:val="a5"/>
        </w:rPr>
        <w:footnoteRef/>
      </w:r>
      <w:r>
        <w:rPr>
          <w:rtl/>
        </w:rPr>
        <w:t xml:space="preserve"> </w:t>
      </w:r>
      <w:r>
        <w:rPr>
          <w:rFonts w:hint="cs"/>
          <w:rtl/>
        </w:rPr>
        <w:t xml:space="preserve">בפסוק בספר ויקרא כתוב לא לשאת פני דל ולא להדר פני גדול (עשיר, אדם מכובד), מנין לנו גם ההפך, היינו, שאסור לשאת פני גדול ולהדר פני דל? </w:t>
      </w:r>
      <w:r w:rsidR="006213E5">
        <w:rPr>
          <w:rFonts w:hint="cs"/>
          <w:rtl/>
        </w:rPr>
        <w:t>זו משמעות השאלה: "חילופיהן מנין?"</w:t>
      </w:r>
      <w:r w:rsidR="00471B36">
        <w:rPr>
          <w:rFonts w:hint="cs"/>
          <w:rtl/>
        </w:rPr>
        <w:t>.</w:t>
      </w:r>
      <w:r w:rsidR="006213E5">
        <w:rPr>
          <w:rFonts w:hint="cs"/>
          <w:rtl/>
        </w:rPr>
        <w:t xml:space="preserve"> ולעצם הכפילות, מעירים פרשני המכילתא שלהדר בדין זה לתת יחס של כבוד וקשב ואילו לשאת פנים זה להכריע לטובתו (ויש אומרים </w:t>
      </w:r>
      <w:r w:rsidR="00471B36">
        <w:rPr>
          <w:rFonts w:hint="cs"/>
          <w:rtl/>
        </w:rPr>
        <w:t xml:space="preserve">שזה </w:t>
      </w:r>
      <w:r w:rsidR="006213E5">
        <w:rPr>
          <w:rFonts w:hint="cs"/>
          <w:rtl/>
        </w:rPr>
        <w:t>בדיוק ההפך</w:t>
      </w:r>
      <w:r w:rsidR="00471B36">
        <w:rPr>
          <w:rFonts w:hint="cs"/>
          <w:rtl/>
        </w:rPr>
        <w:t xml:space="preserve"> ויש אומרים שז</w:t>
      </w:r>
      <w:r w:rsidR="005C1041">
        <w:rPr>
          <w:rFonts w:hint="cs"/>
          <w:rtl/>
        </w:rPr>
        <w:t>ה</w:t>
      </w:r>
      <w:r w:rsidR="00471B36">
        <w:rPr>
          <w:rFonts w:hint="cs"/>
          <w:rtl/>
        </w:rPr>
        <w:t xml:space="preserve"> רק כפל לשון</w:t>
      </w:r>
      <w:r w:rsidR="006213E5">
        <w:rPr>
          <w:rFonts w:hint="cs"/>
          <w:rtl/>
        </w:rPr>
        <w:t xml:space="preserve">). </w:t>
      </w:r>
    </w:p>
  </w:footnote>
  <w:footnote w:id="7">
    <w:p w:rsidR="006213E5" w:rsidRDefault="006213E5" w:rsidP="005C1041">
      <w:pPr>
        <w:pStyle w:val="a3"/>
        <w:rPr>
          <w:rFonts w:hint="cs"/>
          <w:rtl/>
        </w:rPr>
      </w:pPr>
      <w:r>
        <w:rPr>
          <w:rStyle w:val="a5"/>
        </w:rPr>
        <w:footnoteRef/>
      </w:r>
      <w:r>
        <w:rPr>
          <w:rtl/>
        </w:rPr>
        <w:t xml:space="preserve"> </w:t>
      </w:r>
      <w:r>
        <w:rPr>
          <w:rFonts w:hint="cs"/>
          <w:rtl/>
        </w:rPr>
        <w:t>באה התשובה מהפסוק בפרשתנו: "ודל לא תהדר בריבו", שהוא תמונת הראי של "</w:t>
      </w:r>
      <w:r w:rsidR="00F37408">
        <w:rPr>
          <w:rFonts w:hint="cs"/>
          <w:rtl/>
          <w:lang w:eastAsia="en-US"/>
        </w:rPr>
        <w:t>לא תהדר פני גדול" בספר ויקרא (וממילא אתה למד שגם נשיאת פנים אסורה בשניהם, למרות שנאמרה רק לגבי הדל)</w:t>
      </w:r>
      <w:r>
        <w:rPr>
          <w:rFonts w:hint="cs"/>
          <w:rtl/>
        </w:rPr>
        <w:t xml:space="preserve">. כך או כך, </w:t>
      </w:r>
      <w:r w:rsidR="00F37408">
        <w:rPr>
          <w:rFonts w:hint="cs"/>
          <w:rtl/>
        </w:rPr>
        <w:t xml:space="preserve">השורה התחתונה היא ברורה, </w:t>
      </w:r>
      <w:r>
        <w:rPr>
          <w:rFonts w:hint="cs"/>
          <w:rtl/>
        </w:rPr>
        <w:t>בין דל ובין עשיר, אין לשאת פנים ואין להדר לא לזה ולא לזה. ראה סיכום האיזון הנדרש מהדיין ב</w:t>
      </w:r>
      <w:r>
        <w:rPr>
          <w:rtl/>
        </w:rPr>
        <w:t>פסיקתא זוטרתא (לקח טוב) ויקרא פרשת קדושים דף נג עמוד ב</w:t>
      </w:r>
      <w:r>
        <w:rPr>
          <w:rFonts w:hint="cs"/>
          <w:rtl/>
        </w:rPr>
        <w:t>: "</w:t>
      </w:r>
      <w:r>
        <w:rPr>
          <w:rtl/>
        </w:rPr>
        <w:t>לא תשא פני דל</w:t>
      </w:r>
      <w:r>
        <w:rPr>
          <w:rFonts w:hint="cs"/>
          <w:rtl/>
        </w:rPr>
        <w:t xml:space="preserve"> - </w:t>
      </w:r>
      <w:r>
        <w:rPr>
          <w:rtl/>
        </w:rPr>
        <w:t>רבותינו אמרו</w:t>
      </w:r>
      <w:r>
        <w:rPr>
          <w:rFonts w:hint="cs"/>
          <w:rtl/>
        </w:rPr>
        <w:t>:</w:t>
      </w:r>
      <w:r>
        <w:rPr>
          <w:rtl/>
        </w:rPr>
        <w:t xml:space="preserve"> שלא תאמר הואיל וזה עני יש לו דין עם העשיר</w:t>
      </w:r>
      <w:r>
        <w:rPr>
          <w:rFonts w:hint="cs"/>
          <w:rtl/>
        </w:rPr>
        <w:t>,</w:t>
      </w:r>
      <w:r>
        <w:rPr>
          <w:rtl/>
        </w:rPr>
        <w:t xml:space="preserve"> אזכנו כדי שיהא מתפרנס בכבוד</w:t>
      </w:r>
      <w:r>
        <w:rPr>
          <w:rFonts w:hint="cs"/>
          <w:rtl/>
        </w:rPr>
        <w:t>.</w:t>
      </w:r>
      <w:r>
        <w:rPr>
          <w:rtl/>
        </w:rPr>
        <w:t xml:space="preserve"> תלמוד לומר: לא תשא פני דל. ולא תהדר פני גדול</w:t>
      </w:r>
      <w:r>
        <w:rPr>
          <w:rFonts w:hint="cs"/>
          <w:rtl/>
        </w:rPr>
        <w:t xml:space="preserve"> - </w:t>
      </w:r>
      <w:r>
        <w:rPr>
          <w:rtl/>
        </w:rPr>
        <w:t>שלא תאמר</w:t>
      </w:r>
      <w:r>
        <w:rPr>
          <w:rFonts w:hint="cs"/>
          <w:rtl/>
        </w:rPr>
        <w:t>:</w:t>
      </w:r>
      <w:r>
        <w:rPr>
          <w:rtl/>
        </w:rPr>
        <w:t xml:space="preserve"> היאך אביישנו בדין לחייבו</w:t>
      </w:r>
      <w:r>
        <w:rPr>
          <w:rFonts w:hint="cs"/>
          <w:rtl/>
        </w:rPr>
        <w:t>?</w:t>
      </w:r>
      <w:r>
        <w:rPr>
          <w:rtl/>
        </w:rPr>
        <w:t xml:space="preserve"> תלמוד לומר: לא תהדר פני גדול. בצדק תשפוט עמיתך </w:t>
      </w:r>
      <w:r w:rsidR="005C1041">
        <w:rPr>
          <w:rFonts w:hint="cs"/>
          <w:rtl/>
        </w:rPr>
        <w:t xml:space="preserve">- </w:t>
      </w:r>
      <w:r>
        <w:rPr>
          <w:rtl/>
        </w:rPr>
        <w:t>שלא יהא אחד אומר כל צרכו ואחד אומר לו קצר דבריך</w:t>
      </w:r>
      <w:r w:rsidR="005C1041">
        <w:rPr>
          <w:rFonts w:hint="cs"/>
          <w:rtl/>
        </w:rPr>
        <w:t>,</w:t>
      </w:r>
      <w:r>
        <w:rPr>
          <w:rtl/>
        </w:rPr>
        <w:t xml:space="preserve"> ושלא יהא אחד יושב ואחד עומד. ד</w:t>
      </w:r>
      <w:r w:rsidR="005C1041">
        <w:rPr>
          <w:rFonts w:hint="cs"/>
          <w:rtl/>
        </w:rPr>
        <w:t xml:space="preserve">בר אחר: </w:t>
      </w:r>
      <w:r>
        <w:rPr>
          <w:rtl/>
        </w:rPr>
        <w:t>בצדק תשפוט עמיתך. מכאן אמרו הוי דן את כל האדם לכף זכות</w:t>
      </w:r>
      <w:r>
        <w:rPr>
          <w:rFonts w:hint="cs"/>
          <w:rtl/>
        </w:rPr>
        <w:t>".</w:t>
      </w:r>
      <w:r w:rsidR="00471B36">
        <w:rPr>
          <w:rFonts w:hint="cs"/>
          <w:rtl/>
        </w:rPr>
        <w:t xml:space="preserve"> ראה דברי יהודה בן טבאי במסכת אבות פרק א משנה ח.</w:t>
      </w:r>
    </w:p>
  </w:footnote>
  <w:footnote w:id="8">
    <w:p w:rsidR="006213E5" w:rsidRDefault="006213E5">
      <w:pPr>
        <w:pStyle w:val="a3"/>
        <w:rPr>
          <w:rFonts w:hint="cs"/>
          <w:rtl/>
        </w:rPr>
      </w:pPr>
      <w:r>
        <w:rPr>
          <w:rStyle w:val="a5"/>
        </w:rPr>
        <w:footnoteRef/>
      </w:r>
      <w:r>
        <w:rPr>
          <w:rtl/>
        </w:rPr>
        <w:t xml:space="preserve"> </w:t>
      </w:r>
      <w:r>
        <w:rPr>
          <w:rFonts w:hint="cs"/>
          <w:rtl/>
          <w:lang w:eastAsia="en-US"/>
        </w:rPr>
        <w:t xml:space="preserve">הלשון "בלקט ושכחה הכתוב מדבר" קצת קשה שהרי אין בפסוק שלנו שום נתינה, אדרבא, יש ציווי להיזהר מסיוע לעני בדין. ויש להבין את דברי אבא חנן כך: ממה שהפסוק מדגיש שלא להדר את הדל "בריבו", אני מבין שמחוץ לבית הדין, שלא במהלך משפטי, יש מצווה להדר את הדל. איך? ע"י מתנות עניים ובראשן לקט שכחה ופאה שהתורה מצווה עליהן (והם היסוד לכל הלכות צדקה, ראה רמב"ם הלכות מתנות עניים). בכך הוא עונה לשאלת </w:t>
      </w:r>
      <w:r>
        <w:rPr>
          <w:rFonts w:hint="cs"/>
          <w:rtl/>
        </w:rPr>
        <w:t>המדרש הקודם: "</w:t>
      </w:r>
      <w:r>
        <w:rPr>
          <w:rtl/>
          <w:lang w:eastAsia="en-US"/>
        </w:rPr>
        <w:t>יכול לא יהדרנו בממון</w:t>
      </w:r>
      <w:r>
        <w:rPr>
          <w:rFonts w:hint="cs"/>
          <w:rtl/>
          <w:lang w:eastAsia="en-US"/>
        </w:rPr>
        <w:t>?" התשובה: ודאי שיהדרנו, רק לא במהלך הדין. והדברים אמורים באופן חד וברור ב</w:t>
      </w:r>
      <w:r>
        <w:rPr>
          <w:rtl/>
          <w:lang w:eastAsia="en-US"/>
        </w:rPr>
        <w:t xml:space="preserve">ירושלמי פאה פרק ד </w:t>
      </w:r>
      <w:r>
        <w:rPr>
          <w:rFonts w:hint="cs"/>
          <w:rtl/>
          <w:lang w:eastAsia="en-US"/>
        </w:rPr>
        <w:t>הלכה ז: "</w:t>
      </w:r>
      <w:r>
        <w:rPr>
          <w:rtl/>
          <w:lang w:eastAsia="en-US"/>
        </w:rPr>
        <w:t>ר' שמואל בר נחמן בשם רבי יונתן</w:t>
      </w:r>
      <w:r>
        <w:rPr>
          <w:rFonts w:hint="cs"/>
          <w:rtl/>
          <w:lang w:eastAsia="en-US"/>
        </w:rPr>
        <w:t>:</w:t>
      </w:r>
      <w:r>
        <w:rPr>
          <w:rtl/>
          <w:lang w:eastAsia="en-US"/>
        </w:rPr>
        <w:t xml:space="preserve"> עני ועשיר הצדיקוהו במתנותיו</w:t>
      </w:r>
      <w:r>
        <w:rPr>
          <w:rFonts w:hint="cs"/>
          <w:rtl/>
          <w:lang w:eastAsia="en-US"/>
        </w:rPr>
        <w:t>.</w:t>
      </w:r>
      <w:r>
        <w:rPr>
          <w:rtl/>
          <w:lang w:eastAsia="en-US"/>
        </w:rPr>
        <w:t xml:space="preserve"> ר' שמעון בן לקיש בשם בר קפרא</w:t>
      </w:r>
      <w:r>
        <w:rPr>
          <w:rFonts w:hint="cs"/>
          <w:rtl/>
          <w:lang w:eastAsia="en-US"/>
        </w:rPr>
        <w:t>:</w:t>
      </w:r>
      <w:r>
        <w:rPr>
          <w:rtl/>
          <w:lang w:eastAsia="en-US"/>
        </w:rPr>
        <w:t xml:space="preserve"> לא תטה משפט אביונך בריבו</w:t>
      </w:r>
      <w:r>
        <w:rPr>
          <w:rFonts w:hint="cs"/>
          <w:rtl/>
          <w:lang w:eastAsia="en-US"/>
        </w:rPr>
        <w:t>.</w:t>
      </w:r>
      <w:r>
        <w:rPr>
          <w:rtl/>
          <w:lang w:eastAsia="en-US"/>
        </w:rPr>
        <w:t xml:space="preserve"> בריבו אין את מטהו</w:t>
      </w:r>
      <w:r>
        <w:rPr>
          <w:rFonts w:hint="cs"/>
          <w:rtl/>
          <w:lang w:eastAsia="en-US"/>
        </w:rPr>
        <w:t>,</w:t>
      </w:r>
      <w:r>
        <w:rPr>
          <w:rtl/>
          <w:lang w:eastAsia="en-US"/>
        </w:rPr>
        <w:t xml:space="preserve"> אבל מטהו את במתנותיו</w:t>
      </w:r>
      <w:r>
        <w:rPr>
          <w:rFonts w:hint="cs"/>
          <w:rtl/>
          <w:lang w:eastAsia="en-US"/>
        </w:rPr>
        <w:t>".</w:t>
      </w:r>
    </w:p>
  </w:footnote>
  <w:footnote w:id="9">
    <w:p w:rsidR="009956B1" w:rsidRDefault="009956B1" w:rsidP="00471B36">
      <w:pPr>
        <w:pStyle w:val="a3"/>
        <w:rPr>
          <w:rFonts w:hint="cs"/>
        </w:rPr>
      </w:pPr>
      <w:r>
        <w:rPr>
          <w:rStyle w:val="a5"/>
        </w:rPr>
        <w:footnoteRef/>
      </w:r>
      <w:r>
        <w:rPr>
          <w:rtl/>
        </w:rPr>
        <w:t xml:space="preserve"> </w:t>
      </w:r>
      <w:r>
        <w:rPr>
          <w:rFonts w:hint="cs"/>
          <w:rtl/>
        </w:rPr>
        <w:t xml:space="preserve">איך אפשר גם לעשות משפט וגם צדקה שהיא לכאורה לפנים משורת הדין? ראה גמרא </w:t>
      </w:r>
      <w:r>
        <w:rPr>
          <w:rtl/>
        </w:rPr>
        <w:t>סנהדרין ו ע</w:t>
      </w:r>
      <w:r>
        <w:rPr>
          <w:rFonts w:hint="cs"/>
          <w:rtl/>
        </w:rPr>
        <w:t>"ב (עפ"י תוספתא סנהדרין א ג): "</w:t>
      </w:r>
      <w:r>
        <w:rPr>
          <w:rtl/>
        </w:rPr>
        <w:t>ויהי דוד עושה משפט וצדקה, והלא כל מקום שיש משפט - אין צדקה, וצדקה - אין משפט</w:t>
      </w:r>
      <w:r w:rsidR="004E7169">
        <w:rPr>
          <w:rFonts w:hint="cs"/>
          <w:rtl/>
        </w:rPr>
        <w:t>?</w:t>
      </w:r>
      <w:r>
        <w:rPr>
          <w:rtl/>
        </w:rPr>
        <w:t xml:space="preserve"> אלא איזהו משפט שיש בו צדקה - הוי אומר: זה ביצוע</w:t>
      </w:r>
      <w:r w:rsidR="004E7169">
        <w:rPr>
          <w:rFonts w:hint="cs"/>
          <w:rtl/>
        </w:rPr>
        <w:t xml:space="preserve">". היינו, עשיית פשרה בין בעלי הדין (בדיני ממונות). והמדרש </w:t>
      </w:r>
      <w:r w:rsidR="00471B36">
        <w:rPr>
          <w:rFonts w:hint="cs"/>
          <w:rtl/>
        </w:rPr>
        <w:t xml:space="preserve">כאן </w:t>
      </w:r>
      <w:r w:rsidR="004E7169">
        <w:rPr>
          <w:rFonts w:hint="cs"/>
          <w:rtl/>
        </w:rPr>
        <w:t>הולך בדרך אחרת.</w:t>
      </w:r>
    </w:p>
  </w:footnote>
  <w:footnote w:id="10">
    <w:p w:rsidR="004E7169" w:rsidRDefault="004E7169" w:rsidP="004E7169">
      <w:pPr>
        <w:pStyle w:val="a3"/>
        <w:rPr>
          <w:rFonts w:hint="cs"/>
          <w:rtl/>
        </w:rPr>
      </w:pPr>
      <w:r>
        <w:rPr>
          <w:rStyle w:val="a5"/>
        </w:rPr>
        <w:footnoteRef/>
      </w:r>
      <w:r>
        <w:rPr>
          <w:rtl/>
        </w:rPr>
        <w:t xml:space="preserve"> </w:t>
      </w:r>
      <w:r>
        <w:rPr>
          <w:rFonts w:hint="cs"/>
          <w:rtl/>
        </w:rPr>
        <w:t xml:space="preserve">משפט למי שזכה בדין שקיבל את המגיע לו, וצדקה למי שנמצא חייב ולא היה לו לשלם. "לכל עמו" </w:t>
      </w:r>
      <w:r>
        <w:rPr>
          <w:rtl/>
        </w:rPr>
        <w:t>–</w:t>
      </w:r>
      <w:r>
        <w:rPr>
          <w:rFonts w:hint="cs"/>
          <w:rtl/>
        </w:rPr>
        <w:t xml:space="preserve"> לשני הצדדים.</w:t>
      </w:r>
    </w:p>
  </w:footnote>
  <w:footnote w:id="11">
    <w:p w:rsidR="00BB1B3B" w:rsidRDefault="00BB1B3B" w:rsidP="00111E52">
      <w:pPr>
        <w:pStyle w:val="a3"/>
        <w:rPr>
          <w:rFonts w:hint="cs"/>
          <w:rtl/>
        </w:rPr>
      </w:pPr>
      <w:r>
        <w:rPr>
          <w:rStyle w:val="a5"/>
        </w:rPr>
        <w:footnoteRef/>
      </w:r>
      <w:r>
        <w:rPr>
          <w:rtl/>
        </w:rPr>
        <w:t xml:space="preserve"> </w:t>
      </w:r>
      <w:r>
        <w:rPr>
          <w:rFonts w:hint="cs"/>
          <w:rtl/>
        </w:rPr>
        <w:t>מדרש זה הוא על פרשת שופטים בספר דברים: "שופטים ושוטרים תתן לך בכל שעריך", בדומה למדרשים בתחילת פרשתנו על חשיבות עשיית הדין. ראה דברינו</w:t>
      </w:r>
      <w:hyperlink r:id="rId3" w:history="1">
        <w:r w:rsidRPr="00111E52">
          <w:rPr>
            <w:rStyle w:val="Hyperlink"/>
            <w:rFonts w:hint="cs"/>
            <w:rtl/>
          </w:rPr>
          <w:t xml:space="preserve"> מלך במשפט יעמיד ארץ</w:t>
        </w:r>
      </w:hyperlink>
      <w:r>
        <w:rPr>
          <w:rFonts w:hint="cs"/>
          <w:rtl/>
        </w:rPr>
        <w:t xml:space="preserve"> בפרשת משפטים. נושא "משפט וצדקה" ראוי לדף בפני עצמו ובע"ה נשלימו בפרשת שופטים</w:t>
      </w:r>
      <w:r w:rsidR="00111E52">
        <w:rPr>
          <w:rFonts w:hint="cs"/>
          <w:rtl/>
        </w:rPr>
        <w:t xml:space="preserve"> הבעל"ט</w:t>
      </w:r>
      <w:r>
        <w:rPr>
          <w:rFonts w:hint="cs"/>
          <w:rtl/>
        </w:rPr>
        <w:t>. כאן, די לנו בקישור לסיוע לעני ולאביון. המדרשים שראינו ועוד נראה תוחמים קו ברור בין סיוע לחלש בדין, "בריבו", שהוא איסור גמור ובין הצדקתו ב</w:t>
      </w:r>
      <w:r w:rsidR="007B1A68">
        <w:rPr>
          <w:rFonts w:hint="cs"/>
          <w:rtl/>
        </w:rPr>
        <w:t>סיוע ו</w:t>
      </w:r>
      <w:r>
        <w:rPr>
          <w:rFonts w:hint="cs"/>
          <w:rtl/>
        </w:rPr>
        <w:t>מתנות שלא בהקשר הדין</w:t>
      </w:r>
      <w:r w:rsidR="007B1A68">
        <w:rPr>
          <w:rFonts w:hint="cs"/>
          <w:rtl/>
        </w:rPr>
        <w:t>,</w:t>
      </w:r>
      <w:r>
        <w:rPr>
          <w:rFonts w:hint="cs"/>
          <w:rtl/>
        </w:rPr>
        <w:t xml:space="preserve"> שהיא מצווה גדולה. בין </w:t>
      </w:r>
      <w:r w:rsidR="00111E52">
        <w:rPr>
          <w:rFonts w:hint="cs"/>
          <w:rtl/>
        </w:rPr>
        <w:t>הטיה</w:t>
      </w:r>
      <w:r>
        <w:rPr>
          <w:rFonts w:hint="cs"/>
          <w:rtl/>
        </w:rPr>
        <w:t xml:space="preserve"> בדין ובין "</w:t>
      </w:r>
      <w:r w:rsidR="00111E52">
        <w:rPr>
          <w:rFonts w:hint="cs"/>
          <w:rtl/>
        </w:rPr>
        <w:t>הטיה</w:t>
      </w:r>
      <w:r>
        <w:rPr>
          <w:rFonts w:hint="cs"/>
          <w:rtl/>
        </w:rPr>
        <w:t xml:space="preserve"> במתנותיו" (ראה לש</w:t>
      </w:r>
      <w:r w:rsidR="0006530F">
        <w:rPr>
          <w:rFonts w:hint="cs"/>
          <w:rtl/>
        </w:rPr>
        <w:t>ו</w:t>
      </w:r>
      <w:r>
        <w:rPr>
          <w:rFonts w:hint="cs"/>
          <w:rtl/>
        </w:rPr>
        <w:t>ן הירושלמי בסוף הערה 8. הסיוע של דוד הוא בתחום הביניים ולפיכך נתון במחלוקת תנאים</w:t>
      </w:r>
      <w:r w:rsidR="00111E52">
        <w:rPr>
          <w:rFonts w:hint="cs"/>
          <w:rtl/>
        </w:rPr>
        <w:t>.</w:t>
      </w:r>
      <w:r>
        <w:rPr>
          <w:rFonts w:hint="cs"/>
          <w:rtl/>
        </w:rPr>
        <w:t xml:space="preserve"> ר' יהודה </w:t>
      </w:r>
      <w:r w:rsidR="00111E52">
        <w:rPr>
          <w:rFonts w:hint="cs"/>
          <w:rtl/>
        </w:rPr>
        <w:t>סובר שזה מעשה ראוי שהרי נעשה לאחר פסק הדין ואילו ר' נחמיה חושש שמנהג כזה יעודד רמאויות, של העניים, או יש אומרים אפילו קנוניות של עניים ועשירים להוציא כסף מהמלכות.</w:t>
      </w:r>
      <w:r w:rsidR="00EE22B5">
        <w:rPr>
          <w:rFonts w:hint="cs"/>
          <w:rtl/>
        </w:rPr>
        <w:t xml:space="preserve"> נחזור לנושא שלנו.</w:t>
      </w:r>
      <w:r>
        <w:rPr>
          <w:rFonts w:hint="cs"/>
          <w:rtl/>
        </w:rPr>
        <w:t xml:space="preserve"> </w:t>
      </w:r>
    </w:p>
  </w:footnote>
  <w:footnote w:id="12">
    <w:p w:rsidR="000E14EE" w:rsidRDefault="000E14EE" w:rsidP="00EE22B5">
      <w:pPr>
        <w:pStyle w:val="a3"/>
        <w:rPr>
          <w:rFonts w:hint="cs"/>
        </w:rPr>
      </w:pPr>
      <w:r>
        <w:rPr>
          <w:rStyle w:val="a5"/>
        </w:rPr>
        <w:footnoteRef/>
      </w:r>
      <w:r>
        <w:rPr>
          <w:rtl/>
        </w:rPr>
        <w:t xml:space="preserve"> </w:t>
      </w:r>
      <w:r w:rsidR="00A95991">
        <w:rPr>
          <w:rFonts w:hint="cs"/>
          <w:rtl/>
        </w:rPr>
        <w:t xml:space="preserve">חזרנו למכילתא בפרשתנו. </w:t>
      </w:r>
      <w:r w:rsidR="00AC7EA0">
        <w:rPr>
          <w:rFonts w:hint="cs"/>
          <w:rtl/>
        </w:rPr>
        <w:t>המכילתא הראשונה שהבאנו היא על הפסוק הראשון שבראש דברינו</w:t>
      </w:r>
      <w:r w:rsidR="00EE22B5">
        <w:rPr>
          <w:rFonts w:hint="cs"/>
          <w:rtl/>
        </w:rPr>
        <w:t>: "ודל לא תהדר"</w:t>
      </w:r>
      <w:r w:rsidR="00AC7EA0">
        <w:rPr>
          <w:rFonts w:hint="cs"/>
          <w:rtl/>
        </w:rPr>
        <w:t xml:space="preserve">. מכילתא </w:t>
      </w:r>
      <w:r w:rsidR="00EE22B5">
        <w:rPr>
          <w:rFonts w:hint="cs"/>
          <w:rtl/>
        </w:rPr>
        <w:t>זו היא על</w:t>
      </w:r>
      <w:r w:rsidR="00AC7EA0">
        <w:rPr>
          <w:rFonts w:hint="cs"/>
          <w:rtl/>
        </w:rPr>
        <w:t xml:space="preserve"> הפסוק השני</w:t>
      </w:r>
      <w:r w:rsidR="00EE22B5">
        <w:rPr>
          <w:rFonts w:hint="cs"/>
          <w:rtl/>
        </w:rPr>
        <w:t>: "לא תטה משפט אביונך",</w:t>
      </w:r>
      <w:r w:rsidR="00AC7EA0">
        <w:rPr>
          <w:rFonts w:hint="cs"/>
          <w:rtl/>
        </w:rPr>
        <w:t xml:space="preserve"> ושואלת מדוע יש צורך בו לאחר שכבר למדנו בפסוק הראשון: "ודל לא תהדר בריבו". </w:t>
      </w:r>
      <w:r>
        <w:rPr>
          <w:rFonts w:hint="cs"/>
          <w:rtl/>
        </w:rPr>
        <w:t xml:space="preserve">השאלה כאן היא </w:t>
      </w:r>
      <w:r w:rsidR="00AC7EA0">
        <w:rPr>
          <w:rFonts w:hint="cs"/>
          <w:rtl/>
        </w:rPr>
        <w:t>מיניה וביה בתוך ספר שמות, בתוך הפרשה עצמה, כאשר רק שני פסוקים מפרידים בין שני הציוויי</w:t>
      </w:r>
      <w:r w:rsidR="00AC7EA0">
        <w:rPr>
          <w:rFonts w:hint="eastAsia"/>
          <w:rtl/>
        </w:rPr>
        <w:t>ם</w:t>
      </w:r>
      <w:r w:rsidR="00AC7EA0">
        <w:rPr>
          <w:rFonts w:hint="cs"/>
          <w:rtl/>
        </w:rPr>
        <w:t xml:space="preserve">, כפי שהדגשנו בהערה 2. </w:t>
      </w:r>
      <w:r w:rsidR="00A95991">
        <w:rPr>
          <w:rFonts w:hint="cs"/>
          <w:rtl/>
        </w:rPr>
        <w:t>שים לב אגב ש</w:t>
      </w:r>
      <w:r w:rsidR="00AC7EA0">
        <w:rPr>
          <w:rFonts w:hint="cs"/>
          <w:rtl/>
        </w:rPr>
        <w:t xml:space="preserve">במכילתא הראשונה, השאלה היא מהפסוק </w:t>
      </w:r>
      <w:r w:rsidR="00CF0B72">
        <w:rPr>
          <w:rFonts w:hint="cs"/>
          <w:rtl/>
        </w:rPr>
        <w:t>שב</w:t>
      </w:r>
      <w:r w:rsidR="00CF0B72">
        <w:rPr>
          <w:rFonts w:hint="cs"/>
          <w:rtl/>
          <w:lang w:val="he-IL"/>
        </w:rPr>
        <w:t xml:space="preserve">ספר ויקרא, הפסוק </w:t>
      </w:r>
      <w:r w:rsidR="00AC7EA0">
        <w:rPr>
          <w:rFonts w:hint="cs"/>
          <w:rtl/>
        </w:rPr>
        <w:t xml:space="preserve">השלישי </w:t>
      </w:r>
      <w:r w:rsidR="00CF0B72">
        <w:rPr>
          <w:rFonts w:hint="cs"/>
          <w:rtl/>
        </w:rPr>
        <w:t xml:space="preserve">שבראש דברינו, </w:t>
      </w:r>
      <w:r w:rsidR="000B1C0B">
        <w:rPr>
          <w:rFonts w:hint="cs"/>
          <w:rtl/>
          <w:lang w:val="he-IL"/>
        </w:rPr>
        <w:t>על ספר שמות.</w:t>
      </w:r>
    </w:p>
  </w:footnote>
  <w:footnote w:id="13">
    <w:p w:rsidR="000B1C0B" w:rsidRDefault="000B1C0B" w:rsidP="008A5EF2">
      <w:pPr>
        <w:pStyle w:val="a3"/>
        <w:rPr>
          <w:rFonts w:hint="cs"/>
          <w:rtl/>
        </w:rPr>
      </w:pPr>
      <w:r>
        <w:rPr>
          <w:rStyle w:val="a5"/>
        </w:rPr>
        <w:footnoteRef/>
      </w:r>
      <w:r>
        <w:rPr>
          <w:rtl/>
        </w:rPr>
        <w:t xml:space="preserve"> </w:t>
      </w:r>
      <w:r>
        <w:rPr>
          <w:rFonts w:hint="cs"/>
          <w:rtl/>
        </w:rPr>
        <w:t xml:space="preserve">ראה </w:t>
      </w:r>
      <w:r>
        <w:rPr>
          <w:rtl/>
        </w:rPr>
        <w:t xml:space="preserve">רש"י דברים טו </w:t>
      </w:r>
      <w:r>
        <w:rPr>
          <w:rFonts w:hint="cs"/>
          <w:rtl/>
        </w:rPr>
        <w:t xml:space="preserve">ד: "אפס כי לא יהיה בך אביון - </w:t>
      </w:r>
      <w:r>
        <w:rPr>
          <w:rtl/>
        </w:rPr>
        <w:t>אביון דל מעני, ולשון אביון שהוא תאב לכל דבר</w:t>
      </w:r>
      <w:r>
        <w:rPr>
          <w:rFonts w:hint="cs"/>
          <w:rtl/>
        </w:rPr>
        <w:t>". וב</w:t>
      </w:r>
      <w:r w:rsidR="008A5EF2">
        <w:rPr>
          <w:rtl/>
        </w:rPr>
        <w:t>מדרש תנאים לדברים טו</w:t>
      </w:r>
      <w:r w:rsidR="008A5EF2">
        <w:rPr>
          <w:rFonts w:hint="cs"/>
          <w:rtl/>
        </w:rPr>
        <w:t xml:space="preserve"> ז (וכן הוא בויקרא רבה לד ו): "</w:t>
      </w:r>
      <w:r w:rsidR="008A5EF2">
        <w:rPr>
          <w:rtl/>
        </w:rPr>
        <w:t>שבעה שמות נקראו לו</w:t>
      </w:r>
      <w:r w:rsidR="008A5EF2">
        <w:rPr>
          <w:rFonts w:hint="cs"/>
          <w:rtl/>
        </w:rPr>
        <w:t>:</w:t>
      </w:r>
      <w:r w:rsidR="008A5EF2">
        <w:rPr>
          <w:rtl/>
        </w:rPr>
        <w:t xml:space="preserve"> עני</w:t>
      </w:r>
      <w:r w:rsidR="008A5EF2">
        <w:rPr>
          <w:rFonts w:hint="cs"/>
          <w:rtl/>
        </w:rPr>
        <w:t>,</w:t>
      </w:r>
      <w:r w:rsidR="008A5EF2">
        <w:rPr>
          <w:rtl/>
        </w:rPr>
        <w:t xml:space="preserve"> אביון</w:t>
      </w:r>
      <w:r w:rsidR="008A5EF2">
        <w:rPr>
          <w:rFonts w:hint="cs"/>
          <w:rtl/>
        </w:rPr>
        <w:t>,</w:t>
      </w:r>
      <w:r w:rsidR="008A5EF2">
        <w:rPr>
          <w:rtl/>
        </w:rPr>
        <w:t xml:space="preserve"> מסכן</w:t>
      </w:r>
      <w:r w:rsidR="008A5EF2">
        <w:rPr>
          <w:rFonts w:hint="cs"/>
          <w:rtl/>
        </w:rPr>
        <w:t>,</w:t>
      </w:r>
      <w:r w:rsidR="008A5EF2">
        <w:rPr>
          <w:rtl/>
        </w:rPr>
        <w:t xml:space="preserve"> דל</w:t>
      </w:r>
      <w:r w:rsidR="008A5EF2">
        <w:rPr>
          <w:rFonts w:hint="cs"/>
          <w:rtl/>
        </w:rPr>
        <w:t>,</w:t>
      </w:r>
      <w:r w:rsidR="008A5EF2">
        <w:rPr>
          <w:rtl/>
        </w:rPr>
        <w:t xml:space="preserve"> מך</w:t>
      </w:r>
      <w:r w:rsidR="008A5EF2">
        <w:rPr>
          <w:rFonts w:hint="cs"/>
          <w:rtl/>
        </w:rPr>
        <w:t>,</w:t>
      </w:r>
      <w:r w:rsidR="008A5EF2">
        <w:rPr>
          <w:rtl/>
        </w:rPr>
        <w:t xml:space="preserve"> רש</w:t>
      </w:r>
      <w:r w:rsidR="008A5EF2">
        <w:rPr>
          <w:rFonts w:hint="cs"/>
          <w:rtl/>
        </w:rPr>
        <w:t>,</w:t>
      </w:r>
      <w:r w:rsidR="008A5EF2">
        <w:rPr>
          <w:rtl/>
        </w:rPr>
        <w:t xml:space="preserve"> ודך: עני כמשמעו: אביון שהוא רואה דבר ואינו אוכל רואה דבר ואינו שותה תאיב לכל: מסכן שהוא בזוי לכל </w:t>
      </w:r>
      <w:r w:rsidR="008A5EF2">
        <w:rPr>
          <w:rFonts w:hint="cs"/>
          <w:rtl/>
        </w:rPr>
        <w:t xml:space="preserve">... </w:t>
      </w:r>
      <w:r w:rsidR="008A5EF2">
        <w:rPr>
          <w:rtl/>
        </w:rPr>
        <w:t>דל שהוא מדולדל מנכסיו: דך שהוא מדוכדך: רש שהוא מתרושש: מך שהוא מך לפני כל כאסקופה התחתונה</w:t>
      </w:r>
      <w:r w:rsidR="008A5EF2">
        <w:rPr>
          <w:rFonts w:hint="cs"/>
          <w:rtl/>
        </w:rPr>
        <w:t xml:space="preserve">". אביון איננו </w:t>
      </w:r>
      <w:r w:rsidR="00EE22B5">
        <w:rPr>
          <w:rFonts w:hint="cs"/>
          <w:rtl/>
        </w:rPr>
        <w:t>אפוא</w:t>
      </w:r>
      <w:r w:rsidR="008A5EF2">
        <w:rPr>
          <w:rFonts w:hint="cs"/>
          <w:rtl/>
        </w:rPr>
        <w:t xml:space="preserve"> הדרגה הנמוכה ביותר</w:t>
      </w:r>
      <w:r w:rsidR="00EE22B5">
        <w:rPr>
          <w:rFonts w:hint="cs"/>
          <w:rtl/>
        </w:rPr>
        <w:t>;</w:t>
      </w:r>
      <w:r w:rsidR="008A5EF2">
        <w:rPr>
          <w:rFonts w:hint="cs"/>
          <w:rtl/>
        </w:rPr>
        <w:t xml:space="preserve"> ועכ"פ, החידוש של המדרש שלנו הוא שגם אם לפניך אדם שהגיע אל תחתית הסולם הכלכלי (והחברתי), לא תשא פניו בדין ולא תהדרו בדין.</w:t>
      </w:r>
    </w:p>
  </w:footnote>
  <w:footnote w:id="14">
    <w:p w:rsidR="00CF0B72" w:rsidRDefault="00CF0B72" w:rsidP="007B1A68">
      <w:pPr>
        <w:pStyle w:val="a3"/>
        <w:rPr>
          <w:rFonts w:hint="cs"/>
          <w:rtl/>
        </w:rPr>
      </w:pPr>
      <w:r>
        <w:rPr>
          <w:rStyle w:val="a5"/>
        </w:rPr>
        <w:footnoteRef/>
      </w:r>
      <w:r>
        <w:rPr>
          <w:rtl/>
        </w:rPr>
        <w:t xml:space="preserve"> </w:t>
      </w:r>
      <w:r>
        <w:rPr>
          <w:rFonts w:hint="cs"/>
          <w:rtl/>
          <w:lang w:eastAsia="en-US"/>
        </w:rPr>
        <w:t>חזרנו שוב לדרשת אבא חנן (</w:t>
      </w:r>
      <w:r w:rsidR="00EE22B5">
        <w:rPr>
          <w:rFonts w:hint="cs"/>
          <w:rtl/>
          <w:lang w:eastAsia="en-US"/>
        </w:rPr>
        <w:t>ש</w:t>
      </w:r>
      <w:r>
        <w:rPr>
          <w:rFonts w:hint="cs"/>
          <w:rtl/>
          <w:lang w:eastAsia="en-US"/>
        </w:rPr>
        <w:t xml:space="preserve">שמו </w:t>
      </w:r>
      <w:r w:rsidR="00EE22B5">
        <w:rPr>
          <w:rFonts w:hint="cs"/>
          <w:rtl/>
          <w:lang w:eastAsia="en-US"/>
        </w:rPr>
        <w:t>נאה לדרשתו</w:t>
      </w:r>
      <w:r>
        <w:rPr>
          <w:rFonts w:hint="cs"/>
          <w:rtl/>
          <w:lang w:eastAsia="en-US"/>
        </w:rPr>
        <w:t xml:space="preserve">) על המצווה לתת מתנות עניים, מחוץ לדין. </w:t>
      </w:r>
      <w:r w:rsidR="00EE22B5">
        <w:rPr>
          <w:rFonts w:hint="cs"/>
          <w:rtl/>
          <w:lang w:eastAsia="en-US"/>
        </w:rPr>
        <w:t xml:space="preserve">בהערה 8 לעיל ראינו את הירושלמי וכאן נביא את הבבלי, </w:t>
      </w:r>
      <w:r>
        <w:rPr>
          <w:rFonts w:hint="cs"/>
          <w:rtl/>
          <w:lang w:eastAsia="en-US"/>
        </w:rPr>
        <w:t xml:space="preserve">גמרא </w:t>
      </w:r>
      <w:r w:rsidRPr="006B7293">
        <w:rPr>
          <w:rtl/>
          <w:lang w:eastAsia="en-US"/>
        </w:rPr>
        <w:t>חולין קלד ע</w:t>
      </w:r>
      <w:r>
        <w:rPr>
          <w:rFonts w:hint="cs"/>
          <w:rtl/>
          <w:lang w:eastAsia="en-US"/>
        </w:rPr>
        <w:t>"א: "</w:t>
      </w:r>
      <w:r w:rsidRPr="006B7293">
        <w:rPr>
          <w:rtl/>
          <w:lang w:eastAsia="en-US"/>
        </w:rPr>
        <w:t>אמר ר</w:t>
      </w:r>
      <w:r>
        <w:rPr>
          <w:rFonts w:hint="cs"/>
          <w:rtl/>
          <w:lang w:eastAsia="en-US"/>
        </w:rPr>
        <w:t xml:space="preserve">' שמעון </w:t>
      </w:r>
      <w:r w:rsidRPr="006B7293">
        <w:rPr>
          <w:rtl/>
          <w:lang w:eastAsia="en-US"/>
        </w:rPr>
        <w:t>בן לקיש: מאי דכתיב</w:t>
      </w:r>
      <w:r>
        <w:rPr>
          <w:rFonts w:hint="cs"/>
          <w:rtl/>
          <w:lang w:eastAsia="en-US"/>
        </w:rPr>
        <w:t>:</w:t>
      </w:r>
      <w:r w:rsidRPr="006B7293">
        <w:rPr>
          <w:rtl/>
          <w:lang w:eastAsia="en-US"/>
        </w:rPr>
        <w:t xml:space="preserve"> עני ורש הצדיקו</w:t>
      </w:r>
      <w:r>
        <w:rPr>
          <w:rFonts w:hint="cs"/>
          <w:rtl/>
          <w:lang w:eastAsia="en-US"/>
        </w:rPr>
        <w:t xml:space="preserve"> (</w:t>
      </w:r>
      <w:r w:rsidRPr="006B7293">
        <w:rPr>
          <w:rtl/>
          <w:lang w:eastAsia="en-US"/>
        </w:rPr>
        <w:t>תהלים פב</w:t>
      </w:r>
      <w:r>
        <w:rPr>
          <w:rFonts w:hint="cs"/>
          <w:rtl/>
          <w:lang w:eastAsia="en-US"/>
        </w:rPr>
        <w:t>)</w:t>
      </w:r>
      <w:r w:rsidRPr="006B7293">
        <w:rPr>
          <w:rtl/>
          <w:lang w:eastAsia="en-US"/>
        </w:rPr>
        <w:t>? מאי הצדיקו</w:t>
      </w:r>
      <w:r>
        <w:rPr>
          <w:rFonts w:hint="cs"/>
          <w:rtl/>
          <w:lang w:eastAsia="en-US"/>
        </w:rPr>
        <w:t>?</w:t>
      </w:r>
      <w:r w:rsidRPr="006B7293">
        <w:rPr>
          <w:rtl/>
          <w:lang w:eastAsia="en-US"/>
        </w:rPr>
        <w:t xml:space="preserve"> אילימא בדינים - והא כתיב</w:t>
      </w:r>
      <w:r>
        <w:rPr>
          <w:rFonts w:hint="cs"/>
          <w:rtl/>
          <w:lang w:eastAsia="en-US"/>
        </w:rPr>
        <w:t xml:space="preserve">: </w:t>
      </w:r>
      <w:r w:rsidRPr="006B7293">
        <w:rPr>
          <w:rtl/>
          <w:lang w:eastAsia="en-US"/>
        </w:rPr>
        <w:t>ודל לא תהדר בריבו, אלא - צדק משלך ותן לו!</w:t>
      </w:r>
      <w:r>
        <w:rPr>
          <w:rFonts w:hint="cs"/>
          <w:rtl/>
          <w:lang w:eastAsia="en-US"/>
        </w:rPr>
        <w:t xml:space="preserve">". בדומה לדרגות השונות של עניות שראינו בהערה הקודמת, גם כאן יש דרגות שונות, כפי שמסכם </w:t>
      </w:r>
      <w:r w:rsidR="007B1A68">
        <w:rPr>
          <w:rFonts w:hint="cs"/>
          <w:rtl/>
          <w:lang w:eastAsia="en-US"/>
        </w:rPr>
        <w:t>ה</w:t>
      </w:r>
      <w:r>
        <w:rPr>
          <w:rtl/>
        </w:rPr>
        <w:t xml:space="preserve">רמב"ם </w:t>
      </w:r>
      <w:r>
        <w:rPr>
          <w:rFonts w:hint="cs"/>
          <w:rtl/>
        </w:rPr>
        <w:t>ב</w:t>
      </w:r>
      <w:r>
        <w:rPr>
          <w:rtl/>
        </w:rPr>
        <w:t xml:space="preserve">הלכות מתנות עניים פרק ט </w:t>
      </w:r>
      <w:r>
        <w:rPr>
          <w:rFonts w:hint="cs"/>
          <w:rtl/>
        </w:rPr>
        <w:t>הלכה יג: "</w:t>
      </w:r>
      <w:r>
        <w:rPr>
          <w:rtl/>
        </w:rPr>
        <w:t>מי שיש לו מזון שתי סעודות אסור לו ליטול מן התמחוי</w:t>
      </w:r>
      <w:r>
        <w:rPr>
          <w:rFonts w:hint="cs"/>
          <w:rtl/>
        </w:rPr>
        <w:t>.</w:t>
      </w:r>
      <w:r>
        <w:rPr>
          <w:rtl/>
        </w:rPr>
        <w:t xml:space="preserve"> היו לו מזון ארבע עשרה סעודות לא יטול מן הקופה</w:t>
      </w:r>
      <w:r>
        <w:rPr>
          <w:rFonts w:hint="cs"/>
          <w:rtl/>
        </w:rPr>
        <w:t>.</w:t>
      </w:r>
      <w:r>
        <w:rPr>
          <w:rtl/>
        </w:rPr>
        <w:t xml:space="preserve"> היו לו מאתים זוז אף על פי שאינו נושא ונותן בהם [או שיש לו חמשים זוז ונושא ונותן בהם] הרי זה לא יטול לקט שכחה ופאה ומעשר עני</w:t>
      </w:r>
      <w:r>
        <w:rPr>
          <w:rFonts w:hint="cs"/>
          <w:rtl/>
        </w:rPr>
        <w:t xml:space="preserve">". </w:t>
      </w:r>
      <w:r w:rsidR="00EE22B5">
        <w:rPr>
          <w:rFonts w:hint="cs"/>
          <w:rtl/>
        </w:rPr>
        <w:t>גם בנ</w:t>
      </w:r>
      <w:r w:rsidR="007B1A68">
        <w:rPr>
          <w:rFonts w:hint="cs"/>
          <w:rtl/>
        </w:rPr>
        <w:t>ט</w:t>
      </w:r>
      <w:r w:rsidR="00EE22B5">
        <w:rPr>
          <w:rFonts w:hint="cs"/>
          <w:rtl/>
        </w:rPr>
        <w:t>י</w:t>
      </w:r>
      <w:r w:rsidR="007B1A68">
        <w:rPr>
          <w:rFonts w:hint="cs"/>
          <w:rtl/>
        </w:rPr>
        <w:t>ל</w:t>
      </w:r>
      <w:r w:rsidR="00EE22B5">
        <w:rPr>
          <w:rFonts w:hint="cs"/>
          <w:rtl/>
        </w:rPr>
        <w:t>ה של צדקה, יש הלכות והליכות.</w:t>
      </w:r>
    </w:p>
  </w:footnote>
  <w:footnote w:id="15">
    <w:p w:rsidR="00A95991" w:rsidRDefault="00A95991" w:rsidP="007B1A68">
      <w:pPr>
        <w:pStyle w:val="a3"/>
        <w:rPr>
          <w:rFonts w:hint="cs"/>
        </w:rPr>
      </w:pPr>
      <w:r>
        <w:rPr>
          <w:rStyle w:val="a5"/>
        </w:rPr>
        <w:footnoteRef/>
      </w:r>
      <w:r>
        <w:rPr>
          <w:rtl/>
        </w:rPr>
        <w:t xml:space="preserve"> </w:t>
      </w:r>
      <w:r w:rsidR="00502CD6">
        <w:rPr>
          <w:rFonts w:hint="cs"/>
          <w:rtl/>
          <w:lang w:val="he-IL"/>
        </w:rPr>
        <w:t>ה</w:t>
      </w:r>
      <w:r>
        <w:rPr>
          <w:rFonts w:hint="cs"/>
          <w:rtl/>
          <w:lang w:val="he-IL"/>
        </w:rPr>
        <w:t xml:space="preserve">דרשה </w:t>
      </w:r>
      <w:r w:rsidR="00502CD6">
        <w:rPr>
          <w:rFonts w:hint="cs"/>
          <w:rtl/>
          <w:lang w:val="he-IL"/>
        </w:rPr>
        <w:t xml:space="preserve">כאן היא </w:t>
      </w:r>
      <w:r>
        <w:rPr>
          <w:rFonts w:hint="cs"/>
          <w:rtl/>
          <w:lang w:val="he-IL"/>
        </w:rPr>
        <w:t xml:space="preserve">בכיוון אחר לגמרי. הדל </w:t>
      </w:r>
      <w:r w:rsidR="00191082">
        <w:rPr>
          <w:rFonts w:hint="cs"/>
          <w:rtl/>
          <w:lang w:val="he-IL"/>
        </w:rPr>
        <w:t>א</w:t>
      </w:r>
      <w:r>
        <w:rPr>
          <w:rFonts w:hint="cs"/>
          <w:rtl/>
          <w:lang w:val="he-IL"/>
        </w:rPr>
        <w:t>ו</w:t>
      </w:r>
      <w:r w:rsidR="00191082">
        <w:rPr>
          <w:rFonts w:hint="cs"/>
          <w:rtl/>
          <w:lang w:val="he-IL"/>
        </w:rPr>
        <w:t xml:space="preserve"> </w:t>
      </w:r>
      <w:r>
        <w:rPr>
          <w:rFonts w:hint="cs"/>
          <w:rtl/>
          <w:lang w:val="he-IL"/>
        </w:rPr>
        <w:t>האביון ה</w:t>
      </w:r>
      <w:r w:rsidR="00191082">
        <w:rPr>
          <w:rFonts w:hint="cs"/>
          <w:rtl/>
          <w:lang w:val="he-IL"/>
        </w:rPr>
        <w:t>וא</w:t>
      </w:r>
      <w:r>
        <w:rPr>
          <w:rFonts w:hint="cs"/>
          <w:rtl/>
          <w:lang w:val="he-IL"/>
        </w:rPr>
        <w:t xml:space="preserve"> במצוות! עד כדי שהמדרש מכנה אותו רשע! ולא תטה משפט אביונך איננו אזהרה שלא יטה לטובתו כמו שחשבנו עד כאן, אלא שלא יטה לרעתו! ראה גם </w:t>
      </w:r>
      <w:r w:rsidRPr="008C2265">
        <w:rPr>
          <w:rtl/>
          <w:lang w:val="he-IL"/>
        </w:rPr>
        <w:t>מכילתא דרשב</w:t>
      </w:r>
      <w:r w:rsidR="00502CD6">
        <w:rPr>
          <w:rFonts w:hint="cs"/>
          <w:rtl/>
          <w:lang w:val="he-IL"/>
        </w:rPr>
        <w:t>"י</w:t>
      </w:r>
      <w:r w:rsidRPr="008C2265">
        <w:rPr>
          <w:rtl/>
          <w:lang w:val="he-IL"/>
        </w:rPr>
        <w:t xml:space="preserve"> פרק כג </w:t>
      </w:r>
      <w:r>
        <w:rPr>
          <w:rFonts w:hint="cs"/>
          <w:rtl/>
          <w:lang w:val="he-IL"/>
        </w:rPr>
        <w:t>פסוק ו: "</w:t>
      </w:r>
      <w:r w:rsidRPr="008C2265">
        <w:rPr>
          <w:rtl/>
          <w:lang w:val="he-IL"/>
        </w:rPr>
        <w:t>לא תטה משפט אבי</w:t>
      </w:r>
      <w:r>
        <w:rPr>
          <w:rFonts w:hint="cs"/>
          <w:rtl/>
          <w:lang w:val="he-IL"/>
        </w:rPr>
        <w:t>ו</w:t>
      </w:r>
      <w:r w:rsidRPr="008C2265">
        <w:rPr>
          <w:rtl/>
          <w:lang w:val="he-IL"/>
        </w:rPr>
        <w:t xml:space="preserve">נך </w:t>
      </w:r>
      <w:r>
        <w:rPr>
          <w:rFonts w:hint="cs"/>
          <w:rtl/>
          <w:lang w:val="he-IL"/>
        </w:rPr>
        <w:t xml:space="preserve">- </w:t>
      </w:r>
      <w:r w:rsidRPr="008C2265">
        <w:rPr>
          <w:rtl/>
          <w:lang w:val="he-IL"/>
        </w:rPr>
        <w:t>מה אני צריך</w:t>
      </w:r>
      <w:r>
        <w:rPr>
          <w:rFonts w:hint="cs"/>
          <w:rtl/>
          <w:lang w:val="he-IL"/>
        </w:rPr>
        <w:t>,</w:t>
      </w:r>
      <w:r w:rsidRPr="008C2265">
        <w:rPr>
          <w:rtl/>
          <w:lang w:val="he-IL"/>
        </w:rPr>
        <w:t xml:space="preserve"> והלא כבר נאמר לא תטה משפט (דב</w:t>
      </w:r>
      <w:r>
        <w:rPr>
          <w:rFonts w:hint="cs"/>
          <w:rtl/>
          <w:lang w:val="he-IL"/>
        </w:rPr>
        <w:t>רים</w:t>
      </w:r>
      <w:r w:rsidRPr="008C2265">
        <w:rPr>
          <w:rtl/>
          <w:lang w:val="he-IL"/>
        </w:rPr>
        <w:t xml:space="preserve"> טז יט) אחד עני ואחד עשיר</w:t>
      </w:r>
      <w:r>
        <w:rPr>
          <w:rFonts w:hint="cs"/>
          <w:rtl/>
          <w:lang w:val="he-IL"/>
        </w:rPr>
        <w:t>!</w:t>
      </w:r>
      <w:r w:rsidRPr="008C2265">
        <w:rPr>
          <w:rtl/>
          <w:lang w:val="he-IL"/>
        </w:rPr>
        <w:t xml:space="preserve"> מה </w:t>
      </w:r>
      <w:r>
        <w:rPr>
          <w:rtl/>
          <w:lang w:val="he-IL"/>
        </w:rPr>
        <w:t>תלמוד לומר:</w:t>
      </w:r>
      <w:r w:rsidRPr="008C2265">
        <w:rPr>
          <w:rtl/>
          <w:lang w:val="he-IL"/>
        </w:rPr>
        <w:t xml:space="preserve"> לא תטה משפט אבי</w:t>
      </w:r>
      <w:r>
        <w:rPr>
          <w:rFonts w:hint="cs"/>
          <w:rtl/>
          <w:lang w:val="he-IL"/>
        </w:rPr>
        <w:t>ו</w:t>
      </w:r>
      <w:r w:rsidRPr="008C2265">
        <w:rPr>
          <w:rtl/>
          <w:lang w:val="he-IL"/>
        </w:rPr>
        <w:t>נך</w:t>
      </w:r>
      <w:r>
        <w:rPr>
          <w:rFonts w:hint="cs"/>
          <w:rtl/>
          <w:lang w:val="he-IL"/>
        </w:rPr>
        <w:t>?</w:t>
      </w:r>
      <w:r w:rsidRPr="008C2265">
        <w:rPr>
          <w:rtl/>
          <w:lang w:val="he-IL"/>
        </w:rPr>
        <w:t xml:space="preserve"> זה אביון במצות</w:t>
      </w:r>
      <w:r>
        <w:rPr>
          <w:rFonts w:hint="cs"/>
          <w:rtl/>
          <w:lang w:val="he-IL"/>
        </w:rPr>
        <w:t>.</w:t>
      </w:r>
      <w:r w:rsidRPr="008C2265">
        <w:rPr>
          <w:rtl/>
          <w:lang w:val="he-IL"/>
        </w:rPr>
        <w:t xml:space="preserve"> שלא תאמר</w:t>
      </w:r>
      <w:r>
        <w:rPr>
          <w:rFonts w:hint="cs"/>
          <w:rtl/>
          <w:lang w:val="he-IL"/>
        </w:rPr>
        <w:t>:</w:t>
      </w:r>
      <w:r w:rsidRPr="008C2265">
        <w:rPr>
          <w:rtl/>
          <w:lang w:val="he-IL"/>
        </w:rPr>
        <w:t xml:space="preserve"> רשע הוא</w:t>
      </w:r>
      <w:r>
        <w:rPr>
          <w:rFonts w:hint="cs"/>
          <w:rtl/>
          <w:lang w:val="he-IL"/>
        </w:rPr>
        <w:t>,</w:t>
      </w:r>
      <w:r w:rsidRPr="008C2265">
        <w:rPr>
          <w:rtl/>
          <w:lang w:val="he-IL"/>
        </w:rPr>
        <w:t xml:space="preserve"> חזקתו שהוא משקר וחזקת זה שאינו משקר</w:t>
      </w:r>
      <w:r>
        <w:rPr>
          <w:rFonts w:hint="cs"/>
          <w:rtl/>
          <w:lang w:val="he-IL"/>
        </w:rPr>
        <w:t>,</w:t>
      </w:r>
      <w:r w:rsidRPr="008C2265">
        <w:rPr>
          <w:rtl/>
          <w:lang w:val="he-IL"/>
        </w:rPr>
        <w:t xml:space="preserve"> אעבר עליו את הדין</w:t>
      </w:r>
      <w:r>
        <w:rPr>
          <w:rFonts w:hint="cs"/>
          <w:rtl/>
          <w:lang w:val="he-IL"/>
        </w:rPr>
        <w:t>.</w:t>
      </w:r>
      <w:r w:rsidRPr="008C2265">
        <w:rPr>
          <w:rtl/>
          <w:lang w:val="he-IL"/>
        </w:rPr>
        <w:t xml:space="preserve"> </w:t>
      </w:r>
      <w:r>
        <w:rPr>
          <w:rtl/>
          <w:lang w:val="he-IL"/>
        </w:rPr>
        <w:t>תלמוד לומר:</w:t>
      </w:r>
      <w:r w:rsidRPr="008C2265">
        <w:rPr>
          <w:rtl/>
          <w:lang w:val="he-IL"/>
        </w:rPr>
        <w:t xml:space="preserve"> לא תטה משפט אבי</w:t>
      </w:r>
      <w:r>
        <w:rPr>
          <w:rFonts w:hint="cs"/>
          <w:rtl/>
          <w:lang w:val="he-IL"/>
        </w:rPr>
        <w:t>ו</w:t>
      </w:r>
      <w:r w:rsidRPr="008C2265">
        <w:rPr>
          <w:rtl/>
          <w:lang w:val="he-IL"/>
        </w:rPr>
        <w:t>נך</w:t>
      </w:r>
      <w:r>
        <w:rPr>
          <w:rFonts w:hint="cs"/>
          <w:rtl/>
          <w:lang w:val="he-IL"/>
        </w:rPr>
        <w:t>"</w:t>
      </w:r>
      <w:r w:rsidRPr="008C2265">
        <w:rPr>
          <w:rtl/>
          <w:lang w:val="he-IL"/>
        </w:rPr>
        <w:t>.</w:t>
      </w:r>
      <w:r>
        <w:rPr>
          <w:rFonts w:hint="cs"/>
          <w:rtl/>
          <w:lang w:val="he-IL"/>
        </w:rPr>
        <w:t xml:space="preserve"> </w:t>
      </w:r>
      <w:r w:rsidR="00502CD6">
        <w:rPr>
          <w:rFonts w:hint="cs"/>
          <w:rtl/>
          <w:lang w:val="he-IL"/>
        </w:rPr>
        <w:t xml:space="preserve">כך גם מפרש </w:t>
      </w:r>
      <w:r w:rsidR="00502CD6" w:rsidRPr="00502CD6">
        <w:rPr>
          <w:rtl/>
          <w:lang w:val="he-IL"/>
        </w:rPr>
        <w:t xml:space="preserve">חזקוני </w:t>
      </w:r>
      <w:r w:rsidR="00502CD6">
        <w:rPr>
          <w:rFonts w:hint="cs"/>
          <w:rtl/>
          <w:lang w:val="he-IL"/>
        </w:rPr>
        <w:t>על הפסוק: "</w:t>
      </w:r>
      <w:r w:rsidR="00502CD6" w:rsidRPr="00502CD6">
        <w:rPr>
          <w:rtl/>
          <w:lang w:val="he-IL"/>
        </w:rPr>
        <w:t>לא תטה משפט אבינך בריבו כדי לחייבו בדין</w:t>
      </w:r>
      <w:r w:rsidR="00502CD6">
        <w:rPr>
          <w:rFonts w:hint="cs"/>
          <w:rtl/>
          <w:lang w:val="he-IL"/>
        </w:rPr>
        <w:t>"</w:t>
      </w:r>
      <w:r w:rsidR="00502CD6" w:rsidRPr="00502CD6">
        <w:rPr>
          <w:rtl/>
          <w:lang w:val="he-IL"/>
        </w:rPr>
        <w:t xml:space="preserve">. </w:t>
      </w:r>
      <w:r w:rsidR="0006530F">
        <w:rPr>
          <w:rFonts w:hint="cs"/>
          <w:rtl/>
          <w:lang w:val="he-IL"/>
        </w:rPr>
        <w:t>וב</w:t>
      </w:r>
      <w:r w:rsidR="0006530F" w:rsidRPr="0006530F">
        <w:rPr>
          <w:rtl/>
          <w:lang w:val="he-IL"/>
        </w:rPr>
        <w:t>פסיקתא זוטרתא (לקח טוב) שמות פרק כג</w:t>
      </w:r>
      <w:r w:rsidR="0006530F">
        <w:rPr>
          <w:rFonts w:hint="cs"/>
          <w:rtl/>
          <w:lang w:val="he-IL"/>
        </w:rPr>
        <w:t>: "</w:t>
      </w:r>
      <w:r w:rsidR="0006530F" w:rsidRPr="0006530F">
        <w:rPr>
          <w:rtl/>
          <w:lang w:val="he-IL"/>
        </w:rPr>
        <w:t>לא תטה משפט אביונך בריבו. אמרו חכמים</w:t>
      </w:r>
      <w:r w:rsidR="0006530F">
        <w:rPr>
          <w:rFonts w:hint="cs"/>
          <w:rtl/>
          <w:lang w:val="he-IL"/>
        </w:rPr>
        <w:t>:</w:t>
      </w:r>
      <w:r w:rsidR="0006530F" w:rsidRPr="0006530F">
        <w:rPr>
          <w:rtl/>
          <w:lang w:val="he-IL"/>
        </w:rPr>
        <w:t xml:space="preserve"> אעפ"י שאין מקרא יוצא מדי פשוטו, נדרש אביון במצות</w:t>
      </w:r>
      <w:r w:rsidR="00EE22B5">
        <w:rPr>
          <w:rFonts w:hint="cs"/>
          <w:rtl/>
          <w:lang w:val="he-IL"/>
        </w:rPr>
        <w:t>,</w:t>
      </w:r>
      <w:r w:rsidR="0006530F" w:rsidRPr="0006530F">
        <w:rPr>
          <w:rtl/>
          <w:lang w:val="he-IL"/>
        </w:rPr>
        <w:t xml:space="preserve"> שאע"פ שהוא רשע ובא לדון עם הצדיק</w:t>
      </w:r>
      <w:r w:rsidR="007B1A68">
        <w:rPr>
          <w:rFonts w:hint="cs"/>
          <w:rtl/>
          <w:lang w:val="he-IL"/>
        </w:rPr>
        <w:t>,</w:t>
      </w:r>
      <w:r w:rsidR="0006530F" w:rsidRPr="0006530F">
        <w:rPr>
          <w:rtl/>
          <w:lang w:val="he-IL"/>
        </w:rPr>
        <w:t xml:space="preserve"> לא תאמר הואיל ורשע הוא יטו דינו, ת"ל</w:t>
      </w:r>
      <w:r w:rsidR="00EE22B5">
        <w:rPr>
          <w:rFonts w:hint="cs"/>
          <w:rtl/>
          <w:lang w:val="he-IL"/>
        </w:rPr>
        <w:t>:</w:t>
      </w:r>
      <w:r w:rsidR="0006530F" w:rsidRPr="0006530F">
        <w:rPr>
          <w:rtl/>
          <w:lang w:val="he-IL"/>
        </w:rPr>
        <w:t xml:space="preserve"> לא תטה משפט אביונך בריבו</w:t>
      </w:r>
      <w:r w:rsidR="0006530F">
        <w:rPr>
          <w:rFonts w:hint="cs"/>
          <w:rtl/>
          <w:lang w:val="he-IL"/>
        </w:rPr>
        <w:t xml:space="preserve">". </w:t>
      </w:r>
      <w:r>
        <w:rPr>
          <w:rFonts w:hint="cs"/>
          <w:rtl/>
          <w:lang w:val="he-IL"/>
        </w:rPr>
        <w:t>ראה עוד גמרא</w:t>
      </w:r>
      <w:r w:rsidRPr="000E14EE">
        <w:rPr>
          <w:rtl/>
          <w:lang w:val="he-IL"/>
        </w:rPr>
        <w:t xml:space="preserve"> סנהדרין לו</w:t>
      </w:r>
      <w:r>
        <w:rPr>
          <w:rFonts w:hint="cs"/>
          <w:rtl/>
          <w:lang w:val="he-IL"/>
        </w:rPr>
        <w:t xml:space="preserve"> ע"</w:t>
      </w:r>
      <w:r w:rsidRPr="000E14EE">
        <w:rPr>
          <w:rtl/>
          <w:lang w:val="he-IL"/>
        </w:rPr>
        <w:t>ב</w:t>
      </w:r>
      <w:r>
        <w:rPr>
          <w:rFonts w:hint="cs"/>
          <w:rtl/>
          <w:lang w:val="he-IL"/>
        </w:rPr>
        <w:t>: "</w:t>
      </w:r>
      <w:r w:rsidRPr="000E14EE">
        <w:rPr>
          <w:rtl/>
          <w:lang w:val="he-IL"/>
        </w:rPr>
        <w:t>לא תטה משפט אבינך בריבו - משפט אביונך אי אתה מטה, אבל אתה מטה משפט של שור הנסקל</w:t>
      </w:r>
      <w:r>
        <w:rPr>
          <w:rFonts w:hint="cs"/>
          <w:rtl/>
          <w:lang w:val="he-IL"/>
        </w:rPr>
        <w:t>"</w:t>
      </w:r>
      <w:r w:rsidR="007B1A68">
        <w:rPr>
          <w:rFonts w:hint="cs"/>
          <w:rtl/>
          <w:lang w:val="he-IL"/>
        </w:rPr>
        <w:t xml:space="preserve"> - </w:t>
      </w:r>
      <w:r>
        <w:rPr>
          <w:rFonts w:hint="cs"/>
          <w:rtl/>
          <w:lang w:val="he-IL"/>
        </w:rPr>
        <w:t>גם שם "אביון" הוא במשמעות של אדם שאשם בדבר חמור, כגון רצח, והדין הוא שאין להטות עפ"י רוב של דיין אחד לחובה, רק עפ"י שניים</w:t>
      </w:r>
      <w:r w:rsidRPr="000E14EE">
        <w:rPr>
          <w:rtl/>
          <w:lang w:val="he-IL"/>
        </w:rPr>
        <w:t>.</w:t>
      </w:r>
      <w:r>
        <w:rPr>
          <w:rFonts w:hint="cs"/>
          <w:rtl/>
          <w:lang w:val="he-IL"/>
        </w:rPr>
        <w:t xml:space="preserve"> כמו שאומרת ה</w:t>
      </w:r>
      <w:r w:rsidRPr="00D83B4E">
        <w:rPr>
          <w:rtl/>
          <w:lang w:val="he-IL"/>
        </w:rPr>
        <w:t xml:space="preserve">משנה </w:t>
      </w:r>
      <w:r>
        <w:rPr>
          <w:rFonts w:hint="cs"/>
          <w:rtl/>
          <w:lang w:val="he-IL"/>
        </w:rPr>
        <w:t>ב</w:t>
      </w:r>
      <w:r w:rsidRPr="00D83B4E">
        <w:rPr>
          <w:rtl/>
          <w:lang w:val="he-IL"/>
        </w:rPr>
        <w:t xml:space="preserve">מסכת סנהדרין פרק א </w:t>
      </w:r>
      <w:r>
        <w:rPr>
          <w:rFonts w:hint="cs"/>
          <w:rtl/>
          <w:lang w:val="he-IL"/>
        </w:rPr>
        <w:t>משנה ו: "</w:t>
      </w:r>
      <w:r w:rsidRPr="00D83B4E">
        <w:rPr>
          <w:rtl/>
          <w:lang w:val="he-IL"/>
        </w:rPr>
        <w:t xml:space="preserve">אחרי רבים להטות </w:t>
      </w:r>
      <w:r>
        <w:rPr>
          <w:rFonts w:hint="cs"/>
          <w:rtl/>
          <w:lang w:val="he-IL"/>
        </w:rPr>
        <w:t xml:space="preserve">- </w:t>
      </w:r>
      <w:r w:rsidRPr="00D83B4E">
        <w:rPr>
          <w:rtl/>
          <w:lang w:val="he-IL"/>
        </w:rPr>
        <w:t>לא כהטייתך לטובה הטייתך לרעה</w:t>
      </w:r>
      <w:r>
        <w:rPr>
          <w:rFonts w:hint="cs"/>
          <w:rtl/>
          <w:lang w:val="he-IL"/>
        </w:rPr>
        <w:t>.</w:t>
      </w:r>
      <w:r w:rsidRPr="00D83B4E">
        <w:rPr>
          <w:rtl/>
          <w:lang w:val="he-IL"/>
        </w:rPr>
        <w:t xml:space="preserve"> הטייתך לטובה על פי אחד</w:t>
      </w:r>
      <w:r>
        <w:rPr>
          <w:rFonts w:hint="cs"/>
          <w:rtl/>
          <w:lang w:val="he-IL"/>
        </w:rPr>
        <w:t>,</w:t>
      </w:r>
      <w:r w:rsidRPr="00D83B4E">
        <w:rPr>
          <w:rtl/>
          <w:lang w:val="he-IL"/>
        </w:rPr>
        <w:t xml:space="preserve"> הטייתך לרעה על פי שנים</w:t>
      </w:r>
      <w:r>
        <w:rPr>
          <w:rFonts w:hint="cs"/>
          <w:rtl/>
          <w:lang w:val="he-IL"/>
        </w:rPr>
        <w:t xml:space="preserve">" (ובפועל אם כל הדיינים משתתפים בדין ומחווים דעה, </w:t>
      </w:r>
      <w:r w:rsidR="00502CD6">
        <w:rPr>
          <w:rFonts w:hint="cs"/>
          <w:rtl/>
          <w:lang w:val="he-IL"/>
        </w:rPr>
        <w:t>הטיה</w:t>
      </w:r>
      <w:r>
        <w:rPr>
          <w:rFonts w:hint="cs"/>
          <w:rtl/>
          <w:lang w:val="he-IL"/>
        </w:rPr>
        <w:t xml:space="preserve"> לרעה, היינו לחובה בדיני נפשות, היא עפ"י שלושה שזה כבר מספר מיוחס). יכול אם כן להיות שגם במדרש שלנו שאומר: "</w:t>
      </w:r>
      <w:r w:rsidRPr="00E9338C">
        <w:rPr>
          <w:rtl/>
          <w:lang w:val="he-IL"/>
        </w:rPr>
        <w:t>הואיל ורשע הוא, אטה עליו את הדין</w:t>
      </w:r>
      <w:r>
        <w:rPr>
          <w:rFonts w:hint="cs"/>
          <w:rtl/>
          <w:lang w:val="he-IL"/>
        </w:rPr>
        <w:t>"</w:t>
      </w:r>
      <w:r w:rsidR="00EE22B5">
        <w:rPr>
          <w:rFonts w:hint="cs"/>
          <w:rtl/>
          <w:lang w:val="he-IL"/>
        </w:rPr>
        <w:t>,</w:t>
      </w:r>
      <w:r>
        <w:rPr>
          <w:rFonts w:hint="cs"/>
          <w:rtl/>
          <w:lang w:val="he-IL"/>
        </w:rPr>
        <w:t xml:space="preserve"> אין הכוונה לסתם </w:t>
      </w:r>
      <w:r w:rsidR="00502CD6">
        <w:rPr>
          <w:rFonts w:hint="cs"/>
          <w:rtl/>
          <w:lang w:val="he-IL"/>
        </w:rPr>
        <w:t>הטיה</w:t>
      </w:r>
      <w:r>
        <w:rPr>
          <w:rFonts w:hint="cs"/>
          <w:rtl/>
          <w:lang w:val="he-IL"/>
        </w:rPr>
        <w:t xml:space="preserve"> שלא בדרכי המשפט ההוגן, אלא הטיה של מספר הדיינים</w:t>
      </w:r>
      <w:r w:rsidR="00EE22B5">
        <w:rPr>
          <w:rFonts w:hint="cs"/>
          <w:rtl/>
          <w:lang w:val="he-IL"/>
        </w:rPr>
        <w:t>.</w:t>
      </w:r>
      <w:r>
        <w:rPr>
          <w:rFonts w:hint="cs"/>
          <w:rtl/>
          <w:lang w:val="he-IL"/>
        </w:rPr>
        <w:t xml:space="preserve"> באה התורה ואומרת, שלמרות שהוא נראה לך רשע, לא תטה את דינו עפ"י עד אחד. </w:t>
      </w:r>
      <w:r w:rsidR="00EE22B5">
        <w:rPr>
          <w:rFonts w:hint="cs"/>
          <w:rtl/>
          <w:lang w:val="he-IL"/>
        </w:rPr>
        <w:t>כך או כך</w:t>
      </w:r>
      <w:r>
        <w:rPr>
          <w:rFonts w:hint="cs"/>
          <w:rtl/>
          <w:lang w:val="he-IL"/>
        </w:rPr>
        <w:t xml:space="preserve">, דרשה זו היא בכיוון הפוך ממה שדרשנו לעיל. התורה לא באה להזהיר מפני </w:t>
      </w:r>
      <w:r w:rsidR="00502CD6">
        <w:rPr>
          <w:rFonts w:hint="cs"/>
          <w:rtl/>
          <w:lang w:val="he-IL"/>
        </w:rPr>
        <w:t>הטיה</w:t>
      </w:r>
      <w:r>
        <w:rPr>
          <w:rFonts w:hint="cs"/>
          <w:rtl/>
          <w:lang w:val="he-IL"/>
        </w:rPr>
        <w:t xml:space="preserve"> לטובת האביון (הרשע), אלא </w:t>
      </w:r>
      <w:r w:rsidR="00502CD6">
        <w:rPr>
          <w:rFonts w:hint="cs"/>
          <w:rtl/>
          <w:lang w:val="he-IL"/>
        </w:rPr>
        <w:t>מהטיה</w:t>
      </w:r>
      <w:r>
        <w:rPr>
          <w:rFonts w:hint="cs"/>
          <w:rtl/>
          <w:lang w:val="he-IL"/>
        </w:rPr>
        <w:t xml:space="preserve"> לרעתו. שזה כפשוטם של דרשות </w:t>
      </w:r>
      <w:r w:rsidR="00191082">
        <w:rPr>
          <w:rFonts w:hint="cs"/>
          <w:rtl/>
          <w:lang w:val="he-IL"/>
        </w:rPr>
        <w:t>אחרות שכיחות</w:t>
      </w:r>
      <w:r w:rsidR="007B1A68">
        <w:rPr>
          <w:rFonts w:hint="cs"/>
          <w:rtl/>
          <w:lang w:val="he-IL"/>
        </w:rPr>
        <w:t>,</w:t>
      </w:r>
      <w:r w:rsidR="00191082">
        <w:rPr>
          <w:rFonts w:hint="cs"/>
          <w:rtl/>
          <w:lang w:val="he-IL"/>
        </w:rPr>
        <w:t xml:space="preserve"> </w:t>
      </w:r>
      <w:r>
        <w:rPr>
          <w:rFonts w:hint="cs"/>
          <w:rtl/>
          <w:lang w:val="he-IL"/>
        </w:rPr>
        <w:t>שלא להתפתות למי שנראה לך צדיק מול מי שנראה לך רשע. ומה נעשה עם "</w:t>
      </w:r>
      <w:r w:rsidR="00191082">
        <w:rPr>
          <w:rFonts w:hint="cs"/>
          <w:rtl/>
          <w:lang w:val="he-IL"/>
        </w:rPr>
        <w:t xml:space="preserve">דל </w:t>
      </w:r>
      <w:r>
        <w:rPr>
          <w:rFonts w:hint="cs"/>
          <w:rtl/>
          <w:lang w:val="he-IL"/>
        </w:rPr>
        <w:t>לא תהדר בריבו"? האם גם שם ניתן להפוך את הדרשה ולומר שהתורה באה להזהיר מפני כוונה לפגוע בדל?</w:t>
      </w:r>
      <w:r w:rsidR="00191082">
        <w:rPr>
          <w:rFonts w:hint="cs"/>
          <w:rtl/>
        </w:rPr>
        <w:t xml:space="preserve"> האם נ</w:t>
      </w:r>
      <w:r w:rsidR="001824A9">
        <w:rPr>
          <w:rFonts w:hint="cs"/>
          <w:rtl/>
        </w:rPr>
        <w:t xml:space="preserve">אמר שדרשה זו אכן מפרידה בין </w:t>
      </w:r>
      <w:r w:rsidR="00191082">
        <w:rPr>
          <w:rFonts w:hint="cs"/>
          <w:rtl/>
        </w:rPr>
        <w:t xml:space="preserve">"דל לא תהדר בריבו" שהוא למנוע </w:t>
      </w:r>
      <w:r w:rsidR="00EE22B5">
        <w:rPr>
          <w:rFonts w:hint="cs"/>
          <w:rtl/>
        </w:rPr>
        <w:t>הטיה</w:t>
      </w:r>
      <w:r w:rsidR="00191082">
        <w:rPr>
          <w:rFonts w:hint="cs"/>
          <w:rtl/>
        </w:rPr>
        <w:t xml:space="preserve"> לטובתו ובין "לא תטה משפט אביונך" שהוא למנוע </w:t>
      </w:r>
      <w:r w:rsidR="00502CD6">
        <w:rPr>
          <w:rFonts w:hint="cs"/>
          <w:rtl/>
        </w:rPr>
        <w:t>הטיה</w:t>
      </w:r>
      <w:r w:rsidR="00191082">
        <w:rPr>
          <w:rFonts w:hint="cs"/>
          <w:rtl/>
        </w:rPr>
        <w:t xml:space="preserve"> לרעתו?</w:t>
      </w:r>
    </w:p>
  </w:footnote>
  <w:footnote w:id="16">
    <w:p w:rsidR="009E20E9" w:rsidRDefault="009E20E9" w:rsidP="007B1A68">
      <w:pPr>
        <w:pStyle w:val="a3"/>
        <w:rPr>
          <w:rFonts w:hint="cs"/>
          <w:rtl/>
        </w:rPr>
      </w:pPr>
      <w:r>
        <w:rPr>
          <w:rStyle w:val="a5"/>
        </w:rPr>
        <w:footnoteRef/>
      </w:r>
      <w:r>
        <w:rPr>
          <w:rtl/>
        </w:rPr>
        <w:t xml:space="preserve"> </w:t>
      </w:r>
      <w:r>
        <w:rPr>
          <w:rFonts w:hint="cs"/>
          <w:rtl/>
          <w:lang w:eastAsia="en-US"/>
        </w:rPr>
        <w:t xml:space="preserve">הרי לנו שיטת יחיד (לא מצאנו </w:t>
      </w:r>
      <w:r w:rsidR="00502CD6">
        <w:rPr>
          <w:rFonts w:hint="cs"/>
          <w:rtl/>
          <w:lang w:eastAsia="en-US"/>
        </w:rPr>
        <w:t xml:space="preserve">לה סימוכין </w:t>
      </w:r>
      <w:r>
        <w:rPr>
          <w:rFonts w:hint="cs"/>
          <w:rtl/>
          <w:lang w:eastAsia="en-US"/>
        </w:rPr>
        <w:t>נוספים) שהפסוק: "ודל לא תהדר בריבו" הוא במשמעות שראינו במדרש הקודם שלא לפגוע בדל. אלא שהמדרש הקודם דורש זאת על הפסוק: "לא תטה משפט אביונך בריבו" ועושה אותו אביון במצוות ואפילו רשע, ואילו כאן הדרש</w:t>
      </w:r>
      <w:r w:rsidR="00502CD6">
        <w:rPr>
          <w:rFonts w:hint="cs"/>
          <w:rtl/>
          <w:lang w:eastAsia="en-US"/>
        </w:rPr>
        <w:t>ה</w:t>
      </w:r>
      <w:r>
        <w:rPr>
          <w:rFonts w:hint="cs"/>
          <w:rtl/>
          <w:lang w:eastAsia="en-US"/>
        </w:rPr>
        <w:t xml:space="preserve"> היא על הפסוק: "ודל לא תהדר בריבו" ובניגוד לרוב דעות מוחלט</w:t>
      </w:r>
      <w:r w:rsidR="00502CD6">
        <w:rPr>
          <w:rFonts w:hint="cs"/>
          <w:rtl/>
          <w:lang w:eastAsia="en-US"/>
        </w:rPr>
        <w:t xml:space="preserve"> של הבנת הפסוק</w:t>
      </w:r>
      <w:r>
        <w:rPr>
          <w:rFonts w:hint="cs"/>
          <w:rtl/>
          <w:lang w:eastAsia="en-US"/>
        </w:rPr>
        <w:t>. לשיטה זו</w:t>
      </w:r>
      <w:r w:rsidR="007B1A68">
        <w:rPr>
          <w:rFonts w:hint="cs"/>
          <w:rtl/>
          <w:lang w:eastAsia="en-US"/>
        </w:rPr>
        <w:t>,</w:t>
      </w:r>
      <w:r>
        <w:rPr>
          <w:rFonts w:hint="cs"/>
          <w:rtl/>
          <w:lang w:eastAsia="en-US"/>
        </w:rPr>
        <w:t xml:space="preserve"> צריך אולי לפרש את הפסוק באופן הבא: ודל לא תדיר אותו מהדין, כמו להדיר רגליו</w:t>
      </w:r>
      <w:r w:rsidR="00EF13BC">
        <w:rPr>
          <w:rFonts w:hint="cs"/>
          <w:rtl/>
          <w:lang w:eastAsia="en-US"/>
        </w:rPr>
        <w:t xml:space="preserve"> </w:t>
      </w:r>
      <w:r w:rsidR="00EF13BC">
        <w:rPr>
          <w:rtl/>
          <w:lang w:eastAsia="en-US"/>
        </w:rPr>
        <w:t>–</w:t>
      </w:r>
      <w:r w:rsidR="00EF13BC">
        <w:rPr>
          <w:rFonts w:hint="cs"/>
          <w:rtl/>
          <w:lang w:eastAsia="en-US"/>
        </w:rPr>
        <w:t xml:space="preserve"> לא תעשה לו הדרה</w:t>
      </w:r>
      <w:r>
        <w:rPr>
          <w:rFonts w:hint="cs"/>
          <w:rtl/>
          <w:lang w:eastAsia="en-US"/>
        </w:rPr>
        <w:t xml:space="preserve">. סמך מסוים </w:t>
      </w:r>
      <w:r w:rsidR="00EF13BC">
        <w:rPr>
          <w:rFonts w:hint="cs"/>
          <w:rtl/>
          <w:lang w:eastAsia="en-US"/>
        </w:rPr>
        <w:t xml:space="preserve">לשיטה זו </w:t>
      </w:r>
      <w:r>
        <w:rPr>
          <w:rFonts w:hint="cs"/>
          <w:rtl/>
          <w:lang w:eastAsia="en-US"/>
        </w:rPr>
        <w:t xml:space="preserve">ניתן </w:t>
      </w:r>
      <w:r w:rsidR="00EF13BC">
        <w:rPr>
          <w:rFonts w:hint="cs"/>
          <w:rtl/>
          <w:lang w:eastAsia="en-US"/>
        </w:rPr>
        <w:t xml:space="preserve">אולי </w:t>
      </w:r>
      <w:r>
        <w:rPr>
          <w:rFonts w:hint="cs"/>
          <w:rtl/>
          <w:lang w:eastAsia="en-US"/>
        </w:rPr>
        <w:t xml:space="preserve">להביא ממדרש </w:t>
      </w:r>
      <w:r>
        <w:rPr>
          <w:rtl/>
          <w:lang w:eastAsia="en-US"/>
        </w:rPr>
        <w:t>במדבר רבה פרשת נשא פרשה י</w:t>
      </w:r>
      <w:r>
        <w:rPr>
          <w:rFonts w:hint="cs"/>
          <w:rtl/>
          <w:lang w:eastAsia="en-US"/>
        </w:rPr>
        <w:t xml:space="preserve"> סימן ד הדן במקרים בהם מותר ואפילו מצווה לבית הדין לסייע לחלשים, כגון יתומים, לטעון טענותיהם בבית הדין: "</w:t>
      </w:r>
      <w:r>
        <w:rPr>
          <w:rtl/>
          <w:lang w:eastAsia="en-US"/>
        </w:rPr>
        <w:t>פתח פיך לאלם (משלי לא</w:t>
      </w:r>
      <w:r>
        <w:rPr>
          <w:rFonts w:hint="cs"/>
          <w:rtl/>
          <w:lang w:eastAsia="en-US"/>
        </w:rPr>
        <w:t xml:space="preserve"> ח</w:t>
      </w:r>
      <w:r>
        <w:rPr>
          <w:rtl/>
          <w:lang w:eastAsia="en-US"/>
        </w:rPr>
        <w:t xml:space="preserve">) </w:t>
      </w:r>
      <w:r>
        <w:rPr>
          <w:rFonts w:hint="cs"/>
          <w:rtl/>
          <w:lang w:eastAsia="en-US"/>
        </w:rPr>
        <w:t xml:space="preserve">- </w:t>
      </w:r>
      <w:r>
        <w:rPr>
          <w:rtl/>
          <w:lang w:eastAsia="en-US"/>
        </w:rPr>
        <w:t xml:space="preserve">מכאן שאם אין טוענין ליורש וללוקח </w:t>
      </w:r>
      <w:r w:rsidR="00346680">
        <w:rPr>
          <w:rtl/>
          <w:lang w:eastAsia="en-US"/>
        </w:rPr>
        <w:t>שבית דין</w:t>
      </w:r>
      <w:r>
        <w:rPr>
          <w:rtl/>
          <w:lang w:eastAsia="en-US"/>
        </w:rPr>
        <w:t xml:space="preserve"> טוענין</w:t>
      </w:r>
      <w:r w:rsidR="00502CD6">
        <w:rPr>
          <w:rFonts w:hint="cs"/>
          <w:rtl/>
          <w:lang w:eastAsia="en-US"/>
        </w:rPr>
        <w:t xml:space="preserve"> להם</w:t>
      </w:r>
      <w:r>
        <w:rPr>
          <w:rFonts w:hint="cs"/>
          <w:rtl/>
          <w:lang w:eastAsia="en-US"/>
        </w:rPr>
        <w:t xml:space="preserve"> ... וכ</w:t>
      </w:r>
      <w:r>
        <w:rPr>
          <w:rtl/>
          <w:lang w:eastAsia="en-US"/>
        </w:rPr>
        <w:t xml:space="preserve">נגד היתומים הוא אומר שאינן יודעין לטעון ועוד שאין יודעין בעסק אביהם </w:t>
      </w:r>
      <w:r w:rsidR="00346680">
        <w:rPr>
          <w:rtl/>
          <w:lang w:eastAsia="en-US"/>
        </w:rPr>
        <w:t>שבית דין</w:t>
      </w:r>
      <w:r>
        <w:rPr>
          <w:rtl/>
          <w:lang w:eastAsia="en-US"/>
        </w:rPr>
        <w:t xml:space="preserve"> טוענים בשבילן</w:t>
      </w:r>
      <w:r w:rsidR="007B1A68">
        <w:rPr>
          <w:rFonts w:hint="cs"/>
          <w:rtl/>
          <w:lang w:eastAsia="en-US"/>
        </w:rPr>
        <w:t xml:space="preserve">". </w:t>
      </w:r>
      <w:r>
        <w:rPr>
          <w:rFonts w:hint="cs"/>
          <w:rtl/>
          <w:lang w:eastAsia="en-US"/>
        </w:rPr>
        <w:t xml:space="preserve">אח"כ הוא ממשיך </w:t>
      </w:r>
      <w:r w:rsidR="007B1A68">
        <w:rPr>
          <w:rFonts w:hint="cs"/>
          <w:rtl/>
          <w:lang w:eastAsia="en-US"/>
        </w:rPr>
        <w:t xml:space="preserve">שם </w:t>
      </w:r>
      <w:r>
        <w:rPr>
          <w:rFonts w:hint="cs"/>
          <w:rtl/>
          <w:lang w:eastAsia="en-US"/>
        </w:rPr>
        <w:t>לדרשה: "</w:t>
      </w:r>
      <w:r>
        <w:rPr>
          <w:rtl/>
          <w:lang w:eastAsia="en-US"/>
        </w:rPr>
        <w:t>ודין עני ואביון כמה דתימא (שמות כג) לא תטה משפט אביונך בריבו</w:t>
      </w:r>
      <w:r>
        <w:rPr>
          <w:rFonts w:hint="cs"/>
          <w:rtl/>
          <w:lang w:eastAsia="en-US"/>
        </w:rPr>
        <w:t xml:space="preserve">". שאולי כוונתו שגם לעני ואביון מותר לסייע לטעון משום שאחרת משפטו יוטה. </w:t>
      </w:r>
      <w:r w:rsidR="0006530F">
        <w:rPr>
          <w:rFonts w:hint="cs"/>
          <w:rtl/>
          <w:lang w:eastAsia="en-US"/>
        </w:rPr>
        <w:t>ראה נוסח מדרש זה גם ב</w:t>
      </w:r>
      <w:r w:rsidR="0006530F">
        <w:rPr>
          <w:rtl/>
          <w:lang w:eastAsia="en-US"/>
        </w:rPr>
        <w:t>ילקוט שמעוני משלי רמז תתקסד</w:t>
      </w:r>
      <w:r w:rsidR="0006530F">
        <w:rPr>
          <w:rFonts w:hint="cs"/>
          <w:rtl/>
          <w:lang w:eastAsia="en-US"/>
        </w:rPr>
        <w:t xml:space="preserve">. </w:t>
      </w:r>
      <w:r>
        <w:rPr>
          <w:rFonts w:hint="cs"/>
          <w:rtl/>
          <w:lang w:eastAsia="en-US"/>
        </w:rPr>
        <w:t>והדבר צריך עיון גדול. מה גם שמדרש אגדה (בובר) עצמו, בפירושו בסימן ה שם, חוזר לשיטה המקובלת שהכוונה לא להטות לטובת העני: "</w:t>
      </w:r>
      <w:r>
        <w:rPr>
          <w:rtl/>
          <w:lang w:eastAsia="en-US"/>
        </w:rPr>
        <w:t>לא תטה משפט אביונך בריבו. ללמדך שאם בא לפניך עני ועשיר, לא תאמר אטה המשפט ואזכה העני, אלא דרוש האמת בין לעשיר בין לעני</w:t>
      </w:r>
      <w:r>
        <w:rPr>
          <w:rFonts w:hint="cs"/>
          <w:rtl/>
          <w:lang w:eastAsia="en-US"/>
        </w:rPr>
        <w:t xml:space="preserve">". ולא רצינו אלא להראות שתיתכן קריאה שונה לא רק בפסוק "לא תטה משפט אביונך בריבו", כמו שעולה בברור מהמכילתא, אלא גם אולי מהפסוק: "ודל לא תהדר בריבו" </w:t>
      </w:r>
      <w:r>
        <w:rPr>
          <w:rtl/>
          <w:lang w:eastAsia="en-US"/>
        </w:rPr>
        <w:t>–</w:t>
      </w:r>
      <w:r>
        <w:rPr>
          <w:rFonts w:hint="cs"/>
          <w:rtl/>
          <w:lang w:eastAsia="en-US"/>
        </w:rPr>
        <w:t xml:space="preserve"> לא תדיר </w:t>
      </w:r>
      <w:r w:rsidR="00502CD6">
        <w:rPr>
          <w:rFonts w:hint="cs"/>
          <w:rtl/>
          <w:lang w:eastAsia="en-US"/>
        </w:rPr>
        <w:t>מעמדו וטענותיו בבית הדין</w:t>
      </w:r>
      <w:r>
        <w:rPr>
          <w:rFonts w:hint="cs"/>
          <w:rtl/>
          <w:lang w:eastAsia="en-US"/>
        </w:rPr>
        <w:t>, מפני שהוא עני ומסכן.</w:t>
      </w:r>
    </w:p>
  </w:footnote>
  <w:footnote w:id="17">
    <w:p w:rsidR="00097236" w:rsidRDefault="00097236" w:rsidP="00EE22B5">
      <w:pPr>
        <w:pStyle w:val="a3"/>
        <w:rPr>
          <w:rFonts w:hint="cs"/>
          <w:rtl/>
        </w:rPr>
      </w:pPr>
      <w:r>
        <w:rPr>
          <w:rStyle w:val="a5"/>
        </w:rPr>
        <w:footnoteRef/>
      </w:r>
      <w:r>
        <w:rPr>
          <w:rtl/>
        </w:rPr>
        <w:t xml:space="preserve"> </w:t>
      </w:r>
      <w:r>
        <w:rPr>
          <w:rFonts w:hint="cs"/>
          <w:rtl/>
          <w:lang w:val="he-IL"/>
        </w:rPr>
        <w:t>הרי לנו שהידור הוא עצם עשיית הדין כיאות. וכאשר הדיין מהדר או מדיר פניו של מי מבעלי הדין, בין עשיר או עני, שוע או אביון</w:t>
      </w:r>
      <w:r w:rsidRPr="002B7592">
        <w:rPr>
          <w:rtl/>
          <w:lang w:val="he-IL"/>
        </w:rPr>
        <w:t>,</w:t>
      </w:r>
      <w:r>
        <w:rPr>
          <w:rFonts w:hint="cs"/>
          <w:rtl/>
          <w:lang w:val="he-IL"/>
        </w:rPr>
        <w:t xml:space="preserve"> הוא פוגם בהידור הדין או בדין המהודר. ו</w:t>
      </w:r>
      <w:r w:rsidR="00EE22B5">
        <w:rPr>
          <w:rFonts w:hint="cs"/>
          <w:rtl/>
          <w:lang w:val="he-IL"/>
        </w:rPr>
        <w:t xml:space="preserve">ברוח תקופתנו בה כל דבר הוא "למהדרין", נאמר שגם את הדין והמשפט יש לעשות </w:t>
      </w:r>
      <w:r>
        <w:rPr>
          <w:rFonts w:hint="cs"/>
          <w:rtl/>
          <w:lang w:val="he-IL"/>
        </w:rPr>
        <w:t>למהדרין.</w:t>
      </w:r>
      <w:r w:rsidR="00EE22B5">
        <w:rPr>
          <w:rFonts w:hint="cs"/>
          <w:rtl/>
        </w:rPr>
        <w:t xml:space="preserve"> בהדרת פנים של כבוד ולא בהדרת פנים של אפליה ונשיאה</w:t>
      </w:r>
      <w:r w:rsidR="007B1A68">
        <w:rPr>
          <w:rFonts w:hint="cs"/>
          <w:rtl/>
        </w:rPr>
        <w:t xml:space="preserve"> (והתנשאות)</w:t>
      </w:r>
      <w:r w:rsidR="00EE22B5">
        <w:rPr>
          <w:rFonts w:hint="cs"/>
          <w:rtl/>
        </w:rPr>
        <w:t>.</w:t>
      </w:r>
    </w:p>
  </w:footnote>
  <w:footnote w:id="18">
    <w:p w:rsidR="006C3E78" w:rsidRDefault="006C3E78" w:rsidP="007B1A68">
      <w:pPr>
        <w:pStyle w:val="a3"/>
        <w:rPr>
          <w:rFonts w:hint="cs"/>
          <w:rtl/>
        </w:rPr>
      </w:pPr>
      <w:r>
        <w:rPr>
          <w:rStyle w:val="a5"/>
        </w:rPr>
        <w:footnoteRef/>
      </w:r>
      <w:r>
        <w:rPr>
          <w:rtl/>
        </w:rPr>
        <w:t xml:space="preserve"> </w:t>
      </w:r>
      <w:r>
        <w:rPr>
          <w:rFonts w:hint="cs"/>
          <w:rtl/>
          <w:lang w:val="he-IL"/>
        </w:rPr>
        <w:t>וכן הוא ב</w:t>
      </w:r>
      <w:r w:rsidRPr="00EE22B5">
        <w:rPr>
          <w:rtl/>
          <w:lang w:val="he-IL"/>
        </w:rPr>
        <w:t>פסיקתא זוטרתא (לקח טוב) שמות פרק כ</w:t>
      </w:r>
      <w:r>
        <w:rPr>
          <w:rFonts w:hint="cs"/>
          <w:rtl/>
          <w:lang w:val="he-IL"/>
        </w:rPr>
        <w:t xml:space="preserve"> סימן כג: "</w:t>
      </w:r>
      <w:r w:rsidRPr="00EE22B5">
        <w:rPr>
          <w:rtl/>
          <w:lang w:val="he-IL"/>
        </w:rPr>
        <w:t>וכנגד עשרת הדברות הזהיר הקדוש ברוך הוא את ישראל על המשפטים, עשרה לאוין לא תכירו פנים (דברים א יז), לא תגורו (שם), לא תעשו עול (ויקרא יט טו), לא תטה משפט (דברים טז יט), לא תכיר פנים (שם), לא תקח שחד (שם), לא תשא פני דל (ויקרא יט טו), לא תהדר פני גדול (שם), לא תטה משפט אביונך (שמות כג ו), ודל לא תהדר בריבו (שם שם ג</w:t>
      </w:r>
      <w:r>
        <w:rPr>
          <w:rtl/>
          <w:lang w:val="he-IL"/>
        </w:rPr>
        <w:t>), לכך נסמכה פרשת משפטים לדברות</w:t>
      </w:r>
      <w:r>
        <w:rPr>
          <w:rFonts w:hint="cs"/>
          <w:rtl/>
          <w:lang w:val="he-IL"/>
        </w:rPr>
        <w:t>". ארבעה מתוך עשרה הלאווים הם בנושא שלנו! ראה משקלם של הלאווים האלה גם בתיאור הציורי של כיסא המשפט של שלמה ב</w:t>
      </w:r>
      <w:r w:rsidRPr="00097236">
        <w:rPr>
          <w:rtl/>
          <w:lang w:val="he-IL"/>
        </w:rPr>
        <w:t>אוצר המדרשים (אייזנשטיין) שלמה המלך עמוד 528</w:t>
      </w:r>
      <w:r>
        <w:rPr>
          <w:rFonts w:hint="cs"/>
          <w:rtl/>
          <w:lang w:val="he-IL"/>
        </w:rPr>
        <w:t>: "</w:t>
      </w:r>
      <w:r w:rsidRPr="00097236">
        <w:rPr>
          <w:rtl/>
          <w:lang w:val="he-IL"/>
        </w:rPr>
        <w:t>אמר ר' אלעזר</w:t>
      </w:r>
      <w:r>
        <w:rPr>
          <w:rFonts w:hint="cs"/>
          <w:rtl/>
          <w:lang w:val="he-IL"/>
        </w:rPr>
        <w:t>:</w:t>
      </w:r>
      <w:r w:rsidRPr="00097236">
        <w:rPr>
          <w:rtl/>
          <w:lang w:val="he-IL"/>
        </w:rPr>
        <w:t xml:space="preserve"> היאך היה דרך שלמה לישב על הכסא</w:t>
      </w:r>
      <w:r>
        <w:rPr>
          <w:rFonts w:hint="cs"/>
          <w:rtl/>
          <w:lang w:val="he-IL"/>
        </w:rPr>
        <w:t>?</w:t>
      </w:r>
      <w:r w:rsidRPr="00097236">
        <w:rPr>
          <w:rtl/>
          <w:lang w:val="he-IL"/>
        </w:rPr>
        <w:t xml:space="preserve"> היה נוטל את התורה ומסתכל בה ומתחיל לשפוט את ישראל</w:t>
      </w:r>
      <w:r>
        <w:rPr>
          <w:rFonts w:hint="cs"/>
          <w:rtl/>
          <w:lang w:val="he-IL"/>
        </w:rPr>
        <w:t>.</w:t>
      </w:r>
      <w:r w:rsidRPr="00097236">
        <w:rPr>
          <w:rtl/>
          <w:lang w:val="he-IL"/>
        </w:rPr>
        <w:t xml:space="preserve"> באותה שעה היה קורא אריה</w:t>
      </w:r>
      <w:r>
        <w:rPr>
          <w:rFonts w:hint="cs"/>
          <w:rtl/>
          <w:lang w:val="he-IL"/>
        </w:rPr>
        <w:t>:</w:t>
      </w:r>
      <w:r w:rsidRPr="00097236">
        <w:rPr>
          <w:rtl/>
          <w:lang w:val="he-IL"/>
        </w:rPr>
        <w:t xml:space="preserve"> לא תכירו פנים במשפט, שור יהדר בדיבורו</w:t>
      </w:r>
      <w:r>
        <w:rPr>
          <w:rFonts w:hint="cs"/>
          <w:rtl/>
          <w:lang w:val="he-IL"/>
        </w:rPr>
        <w:t>:</w:t>
      </w:r>
      <w:r w:rsidRPr="00097236">
        <w:rPr>
          <w:rtl/>
          <w:lang w:val="he-IL"/>
        </w:rPr>
        <w:t xml:space="preserve"> ודל לא תהדר בריבו, איל מענה</w:t>
      </w:r>
      <w:r>
        <w:rPr>
          <w:rFonts w:hint="cs"/>
          <w:rtl/>
          <w:lang w:val="he-IL"/>
        </w:rPr>
        <w:t>:</w:t>
      </w:r>
      <w:r w:rsidRPr="00097236">
        <w:rPr>
          <w:rtl/>
          <w:lang w:val="he-IL"/>
        </w:rPr>
        <w:t xml:space="preserve"> כי המשפט לאלהים הוא, נמר עונה באף</w:t>
      </w:r>
      <w:r>
        <w:rPr>
          <w:rFonts w:hint="cs"/>
          <w:rtl/>
          <w:lang w:val="he-IL"/>
        </w:rPr>
        <w:t>:</w:t>
      </w:r>
      <w:r w:rsidRPr="00097236">
        <w:rPr>
          <w:rtl/>
          <w:lang w:val="he-IL"/>
        </w:rPr>
        <w:t xml:space="preserve"> צדק צדק תרדוף, כבש נותן קולו ואומר</w:t>
      </w:r>
      <w:r>
        <w:rPr>
          <w:rFonts w:hint="cs"/>
          <w:rtl/>
          <w:lang w:val="he-IL"/>
        </w:rPr>
        <w:t>:</w:t>
      </w:r>
      <w:r w:rsidRPr="00097236">
        <w:rPr>
          <w:rtl/>
          <w:lang w:val="he-IL"/>
        </w:rPr>
        <w:t xml:space="preserve"> ושפטו את העם משפט צדק, זאב צועק בדבר שבועה</w:t>
      </w:r>
      <w:r>
        <w:rPr>
          <w:rFonts w:hint="cs"/>
          <w:rtl/>
          <w:lang w:val="he-IL"/>
        </w:rPr>
        <w:t>:</w:t>
      </w:r>
      <w:r w:rsidRPr="00097236">
        <w:rPr>
          <w:rtl/>
          <w:lang w:val="he-IL"/>
        </w:rPr>
        <w:t xml:space="preserve"> על כל דבר פשע וגו', צבי קורא בדבר אמת</w:t>
      </w:r>
      <w:r>
        <w:rPr>
          <w:rFonts w:hint="cs"/>
          <w:rtl/>
          <w:lang w:val="he-IL"/>
        </w:rPr>
        <w:t>:</w:t>
      </w:r>
      <w:r w:rsidRPr="00097236">
        <w:rPr>
          <w:rtl/>
          <w:lang w:val="he-IL"/>
        </w:rPr>
        <w:t xml:space="preserve"> ושפטו את העם משפט צדק בכל עת, דוב מתגבר בקולו</w:t>
      </w:r>
      <w:r>
        <w:rPr>
          <w:rFonts w:hint="cs"/>
          <w:rtl/>
          <w:lang w:val="he-IL"/>
        </w:rPr>
        <w:t>:</w:t>
      </w:r>
      <w:r w:rsidRPr="00097236">
        <w:rPr>
          <w:rtl/>
          <w:lang w:val="he-IL"/>
        </w:rPr>
        <w:t xml:space="preserve"> ושפטתם צדק, נחרד יחמור ואומר</w:t>
      </w:r>
      <w:r>
        <w:rPr>
          <w:rFonts w:hint="cs"/>
          <w:rtl/>
          <w:lang w:val="he-IL"/>
        </w:rPr>
        <w:t>:</w:t>
      </w:r>
      <w:r w:rsidRPr="00097236">
        <w:rPr>
          <w:rtl/>
          <w:lang w:val="he-IL"/>
        </w:rPr>
        <w:t xml:space="preserve"> לא תטה משפט, פיל היה מזהיר בשבח משה</w:t>
      </w:r>
      <w:r>
        <w:rPr>
          <w:rFonts w:hint="cs"/>
          <w:rtl/>
          <w:lang w:val="he-IL"/>
        </w:rPr>
        <w:t>:</w:t>
      </w:r>
      <w:r w:rsidRPr="00097236">
        <w:rPr>
          <w:rtl/>
          <w:lang w:val="he-IL"/>
        </w:rPr>
        <w:t xml:space="preserve"> צדקת ה' עשה ומשפטיו עם ישראל, ראם היה קורא</w:t>
      </w:r>
      <w:r>
        <w:rPr>
          <w:rFonts w:hint="cs"/>
          <w:rtl/>
          <w:lang w:val="he-IL"/>
        </w:rPr>
        <w:t>:</w:t>
      </w:r>
      <w:r w:rsidRPr="00097236">
        <w:rPr>
          <w:rtl/>
          <w:lang w:val="he-IL"/>
        </w:rPr>
        <w:t xml:space="preserve"> ואלה המשפטים, גרפית היה אומר</w:t>
      </w:r>
      <w:r>
        <w:rPr>
          <w:rFonts w:hint="cs"/>
          <w:rtl/>
          <w:lang w:val="he-IL"/>
        </w:rPr>
        <w:t>:</w:t>
      </w:r>
      <w:r w:rsidRPr="00097236">
        <w:rPr>
          <w:rtl/>
          <w:lang w:val="he-IL"/>
        </w:rPr>
        <w:t xml:space="preserve"> ושפטתם בין איש ובין רעהו, ואתה </w:t>
      </w:r>
      <w:r>
        <w:rPr>
          <w:rtl/>
          <w:lang w:val="he-IL"/>
        </w:rPr>
        <w:t>המלך שפוט בין איש ובין רעהו</w:t>
      </w:r>
      <w:r>
        <w:rPr>
          <w:rFonts w:hint="cs"/>
          <w:rtl/>
          <w:lang w:val="he-IL"/>
        </w:rPr>
        <w:t>". ראה בעמוד קודם שם: "</w:t>
      </w:r>
      <w:r w:rsidRPr="00097236">
        <w:rPr>
          <w:rtl/>
          <w:lang w:val="he-IL"/>
        </w:rPr>
        <w:t>שש מעלות היו לכסא ומאותן המעלות היה עולה לכסא, ושנים עשר אריות יש בו</w:t>
      </w:r>
      <w:r>
        <w:rPr>
          <w:rFonts w:hint="cs"/>
          <w:rtl/>
          <w:lang w:val="he-IL"/>
        </w:rPr>
        <w:t>.</w:t>
      </w:r>
      <w:r w:rsidRPr="00097236">
        <w:rPr>
          <w:rtl/>
          <w:lang w:val="he-IL"/>
        </w:rPr>
        <w:t xml:space="preserve"> על כל מעלה ומעלה יש בו שני אריות. כיצד? כיון שהמלך שלמה דורש לעלות במעלה ראשונה</w:t>
      </w:r>
      <w:r>
        <w:rPr>
          <w:rFonts w:hint="cs"/>
          <w:rtl/>
          <w:lang w:val="he-IL"/>
        </w:rPr>
        <w:t>,</w:t>
      </w:r>
      <w:r w:rsidRPr="00097236">
        <w:rPr>
          <w:rtl/>
          <w:lang w:val="he-IL"/>
        </w:rPr>
        <w:t xml:space="preserve"> היו אריות שבו פורשים ידיהם למעלה וכתב מורשם בידיהם</w:t>
      </w:r>
      <w:r>
        <w:rPr>
          <w:rFonts w:hint="cs"/>
          <w:rtl/>
          <w:lang w:val="he-IL"/>
        </w:rPr>
        <w:t>.</w:t>
      </w:r>
      <w:r w:rsidRPr="00097236">
        <w:rPr>
          <w:rtl/>
          <w:lang w:val="he-IL"/>
        </w:rPr>
        <w:t xml:space="preserve"> ולא היה עולה במעלה שניה</w:t>
      </w:r>
      <w:r>
        <w:rPr>
          <w:rFonts w:hint="cs"/>
          <w:rtl/>
          <w:lang w:val="he-IL"/>
        </w:rPr>
        <w:t>,</w:t>
      </w:r>
      <w:r w:rsidRPr="00097236">
        <w:rPr>
          <w:rtl/>
          <w:lang w:val="he-IL"/>
        </w:rPr>
        <w:t xml:space="preserve"> עד שהיה קורא הכתובים שהיו מורשמים. ומה היה בהם? כשהמלך הופך פניו לצד ימינו היה רואה את הכתב שהיה ביד הארי של ימין, ומה היה כתוב בו</w:t>
      </w:r>
      <w:r>
        <w:rPr>
          <w:rFonts w:hint="cs"/>
          <w:rtl/>
          <w:lang w:val="he-IL"/>
        </w:rPr>
        <w:t>:</w:t>
      </w:r>
      <w:r w:rsidRPr="00097236">
        <w:rPr>
          <w:rtl/>
          <w:lang w:val="he-IL"/>
        </w:rPr>
        <w:t xml:space="preserve"> לא תכירו פנים במשפט. והופך פניו לצד שמאלו והיה כתיב בו</w:t>
      </w:r>
      <w:r>
        <w:rPr>
          <w:rFonts w:hint="cs"/>
          <w:rtl/>
          <w:lang w:val="he-IL"/>
        </w:rPr>
        <w:t>:</w:t>
      </w:r>
      <w:r w:rsidRPr="00097236">
        <w:rPr>
          <w:rtl/>
          <w:lang w:val="he-IL"/>
        </w:rPr>
        <w:t xml:space="preserve"> לא תקח שוחד. וכן בכל האריות היה כתוב בהם </w:t>
      </w:r>
      <w:r w:rsidRPr="00097236">
        <w:rPr>
          <w:rFonts w:hint="cs"/>
          <w:rtl/>
          <w:lang w:val="he-IL"/>
        </w:rPr>
        <w:t>מענייני</w:t>
      </w:r>
      <w:r w:rsidRPr="00097236">
        <w:rPr>
          <w:rFonts w:hint="eastAsia"/>
          <w:rtl/>
          <w:lang w:val="he-IL"/>
        </w:rPr>
        <w:t>ם</w:t>
      </w:r>
      <w:r w:rsidRPr="00097236">
        <w:rPr>
          <w:rtl/>
          <w:lang w:val="he-IL"/>
        </w:rPr>
        <w:t xml:space="preserve"> אלו של משפט כגון ודל לא תהדר בריבו וכיוצא בו</w:t>
      </w:r>
      <w:r>
        <w:rPr>
          <w:rFonts w:hint="cs"/>
          <w:rtl/>
          <w:lang w:val="he-IL"/>
        </w:rPr>
        <w:t>"</w:t>
      </w:r>
      <w:r w:rsidRPr="00097236">
        <w:rPr>
          <w:rtl/>
          <w:lang w:val="he-IL"/>
        </w:rPr>
        <w:t>.</w:t>
      </w:r>
      <w:r>
        <w:rPr>
          <w:rFonts w:hint="cs"/>
          <w:rtl/>
          <w:lang w:val="he-IL"/>
        </w:rPr>
        <w:t xml:space="preserve"> ראה עוד על כסא שלמה בדברים רבה ה ו ובבמדבר רבה יב יז. עניין החיות פה אפשר שהוא פשוט להפחיד את הדיין ואפשר שהוא חזרה לטבע הבסיסי הנקי מתחלואי אנוש.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Default="00D3375B" w:rsidP="008557EC">
    <w:pPr>
      <w:pStyle w:val="1"/>
      <w:tabs>
        <w:tab w:val="clear" w:pos="9469"/>
        <w:tab w:val="right" w:pos="9185"/>
      </w:tabs>
      <w:rPr>
        <w:rFonts w:hint="cs"/>
        <w:rtl/>
      </w:rPr>
    </w:pPr>
    <w:r>
      <w:rPr>
        <w:rtl/>
      </w:rPr>
      <w:t xml:space="preserve">פרשת </w:t>
    </w:r>
    <w:fldSimple w:instr=" SUBJECT  \* MERGEFORMAT ">
      <w:r w:rsidR="00000C73">
        <w:rPr>
          <w:rtl/>
        </w:rPr>
        <w:t>משפטים</w:t>
      </w:r>
    </w:fldSimple>
    <w:r>
      <w:rPr>
        <w:rtl/>
      </w:rPr>
      <w:tab/>
    </w:r>
    <w:r>
      <w:rPr>
        <w:rFonts w:hint="cs"/>
        <w:rtl/>
      </w:rPr>
      <w:t>תשע"</w:t>
    </w:r>
    <w:r w:rsidR="006B7293">
      <w:rPr>
        <w:rFonts w:hint="cs"/>
        <w:rtl/>
      </w:rPr>
      <w:t>ג</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Default="00D337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0C73">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C728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1"/>
    <w:rsid w:val="00000C73"/>
    <w:rsid w:val="00027352"/>
    <w:rsid w:val="00031A5E"/>
    <w:rsid w:val="00037B49"/>
    <w:rsid w:val="00043FD8"/>
    <w:rsid w:val="00055465"/>
    <w:rsid w:val="0006530F"/>
    <w:rsid w:val="0007515A"/>
    <w:rsid w:val="00096E1F"/>
    <w:rsid w:val="00097236"/>
    <w:rsid w:val="000A0150"/>
    <w:rsid w:val="000B1C0B"/>
    <w:rsid w:val="000C1A57"/>
    <w:rsid w:val="000E14EE"/>
    <w:rsid w:val="000E16FD"/>
    <w:rsid w:val="000F5B95"/>
    <w:rsid w:val="000F621E"/>
    <w:rsid w:val="00100676"/>
    <w:rsid w:val="00111E52"/>
    <w:rsid w:val="00140B9A"/>
    <w:rsid w:val="0014447E"/>
    <w:rsid w:val="00144E32"/>
    <w:rsid w:val="00151675"/>
    <w:rsid w:val="001537B6"/>
    <w:rsid w:val="00162930"/>
    <w:rsid w:val="00167E17"/>
    <w:rsid w:val="00170FAC"/>
    <w:rsid w:val="00175548"/>
    <w:rsid w:val="001824A9"/>
    <w:rsid w:val="0018773D"/>
    <w:rsid w:val="00191082"/>
    <w:rsid w:val="00192528"/>
    <w:rsid w:val="00194F66"/>
    <w:rsid w:val="00196539"/>
    <w:rsid w:val="001A0282"/>
    <w:rsid w:val="001B03DA"/>
    <w:rsid w:val="001D307D"/>
    <w:rsid w:val="001D46A8"/>
    <w:rsid w:val="001F00BD"/>
    <w:rsid w:val="00207B42"/>
    <w:rsid w:val="002256E5"/>
    <w:rsid w:val="00235814"/>
    <w:rsid w:val="0024715B"/>
    <w:rsid w:val="00273113"/>
    <w:rsid w:val="00275312"/>
    <w:rsid w:val="002832A0"/>
    <w:rsid w:val="002877FD"/>
    <w:rsid w:val="002B1E3B"/>
    <w:rsid w:val="002B7592"/>
    <w:rsid w:val="002C79DD"/>
    <w:rsid w:val="002E004C"/>
    <w:rsid w:val="002E17FC"/>
    <w:rsid w:val="002E3CE8"/>
    <w:rsid w:val="00311379"/>
    <w:rsid w:val="0032042A"/>
    <w:rsid w:val="00320E12"/>
    <w:rsid w:val="00326D98"/>
    <w:rsid w:val="00341F0F"/>
    <w:rsid w:val="00343D4C"/>
    <w:rsid w:val="00346680"/>
    <w:rsid w:val="0035078F"/>
    <w:rsid w:val="0036188B"/>
    <w:rsid w:val="00366971"/>
    <w:rsid w:val="003B2BFC"/>
    <w:rsid w:val="003C49E2"/>
    <w:rsid w:val="0040569C"/>
    <w:rsid w:val="00413AD2"/>
    <w:rsid w:val="004250E9"/>
    <w:rsid w:val="00434829"/>
    <w:rsid w:val="00466C8B"/>
    <w:rsid w:val="004704B8"/>
    <w:rsid w:val="00471B36"/>
    <w:rsid w:val="00471CEC"/>
    <w:rsid w:val="0047492F"/>
    <w:rsid w:val="004A015D"/>
    <w:rsid w:val="004A34B1"/>
    <w:rsid w:val="004A5405"/>
    <w:rsid w:val="004B782F"/>
    <w:rsid w:val="004C3544"/>
    <w:rsid w:val="004C7289"/>
    <w:rsid w:val="004D5F2C"/>
    <w:rsid w:val="004E7169"/>
    <w:rsid w:val="00500300"/>
    <w:rsid w:val="00502CD6"/>
    <w:rsid w:val="00521B7D"/>
    <w:rsid w:val="00522E32"/>
    <w:rsid w:val="00535146"/>
    <w:rsid w:val="00546E46"/>
    <w:rsid w:val="00550CB4"/>
    <w:rsid w:val="00556059"/>
    <w:rsid w:val="00571556"/>
    <w:rsid w:val="00576BBC"/>
    <w:rsid w:val="0058111E"/>
    <w:rsid w:val="00593F5B"/>
    <w:rsid w:val="005A31AF"/>
    <w:rsid w:val="005A3950"/>
    <w:rsid w:val="005A3B11"/>
    <w:rsid w:val="005A431D"/>
    <w:rsid w:val="005B4B72"/>
    <w:rsid w:val="005B5388"/>
    <w:rsid w:val="005C1041"/>
    <w:rsid w:val="005C1968"/>
    <w:rsid w:val="005C1F1B"/>
    <w:rsid w:val="005C2F50"/>
    <w:rsid w:val="005E6A7C"/>
    <w:rsid w:val="005E717C"/>
    <w:rsid w:val="005E72D0"/>
    <w:rsid w:val="005F4A1C"/>
    <w:rsid w:val="005F76A1"/>
    <w:rsid w:val="00600DCE"/>
    <w:rsid w:val="00614B99"/>
    <w:rsid w:val="006213C2"/>
    <w:rsid w:val="006213E5"/>
    <w:rsid w:val="00624298"/>
    <w:rsid w:val="00626D18"/>
    <w:rsid w:val="006674CD"/>
    <w:rsid w:val="00671E20"/>
    <w:rsid w:val="00696BCD"/>
    <w:rsid w:val="006B7293"/>
    <w:rsid w:val="006C3E78"/>
    <w:rsid w:val="006D1CA2"/>
    <w:rsid w:val="006E3183"/>
    <w:rsid w:val="006F3BDF"/>
    <w:rsid w:val="006F7518"/>
    <w:rsid w:val="007063AE"/>
    <w:rsid w:val="007075C6"/>
    <w:rsid w:val="0074504E"/>
    <w:rsid w:val="00746661"/>
    <w:rsid w:val="00754922"/>
    <w:rsid w:val="00773CDE"/>
    <w:rsid w:val="00782911"/>
    <w:rsid w:val="00787E99"/>
    <w:rsid w:val="007A1D55"/>
    <w:rsid w:val="007B1A68"/>
    <w:rsid w:val="007B4407"/>
    <w:rsid w:val="007B7E7B"/>
    <w:rsid w:val="007D3782"/>
    <w:rsid w:val="007D62CE"/>
    <w:rsid w:val="007E0381"/>
    <w:rsid w:val="007E1824"/>
    <w:rsid w:val="007E414A"/>
    <w:rsid w:val="007E681F"/>
    <w:rsid w:val="007E7078"/>
    <w:rsid w:val="0080393B"/>
    <w:rsid w:val="00811BB3"/>
    <w:rsid w:val="008149C4"/>
    <w:rsid w:val="008155D9"/>
    <w:rsid w:val="00817A78"/>
    <w:rsid w:val="008267AE"/>
    <w:rsid w:val="00826D68"/>
    <w:rsid w:val="00832380"/>
    <w:rsid w:val="00834ED1"/>
    <w:rsid w:val="00841BDA"/>
    <w:rsid w:val="00841D41"/>
    <w:rsid w:val="00841DFE"/>
    <w:rsid w:val="008557EC"/>
    <w:rsid w:val="008641BB"/>
    <w:rsid w:val="008718E8"/>
    <w:rsid w:val="00883C4D"/>
    <w:rsid w:val="00895AD4"/>
    <w:rsid w:val="008A5EF2"/>
    <w:rsid w:val="008B1C3E"/>
    <w:rsid w:val="008C2265"/>
    <w:rsid w:val="008D4094"/>
    <w:rsid w:val="008D4F70"/>
    <w:rsid w:val="008E3870"/>
    <w:rsid w:val="008E3A55"/>
    <w:rsid w:val="008F2728"/>
    <w:rsid w:val="008F5DFE"/>
    <w:rsid w:val="008F66F5"/>
    <w:rsid w:val="00904979"/>
    <w:rsid w:val="009052DB"/>
    <w:rsid w:val="0094120F"/>
    <w:rsid w:val="009445DB"/>
    <w:rsid w:val="0095507D"/>
    <w:rsid w:val="009706F7"/>
    <w:rsid w:val="00974C50"/>
    <w:rsid w:val="009816A4"/>
    <w:rsid w:val="00982374"/>
    <w:rsid w:val="009830D6"/>
    <w:rsid w:val="00991A35"/>
    <w:rsid w:val="0099372E"/>
    <w:rsid w:val="009956B1"/>
    <w:rsid w:val="009A4A82"/>
    <w:rsid w:val="009A6652"/>
    <w:rsid w:val="009B3881"/>
    <w:rsid w:val="009B4D85"/>
    <w:rsid w:val="009E20E9"/>
    <w:rsid w:val="009E2E12"/>
    <w:rsid w:val="009F4C9A"/>
    <w:rsid w:val="00A36C4C"/>
    <w:rsid w:val="00A428B8"/>
    <w:rsid w:val="00A4290D"/>
    <w:rsid w:val="00A43520"/>
    <w:rsid w:val="00A53C98"/>
    <w:rsid w:val="00A61233"/>
    <w:rsid w:val="00A66AFE"/>
    <w:rsid w:val="00A67620"/>
    <w:rsid w:val="00A837DF"/>
    <w:rsid w:val="00A92B62"/>
    <w:rsid w:val="00A93368"/>
    <w:rsid w:val="00A95991"/>
    <w:rsid w:val="00AC051E"/>
    <w:rsid w:val="00AC2737"/>
    <w:rsid w:val="00AC3C3F"/>
    <w:rsid w:val="00AC7EA0"/>
    <w:rsid w:val="00AD47FB"/>
    <w:rsid w:val="00B01DF7"/>
    <w:rsid w:val="00B055CD"/>
    <w:rsid w:val="00B05EC3"/>
    <w:rsid w:val="00B10AC8"/>
    <w:rsid w:val="00B32B0A"/>
    <w:rsid w:val="00B52552"/>
    <w:rsid w:val="00B604DE"/>
    <w:rsid w:val="00B70314"/>
    <w:rsid w:val="00B74DD2"/>
    <w:rsid w:val="00B9432B"/>
    <w:rsid w:val="00BA562D"/>
    <w:rsid w:val="00BB154F"/>
    <w:rsid w:val="00BB1B3B"/>
    <w:rsid w:val="00BC1356"/>
    <w:rsid w:val="00BD577B"/>
    <w:rsid w:val="00BF0DAC"/>
    <w:rsid w:val="00BF45FC"/>
    <w:rsid w:val="00C13000"/>
    <w:rsid w:val="00C21C5C"/>
    <w:rsid w:val="00C30568"/>
    <w:rsid w:val="00C30FAF"/>
    <w:rsid w:val="00C4251F"/>
    <w:rsid w:val="00C60380"/>
    <w:rsid w:val="00C60DD6"/>
    <w:rsid w:val="00C729FE"/>
    <w:rsid w:val="00C7398D"/>
    <w:rsid w:val="00C749A8"/>
    <w:rsid w:val="00C85434"/>
    <w:rsid w:val="00CA7279"/>
    <w:rsid w:val="00CD1DF7"/>
    <w:rsid w:val="00CE4AE1"/>
    <w:rsid w:val="00CF0B72"/>
    <w:rsid w:val="00CF4BB8"/>
    <w:rsid w:val="00D1159F"/>
    <w:rsid w:val="00D21B70"/>
    <w:rsid w:val="00D24F0B"/>
    <w:rsid w:val="00D33129"/>
    <w:rsid w:val="00D3375B"/>
    <w:rsid w:val="00D3411A"/>
    <w:rsid w:val="00D36C55"/>
    <w:rsid w:val="00D40517"/>
    <w:rsid w:val="00D4357B"/>
    <w:rsid w:val="00D44D5D"/>
    <w:rsid w:val="00D478E2"/>
    <w:rsid w:val="00D550B4"/>
    <w:rsid w:val="00D57C97"/>
    <w:rsid w:val="00D64F65"/>
    <w:rsid w:val="00D67E49"/>
    <w:rsid w:val="00D7190E"/>
    <w:rsid w:val="00D83B4E"/>
    <w:rsid w:val="00DA0E01"/>
    <w:rsid w:val="00DB0B94"/>
    <w:rsid w:val="00DB2D15"/>
    <w:rsid w:val="00DC0C78"/>
    <w:rsid w:val="00DC62A3"/>
    <w:rsid w:val="00DD05E4"/>
    <w:rsid w:val="00DD6612"/>
    <w:rsid w:val="00DE4BA5"/>
    <w:rsid w:val="00DF37F6"/>
    <w:rsid w:val="00E11622"/>
    <w:rsid w:val="00E1253F"/>
    <w:rsid w:val="00E15312"/>
    <w:rsid w:val="00E23FFA"/>
    <w:rsid w:val="00E35BE3"/>
    <w:rsid w:val="00E8708D"/>
    <w:rsid w:val="00E87484"/>
    <w:rsid w:val="00E9338C"/>
    <w:rsid w:val="00EA2A3F"/>
    <w:rsid w:val="00EE22B5"/>
    <w:rsid w:val="00EE6C77"/>
    <w:rsid w:val="00EF13BC"/>
    <w:rsid w:val="00F37408"/>
    <w:rsid w:val="00F85445"/>
    <w:rsid w:val="00F93069"/>
    <w:rsid w:val="00FA12A5"/>
    <w:rsid w:val="00FC4BF3"/>
    <w:rsid w:val="00FC4D5A"/>
    <w:rsid w:val="00FC4F17"/>
    <w:rsid w:val="00FD315D"/>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E24AE2-2D52-4F98-98CB-42442040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89"/>
    <w:pPr>
      <w:bidi/>
    </w:pPr>
    <w:rPr>
      <w:rFonts w:cs="Narkisim"/>
      <w:sz w:val="22"/>
      <w:szCs w:val="22"/>
      <w:lang w:eastAsia="he-IL"/>
    </w:rPr>
  </w:style>
  <w:style w:type="paragraph" w:styleId="1">
    <w:name w:val="heading 1"/>
    <w:basedOn w:val="a"/>
    <w:next w:val="a"/>
    <w:link w:val="10"/>
    <w:qFormat/>
    <w:rsid w:val="004C7289"/>
    <w:pPr>
      <w:keepNext/>
      <w:tabs>
        <w:tab w:val="right" w:pos="9469"/>
      </w:tabs>
      <w:jc w:val="both"/>
      <w:outlineLvl w:val="0"/>
    </w:pPr>
    <w:rPr>
      <w:rFonts w:cs="David"/>
      <w:b/>
      <w:bCs/>
      <w:szCs w:val="28"/>
    </w:rPr>
  </w:style>
  <w:style w:type="character" w:default="1" w:styleId="a0">
    <w:name w:val="Default Paragraph Font"/>
    <w:uiPriority w:val="1"/>
    <w:semiHidden/>
    <w:unhideWhenUsed/>
    <w:rsid w:val="004C728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7289"/>
  </w:style>
  <w:style w:type="paragraph" w:styleId="a3">
    <w:name w:val="footnote text"/>
    <w:basedOn w:val="a"/>
    <w:link w:val="a4"/>
    <w:rsid w:val="004C7289"/>
    <w:pPr>
      <w:ind w:left="170" w:hanging="170"/>
      <w:jc w:val="both"/>
    </w:pPr>
    <w:rPr>
      <w:sz w:val="20"/>
      <w:szCs w:val="20"/>
    </w:rPr>
  </w:style>
  <w:style w:type="character" w:styleId="a5">
    <w:name w:val="footnote reference"/>
    <w:semiHidden/>
    <w:rsid w:val="004C7289"/>
    <w:rPr>
      <w:vertAlign w:val="superscript"/>
    </w:rPr>
  </w:style>
  <w:style w:type="paragraph" w:styleId="a6">
    <w:name w:val="header"/>
    <w:basedOn w:val="a"/>
    <w:link w:val="a7"/>
    <w:rsid w:val="004C7289"/>
    <w:pPr>
      <w:tabs>
        <w:tab w:val="center" w:pos="4153"/>
        <w:tab w:val="right" w:pos="8306"/>
      </w:tabs>
    </w:pPr>
  </w:style>
  <w:style w:type="paragraph" w:styleId="a8">
    <w:name w:val="footer"/>
    <w:basedOn w:val="a"/>
    <w:link w:val="a9"/>
    <w:rsid w:val="004C7289"/>
    <w:pPr>
      <w:tabs>
        <w:tab w:val="center" w:pos="4153"/>
        <w:tab w:val="right" w:pos="8306"/>
      </w:tabs>
    </w:pPr>
  </w:style>
  <w:style w:type="paragraph" w:customStyle="1" w:styleId="aa">
    <w:name w:val="כותרת"/>
    <w:basedOn w:val="a"/>
    <w:rsid w:val="004C7289"/>
    <w:pPr>
      <w:spacing w:before="240" w:line="320" w:lineRule="atLeast"/>
      <w:jc w:val="center"/>
    </w:pPr>
    <w:rPr>
      <w:rFonts w:cs="David"/>
      <w:b/>
      <w:bCs/>
      <w:spacing w:val="20"/>
      <w:szCs w:val="32"/>
    </w:rPr>
  </w:style>
  <w:style w:type="paragraph" w:customStyle="1" w:styleId="ab">
    <w:name w:val="כותרת קטע"/>
    <w:basedOn w:val="a"/>
    <w:rsid w:val="004C7289"/>
    <w:pPr>
      <w:spacing w:before="240" w:line="300" w:lineRule="atLeast"/>
    </w:pPr>
    <w:rPr>
      <w:rFonts w:cs="Arial"/>
      <w:b/>
      <w:bCs/>
      <w:szCs w:val="24"/>
    </w:rPr>
  </w:style>
  <w:style w:type="paragraph" w:customStyle="1" w:styleId="ac">
    <w:name w:val="מקור"/>
    <w:basedOn w:val="a"/>
    <w:rsid w:val="004C7289"/>
    <w:pPr>
      <w:spacing w:line="320" w:lineRule="atLeast"/>
      <w:jc w:val="both"/>
    </w:pPr>
    <w:rPr>
      <w:rFonts w:cs="David"/>
      <w:szCs w:val="24"/>
    </w:rPr>
  </w:style>
  <w:style w:type="paragraph" w:customStyle="1" w:styleId="ad">
    <w:name w:val="מחלקי המים"/>
    <w:basedOn w:val="a"/>
    <w:rsid w:val="004C7289"/>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4C7289"/>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4C7289"/>
    <w:rPr>
      <w:rFonts w:cs="Narkisim"/>
      <w:lang w:eastAsia="he-IL"/>
    </w:rPr>
  </w:style>
  <w:style w:type="character" w:customStyle="1" w:styleId="10">
    <w:name w:val="כותרת 1 תו"/>
    <w:link w:val="1"/>
    <w:rsid w:val="004C7289"/>
    <w:rPr>
      <w:rFonts w:cs="David"/>
      <w:b/>
      <w:bCs/>
      <w:sz w:val="22"/>
      <w:szCs w:val="28"/>
      <w:lang w:eastAsia="he-IL"/>
    </w:rPr>
  </w:style>
  <w:style w:type="character" w:customStyle="1" w:styleId="a7">
    <w:name w:val="כותרת עליונה תו"/>
    <w:link w:val="a6"/>
    <w:rsid w:val="004C7289"/>
    <w:rPr>
      <w:rFonts w:cs="Narkisim"/>
      <w:sz w:val="22"/>
      <w:szCs w:val="22"/>
      <w:lang w:eastAsia="he-IL"/>
    </w:rPr>
  </w:style>
  <w:style w:type="character" w:customStyle="1" w:styleId="a9">
    <w:name w:val="כותרת תחתונה תו"/>
    <w:link w:val="a8"/>
    <w:rsid w:val="004C7289"/>
    <w:rPr>
      <w:rFonts w:cs="Narkisim"/>
      <w:sz w:val="22"/>
      <w:szCs w:val="22"/>
      <w:lang w:eastAsia="he-IL"/>
    </w:rPr>
  </w:style>
  <w:style w:type="character" w:styleId="Hyperlink">
    <w:name w:val="Hyperlink"/>
    <w:rsid w:val="004C7289"/>
    <w:rPr>
      <w:color w:val="0000FF"/>
      <w:u w:val="single"/>
    </w:rPr>
  </w:style>
  <w:style w:type="character" w:customStyle="1" w:styleId="af0">
    <w:name w:val="טקסט בלונים תו"/>
    <w:link w:val="af"/>
    <w:uiPriority w:val="99"/>
    <w:semiHidden/>
    <w:rsid w:val="004C728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C%D7%9A-%D7%91%D7%9E%D7%A9%D7%A4%D7%98-%D7%99%D7%A2%D7%9E%D7%99%D7%93-%D7%90%D7%A8%D7%A5" TargetMode="External"/><Relationship Id="rId2" Type="http://schemas.openxmlformats.org/officeDocument/2006/relationships/hyperlink" Target="http://www.mayim.org.il/?parasha=%D7%9C%D7%90-%D7%AA%D7%9B%D7%99%D7%A8%D7%95-%D7%A4%D7%A0%D7%99%D7%9D-%D7%91%D7%9E%D7%A9%D7%A4%D7%98" TargetMode="External"/><Relationship Id="rId1" Type="http://schemas.openxmlformats.org/officeDocument/2006/relationships/hyperlink" Target="https://www.mayim.org.il/?parasha=111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D0FA-8F9C-4323-AF9B-A929F721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372</Words>
  <Characters>2122</Characters>
  <Application>Microsoft Office Word</Application>
  <DocSecurity>4</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2490</CharactersWithSpaces>
  <SharedDoc>false</SharedDoc>
  <HLinks>
    <vt:vector size="18" baseType="variant">
      <vt:variant>
        <vt:i4>524290</vt:i4>
      </vt:variant>
      <vt:variant>
        <vt:i4>6</vt:i4>
      </vt:variant>
      <vt:variant>
        <vt:i4>0</vt:i4>
      </vt:variant>
      <vt:variant>
        <vt:i4>5</vt:i4>
      </vt:variant>
      <vt:variant>
        <vt:lpwstr>http://www.mayim.org.il/?parasha=%D7%9E%D7%9C%D7%9A-%D7%91%D7%9E%D7%A9%D7%A4%D7%98-%D7%99%D7%A2%D7%9E%D7%99%D7%93-%D7%90%D7%A8%D7%A5</vt:lpwstr>
      </vt:variant>
      <vt:variant>
        <vt:lpwstr/>
      </vt:variant>
      <vt:variant>
        <vt:i4>5898251</vt:i4>
      </vt:variant>
      <vt:variant>
        <vt:i4>3</vt:i4>
      </vt:variant>
      <vt:variant>
        <vt:i4>0</vt:i4>
      </vt:variant>
      <vt:variant>
        <vt:i4>5</vt:i4>
      </vt:variant>
      <vt:variant>
        <vt:lpwstr>http://www.mayim.org.il/?parasha=%D7%9C%D7%90-%D7%AA%D7%9B%D7%99%D7%A8%D7%95-%D7%A4%D7%A0%D7%99%D7%9D-%D7%91%D7%9E%D7%A9%D7%A4%D7%98</vt:lpwstr>
      </vt:variant>
      <vt:variant>
        <vt:lpwstr/>
      </vt:variant>
      <vt:variant>
        <vt:i4>65610</vt:i4>
      </vt:variant>
      <vt:variant>
        <vt:i4>0</vt:i4>
      </vt:variant>
      <vt:variant>
        <vt:i4>0</vt:i4>
      </vt:variant>
      <vt:variant>
        <vt:i4>5</vt:i4>
      </vt:variant>
      <vt:variant>
        <vt:lpwstr>https://www.mayim.org.il/?parasha=1116-2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ודל לא תהדר בריבו</dc:title>
  <dc:subject>משפטים</dc:subject>
  <dc:creator>Asher Yuval</dc:creator>
  <cp:keywords/>
  <cp:lastModifiedBy>שמעון אפק</cp:lastModifiedBy>
  <cp:revision>2</cp:revision>
  <cp:lastPrinted>2013-02-08T07:01:00Z</cp:lastPrinted>
  <dcterms:created xsi:type="dcterms:W3CDTF">2018-02-04T08:05:00Z</dcterms:created>
  <dcterms:modified xsi:type="dcterms:W3CDTF">2018-02-04T08:05:00Z</dcterms:modified>
</cp:coreProperties>
</file>