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94" w:rsidRDefault="00901B94">
      <w:pPr>
        <w:pStyle w:val="aa"/>
        <w:rPr>
          <w:rtl/>
        </w:rPr>
      </w:pPr>
      <w:bookmarkStart w:id="0" w:name="_GoBack"/>
      <w:bookmarkEnd w:id="0"/>
      <w:r>
        <w:rPr>
          <w:rtl/>
        </w:rPr>
        <w:t>לבנת הספיר</w:t>
      </w:r>
    </w:p>
    <w:p w:rsidR="000B5952" w:rsidRDefault="000B5952" w:rsidP="00943B0F">
      <w:pPr>
        <w:autoSpaceDE w:val="0"/>
        <w:autoSpaceDN w:val="0"/>
        <w:adjustRightInd w:val="0"/>
        <w:spacing w:before="240" w:line="320" w:lineRule="atLeast"/>
        <w:rPr>
          <w:rFonts w:hint="cs"/>
          <w:szCs w:val="24"/>
          <w:rtl/>
        </w:rPr>
      </w:pPr>
      <w:r w:rsidRPr="00DB5B34">
        <w:rPr>
          <w:rFonts w:cs="David" w:hint="eastAsia"/>
          <w:b/>
          <w:bCs/>
          <w:szCs w:val="24"/>
          <w:rtl/>
        </w:rPr>
        <w:t>וַיִּרְאוּ</w:t>
      </w:r>
      <w:r w:rsidRPr="00DB5B34">
        <w:rPr>
          <w:rFonts w:cs="David"/>
          <w:b/>
          <w:bCs/>
          <w:szCs w:val="24"/>
          <w:rtl/>
        </w:rPr>
        <w:t xml:space="preserve"> </w:t>
      </w:r>
      <w:r w:rsidRPr="00DB5B34">
        <w:rPr>
          <w:rFonts w:cs="David" w:hint="eastAsia"/>
          <w:b/>
          <w:bCs/>
          <w:szCs w:val="24"/>
          <w:rtl/>
        </w:rPr>
        <w:t>אֵת</w:t>
      </w:r>
      <w:r w:rsidRPr="00DB5B34">
        <w:rPr>
          <w:rFonts w:cs="David"/>
          <w:b/>
          <w:bCs/>
          <w:szCs w:val="24"/>
          <w:rtl/>
        </w:rPr>
        <w:t xml:space="preserve"> </w:t>
      </w:r>
      <w:r w:rsidRPr="00DB5B34">
        <w:rPr>
          <w:rFonts w:cs="David" w:hint="eastAsia"/>
          <w:b/>
          <w:bCs/>
          <w:szCs w:val="24"/>
          <w:rtl/>
        </w:rPr>
        <w:t>אֱ</w:t>
      </w:r>
      <w:r w:rsidR="007C7CC5">
        <w:rPr>
          <w:rFonts w:cs="David" w:hint="cs"/>
          <w:b/>
          <w:bCs/>
          <w:szCs w:val="24"/>
          <w:rtl/>
        </w:rPr>
        <w:t>ל</w:t>
      </w:r>
      <w:r w:rsidR="007C7CC5">
        <w:rPr>
          <w:rFonts w:cs="David" w:hint="eastAsia"/>
          <w:b/>
          <w:bCs/>
          <w:szCs w:val="24"/>
          <w:rtl/>
        </w:rPr>
        <w:t>ֹ</w:t>
      </w:r>
      <w:r w:rsidRPr="00DB5B34">
        <w:rPr>
          <w:rFonts w:cs="David" w:hint="eastAsia"/>
          <w:b/>
          <w:bCs/>
          <w:szCs w:val="24"/>
          <w:rtl/>
        </w:rPr>
        <w:t>הֵי</w:t>
      </w:r>
      <w:r w:rsidRPr="00DB5B34">
        <w:rPr>
          <w:rFonts w:cs="David"/>
          <w:b/>
          <w:bCs/>
          <w:szCs w:val="24"/>
          <w:rtl/>
        </w:rPr>
        <w:t xml:space="preserve"> </w:t>
      </w:r>
      <w:r w:rsidRPr="00DB5B34">
        <w:rPr>
          <w:rFonts w:cs="David" w:hint="eastAsia"/>
          <w:b/>
          <w:bCs/>
          <w:szCs w:val="24"/>
          <w:rtl/>
        </w:rPr>
        <w:t>יִשְׂרָאֵל</w:t>
      </w:r>
      <w:r w:rsidRPr="00DB5B34">
        <w:rPr>
          <w:rFonts w:cs="David"/>
          <w:b/>
          <w:bCs/>
          <w:szCs w:val="24"/>
          <w:rtl/>
        </w:rPr>
        <w:t xml:space="preserve"> </w:t>
      </w:r>
      <w:r w:rsidRPr="00DB5B34">
        <w:rPr>
          <w:rFonts w:cs="David" w:hint="eastAsia"/>
          <w:b/>
          <w:bCs/>
          <w:szCs w:val="24"/>
          <w:rtl/>
        </w:rPr>
        <w:t>וְתַחַת</w:t>
      </w:r>
      <w:r w:rsidRPr="00DB5B34">
        <w:rPr>
          <w:rFonts w:cs="David"/>
          <w:b/>
          <w:bCs/>
          <w:szCs w:val="24"/>
          <w:rtl/>
        </w:rPr>
        <w:t xml:space="preserve"> </w:t>
      </w:r>
      <w:r w:rsidRPr="00DB5B34">
        <w:rPr>
          <w:rFonts w:cs="David" w:hint="eastAsia"/>
          <w:b/>
          <w:bCs/>
          <w:szCs w:val="24"/>
          <w:rtl/>
        </w:rPr>
        <w:t>רַגְלָיו</w:t>
      </w:r>
      <w:r w:rsidRPr="00DB5B34">
        <w:rPr>
          <w:rFonts w:cs="David"/>
          <w:b/>
          <w:bCs/>
          <w:szCs w:val="24"/>
          <w:rtl/>
        </w:rPr>
        <w:t xml:space="preserve"> </w:t>
      </w:r>
      <w:r w:rsidRPr="00DB5B34">
        <w:rPr>
          <w:rFonts w:cs="David" w:hint="eastAsia"/>
          <w:b/>
          <w:bCs/>
          <w:szCs w:val="24"/>
          <w:rtl/>
        </w:rPr>
        <w:t>כְּמַעֲשֵׂה</w:t>
      </w:r>
      <w:r w:rsidRPr="00DB5B34">
        <w:rPr>
          <w:rFonts w:cs="David"/>
          <w:b/>
          <w:bCs/>
          <w:szCs w:val="24"/>
          <w:rtl/>
        </w:rPr>
        <w:t xml:space="preserve"> </w:t>
      </w:r>
      <w:r w:rsidRPr="00DB5B34">
        <w:rPr>
          <w:rFonts w:cs="David" w:hint="eastAsia"/>
          <w:b/>
          <w:bCs/>
          <w:szCs w:val="24"/>
          <w:rtl/>
        </w:rPr>
        <w:t>לִבְנַת</w:t>
      </w:r>
      <w:r w:rsidRPr="00DB5B34">
        <w:rPr>
          <w:rFonts w:cs="David"/>
          <w:b/>
          <w:bCs/>
          <w:szCs w:val="24"/>
          <w:rtl/>
        </w:rPr>
        <w:t xml:space="preserve"> </w:t>
      </w:r>
      <w:r w:rsidRPr="00DB5B34">
        <w:rPr>
          <w:rFonts w:cs="David" w:hint="eastAsia"/>
          <w:b/>
          <w:bCs/>
          <w:szCs w:val="24"/>
          <w:rtl/>
        </w:rPr>
        <w:t>הַסַּפִּיר</w:t>
      </w:r>
      <w:r w:rsidRPr="00DB5B34">
        <w:rPr>
          <w:rFonts w:cs="David"/>
          <w:b/>
          <w:bCs/>
          <w:szCs w:val="24"/>
          <w:rtl/>
        </w:rPr>
        <w:t xml:space="preserve"> </w:t>
      </w:r>
      <w:r w:rsidRPr="00DB5B34">
        <w:rPr>
          <w:rFonts w:cs="David" w:hint="eastAsia"/>
          <w:b/>
          <w:bCs/>
          <w:szCs w:val="24"/>
          <w:rtl/>
        </w:rPr>
        <w:t>וּכְעֶצֶם</w:t>
      </w:r>
      <w:r w:rsidRPr="00DB5B34">
        <w:rPr>
          <w:rFonts w:cs="David"/>
          <w:b/>
          <w:bCs/>
          <w:szCs w:val="24"/>
          <w:rtl/>
        </w:rPr>
        <w:t xml:space="preserve"> </w:t>
      </w:r>
      <w:r w:rsidRPr="00DB5B34">
        <w:rPr>
          <w:rFonts w:cs="David" w:hint="eastAsia"/>
          <w:b/>
          <w:bCs/>
          <w:szCs w:val="24"/>
          <w:rtl/>
        </w:rPr>
        <w:t>הַשָּׁמַיִם</w:t>
      </w:r>
      <w:r w:rsidRPr="00DB5B34">
        <w:rPr>
          <w:rFonts w:cs="David"/>
          <w:b/>
          <w:bCs/>
          <w:szCs w:val="24"/>
          <w:rtl/>
        </w:rPr>
        <w:t xml:space="preserve"> </w:t>
      </w:r>
      <w:r w:rsidRPr="00DB5B34">
        <w:rPr>
          <w:rFonts w:cs="David" w:hint="eastAsia"/>
          <w:b/>
          <w:bCs/>
          <w:szCs w:val="24"/>
          <w:rtl/>
        </w:rPr>
        <w:t>לָטֹהַר</w:t>
      </w:r>
      <w:r w:rsidR="00EE7AC7">
        <w:rPr>
          <w:rFonts w:cs="David" w:hint="cs"/>
          <w:b/>
          <w:bCs/>
          <w:szCs w:val="24"/>
          <w:rtl/>
        </w:rPr>
        <w:t>:</w:t>
      </w:r>
      <w:r>
        <w:rPr>
          <w:rFonts w:cs="David"/>
          <w:b/>
          <w:bCs/>
          <w:szCs w:val="24"/>
          <w:rtl/>
        </w:rPr>
        <w:t xml:space="preserve"> </w:t>
      </w:r>
      <w:r w:rsidRPr="00943B0F">
        <w:rPr>
          <w:rtl/>
        </w:rPr>
        <w:t>(שמות כד י)</w:t>
      </w:r>
      <w:r w:rsidR="00EE7AC7" w:rsidRPr="00943B0F">
        <w:rPr>
          <w:rFonts w:hint="cs"/>
          <w:rtl/>
        </w:rPr>
        <w:t>.</w:t>
      </w:r>
      <w:r w:rsidRPr="00943B0F">
        <w:rPr>
          <w:rStyle w:val="a5"/>
          <w:rtl/>
        </w:rPr>
        <w:footnoteReference w:id="1"/>
      </w:r>
    </w:p>
    <w:p w:rsidR="00901B94" w:rsidRDefault="00901B94">
      <w:pPr>
        <w:spacing w:before="240" w:line="320" w:lineRule="atLeast"/>
        <w:rPr>
          <w:rFonts w:cs="Arial"/>
          <w:b/>
          <w:bCs/>
          <w:szCs w:val="24"/>
          <w:rtl/>
        </w:rPr>
      </w:pPr>
      <w:r>
        <w:rPr>
          <w:rFonts w:cs="Arial"/>
          <w:b/>
          <w:bCs/>
          <w:szCs w:val="24"/>
          <w:rtl/>
        </w:rPr>
        <w:t>ספורנו על הפסוק</w:t>
      </w:r>
    </w:p>
    <w:p w:rsidR="00901B94" w:rsidRDefault="00901B94" w:rsidP="00334088">
      <w:pPr>
        <w:pStyle w:val="2"/>
        <w:jc w:val="both"/>
        <w:rPr>
          <w:rFonts w:hint="cs"/>
          <w:rtl/>
        </w:rPr>
      </w:pPr>
      <w:r>
        <w:rPr>
          <w:b/>
          <w:bCs/>
          <w:rtl/>
        </w:rPr>
        <w:t>כמעשה לבנת הספיר</w:t>
      </w:r>
      <w:r>
        <w:rPr>
          <w:rtl/>
        </w:rPr>
        <w:t xml:space="preserve">: "עצם נעדר כל הצורות השכליות ומוכן לקבלם. כמו הספיר הלבן הנעדר מכל המראות והוא עצם הנפש האנושית השכלית הנעדרת מכל מדע ... </w:t>
      </w:r>
      <w:r>
        <w:rPr>
          <w:b/>
          <w:bCs/>
          <w:rtl/>
        </w:rPr>
        <w:t>וכעצם השמים לטוהר</w:t>
      </w:r>
      <w:r>
        <w:rPr>
          <w:rtl/>
        </w:rPr>
        <w:t>: וראו שזה העצם הוא נבדל מן החומר האנושי וטהור ממנו, כמו שעצם השמים והוא נפש הגלגל בלתי מעורב עם חומר הגלגל ..."</w:t>
      </w:r>
      <w:r w:rsidR="00334088">
        <w:rPr>
          <w:rFonts w:hint="cs"/>
          <w:rtl/>
        </w:rPr>
        <w:t>.</w:t>
      </w:r>
      <w:r w:rsidR="00334088">
        <w:rPr>
          <w:rStyle w:val="a5"/>
          <w:rtl/>
        </w:rPr>
        <w:footnoteReference w:id="2"/>
      </w:r>
    </w:p>
    <w:p w:rsidR="00667DF9" w:rsidRDefault="00667DF9" w:rsidP="00667DF9">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כד</w:t>
      </w:r>
      <w:r>
        <w:rPr>
          <w:rtl/>
          <w:lang w:eastAsia="en-US"/>
        </w:rPr>
        <w:t xml:space="preserve"> </w:t>
      </w:r>
      <w:r>
        <w:rPr>
          <w:rFonts w:hint="eastAsia"/>
          <w:rtl/>
          <w:lang w:eastAsia="en-US"/>
        </w:rPr>
        <w:t>פסוק</w:t>
      </w:r>
      <w:r>
        <w:rPr>
          <w:rtl/>
          <w:lang w:eastAsia="en-US"/>
        </w:rPr>
        <w:t xml:space="preserve"> </w:t>
      </w:r>
      <w:r>
        <w:rPr>
          <w:rFonts w:hint="eastAsia"/>
          <w:rtl/>
          <w:lang w:eastAsia="en-US"/>
        </w:rPr>
        <w:t>י</w:t>
      </w:r>
      <w:r>
        <w:rPr>
          <w:rtl/>
          <w:lang w:eastAsia="en-US"/>
        </w:rPr>
        <w:t xml:space="preserve"> </w:t>
      </w:r>
    </w:p>
    <w:p w:rsidR="00667DF9" w:rsidRDefault="00BF5418" w:rsidP="00D70522">
      <w:pPr>
        <w:pStyle w:val="ac"/>
        <w:rPr>
          <w:rFonts w:hint="cs"/>
          <w:rtl/>
          <w:lang w:eastAsia="en-US"/>
        </w:rPr>
      </w:pPr>
      <w:r>
        <w:rPr>
          <w:rFonts w:hint="cs"/>
          <w:rtl/>
          <w:lang w:eastAsia="en-US"/>
        </w:rPr>
        <w:t xml:space="preserve">... </w:t>
      </w:r>
      <w:r w:rsidR="00667DF9">
        <w:rPr>
          <w:rFonts w:hint="eastAsia"/>
          <w:rtl/>
          <w:lang w:eastAsia="en-US"/>
        </w:rPr>
        <w:t>ועוד</w:t>
      </w:r>
      <w:r w:rsidR="00667DF9">
        <w:rPr>
          <w:rtl/>
          <w:lang w:eastAsia="en-US"/>
        </w:rPr>
        <w:t xml:space="preserve">, </w:t>
      </w:r>
      <w:r w:rsidR="00667DF9">
        <w:rPr>
          <w:rFonts w:hint="eastAsia"/>
          <w:rtl/>
          <w:lang w:eastAsia="en-US"/>
        </w:rPr>
        <w:t>אם</w:t>
      </w:r>
      <w:r w:rsidR="00667DF9">
        <w:rPr>
          <w:sz w:val="32"/>
          <w:szCs w:val="32"/>
          <w:rtl/>
          <w:lang w:eastAsia="en-US"/>
        </w:rPr>
        <w:t xml:space="preserve"> </w:t>
      </w:r>
      <w:r w:rsidR="00667DF9" w:rsidRPr="0012586B">
        <w:rPr>
          <w:rFonts w:hint="eastAsia"/>
          <w:rtl/>
        </w:rPr>
        <w:t>לבנת</w:t>
      </w:r>
      <w:r w:rsidR="00667DF9" w:rsidRPr="0012586B">
        <w:rPr>
          <w:rtl/>
        </w:rPr>
        <w:t xml:space="preserve"> </w:t>
      </w:r>
      <w:r w:rsidR="00667DF9" w:rsidRPr="0012586B">
        <w:rPr>
          <w:rFonts w:hint="eastAsia"/>
          <w:rtl/>
        </w:rPr>
        <w:t>הספיר</w:t>
      </w:r>
      <w:r w:rsidR="00667DF9">
        <w:rPr>
          <w:rtl/>
          <w:lang w:eastAsia="en-US"/>
        </w:rPr>
        <w:t xml:space="preserve"> </w:t>
      </w:r>
      <w:r w:rsidR="00667DF9">
        <w:rPr>
          <w:rFonts w:hint="eastAsia"/>
          <w:rtl/>
          <w:lang w:eastAsia="en-US"/>
        </w:rPr>
        <w:t>הוא</w:t>
      </w:r>
      <w:r w:rsidR="00667DF9">
        <w:rPr>
          <w:rtl/>
          <w:lang w:eastAsia="en-US"/>
        </w:rPr>
        <w:t xml:space="preserve"> </w:t>
      </w:r>
      <w:r w:rsidR="00667DF9">
        <w:rPr>
          <w:rFonts w:hint="eastAsia"/>
          <w:rtl/>
          <w:lang w:eastAsia="en-US"/>
        </w:rPr>
        <w:t>לובן</w:t>
      </w:r>
      <w:r w:rsidR="00667DF9">
        <w:rPr>
          <w:rtl/>
          <w:lang w:eastAsia="en-US"/>
        </w:rPr>
        <w:t xml:space="preserve">, </w:t>
      </w:r>
      <w:r w:rsidR="00667DF9">
        <w:rPr>
          <w:rFonts w:hint="eastAsia"/>
          <w:rtl/>
          <w:lang w:eastAsia="en-US"/>
        </w:rPr>
        <w:t>מה</w:t>
      </w:r>
      <w:r w:rsidR="00667DF9">
        <w:rPr>
          <w:rtl/>
          <w:lang w:eastAsia="en-US"/>
        </w:rPr>
        <w:t xml:space="preserve"> </w:t>
      </w:r>
      <w:r w:rsidR="00667DF9">
        <w:rPr>
          <w:rFonts w:hint="eastAsia"/>
          <w:rtl/>
          <w:lang w:eastAsia="en-US"/>
        </w:rPr>
        <w:t>טעם</w:t>
      </w:r>
      <w:r w:rsidR="00667DF9">
        <w:rPr>
          <w:rtl/>
          <w:lang w:eastAsia="en-US"/>
        </w:rPr>
        <w:t xml:space="preserve"> </w:t>
      </w:r>
      <w:r w:rsidR="00667DF9">
        <w:rPr>
          <w:rFonts w:hint="eastAsia"/>
          <w:rtl/>
          <w:lang w:eastAsia="en-US"/>
        </w:rPr>
        <w:t>לומר</w:t>
      </w:r>
      <w:r w:rsidR="00667DF9">
        <w:rPr>
          <w:rtl/>
          <w:lang w:eastAsia="en-US"/>
        </w:rPr>
        <w:t xml:space="preserve"> </w:t>
      </w:r>
      <w:r>
        <w:rPr>
          <w:rFonts w:hint="cs"/>
          <w:rtl/>
          <w:lang w:eastAsia="en-US"/>
        </w:rPr>
        <w:t>"</w:t>
      </w:r>
      <w:r w:rsidR="00667DF9">
        <w:rPr>
          <w:rFonts w:hint="eastAsia"/>
          <w:rtl/>
          <w:lang w:eastAsia="en-US"/>
        </w:rPr>
        <w:t>כמעשה</w:t>
      </w:r>
      <w:r>
        <w:rPr>
          <w:rFonts w:hint="cs"/>
          <w:rtl/>
          <w:lang w:eastAsia="en-US"/>
        </w:rPr>
        <w:t>?</w:t>
      </w:r>
      <w:r w:rsidR="00667DF9">
        <w:rPr>
          <w:rtl/>
          <w:lang w:eastAsia="en-US"/>
        </w:rPr>
        <w:t xml:space="preserve"> </w:t>
      </w:r>
      <w:r w:rsidR="00667DF9">
        <w:rPr>
          <w:rFonts w:hint="eastAsia"/>
          <w:rtl/>
          <w:lang w:eastAsia="en-US"/>
        </w:rPr>
        <w:t>היה</w:t>
      </w:r>
      <w:r w:rsidR="00667DF9">
        <w:rPr>
          <w:rtl/>
          <w:lang w:eastAsia="en-US"/>
        </w:rPr>
        <w:t xml:space="preserve"> </w:t>
      </w:r>
      <w:r w:rsidR="00667DF9">
        <w:rPr>
          <w:rFonts w:hint="eastAsia"/>
          <w:rtl/>
          <w:lang w:eastAsia="en-US"/>
        </w:rPr>
        <w:t>ראוי</w:t>
      </w:r>
      <w:r w:rsidR="00667DF9">
        <w:rPr>
          <w:rtl/>
          <w:lang w:eastAsia="en-US"/>
        </w:rPr>
        <w:t xml:space="preserve"> </w:t>
      </w:r>
      <w:r w:rsidR="00667DF9">
        <w:rPr>
          <w:rFonts w:hint="eastAsia"/>
          <w:rtl/>
          <w:lang w:eastAsia="en-US"/>
        </w:rPr>
        <w:t>לומר</w:t>
      </w:r>
      <w:r w:rsidR="00667DF9">
        <w:rPr>
          <w:rtl/>
          <w:lang w:eastAsia="en-US"/>
        </w:rPr>
        <w:t xml:space="preserve"> </w:t>
      </w:r>
      <w:r>
        <w:rPr>
          <w:rFonts w:hint="cs"/>
          <w:rtl/>
          <w:lang w:eastAsia="en-US"/>
        </w:rPr>
        <w:t>"</w:t>
      </w:r>
      <w:r w:rsidR="00667DF9">
        <w:rPr>
          <w:rFonts w:hint="eastAsia"/>
          <w:rtl/>
          <w:lang w:eastAsia="en-US"/>
        </w:rPr>
        <w:t>כמראה</w:t>
      </w:r>
      <w:r>
        <w:rPr>
          <w:rFonts w:hint="cs"/>
          <w:rtl/>
          <w:lang w:eastAsia="en-US"/>
        </w:rPr>
        <w:t>"</w:t>
      </w:r>
      <w:r w:rsidR="00667DF9">
        <w:rPr>
          <w:rtl/>
          <w:lang w:eastAsia="en-US"/>
        </w:rPr>
        <w:t xml:space="preserve">. </w:t>
      </w:r>
      <w:r w:rsidR="00667DF9">
        <w:rPr>
          <w:rFonts w:hint="eastAsia"/>
          <w:rtl/>
          <w:lang w:eastAsia="en-US"/>
        </w:rPr>
        <w:t>והנכון</w:t>
      </w:r>
      <w:r w:rsidR="00667DF9">
        <w:rPr>
          <w:rtl/>
          <w:lang w:eastAsia="en-US"/>
        </w:rPr>
        <w:t xml:space="preserve">, </w:t>
      </w:r>
      <w:r w:rsidR="00667DF9">
        <w:rPr>
          <w:rFonts w:hint="eastAsia"/>
          <w:rtl/>
          <w:lang w:eastAsia="en-US"/>
        </w:rPr>
        <w:t>כי</w:t>
      </w:r>
      <w:r w:rsidR="00667DF9">
        <w:rPr>
          <w:sz w:val="32"/>
          <w:szCs w:val="32"/>
          <w:rtl/>
          <w:lang w:eastAsia="en-US"/>
        </w:rPr>
        <w:t xml:space="preserve"> </w:t>
      </w:r>
      <w:r w:rsidR="00667DF9" w:rsidRPr="0012586B">
        <w:rPr>
          <w:rFonts w:hint="eastAsia"/>
          <w:rtl/>
        </w:rPr>
        <w:t>ל</w:t>
      </w:r>
      <w:r>
        <w:rPr>
          <w:rFonts w:hint="eastAsia"/>
          <w:rtl/>
        </w:rPr>
        <w:t>ִ</w:t>
      </w:r>
      <w:r w:rsidR="00667DF9" w:rsidRPr="0012586B">
        <w:rPr>
          <w:rFonts w:hint="eastAsia"/>
          <w:rtl/>
        </w:rPr>
        <w:t>ב</w:t>
      </w:r>
      <w:r>
        <w:rPr>
          <w:rFonts w:hint="eastAsia"/>
          <w:rtl/>
        </w:rPr>
        <w:t>ְ</w:t>
      </w:r>
      <w:r w:rsidR="00667DF9" w:rsidRPr="0012586B">
        <w:rPr>
          <w:rFonts w:hint="eastAsia"/>
          <w:rtl/>
        </w:rPr>
        <w:t>נ</w:t>
      </w:r>
      <w:r>
        <w:rPr>
          <w:rFonts w:hint="eastAsia"/>
          <w:rtl/>
        </w:rPr>
        <w:t>ַ</w:t>
      </w:r>
      <w:r w:rsidR="00667DF9" w:rsidRPr="0012586B">
        <w:rPr>
          <w:rFonts w:hint="eastAsia"/>
          <w:rtl/>
        </w:rPr>
        <w:t>ת</w:t>
      </w:r>
      <w:r w:rsidR="00667DF9">
        <w:rPr>
          <w:rtl/>
          <w:lang w:eastAsia="en-US"/>
        </w:rPr>
        <w:t xml:space="preserve"> </w:t>
      </w:r>
      <w:r w:rsidR="00667DF9">
        <w:rPr>
          <w:rFonts w:hint="eastAsia"/>
          <w:rtl/>
          <w:lang w:eastAsia="en-US"/>
        </w:rPr>
        <w:t>מגזרת</w:t>
      </w:r>
      <w:r w:rsidR="00667DF9">
        <w:rPr>
          <w:rtl/>
          <w:lang w:eastAsia="en-US"/>
        </w:rPr>
        <w:t xml:space="preserve"> </w:t>
      </w:r>
      <w:r w:rsidR="00667DF9">
        <w:rPr>
          <w:rFonts w:hint="eastAsia"/>
          <w:rtl/>
          <w:lang w:eastAsia="en-US"/>
        </w:rPr>
        <w:t>ל</w:t>
      </w:r>
      <w:r w:rsidR="0012586B">
        <w:rPr>
          <w:rFonts w:hint="eastAsia"/>
          <w:rtl/>
          <w:lang w:eastAsia="en-US"/>
        </w:rPr>
        <w:t>ְ</w:t>
      </w:r>
      <w:r w:rsidR="00667DF9">
        <w:rPr>
          <w:rFonts w:hint="eastAsia"/>
          <w:rtl/>
          <w:lang w:eastAsia="en-US"/>
        </w:rPr>
        <w:t>ב</w:t>
      </w:r>
      <w:r w:rsidR="0012586B">
        <w:rPr>
          <w:rFonts w:hint="eastAsia"/>
          <w:rtl/>
          <w:lang w:eastAsia="en-US"/>
        </w:rPr>
        <w:t>ֵ</w:t>
      </w:r>
      <w:r w:rsidR="00667DF9">
        <w:rPr>
          <w:rFonts w:hint="eastAsia"/>
          <w:rtl/>
          <w:lang w:eastAsia="en-US"/>
        </w:rPr>
        <w:t>נ</w:t>
      </w:r>
      <w:r w:rsidR="0012586B">
        <w:rPr>
          <w:rFonts w:hint="eastAsia"/>
          <w:rtl/>
          <w:lang w:eastAsia="en-US"/>
        </w:rPr>
        <w:t>ָ</w:t>
      </w:r>
      <w:r w:rsidR="00667DF9">
        <w:rPr>
          <w:rFonts w:hint="eastAsia"/>
          <w:rtl/>
          <w:lang w:eastAsia="en-US"/>
        </w:rPr>
        <w:t>ה</w:t>
      </w:r>
      <w:r w:rsidR="00667DF9">
        <w:rPr>
          <w:rtl/>
          <w:lang w:eastAsia="en-US"/>
        </w:rPr>
        <w:t xml:space="preserve">, </w:t>
      </w:r>
      <w:r w:rsidR="00667DF9">
        <w:rPr>
          <w:rFonts w:hint="eastAsia"/>
          <w:rtl/>
          <w:lang w:eastAsia="en-US"/>
        </w:rPr>
        <w:t>כמו</w:t>
      </w:r>
      <w:r w:rsidR="00667DF9">
        <w:rPr>
          <w:rtl/>
          <w:lang w:eastAsia="en-US"/>
        </w:rPr>
        <w:t xml:space="preserve"> </w:t>
      </w:r>
      <w:r w:rsidR="0012586B">
        <w:rPr>
          <w:rFonts w:hint="eastAsia"/>
          <w:rtl/>
          <w:lang w:eastAsia="en-US"/>
        </w:rPr>
        <w:t>חֶשְׁכַת</w:t>
      </w:r>
      <w:r w:rsidR="0012586B">
        <w:rPr>
          <w:color w:val="000000"/>
          <w:rtl/>
          <w:lang w:eastAsia="en-US"/>
        </w:rPr>
        <w:t xml:space="preserve"> </w:t>
      </w:r>
      <w:r w:rsidR="0012586B">
        <w:rPr>
          <w:rFonts w:hint="eastAsia"/>
          <w:rtl/>
          <w:lang w:eastAsia="en-US"/>
        </w:rPr>
        <w:t>מַיִם</w:t>
      </w:r>
      <w:r w:rsidR="0012586B">
        <w:rPr>
          <w:color w:val="000000"/>
          <w:rtl/>
          <w:lang w:eastAsia="en-US"/>
        </w:rPr>
        <w:t xml:space="preserve"> </w:t>
      </w:r>
      <w:r w:rsidR="00667DF9">
        <w:rPr>
          <w:rtl/>
          <w:lang w:eastAsia="en-US"/>
        </w:rPr>
        <w:t>(</w:t>
      </w:r>
      <w:r w:rsidR="00667DF9">
        <w:rPr>
          <w:rFonts w:hint="eastAsia"/>
          <w:rtl/>
          <w:lang w:eastAsia="en-US"/>
        </w:rPr>
        <w:t>תה</w:t>
      </w:r>
      <w:r w:rsidR="0012586B">
        <w:rPr>
          <w:rFonts w:hint="cs"/>
          <w:rtl/>
          <w:lang w:eastAsia="en-US"/>
        </w:rPr>
        <w:t>ילים</w:t>
      </w:r>
      <w:r w:rsidR="00667DF9">
        <w:rPr>
          <w:rtl/>
          <w:lang w:eastAsia="en-US"/>
        </w:rPr>
        <w:t xml:space="preserve"> </w:t>
      </w:r>
      <w:r w:rsidR="00667DF9">
        <w:rPr>
          <w:rFonts w:hint="eastAsia"/>
          <w:rtl/>
          <w:lang w:eastAsia="en-US"/>
        </w:rPr>
        <w:t>יח</w:t>
      </w:r>
      <w:r w:rsidR="00667DF9">
        <w:rPr>
          <w:rtl/>
          <w:lang w:eastAsia="en-US"/>
        </w:rPr>
        <w:t xml:space="preserve">, </w:t>
      </w:r>
      <w:r w:rsidR="00667DF9">
        <w:rPr>
          <w:rFonts w:hint="eastAsia"/>
          <w:rtl/>
          <w:lang w:eastAsia="en-US"/>
        </w:rPr>
        <w:t>יב</w:t>
      </w:r>
      <w:r w:rsidR="00667DF9">
        <w:rPr>
          <w:rtl/>
          <w:lang w:eastAsia="en-US"/>
        </w:rPr>
        <w:t xml:space="preserve">) </w:t>
      </w:r>
      <w:r w:rsidR="00667DF9">
        <w:rPr>
          <w:rFonts w:hint="eastAsia"/>
          <w:rtl/>
          <w:lang w:eastAsia="en-US"/>
        </w:rPr>
        <w:t>מגזרת</w:t>
      </w:r>
      <w:r w:rsidR="00667DF9">
        <w:rPr>
          <w:rtl/>
          <w:lang w:eastAsia="en-US"/>
        </w:rPr>
        <w:t xml:space="preserve"> </w:t>
      </w:r>
      <w:r w:rsidR="00667DF9">
        <w:rPr>
          <w:rFonts w:hint="eastAsia"/>
          <w:rtl/>
          <w:lang w:eastAsia="en-US"/>
        </w:rPr>
        <w:t>ח</w:t>
      </w:r>
      <w:r w:rsidR="0012586B">
        <w:rPr>
          <w:rFonts w:hint="eastAsia"/>
          <w:rtl/>
          <w:lang w:eastAsia="en-US"/>
        </w:rPr>
        <w:t>ֲ</w:t>
      </w:r>
      <w:r w:rsidR="00667DF9">
        <w:rPr>
          <w:rFonts w:hint="eastAsia"/>
          <w:rtl/>
          <w:lang w:eastAsia="en-US"/>
        </w:rPr>
        <w:t>ש</w:t>
      </w:r>
      <w:r w:rsidR="0012586B">
        <w:rPr>
          <w:rFonts w:hint="eastAsia"/>
          <w:rtl/>
          <w:lang w:eastAsia="en-US"/>
        </w:rPr>
        <w:t>ֵׁ</w:t>
      </w:r>
      <w:r w:rsidR="00667DF9">
        <w:rPr>
          <w:rFonts w:hint="eastAsia"/>
          <w:rtl/>
          <w:lang w:eastAsia="en-US"/>
        </w:rPr>
        <w:t>כ</w:t>
      </w:r>
      <w:r w:rsidR="0012586B">
        <w:rPr>
          <w:rFonts w:hint="eastAsia"/>
          <w:rtl/>
          <w:lang w:eastAsia="en-US"/>
        </w:rPr>
        <w:t>ָ</w:t>
      </w:r>
      <w:r w:rsidR="00667DF9">
        <w:rPr>
          <w:rFonts w:hint="eastAsia"/>
          <w:rtl/>
          <w:lang w:eastAsia="en-US"/>
        </w:rPr>
        <w:t>ה</w:t>
      </w:r>
      <w:r w:rsidR="00667DF9">
        <w:rPr>
          <w:rtl/>
          <w:lang w:eastAsia="en-US"/>
        </w:rPr>
        <w:t xml:space="preserve"> (</w:t>
      </w:r>
      <w:r w:rsidR="00667DF9">
        <w:rPr>
          <w:rFonts w:hint="eastAsia"/>
          <w:rtl/>
          <w:lang w:eastAsia="en-US"/>
        </w:rPr>
        <w:t>ברא</w:t>
      </w:r>
      <w:r w:rsidR="0012586B">
        <w:rPr>
          <w:rFonts w:hint="cs"/>
          <w:rtl/>
          <w:lang w:eastAsia="en-US"/>
        </w:rPr>
        <w:t>שית</w:t>
      </w:r>
      <w:r w:rsidR="00667DF9">
        <w:rPr>
          <w:rtl/>
          <w:lang w:eastAsia="en-US"/>
        </w:rPr>
        <w:t xml:space="preserve"> </w:t>
      </w:r>
      <w:r w:rsidR="00667DF9">
        <w:rPr>
          <w:rFonts w:hint="eastAsia"/>
          <w:rtl/>
          <w:lang w:eastAsia="en-US"/>
        </w:rPr>
        <w:t>טו</w:t>
      </w:r>
      <w:r w:rsidR="00667DF9">
        <w:rPr>
          <w:rtl/>
          <w:lang w:eastAsia="en-US"/>
        </w:rPr>
        <w:t xml:space="preserve">, </w:t>
      </w:r>
      <w:r w:rsidR="00667DF9">
        <w:rPr>
          <w:rFonts w:hint="eastAsia"/>
          <w:rtl/>
          <w:lang w:eastAsia="en-US"/>
        </w:rPr>
        <w:t>יב</w:t>
      </w:r>
      <w:r w:rsidR="00667DF9">
        <w:rPr>
          <w:rtl/>
          <w:lang w:eastAsia="en-US"/>
        </w:rPr>
        <w:t xml:space="preserve">). </w:t>
      </w:r>
      <w:r w:rsidR="00667DF9">
        <w:rPr>
          <w:rFonts w:hint="eastAsia"/>
          <w:rtl/>
          <w:lang w:eastAsia="en-US"/>
        </w:rPr>
        <w:t>והנה</w:t>
      </w:r>
      <w:r w:rsidR="00667DF9">
        <w:rPr>
          <w:sz w:val="32"/>
          <w:szCs w:val="32"/>
          <w:rtl/>
          <w:lang w:eastAsia="en-US"/>
        </w:rPr>
        <w:t xml:space="preserve"> </w:t>
      </w:r>
      <w:r w:rsidR="00667DF9" w:rsidRPr="0012586B">
        <w:rPr>
          <w:rFonts w:hint="eastAsia"/>
          <w:rtl/>
        </w:rPr>
        <w:t>לבנת</w:t>
      </w:r>
      <w:r w:rsidR="00667DF9" w:rsidRPr="0012586B">
        <w:rPr>
          <w:rtl/>
        </w:rPr>
        <w:t xml:space="preserve"> </w:t>
      </w:r>
      <w:r w:rsidR="00667DF9" w:rsidRPr="0012586B">
        <w:rPr>
          <w:rFonts w:hint="eastAsia"/>
          <w:rtl/>
        </w:rPr>
        <w:t>הספיר</w:t>
      </w:r>
      <w:r w:rsidR="00667DF9">
        <w:rPr>
          <w:rtl/>
          <w:lang w:eastAsia="en-US"/>
        </w:rPr>
        <w:t xml:space="preserve">, </w:t>
      </w:r>
      <w:r w:rsidR="00667DF9">
        <w:rPr>
          <w:rFonts w:hint="eastAsia"/>
          <w:rtl/>
          <w:lang w:eastAsia="en-US"/>
        </w:rPr>
        <w:t>כאבן</w:t>
      </w:r>
      <w:r w:rsidR="00667DF9">
        <w:rPr>
          <w:rtl/>
          <w:lang w:eastAsia="en-US"/>
        </w:rPr>
        <w:t xml:space="preserve"> </w:t>
      </w:r>
      <w:r w:rsidR="00667DF9">
        <w:rPr>
          <w:rFonts w:hint="eastAsia"/>
          <w:rtl/>
          <w:lang w:eastAsia="en-US"/>
        </w:rPr>
        <w:t>ספיר</w:t>
      </w:r>
      <w:r w:rsidR="00667DF9">
        <w:rPr>
          <w:rtl/>
          <w:lang w:eastAsia="en-US"/>
        </w:rPr>
        <w:t xml:space="preserve"> </w:t>
      </w:r>
      <w:r w:rsidR="00667DF9">
        <w:rPr>
          <w:rFonts w:hint="eastAsia"/>
          <w:rtl/>
          <w:lang w:eastAsia="en-US"/>
        </w:rPr>
        <w:t>שראה</w:t>
      </w:r>
      <w:r w:rsidR="00667DF9">
        <w:rPr>
          <w:rtl/>
          <w:lang w:eastAsia="en-US"/>
        </w:rPr>
        <w:t xml:space="preserve"> </w:t>
      </w:r>
      <w:r w:rsidR="00667DF9">
        <w:rPr>
          <w:rFonts w:hint="eastAsia"/>
          <w:rtl/>
          <w:lang w:eastAsia="en-US"/>
        </w:rPr>
        <w:t>יחזקאל</w:t>
      </w:r>
      <w:r w:rsidR="00667DF9">
        <w:rPr>
          <w:rtl/>
          <w:lang w:eastAsia="en-US"/>
        </w:rPr>
        <w:t xml:space="preserve"> </w:t>
      </w:r>
      <w:r w:rsidR="00667DF9">
        <w:rPr>
          <w:rFonts w:hint="eastAsia"/>
          <w:rtl/>
          <w:lang w:eastAsia="en-US"/>
        </w:rPr>
        <w:t>במראות</w:t>
      </w:r>
      <w:r w:rsidR="00667DF9">
        <w:rPr>
          <w:rtl/>
          <w:lang w:eastAsia="en-US"/>
        </w:rPr>
        <w:t xml:space="preserve"> </w:t>
      </w:r>
      <w:r w:rsidR="00667DF9">
        <w:rPr>
          <w:rFonts w:hint="eastAsia"/>
          <w:rtl/>
          <w:lang w:eastAsia="en-US"/>
        </w:rPr>
        <w:t>הנבואה</w:t>
      </w:r>
      <w:r w:rsidR="00667DF9">
        <w:rPr>
          <w:rtl/>
          <w:lang w:eastAsia="en-US"/>
        </w:rPr>
        <w:t xml:space="preserve"> </w:t>
      </w:r>
      <w:r w:rsidR="00667DF9">
        <w:rPr>
          <w:rFonts w:hint="eastAsia"/>
          <w:rtl/>
          <w:lang w:eastAsia="en-US"/>
        </w:rPr>
        <w:t>שהוא</w:t>
      </w:r>
      <w:r w:rsidR="00667DF9">
        <w:rPr>
          <w:rtl/>
          <w:lang w:eastAsia="en-US"/>
        </w:rPr>
        <w:t xml:space="preserve"> </w:t>
      </w:r>
      <w:r w:rsidR="00667DF9">
        <w:rPr>
          <w:rFonts w:hint="eastAsia"/>
          <w:rtl/>
          <w:lang w:eastAsia="en-US"/>
        </w:rPr>
        <w:t>דמות</w:t>
      </w:r>
      <w:r w:rsidR="00667DF9">
        <w:rPr>
          <w:rtl/>
          <w:lang w:eastAsia="en-US"/>
        </w:rPr>
        <w:t xml:space="preserve"> </w:t>
      </w:r>
      <w:r w:rsidR="00667DF9">
        <w:rPr>
          <w:rFonts w:hint="eastAsia"/>
          <w:rtl/>
          <w:lang w:eastAsia="en-US"/>
        </w:rPr>
        <w:t>כסא</w:t>
      </w:r>
      <w:r w:rsidR="00667DF9">
        <w:rPr>
          <w:rtl/>
          <w:lang w:eastAsia="en-US"/>
        </w:rPr>
        <w:t xml:space="preserve"> (</w:t>
      </w:r>
      <w:r w:rsidR="00667DF9">
        <w:rPr>
          <w:rFonts w:hint="eastAsia"/>
          <w:rtl/>
          <w:lang w:eastAsia="en-US"/>
        </w:rPr>
        <w:t>יחז</w:t>
      </w:r>
      <w:r w:rsidR="0012586B">
        <w:rPr>
          <w:rFonts w:hint="cs"/>
          <w:rtl/>
          <w:lang w:eastAsia="en-US"/>
        </w:rPr>
        <w:t>קאל</w:t>
      </w:r>
      <w:r w:rsidR="00667DF9">
        <w:rPr>
          <w:rtl/>
          <w:lang w:eastAsia="en-US"/>
        </w:rPr>
        <w:t xml:space="preserve"> </w:t>
      </w:r>
      <w:r w:rsidR="00667DF9">
        <w:rPr>
          <w:rFonts w:hint="eastAsia"/>
          <w:rtl/>
          <w:lang w:eastAsia="en-US"/>
        </w:rPr>
        <w:t>א</w:t>
      </w:r>
      <w:r w:rsidR="00667DF9">
        <w:rPr>
          <w:rtl/>
          <w:lang w:eastAsia="en-US"/>
        </w:rPr>
        <w:t xml:space="preserve">, </w:t>
      </w:r>
      <w:r w:rsidR="00667DF9">
        <w:rPr>
          <w:rFonts w:hint="eastAsia"/>
          <w:rtl/>
          <w:lang w:eastAsia="en-US"/>
        </w:rPr>
        <w:t>כו</w:t>
      </w:r>
      <w:r w:rsidR="00667DF9">
        <w:rPr>
          <w:rtl/>
          <w:lang w:eastAsia="en-US"/>
        </w:rPr>
        <w:t xml:space="preserve">; </w:t>
      </w:r>
      <w:r w:rsidR="00667DF9">
        <w:rPr>
          <w:rFonts w:hint="eastAsia"/>
          <w:rtl/>
          <w:lang w:eastAsia="en-US"/>
        </w:rPr>
        <w:t>י</w:t>
      </w:r>
      <w:r w:rsidR="00667DF9">
        <w:rPr>
          <w:rtl/>
          <w:lang w:eastAsia="en-US"/>
        </w:rPr>
        <w:t xml:space="preserve">, </w:t>
      </w:r>
      <w:r w:rsidR="00667DF9">
        <w:rPr>
          <w:rFonts w:hint="eastAsia"/>
          <w:rtl/>
          <w:lang w:eastAsia="en-US"/>
        </w:rPr>
        <w:t>א</w:t>
      </w:r>
      <w:r w:rsidR="00667DF9">
        <w:rPr>
          <w:rtl/>
          <w:lang w:eastAsia="en-US"/>
        </w:rPr>
        <w:t xml:space="preserve">). </w:t>
      </w:r>
      <w:r w:rsidR="00667DF9">
        <w:rPr>
          <w:rFonts w:hint="eastAsia"/>
          <w:rtl/>
          <w:lang w:eastAsia="en-US"/>
        </w:rPr>
        <w:t>וטע</w:t>
      </w:r>
      <w:r w:rsidR="00EE7AC7">
        <w:rPr>
          <w:rFonts w:hint="cs"/>
          <w:rtl/>
        </w:rPr>
        <w:t>ם "</w:t>
      </w:r>
      <w:r w:rsidR="00667DF9" w:rsidRPr="0012586B">
        <w:rPr>
          <w:rFonts w:hint="eastAsia"/>
          <w:rtl/>
        </w:rPr>
        <w:t>וכעצם</w:t>
      </w:r>
      <w:r w:rsidR="00667DF9" w:rsidRPr="0012586B">
        <w:rPr>
          <w:rtl/>
        </w:rPr>
        <w:t xml:space="preserve"> </w:t>
      </w:r>
      <w:r w:rsidR="00667DF9" w:rsidRPr="0012586B">
        <w:rPr>
          <w:rFonts w:hint="eastAsia"/>
          <w:rtl/>
        </w:rPr>
        <w:t>השמים</w:t>
      </w:r>
      <w:r w:rsidR="00667DF9" w:rsidRPr="0012586B">
        <w:rPr>
          <w:rtl/>
        </w:rPr>
        <w:t xml:space="preserve"> </w:t>
      </w:r>
      <w:r w:rsidR="00667DF9" w:rsidRPr="0012586B">
        <w:rPr>
          <w:rFonts w:hint="eastAsia"/>
          <w:rtl/>
        </w:rPr>
        <w:t>לטוהר</w:t>
      </w:r>
      <w:r>
        <w:rPr>
          <w:rFonts w:hint="cs"/>
          <w:rtl/>
        </w:rPr>
        <w:t>"</w:t>
      </w:r>
      <w:r w:rsidR="00667DF9" w:rsidRPr="0012586B">
        <w:rPr>
          <w:rtl/>
        </w:rPr>
        <w:t xml:space="preserve"> </w:t>
      </w:r>
      <w:r w:rsidR="00667DF9" w:rsidRPr="0012586B">
        <w:rPr>
          <w:rFonts w:hint="eastAsia"/>
          <w:rtl/>
        </w:rPr>
        <w:t>תחת</w:t>
      </w:r>
      <w:r w:rsidR="00667DF9" w:rsidRPr="0012586B">
        <w:rPr>
          <w:rtl/>
        </w:rPr>
        <w:t xml:space="preserve"> </w:t>
      </w:r>
      <w:r w:rsidR="00667DF9" w:rsidRPr="0012586B">
        <w:rPr>
          <w:rFonts w:hint="eastAsia"/>
          <w:rtl/>
        </w:rPr>
        <w:t>לבנת</w:t>
      </w:r>
      <w:r w:rsidR="00667DF9" w:rsidRPr="0012586B">
        <w:rPr>
          <w:rtl/>
        </w:rPr>
        <w:t xml:space="preserve"> </w:t>
      </w:r>
      <w:r w:rsidR="00667DF9" w:rsidRPr="0012586B">
        <w:rPr>
          <w:rFonts w:hint="eastAsia"/>
          <w:rtl/>
        </w:rPr>
        <w:t>הספיר</w:t>
      </w:r>
      <w:r w:rsidR="00667DF9" w:rsidRPr="0012586B">
        <w:rPr>
          <w:rtl/>
        </w:rPr>
        <w:t xml:space="preserve">, </w:t>
      </w:r>
      <w:r w:rsidR="00667DF9" w:rsidRPr="0012586B">
        <w:rPr>
          <w:rFonts w:hint="eastAsia"/>
          <w:rtl/>
        </w:rPr>
        <w:t>והוא</w:t>
      </w:r>
      <w:r w:rsidR="00667DF9" w:rsidRPr="0012586B">
        <w:rPr>
          <w:rtl/>
        </w:rPr>
        <w:t xml:space="preserve"> </w:t>
      </w:r>
      <w:r w:rsidR="00667DF9" w:rsidRPr="0012586B">
        <w:rPr>
          <w:rFonts w:hint="eastAsia"/>
          <w:rtl/>
        </w:rPr>
        <w:t>הרקיע</w:t>
      </w:r>
      <w:r w:rsidR="00667DF9" w:rsidRPr="0012586B">
        <w:rPr>
          <w:rtl/>
        </w:rPr>
        <w:t xml:space="preserve">, </w:t>
      </w:r>
      <w:r w:rsidR="00667DF9" w:rsidRPr="0012586B">
        <w:rPr>
          <w:rFonts w:hint="eastAsia"/>
          <w:rtl/>
        </w:rPr>
        <w:t>שהוא</w:t>
      </w:r>
      <w:r w:rsidR="00667DF9" w:rsidRPr="0012586B">
        <w:rPr>
          <w:rtl/>
        </w:rPr>
        <w:t xml:space="preserve"> </w:t>
      </w:r>
      <w:r w:rsidR="00667DF9" w:rsidRPr="0012586B">
        <w:rPr>
          <w:rFonts w:hint="eastAsia"/>
          <w:rtl/>
        </w:rPr>
        <w:t>כעין</w:t>
      </w:r>
      <w:r w:rsidR="00667DF9" w:rsidRPr="0012586B">
        <w:rPr>
          <w:rtl/>
        </w:rPr>
        <w:t xml:space="preserve"> </w:t>
      </w:r>
      <w:r w:rsidR="00667DF9" w:rsidRPr="0012586B">
        <w:rPr>
          <w:rFonts w:hint="eastAsia"/>
          <w:rtl/>
        </w:rPr>
        <w:t>הקרח</w:t>
      </w:r>
      <w:r w:rsidR="00667DF9" w:rsidRPr="0012586B">
        <w:rPr>
          <w:rtl/>
        </w:rPr>
        <w:t xml:space="preserve">, </w:t>
      </w:r>
      <w:r w:rsidR="00667DF9" w:rsidRPr="0012586B">
        <w:rPr>
          <w:rFonts w:hint="eastAsia"/>
          <w:rtl/>
        </w:rPr>
        <w:t>שהוא</w:t>
      </w:r>
      <w:r w:rsidR="00667DF9" w:rsidRPr="0012586B">
        <w:rPr>
          <w:rtl/>
        </w:rPr>
        <w:t xml:space="preserve"> </w:t>
      </w:r>
      <w:r w:rsidR="00667DF9" w:rsidRPr="0012586B">
        <w:rPr>
          <w:rFonts w:hint="eastAsia"/>
          <w:rtl/>
        </w:rPr>
        <w:t>נטוי</w:t>
      </w:r>
      <w:r w:rsidR="00667DF9" w:rsidRPr="0012586B">
        <w:rPr>
          <w:rtl/>
        </w:rPr>
        <w:t xml:space="preserve"> </w:t>
      </w:r>
      <w:r w:rsidR="00667DF9" w:rsidRPr="0012586B">
        <w:rPr>
          <w:rFonts w:hint="eastAsia"/>
          <w:rtl/>
        </w:rPr>
        <w:t>על</w:t>
      </w:r>
      <w:r w:rsidR="00667DF9" w:rsidRPr="0012586B">
        <w:rPr>
          <w:rtl/>
        </w:rPr>
        <w:t xml:space="preserve"> </w:t>
      </w:r>
      <w:r w:rsidR="00667DF9" w:rsidRPr="0012586B">
        <w:rPr>
          <w:rFonts w:hint="eastAsia"/>
          <w:rtl/>
        </w:rPr>
        <w:t>ראשי</w:t>
      </w:r>
      <w:r w:rsidR="00667DF9" w:rsidRPr="0012586B">
        <w:rPr>
          <w:rtl/>
        </w:rPr>
        <w:t xml:space="preserve"> </w:t>
      </w:r>
      <w:r w:rsidR="00667DF9" w:rsidRPr="0012586B">
        <w:rPr>
          <w:rFonts w:hint="eastAsia"/>
          <w:rtl/>
        </w:rPr>
        <w:t>החיות</w:t>
      </w:r>
      <w:r w:rsidR="00667DF9" w:rsidRPr="0012586B">
        <w:rPr>
          <w:rtl/>
        </w:rPr>
        <w:t xml:space="preserve"> </w:t>
      </w:r>
      <w:r w:rsidR="00667DF9" w:rsidRPr="0012586B">
        <w:rPr>
          <w:rFonts w:hint="eastAsia"/>
          <w:rtl/>
        </w:rPr>
        <w:t>שרא</w:t>
      </w:r>
      <w:r w:rsidR="00667DF9">
        <w:rPr>
          <w:rFonts w:hint="eastAsia"/>
          <w:rtl/>
          <w:lang w:eastAsia="en-US"/>
        </w:rPr>
        <w:t>ה</w:t>
      </w:r>
      <w:r w:rsidR="00667DF9">
        <w:rPr>
          <w:rtl/>
          <w:lang w:eastAsia="en-US"/>
        </w:rPr>
        <w:t xml:space="preserve"> </w:t>
      </w:r>
      <w:r w:rsidR="00667DF9">
        <w:rPr>
          <w:rFonts w:hint="eastAsia"/>
          <w:rtl/>
          <w:lang w:eastAsia="en-US"/>
        </w:rPr>
        <w:t>יחזקאל</w:t>
      </w:r>
      <w:r w:rsidR="00667DF9">
        <w:rPr>
          <w:rtl/>
          <w:lang w:eastAsia="en-US"/>
        </w:rPr>
        <w:t xml:space="preserve"> (</w:t>
      </w:r>
      <w:r w:rsidR="00667DF9">
        <w:rPr>
          <w:rFonts w:hint="eastAsia"/>
          <w:rtl/>
          <w:lang w:eastAsia="en-US"/>
        </w:rPr>
        <w:t>שמות</w:t>
      </w:r>
      <w:r w:rsidR="00667DF9">
        <w:rPr>
          <w:rtl/>
          <w:lang w:eastAsia="en-US"/>
        </w:rPr>
        <w:t xml:space="preserve"> </w:t>
      </w:r>
      <w:r w:rsidR="00667DF9">
        <w:rPr>
          <w:rFonts w:hint="eastAsia"/>
          <w:rtl/>
          <w:lang w:eastAsia="en-US"/>
        </w:rPr>
        <w:t>א</w:t>
      </w:r>
      <w:r w:rsidR="00667DF9">
        <w:rPr>
          <w:rtl/>
          <w:lang w:eastAsia="en-US"/>
        </w:rPr>
        <w:t xml:space="preserve"> </w:t>
      </w:r>
      <w:r w:rsidR="00667DF9">
        <w:rPr>
          <w:rFonts w:hint="eastAsia"/>
          <w:rtl/>
          <w:lang w:eastAsia="en-US"/>
        </w:rPr>
        <w:t>כב</w:t>
      </w:r>
      <w:r w:rsidR="00667DF9">
        <w:rPr>
          <w:rtl/>
          <w:lang w:eastAsia="en-US"/>
        </w:rPr>
        <w:t xml:space="preserve">). </w:t>
      </w:r>
      <w:r w:rsidR="00667DF9">
        <w:rPr>
          <w:rFonts w:hint="eastAsia"/>
          <w:rtl/>
          <w:lang w:eastAsia="en-US"/>
        </w:rPr>
        <w:t>והנה</w:t>
      </w:r>
      <w:r w:rsidR="00667DF9">
        <w:rPr>
          <w:rtl/>
          <w:lang w:eastAsia="en-US"/>
        </w:rPr>
        <w:t xml:space="preserve"> </w:t>
      </w:r>
      <w:r w:rsidR="00667DF9">
        <w:rPr>
          <w:rFonts w:hint="eastAsia"/>
          <w:rtl/>
          <w:lang w:eastAsia="en-US"/>
        </w:rPr>
        <w:t>כתוב</w:t>
      </w:r>
      <w:r w:rsidR="00667DF9">
        <w:rPr>
          <w:rtl/>
          <w:lang w:eastAsia="en-US"/>
        </w:rPr>
        <w:t xml:space="preserve"> </w:t>
      </w:r>
      <w:r>
        <w:rPr>
          <w:rFonts w:hint="cs"/>
          <w:rtl/>
          <w:lang w:eastAsia="en-US"/>
        </w:rPr>
        <w:t>"</w:t>
      </w:r>
      <w:r w:rsidR="00667DF9">
        <w:rPr>
          <w:rFonts w:hint="eastAsia"/>
          <w:rtl/>
          <w:lang w:eastAsia="en-US"/>
        </w:rPr>
        <w:t>ויראו</w:t>
      </w:r>
      <w:r w:rsidR="00667DF9">
        <w:rPr>
          <w:rtl/>
          <w:lang w:eastAsia="en-US"/>
        </w:rPr>
        <w:t xml:space="preserve"> </w:t>
      </w:r>
      <w:r w:rsidR="00667DF9">
        <w:rPr>
          <w:rFonts w:hint="eastAsia"/>
          <w:rtl/>
          <w:lang w:eastAsia="en-US"/>
        </w:rPr>
        <w:t>את</w:t>
      </w:r>
      <w:r w:rsidR="00667DF9">
        <w:rPr>
          <w:rtl/>
          <w:lang w:eastAsia="en-US"/>
        </w:rPr>
        <w:t xml:space="preserve"> </w:t>
      </w:r>
      <w:r w:rsidR="00EE7AC7">
        <w:rPr>
          <w:rFonts w:hint="eastAsia"/>
          <w:rtl/>
          <w:lang w:eastAsia="en-US"/>
        </w:rPr>
        <w:t>אל</w:t>
      </w:r>
      <w:r w:rsidR="00667DF9">
        <w:rPr>
          <w:rFonts w:hint="eastAsia"/>
          <w:rtl/>
          <w:lang w:eastAsia="en-US"/>
        </w:rPr>
        <w:t>הי</w:t>
      </w:r>
      <w:r w:rsidR="00667DF9">
        <w:rPr>
          <w:rtl/>
          <w:lang w:eastAsia="en-US"/>
        </w:rPr>
        <w:t xml:space="preserve"> </w:t>
      </w:r>
      <w:r w:rsidR="00667DF9">
        <w:rPr>
          <w:rFonts w:hint="eastAsia"/>
          <w:rtl/>
          <w:lang w:eastAsia="en-US"/>
        </w:rPr>
        <w:t>ישראל</w:t>
      </w:r>
      <w:r>
        <w:rPr>
          <w:rFonts w:hint="cs"/>
          <w:rtl/>
          <w:lang w:eastAsia="en-US"/>
        </w:rPr>
        <w:t>"</w:t>
      </w:r>
      <w:r w:rsidR="00667DF9">
        <w:rPr>
          <w:rtl/>
          <w:lang w:eastAsia="en-US"/>
        </w:rPr>
        <w:t xml:space="preserve">. </w:t>
      </w:r>
      <w:r w:rsidR="00667DF9">
        <w:rPr>
          <w:rFonts w:hint="eastAsia"/>
          <w:rtl/>
          <w:lang w:eastAsia="en-US"/>
        </w:rPr>
        <w:t>ושם</w:t>
      </w:r>
      <w:r w:rsidR="00667DF9">
        <w:rPr>
          <w:rtl/>
          <w:lang w:eastAsia="en-US"/>
        </w:rPr>
        <w:t xml:space="preserve"> </w:t>
      </w:r>
      <w:r w:rsidR="00667DF9">
        <w:rPr>
          <w:rFonts w:hint="eastAsia"/>
          <w:rtl/>
          <w:lang w:eastAsia="en-US"/>
        </w:rPr>
        <w:t>כתוב</w:t>
      </w:r>
      <w:r w:rsidR="00820492">
        <w:rPr>
          <w:rFonts w:hint="cs"/>
          <w:rtl/>
          <w:lang w:eastAsia="en-US"/>
        </w:rPr>
        <w:t>: "</w:t>
      </w:r>
      <w:r w:rsidR="00667DF9">
        <w:rPr>
          <w:rFonts w:hint="eastAsia"/>
          <w:rtl/>
          <w:lang w:eastAsia="en-US"/>
        </w:rPr>
        <w:t>היא</w:t>
      </w:r>
      <w:r w:rsidR="00667DF9">
        <w:rPr>
          <w:rtl/>
          <w:lang w:eastAsia="en-US"/>
        </w:rPr>
        <w:t xml:space="preserve"> </w:t>
      </w:r>
      <w:r w:rsidR="00667DF9">
        <w:rPr>
          <w:rFonts w:hint="eastAsia"/>
          <w:rtl/>
          <w:lang w:eastAsia="en-US"/>
        </w:rPr>
        <w:t>החיה</w:t>
      </w:r>
      <w:r w:rsidR="00667DF9">
        <w:rPr>
          <w:rtl/>
          <w:lang w:eastAsia="en-US"/>
        </w:rPr>
        <w:t xml:space="preserve"> </w:t>
      </w:r>
      <w:r w:rsidR="00667DF9">
        <w:rPr>
          <w:rFonts w:hint="eastAsia"/>
          <w:rtl/>
          <w:lang w:eastAsia="en-US"/>
        </w:rPr>
        <w:t>אשר</w:t>
      </w:r>
      <w:r w:rsidR="00667DF9">
        <w:rPr>
          <w:rtl/>
          <w:lang w:eastAsia="en-US"/>
        </w:rPr>
        <w:t xml:space="preserve"> </w:t>
      </w:r>
      <w:r w:rsidR="00667DF9">
        <w:rPr>
          <w:rFonts w:hint="eastAsia"/>
          <w:rtl/>
          <w:lang w:eastAsia="en-US"/>
        </w:rPr>
        <w:t>ראיתי</w:t>
      </w:r>
      <w:r w:rsidR="00667DF9">
        <w:rPr>
          <w:rtl/>
          <w:lang w:eastAsia="en-US"/>
        </w:rPr>
        <w:t xml:space="preserve"> </w:t>
      </w:r>
      <w:r w:rsidR="00667DF9">
        <w:rPr>
          <w:rFonts w:hint="eastAsia"/>
          <w:rtl/>
          <w:lang w:eastAsia="en-US"/>
        </w:rPr>
        <w:t>תחת</w:t>
      </w:r>
      <w:r w:rsidR="00667DF9">
        <w:rPr>
          <w:rtl/>
          <w:lang w:eastAsia="en-US"/>
        </w:rPr>
        <w:t xml:space="preserve"> </w:t>
      </w:r>
      <w:r w:rsidR="00EE7AC7">
        <w:rPr>
          <w:rFonts w:hint="eastAsia"/>
          <w:rtl/>
          <w:lang w:eastAsia="en-US"/>
        </w:rPr>
        <w:t>אל</w:t>
      </w:r>
      <w:r w:rsidR="00667DF9">
        <w:rPr>
          <w:rFonts w:hint="eastAsia"/>
          <w:rtl/>
          <w:lang w:eastAsia="en-US"/>
        </w:rPr>
        <w:t>הי</w:t>
      </w:r>
      <w:r w:rsidR="00667DF9">
        <w:rPr>
          <w:rtl/>
          <w:lang w:eastAsia="en-US"/>
        </w:rPr>
        <w:t xml:space="preserve"> </w:t>
      </w:r>
      <w:r w:rsidR="00667DF9">
        <w:rPr>
          <w:rFonts w:hint="eastAsia"/>
          <w:rtl/>
          <w:lang w:eastAsia="en-US"/>
        </w:rPr>
        <w:t>ישראל</w:t>
      </w:r>
      <w:r w:rsidR="00820492">
        <w:rPr>
          <w:rFonts w:hint="cs"/>
          <w:rtl/>
          <w:lang w:eastAsia="en-US"/>
        </w:rPr>
        <w:t>"</w:t>
      </w:r>
      <w:r w:rsidR="00667DF9">
        <w:rPr>
          <w:rtl/>
          <w:lang w:eastAsia="en-US"/>
        </w:rPr>
        <w:t xml:space="preserve"> (</w:t>
      </w:r>
      <w:r w:rsidR="00667DF9">
        <w:rPr>
          <w:rFonts w:hint="eastAsia"/>
          <w:rtl/>
          <w:lang w:eastAsia="en-US"/>
        </w:rPr>
        <w:t>יחז</w:t>
      </w:r>
      <w:r w:rsidR="00820492">
        <w:rPr>
          <w:rFonts w:hint="cs"/>
          <w:rtl/>
          <w:lang w:eastAsia="en-US"/>
        </w:rPr>
        <w:t>קאל</w:t>
      </w:r>
      <w:r w:rsidR="00667DF9">
        <w:rPr>
          <w:rtl/>
          <w:lang w:eastAsia="en-US"/>
        </w:rPr>
        <w:t xml:space="preserve"> </w:t>
      </w:r>
      <w:r w:rsidR="00667DF9">
        <w:rPr>
          <w:rFonts w:hint="eastAsia"/>
          <w:rtl/>
          <w:lang w:eastAsia="en-US"/>
        </w:rPr>
        <w:t>י</w:t>
      </w:r>
      <w:r w:rsidR="00667DF9">
        <w:rPr>
          <w:rtl/>
          <w:lang w:eastAsia="en-US"/>
        </w:rPr>
        <w:t xml:space="preserve"> </w:t>
      </w:r>
      <w:r w:rsidR="00667DF9">
        <w:rPr>
          <w:rFonts w:hint="eastAsia"/>
          <w:rtl/>
          <w:lang w:eastAsia="en-US"/>
        </w:rPr>
        <w:t>כ</w:t>
      </w:r>
      <w:r w:rsidR="00667DF9">
        <w:rPr>
          <w:rtl/>
          <w:lang w:eastAsia="en-US"/>
        </w:rPr>
        <w:t>)</w:t>
      </w:r>
      <w:r w:rsidR="00820492">
        <w:rPr>
          <w:rFonts w:hint="cs"/>
          <w:rtl/>
          <w:lang w:eastAsia="en-US"/>
        </w:rPr>
        <w:t>.</w:t>
      </w:r>
      <w:r w:rsidR="00820492">
        <w:rPr>
          <w:rStyle w:val="a5"/>
          <w:rtl/>
          <w:lang w:eastAsia="en-US"/>
        </w:rPr>
        <w:footnoteReference w:id="3"/>
      </w:r>
    </w:p>
    <w:p w:rsidR="00901B94" w:rsidRDefault="00901B94">
      <w:pPr>
        <w:spacing w:before="240" w:line="320" w:lineRule="atLeast"/>
        <w:rPr>
          <w:rFonts w:cs="Arial"/>
          <w:b/>
          <w:bCs/>
          <w:szCs w:val="24"/>
          <w:rtl/>
        </w:rPr>
      </w:pPr>
      <w:r>
        <w:rPr>
          <w:rFonts w:cs="Arial"/>
          <w:b/>
          <w:bCs/>
          <w:szCs w:val="24"/>
          <w:rtl/>
        </w:rPr>
        <w:lastRenderedPageBreak/>
        <w:t>רש"י על הפסוק</w:t>
      </w:r>
    </w:p>
    <w:p w:rsidR="00901B94" w:rsidRDefault="00D70522" w:rsidP="00D70522">
      <w:pPr>
        <w:pStyle w:val="ac"/>
        <w:rPr>
          <w:rtl/>
        </w:rPr>
      </w:pPr>
      <w:r>
        <w:rPr>
          <w:rFonts w:hint="cs"/>
          <w:rtl/>
        </w:rPr>
        <w:t>"</w:t>
      </w:r>
      <w:r w:rsidR="00901B94" w:rsidRPr="00D70522">
        <w:rPr>
          <w:rtl/>
        </w:rPr>
        <w:t>כמעשה לבנת הספיר</w:t>
      </w:r>
      <w:r>
        <w:rPr>
          <w:rFonts w:hint="cs"/>
          <w:rtl/>
        </w:rPr>
        <w:t xml:space="preserve">" - </w:t>
      </w:r>
      <w:r w:rsidR="00901B94">
        <w:rPr>
          <w:rtl/>
        </w:rPr>
        <w:t>היא הייתה לפניו בשעת השעבוד לזכור צרתן של ישראל שהיו משועבדים במעשה לבנים</w:t>
      </w:r>
      <w:r>
        <w:rPr>
          <w:rFonts w:hint="cs"/>
          <w:rtl/>
        </w:rPr>
        <w:t>.</w:t>
      </w:r>
      <w:r w:rsidR="00901B94">
        <w:rPr>
          <w:rtl/>
        </w:rPr>
        <w:t xml:space="preserve"> </w:t>
      </w:r>
      <w:r>
        <w:rPr>
          <w:rFonts w:hint="cs"/>
          <w:rtl/>
        </w:rPr>
        <w:t>"</w:t>
      </w:r>
      <w:r w:rsidR="00901B94" w:rsidRPr="00D70522">
        <w:rPr>
          <w:rtl/>
        </w:rPr>
        <w:t>וכעצם השמים לטוהר</w:t>
      </w:r>
      <w:r>
        <w:rPr>
          <w:rFonts w:hint="cs"/>
          <w:rtl/>
        </w:rPr>
        <w:t xml:space="preserve">" - </w:t>
      </w:r>
      <w:r w:rsidR="00901B94">
        <w:rPr>
          <w:rtl/>
        </w:rPr>
        <w:t>משנגאלו, היה אור וחדווה לפניו.</w:t>
      </w:r>
      <w:r w:rsidR="00901B94">
        <w:rPr>
          <w:rStyle w:val="a5"/>
          <w:rtl/>
        </w:rPr>
        <w:footnoteReference w:id="4"/>
      </w:r>
    </w:p>
    <w:p w:rsidR="00901B94" w:rsidRDefault="00D67C81">
      <w:pPr>
        <w:spacing w:before="240" w:line="320" w:lineRule="atLeast"/>
        <w:rPr>
          <w:rFonts w:cs="Arial"/>
          <w:b/>
          <w:bCs/>
          <w:szCs w:val="24"/>
          <w:rtl/>
        </w:rPr>
      </w:pPr>
      <w:r w:rsidRPr="00D67C81">
        <w:rPr>
          <w:rFonts w:cs="Arial"/>
          <w:b/>
          <w:bCs/>
          <w:szCs w:val="24"/>
          <w:rtl/>
        </w:rPr>
        <w:t>ויקרא רבה כג ח</w:t>
      </w:r>
      <w:r>
        <w:rPr>
          <w:rFonts w:cs="Arial"/>
          <w:b/>
          <w:bCs/>
          <w:szCs w:val="24"/>
          <w:rtl/>
        </w:rPr>
        <w:t xml:space="preserve"> </w:t>
      </w:r>
      <w:r>
        <w:rPr>
          <w:rFonts w:cs="Arial" w:hint="cs"/>
          <w:b/>
          <w:bCs/>
          <w:szCs w:val="24"/>
          <w:rtl/>
        </w:rPr>
        <w:t xml:space="preserve">- </w:t>
      </w:r>
      <w:r w:rsidR="00901B94">
        <w:rPr>
          <w:rFonts w:cs="Arial"/>
          <w:b/>
          <w:bCs/>
          <w:szCs w:val="24"/>
          <w:rtl/>
        </w:rPr>
        <w:t xml:space="preserve">רשומה ברקיע </w:t>
      </w:r>
    </w:p>
    <w:p w:rsidR="00901B94" w:rsidRDefault="00901B94" w:rsidP="00231D75">
      <w:pPr>
        <w:pStyle w:val="ae"/>
        <w:rPr>
          <w:rtl/>
        </w:rPr>
      </w:pPr>
      <w:r>
        <w:rPr>
          <w:rtl/>
        </w:rPr>
        <w:t xml:space="preserve">דרש רבי לוי בר סיסי בנהרדעא: "ותחת רגליו כמעשה לבנת הספיר וכעצם השמים לטוהר" </w:t>
      </w:r>
      <w:r>
        <w:t>–</w:t>
      </w:r>
      <w:r>
        <w:rPr>
          <w:rtl/>
        </w:rPr>
        <w:t xml:space="preserve"> זו עד שלא נגאלו. אבל משנגאלו היכן היא דרכה של לבנה לינתן שם הייתה נתונה. אמר רבי ברכיה: "מעשה לבנת הספיר" אין כתיב כאן, אלא "כמעשה לבנת הספיר - היא וכל ארגלייא שלה ניתנה: היא והסל והמגרפה שלה.</w:t>
      </w:r>
      <w:r w:rsidR="00135323">
        <w:rPr>
          <w:rStyle w:val="a5"/>
          <w:rtl/>
        </w:rPr>
        <w:footnoteReference w:id="5"/>
      </w:r>
      <w:r>
        <w:rPr>
          <w:rtl/>
        </w:rPr>
        <w:t xml:space="preserve"> בר קפרא אמר: עד </w:t>
      </w:r>
      <w:r>
        <w:rPr>
          <w:rtl/>
        </w:rPr>
        <w:lastRenderedPageBreak/>
        <w:t xml:space="preserve">שלא נגאלו ישראל ממצרים כביכול הייתה רשומה ברקיע. משנגאלו עוד לא נראתה ברקיע. מאי טעמא? "וכעצם השמים לטוהר" </w:t>
      </w:r>
      <w:r>
        <w:t>–</w:t>
      </w:r>
      <w:r>
        <w:rPr>
          <w:rtl/>
        </w:rPr>
        <w:t xml:space="preserve"> כשהם נקיים מעננים</w:t>
      </w:r>
      <w:r>
        <w:rPr>
          <w:rFonts w:cs="Narkisim"/>
          <w:rtl/>
        </w:rPr>
        <w:t>.</w:t>
      </w:r>
      <w:r w:rsidR="00231D75">
        <w:rPr>
          <w:rStyle w:val="a5"/>
          <w:rtl/>
        </w:rPr>
        <w:footnoteReference w:id="6"/>
      </w:r>
    </w:p>
    <w:p w:rsidR="00901B94" w:rsidRDefault="002B1440">
      <w:pPr>
        <w:spacing w:before="240" w:line="320" w:lineRule="atLeast"/>
        <w:rPr>
          <w:rFonts w:cs="Arial"/>
          <w:b/>
          <w:bCs/>
          <w:szCs w:val="24"/>
          <w:rtl/>
        </w:rPr>
      </w:pPr>
      <w:r w:rsidRPr="002B1440">
        <w:rPr>
          <w:rFonts w:cs="Arial"/>
          <w:b/>
          <w:bCs/>
          <w:szCs w:val="24"/>
          <w:rtl/>
        </w:rPr>
        <w:t>מסכת סנהדרין דף קיא עמוד א</w:t>
      </w:r>
      <w:r>
        <w:rPr>
          <w:rFonts w:cs="Arial"/>
          <w:b/>
          <w:bCs/>
          <w:szCs w:val="24"/>
          <w:rtl/>
        </w:rPr>
        <w:t xml:space="preserve"> </w:t>
      </w:r>
      <w:r>
        <w:rPr>
          <w:rFonts w:cs="Arial" w:hint="cs"/>
          <w:b/>
          <w:bCs/>
          <w:szCs w:val="24"/>
          <w:rtl/>
        </w:rPr>
        <w:t xml:space="preserve">- </w:t>
      </w:r>
      <w:r w:rsidR="00901B94">
        <w:rPr>
          <w:rFonts w:cs="Arial"/>
          <w:b/>
          <w:bCs/>
          <w:szCs w:val="24"/>
          <w:rtl/>
        </w:rPr>
        <w:t>על דבר זה נענש משה</w:t>
      </w:r>
    </w:p>
    <w:p w:rsidR="00901B94" w:rsidRDefault="00901B94" w:rsidP="00CF4BE6">
      <w:pPr>
        <w:pStyle w:val="2"/>
        <w:jc w:val="both"/>
        <w:rPr>
          <w:rtl/>
        </w:rPr>
      </w:pPr>
      <w:r>
        <w:rPr>
          <w:rtl/>
        </w:rPr>
        <w:t>תניא, אמר רבי אלעזר ברבי יוסי: פעם אחת נכנסתי לאלכסנדריא של מצרים. מצאתי זקן אחד, ואמר לי: בוא ואראך מה עשו אבותיי לאבותיך: מהם טבעו בים, מהם הרגו בחרב, מהם מעכו בבניין</w:t>
      </w:r>
      <w:r w:rsidR="00135323">
        <w:rPr>
          <w:rFonts w:hint="cs"/>
          <w:rtl/>
        </w:rPr>
        <w:t>.</w:t>
      </w:r>
      <w:r w:rsidR="00CF4BE6">
        <w:rPr>
          <w:rStyle w:val="a5"/>
          <w:rtl/>
        </w:rPr>
        <w:footnoteReference w:id="7"/>
      </w:r>
      <w:r>
        <w:rPr>
          <w:rtl/>
        </w:rPr>
        <w:t xml:space="preserve"> ועל דבר זה נענש משה רבינו, שנאמר: "ומאז באתי אל פרעה לדבר בשמך הרע לעם הזה והצל לא הצלת את עמך". אמר לו הקב"ה: חבל על דאבדין ולא משתכחין</w:t>
      </w:r>
      <w:r>
        <w:rPr>
          <w:rFonts w:cs="Narkisim"/>
          <w:rtl/>
        </w:rPr>
        <w:t>.</w:t>
      </w:r>
      <w:r w:rsidR="00CF4BE6">
        <w:rPr>
          <w:rStyle w:val="a5"/>
          <w:rtl/>
        </w:rPr>
        <w:footnoteReference w:id="8"/>
      </w:r>
    </w:p>
    <w:p w:rsidR="00901B94" w:rsidRDefault="00344117">
      <w:pPr>
        <w:spacing w:before="240" w:line="320" w:lineRule="atLeast"/>
        <w:rPr>
          <w:rFonts w:cs="Arial"/>
          <w:b/>
          <w:bCs/>
          <w:szCs w:val="24"/>
          <w:rtl/>
        </w:rPr>
      </w:pPr>
      <w:r w:rsidRPr="00344117">
        <w:rPr>
          <w:rFonts w:cs="Arial"/>
          <w:b/>
          <w:bCs/>
          <w:szCs w:val="24"/>
          <w:rtl/>
        </w:rPr>
        <w:t>ספרי זוטא בהעלותך, פיסקא י לה</w:t>
      </w:r>
      <w:r>
        <w:rPr>
          <w:rFonts w:cs="Arial"/>
          <w:b/>
          <w:bCs/>
          <w:szCs w:val="24"/>
          <w:rtl/>
        </w:rPr>
        <w:t xml:space="preserve"> </w:t>
      </w:r>
      <w:r>
        <w:rPr>
          <w:rFonts w:cs="Arial" w:hint="cs"/>
          <w:b/>
          <w:bCs/>
          <w:szCs w:val="24"/>
          <w:rtl/>
        </w:rPr>
        <w:t xml:space="preserve">- </w:t>
      </w:r>
      <w:r w:rsidR="00901B94">
        <w:rPr>
          <w:rFonts w:cs="Arial"/>
          <w:b/>
          <w:bCs/>
          <w:szCs w:val="24"/>
          <w:rtl/>
        </w:rPr>
        <w:t>בכל צרתם לו צר - כל זמן שישראל בצרה</w:t>
      </w:r>
    </w:p>
    <w:p w:rsidR="00901B94" w:rsidRDefault="00901B94" w:rsidP="00CF4BE6">
      <w:pPr>
        <w:pStyle w:val="ae"/>
        <w:rPr>
          <w:rtl/>
        </w:rPr>
      </w:pPr>
      <w:r>
        <w:rPr>
          <w:rtl/>
        </w:rPr>
        <w:t>ואומר: "בכל צרתם לו צר" (ישעיה סג ט). אבל אין אתה יודע אם צר הוא לו ואם אינו צר לו</w:t>
      </w:r>
      <w:r w:rsidR="008A6735">
        <w:rPr>
          <w:rFonts w:hint="cs"/>
          <w:rtl/>
        </w:rPr>
        <w:t>.</w:t>
      </w:r>
      <w:r w:rsidR="00CF4BE6">
        <w:rPr>
          <w:rStyle w:val="a5"/>
          <w:rtl/>
        </w:rPr>
        <w:footnoteReference w:id="9"/>
      </w:r>
      <w:r>
        <w:rPr>
          <w:rtl/>
        </w:rPr>
        <w:t xml:space="preserve"> כשהוא אומר: "עמו אנכי בצרה" (תהלים צא טו) - הא ידעת שכל זמן שישראל בצרה אף הקב"ה </w:t>
      </w:r>
      <w:r>
        <w:rPr>
          <w:rtl/>
        </w:rPr>
        <w:lastRenderedPageBreak/>
        <w:t xml:space="preserve">כאילו עמהן בצרה. וכן את מוצא בשעה שהיו ישראל משועבדין במצרים, לא נגלית שכינה על משה אלא מתוך הצער ומתוך הסנה. וכן הוא אומר: "ויראו את </w:t>
      </w:r>
      <w:r w:rsidR="00EE7AC7">
        <w:rPr>
          <w:rtl/>
        </w:rPr>
        <w:t>אל</w:t>
      </w:r>
      <w:r w:rsidR="00981BCC">
        <w:rPr>
          <w:rFonts w:hint="cs"/>
          <w:rtl/>
        </w:rPr>
        <w:t>ו</w:t>
      </w:r>
      <w:r>
        <w:rPr>
          <w:rtl/>
        </w:rPr>
        <w:t>הי ישראל ותחת רגליו כמעשה לבנת הספיר" - זכר ללבנים שהיו בניו עושים במצרים. אמר להם: אתם הייתם משועבדים במצרים בלבנים של טיט ולפני יהו משועבדים בלבנים של ספיר</w:t>
      </w:r>
      <w:r>
        <w:rPr>
          <w:rFonts w:cs="Narkisim"/>
          <w:rtl/>
        </w:rPr>
        <w:t>.</w:t>
      </w:r>
      <w:r w:rsidR="00CF4BE6">
        <w:rPr>
          <w:rStyle w:val="a5"/>
          <w:rtl/>
        </w:rPr>
        <w:footnoteReference w:id="10"/>
      </w:r>
    </w:p>
    <w:p w:rsidR="00901B94" w:rsidRDefault="00344117">
      <w:pPr>
        <w:pStyle w:val="ab"/>
        <w:spacing w:line="320" w:lineRule="atLeast"/>
        <w:rPr>
          <w:rtl/>
        </w:rPr>
      </w:pPr>
      <w:r w:rsidRPr="00344117">
        <w:rPr>
          <w:rtl/>
        </w:rPr>
        <w:t>מנחות דף מג ע"ב</w:t>
      </w:r>
      <w:r>
        <w:rPr>
          <w:rtl/>
        </w:rPr>
        <w:t xml:space="preserve"> </w:t>
      </w:r>
      <w:r>
        <w:rPr>
          <w:rFonts w:hint="cs"/>
          <w:rtl/>
        </w:rPr>
        <w:t xml:space="preserve">- </w:t>
      </w:r>
      <w:r w:rsidR="00901B94">
        <w:rPr>
          <w:rtl/>
        </w:rPr>
        <w:t xml:space="preserve">בין תכלת ללבן </w:t>
      </w:r>
      <w:r w:rsidR="00901B94">
        <w:t>–</w:t>
      </w:r>
      <w:r w:rsidR="00901B94">
        <w:rPr>
          <w:rtl/>
        </w:rPr>
        <w:t xml:space="preserve"> הקשר ל</w:t>
      </w:r>
      <w:r>
        <w:rPr>
          <w:rFonts w:hint="cs"/>
          <w:rtl/>
        </w:rPr>
        <w:t xml:space="preserve">מצוות </w:t>
      </w:r>
      <w:r w:rsidR="00901B94">
        <w:rPr>
          <w:rtl/>
        </w:rPr>
        <w:t>ציצית</w:t>
      </w:r>
    </w:p>
    <w:p w:rsidR="00901B94" w:rsidRDefault="00901B94" w:rsidP="00231D75">
      <w:pPr>
        <w:pStyle w:val="ae"/>
        <w:rPr>
          <w:rtl/>
        </w:rPr>
      </w:pPr>
      <w:r>
        <w:rPr>
          <w:rtl/>
        </w:rPr>
        <w:t>תניא, היה ר' מאיר אומר: מה נשתנה תכלת מכל מיני צבעונין? מפני שהתכלת דומה לים וים דומה לרקיע ורקיע לכסא הכבוד, שנאמר: "ותחת רגליו כמעשה לבנת הספיר וכעצם השמים לטהר", וכתיב: "כמראה אבן ספיר דמות כסא" (יחזקאל א כו). תניא, היה רבי מאיר אומר: גדול עונשו של לבן יותר מעונשו של תכלת. משל למה הדבר דומה? למלך בשר ודם שאמר לשני עבדיו, לאחד אמר: הבא לי חותם של טיט, ולאחד אמר: הבא לי חותם של זהב, ופשעו שניהם ולא הביאו. איזה מהן עונשו מרובה? הוי אומר: זה שאמר לו הבא לי חותם של טיט ולא הביא</w:t>
      </w:r>
      <w:r>
        <w:rPr>
          <w:rFonts w:cs="Narkisim"/>
          <w:rtl/>
        </w:rPr>
        <w:t>.</w:t>
      </w:r>
      <w:r w:rsidR="00231D75">
        <w:rPr>
          <w:rStyle w:val="a5"/>
          <w:rtl/>
        </w:rPr>
        <w:footnoteReference w:id="11"/>
      </w:r>
    </w:p>
    <w:p w:rsidR="00901B94" w:rsidRDefault="001F009A">
      <w:pPr>
        <w:spacing w:before="240" w:line="320" w:lineRule="atLeast"/>
        <w:rPr>
          <w:rFonts w:cs="Arial"/>
          <w:b/>
          <w:bCs/>
          <w:szCs w:val="24"/>
          <w:rtl/>
        </w:rPr>
      </w:pPr>
      <w:r w:rsidRPr="001F009A">
        <w:rPr>
          <w:rFonts w:cs="Arial"/>
          <w:b/>
          <w:bCs/>
          <w:szCs w:val="24"/>
          <w:rtl/>
        </w:rPr>
        <w:lastRenderedPageBreak/>
        <w:t>ספרי במדבר פיסקא קא</w:t>
      </w:r>
      <w:r>
        <w:rPr>
          <w:rFonts w:cs="Arial"/>
          <w:b/>
          <w:bCs/>
          <w:szCs w:val="24"/>
          <w:rtl/>
        </w:rPr>
        <w:t xml:space="preserve"> </w:t>
      </w:r>
      <w:r>
        <w:rPr>
          <w:rFonts w:cs="Arial" w:hint="cs"/>
          <w:b/>
          <w:bCs/>
          <w:szCs w:val="24"/>
          <w:rtl/>
        </w:rPr>
        <w:t xml:space="preserve">- </w:t>
      </w:r>
      <w:r w:rsidR="00901B94">
        <w:rPr>
          <w:rFonts w:cs="Arial"/>
          <w:b/>
          <w:bCs/>
          <w:szCs w:val="24"/>
          <w:rtl/>
        </w:rPr>
        <w:t>לוחות שניים - מעשה אדם</w:t>
      </w:r>
    </w:p>
    <w:p w:rsidR="00901B94" w:rsidRDefault="00901B94" w:rsidP="00D03B1F">
      <w:pPr>
        <w:pStyle w:val="ae"/>
        <w:rPr>
          <w:rtl/>
        </w:rPr>
      </w:pPr>
      <w:r>
        <w:rPr>
          <w:rtl/>
        </w:rPr>
        <w:t xml:space="preserve">וכן מצינו שהספיר של לוחות של משה היה. שנאמר: "בעת ההיא אמר ה' אלי פסל לך שני לוחות אבנים כראשונים" (דברים י א). ובמקום אחר הוא אומר: "והלוחות מעשה </w:t>
      </w:r>
      <w:r w:rsidR="00EE7AC7">
        <w:rPr>
          <w:rtl/>
        </w:rPr>
        <w:t>אל</w:t>
      </w:r>
      <w:r>
        <w:rPr>
          <w:rtl/>
        </w:rPr>
        <w:t xml:space="preserve">הים המה" (שמות לב טז). ואומר: "ויראו את </w:t>
      </w:r>
      <w:r w:rsidR="00EE7AC7">
        <w:rPr>
          <w:rtl/>
        </w:rPr>
        <w:t>אל</w:t>
      </w:r>
      <w:r>
        <w:rPr>
          <w:rtl/>
        </w:rPr>
        <w:t>הי ישראל ותחת רגליו כמעשה לבנת הספיר". מקיש מעשה למעשה. מה מעשה האמור להלן של ספיר אף מעשה האמור כאן של ספיר.</w:t>
      </w:r>
      <w:r w:rsidR="00D03B1F">
        <w:rPr>
          <w:rStyle w:val="a5"/>
          <w:rtl/>
        </w:rPr>
        <w:footnoteReference w:id="12"/>
      </w:r>
    </w:p>
    <w:p w:rsidR="00901B94" w:rsidRDefault="00901B94">
      <w:pPr>
        <w:pStyle w:val="ad"/>
        <w:spacing w:before="240"/>
        <w:rPr>
          <w:rtl/>
        </w:rPr>
      </w:pPr>
      <w:r>
        <w:rPr>
          <w:rtl/>
        </w:rPr>
        <w:t xml:space="preserve">שבת שלום </w:t>
      </w:r>
    </w:p>
    <w:p w:rsidR="00901B94" w:rsidRDefault="00901B94">
      <w:pPr>
        <w:spacing w:line="320" w:lineRule="atLeast"/>
        <w:rPr>
          <w:rFonts w:hint="cs"/>
          <w:b/>
          <w:bCs/>
          <w:szCs w:val="24"/>
          <w:rtl/>
        </w:rPr>
      </w:pPr>
      <w:r>
        <w:rPr>
          <w:b/>
          <w:bCs/>
          <w:szCs w:val="24"/>
          <w:rtl/>
        </w:rPr>
        <w:t>מחלקי המים</w:t>
      </w:r>
    </w:p>
    <w:p w:rsidR="0015762A" w:rsidRDefault="0015762A" w:rsidP="0015762A">
      <w:pPr>
        <w:autoSpaceDE w:val="0"/>
        <w:autoSpaceDN w:val="0"/>
        <w:adjustRightInd w:val="0"/>
        <w:spacing w:before="120" w:line="320" w:lineRule="atLeast"/>
        <w:jc w:val="both"/>
        <w:rPr>
          <w:rFonts w:hint="cs"/>
          <w:b/>
          <w:bCs/>
          <w:rtl/>
        </w:rPr>
      </w:pPr>
      <w:r w:rsidRPr="0052590F">
        <w:rPr>
          <w:rFonts w:hint="cs"/>
          <w:b/>
          <w:bCs/>
          <w:rtl/>
        </w:rPr>
        <w:t>מים אחרונים</w:t>
      </w:r>
      <w:r>
        <w:rPr>
          <w:rFonts w:hint="cs"/>
          <w:b/>
          <w:bCs/>
          <w:rtl/>
        </w:rPr>
        <w:t xml:space="preserve"> 1</w:t>
      </w:r>
      <w:r w:rsidRPr="0052590F">
        <w:rPr>
          <w:rFonts w:hint="cs"/>
          <w:b/>
          <w:bCs/>
          <w:rtl/>
        </w:rPr>
        <w:t>:</w:t>
      </w:r>
      <w:r>
        <w:rPr>
          <w:rFonts w:hint="cs"/>
          <w:rtl/>
        </w:rPr>
        <w:t xml:space="preserve"> לעיל, הערה 4, הערנו שרש"י לשיטתו שמחזה לבנת הספיר היה לפני מעמד הר סיני. אזכור צער השעבוד הוא חלק ממעמד הר סיני</w:t>
      </w:r>
      <w:r>
        <w:rPr>
          <w:rtl/>
        </w:rPr>
        <w:t>.</w:t>
      </w:r>
      <w:r>
        <w:rPr>
          <w:rFonts w:hint="cs"/>
          <w:rtl/>
        </w:rPr>
        <w:t xml:space="preserve"> אבן עזרא ורמב"ן לשיטתם, שלבנת הספיר במקומה, בפרק כד בשמות, לאחר מעמד הר סיני ופרשת משפטים ולפיכך הם מפרשים אותה על דרך הסוד והטוהר ולא טיט השעבוד. האם שיטה אחת גוררת אחריה בהכרח את השיטה השנייה, או שיש אפשרות שגם אזכור הצער והשעבוד בא אחרי מעמד הר סיני ואחרי פרשת משפטים דווקא?</w:t>
      </w:r>
      <w:r>
        <w:rPr>
          <w:rtl/>
        </w:rPr>
        <w:t xml:space="preserve"> </w:t>
      </w:r>
      <w:r>
        <w:rPr>
          <w:rFonts w:hint="cs"/>
          <w:rtl/>
        </w:rPr>
        <w:t xml:space="preserve"> </w:t>
      </w:r>
    </w:p>
    <w:p w:rsidR="00F95862" w:rsidRDefault="00BE6DE6" w:rsidP="0015762A">
      <w:pPr>
        <w:autoSpaceDE w:val="0"/>
        <w:autoSpaceDN w:val="0"/>
        <w:adjustRightInd w:val="0"/>
        <w:spacing w:before="120" w:line="320" w:lineRule="atLeast"/>
        <w:jc w:val="both"/>
        <w:rPr>
          <w:rFonts w:hint="cs"/>
          <w:rtl/>
        </w:rPr>
      </w:pPr>
      <w:r w:rsidRPr="0052590F">
        <w:rPr>
          <w:rFonts w:hint="cs"/>
          <w:b/>
          <w:bCs/>
          <w:rtl/>
        </w:rPr>
        <w:lastRenderedPageBreak/>
        <w:t>מים אחרונים</w:t>
      </w:r>
      <w:r w:rsidR="0015762A">
        <w:rPr>
          <w:rFonts w:hint="cs"/>
          <w:b/>
          <w:bCs/>
          <w:rtl/>
        </w:rPr>
        <w:t xml:space="preserve"> 2</w:t>
      </w:r>
      <w:r w:rsidR="000322D1" w:rsidRPr="0052590F">
        <w:rPr>
          <w:rFonts w:hint="cs"/>
          <w:b/>
          <w:bCs/>
          <w:rtl/>
        </w:rPr>
        <w:t>:</w:t>
      </w:r>
      <w:r w:rsidR="000322D1">
        <w:rPr>
          <w:rFonts w:hint="cs"/>
          <w:rtl/>
        </w:rPr>
        <w:t xml:space="preserve"> עוד בענין לבנת הספיר, ראה </w:t>
      </w:r>
      <w:r w:rsidR="000322D1" w:rsidRPr="000322D1">
        <w:rPr>
          <w:rFonts w:hint="eastAsia"/>
          <w:rtl/>
        </w:rPr>
        <w:t>פסיקתא</w:t>
      </w:r>
      <w:r w:rsidR="000322D1" w:rsidRPr="000322D1">
        <w:rPr>
          <w:rtl/>
        </w:rPr>
        <w:t xml:space="preserve"> </w:t>
      </w:r>
      <w:r w:rsidR="000322D1" w:rsidRPr="000322D1">
        <w:rPr>
          <w:rFonts w:hint="eastAsia"/>
          <w:rtl/>
        </w:rPr>
        <w:t>זוטרתא</w:t>
      </w:r>
      <w:r w:rsidR="000322D1" w:rsidRPr="000322D1">
        <w:rPr>
          <w:rtl/>
        </w:rPr>
        <w:t xml:space="preserve"> (</w:t>
      </w:r>
      <w:r w:rsidR="000322D1" w:rsidRPr="000322D1">
        <w:rPr>
          <w:rFonts w:hint="eastAsia"/>
          <w:rtl/>
        </w:rPr>
        <w:t>לקח</w:t>
      </w:r>
      <w:r w:rsidR="000322D1" w:rsidRPr="000322D1">
        <w:rPr>
          <w:rtl/>
        </w:rPr>
        <w:t xml:space="preserve"> </w:t>
      </w:r>
      <w:r w:rsidR="000322D1" w:rsidRPr="000322D1">
        <w:rPr>
          <w:rFonts w:hint="eastAsia"/>
          <w:rtl/>
        </w:rPr>
        <w:t>טוב</w:t>
      </w:r>
      <w:r w:rsidR="000322D1" w:rsidRPr="000322D1">
        <w:rPr>
          <w:rtl/>
        </w:rPr>
        <w:t xml:space="preserve">) </w:t>
      </w:r>
      <w:r w:rsidR="000322D1" w:rsidRPr="000322D1">
        <w:rPr>
          <w:rFonts w:hint="eastAsia"/>
          <w:rtl/>
        </w:rPr>
        <w:t>שמות</w:t>
      </w:r>
      <w:r w:rsidR="000322D1" w:rsidRPr="000322D1">
        <w:rPr>
          <w:rtl/>
        </w:rPr>
        <w:t xml:space="preserve"> </w:t>
      </w:r>
      <w:r w:rsidR="000322D1" w:rsidRPr="000322D1">
        <w:rPr>
          <w:rFonts w:hint="eastAsia"/>
          <w:rtl/>
        </w:rPr>
        <w:t>פרק</w:t>
      </w:r>
      <w:r w:rsidR="000322D1" w:rsidRPr="000322D1">
        <w:rPr>
          <w:rtl/>
        </w:rPr>
        <w:t xml:space="preserve"> </w:t>
      </w:r>
      <w:r w:rsidR="000322D1" w:rsidRPr="000322D1">
        <w:rPr>
          <w:rFonts w:hint="eastAsia"/>
          <w:rtl/>
        </w:rPr>
        <w:t>לב</w:t>
      </w:r>
      <w:r w:rsidR="000322D1">
        <w:rPr>
          <w:rFonts w:hint="cs"/>
          <w:rtl/>
        </w:rPr>
        <w:t>, הקושר את המחזה הזה עם חטא העגל, דרך "רגלי המלאכים"</w:t>
      </w:r>
      <w:r w:rsidR="003B6072">
        <w:rPr>
          <w:rFonts w:hint="cs"/>
          <w:rtl/>
        </w:rPr>
        <w:t xml:space="preserve"> ודרך מחזה המרכבה של יחזקאל</w:t>
      </w:r>
      <w:r w:rsidR="000322D1">
        <w:rPr>
          <w:rFonts w:hint="cs"/>
          <w:rtl/>
        </w:rPr>
        <w:t>. ראה דבריו שם: "</w:t>
      </w:r>
      <w:r w:rsidR="000322D1" w:rsidRPr="000322D1">
        <w:rPr>
          <w:rFonts w:hint="eastAsia"/>
          <w:rtl/>
        </w:rPr>
        <w:t>ויצר</w:t>
      </w:r>
      <w:r w:rsidR="000322D1" w:rsidRPr="000322D1">
        <w:rPr>
          <w:rtl/>
        </w:rPr>
        <w:t xml:space="preserve"> </w:t>
      </w:r>
      <w:r w:rsidR="000322D1" w:rsidRPr="000322D1">
        <w:rPr>
          <w:rFonts w:hint="eastAsia"/>
          <w:rtl/>
        </w:rPr>
        <w:t>אותו</w:t>
      </w:r>
      <w:r w:rsidR="000322D1" w:rsidRPr="000322D1">
        <w:rPr>
          <w:rtl/>
        </w:rPr>
        <w:t xml:space="preserve"> </w:t>
      </w:r>
      <w:r w:rsidR="000322D1" w:rsidRPr="000322D1">
        <w:rPr>
          <w:rFonts w:hint="eastAsia"/>
          <w:rtl/>
        </w:rPr>
        <w:t>בחרט</w:t>
      </w:r>
      <w:r w:rsidR="000322D1" w:rsidRPr="000322D1">
        <w:rPr>
          <w:rtl/>
        </w:rPr>
        <w:t xml:space="preserve">. </w:t>
      </w:r>
      <w:r w:rsidR="000322D1" w:rsidRPr="000322D1">
        <w:rPr>
          <w:rFonts w:hint="eastAsia"/>
          <w:rtl/>
        </w:rPr>
        <w:t>התיך</w:t>
      </w:r>
      <w:r w:rsidR="000322D1" w:rsidRPr="000322D1">
        <w:rPr>
          <w:rtl/>
        </w:rPr>
        <w:t xml:space="preserve"> </w:t>
      </w:r>
      <w:r w:rsidR="000322D1" w:rsidRPr="000322D1">
        <w:rPr>
          <w:rFonts w:hint="eastAsia"/>
          <w:rtl/>
        </w:rPr>
        <w:t>הזהב</w:t>
      </w:r>
      <w:r w:rsidR="000322D1" w:rsidRPr="000322D1">
        <w:rPr>
          <w:rtl/>
        </w:rPr>
        <w:t xml:space="preserve"> </w:t>
      </w:r>
      <w:r w:rsidR="000322D1" w:rsidRPr="000322D1">
        <w:rPr>
          <w:rFonts w:hint="eastAsia"/>
          <w:rtl/>
        </w:rPr>
        <w:t>בכור</w:t>
      </w:r>
      <w:r w:rsidR="000322D1" w:rsidRPr="000322D1">
        <w:rPr>
          <w:rtl/>
        </w:rPr>
        <w:t xml:space="preserve"> </w:t>
      </w:r>
      <w:r w:rsidR="000322D1" w:rsidRPr="000322D1">
        <w:rPr>
          <w:rFonts w:hint="eastAsia"/>
          <w:rtl/>
        </w:rPr>
        <w:t>ועשאו</w:t>
      </w:r>
      <w:r w:rsidR="000322D1" w:rsidRPr="000322D1">
        <w:rPr>
          <w:rtl/>
        </w:rPr>
        <w:t xml:space="preserve"> </w:t>
      </w:r>
      <w:r w:rsidR="000322D1" w:rsidRPr="000322D1">
        <w:rPr>
          <w:rFonts w:hint="eastAsia"/>
          <w:rtl/>
        </w:rPr>
        <w:t>דמות</w:t>
      </w:r>
      <w:r w:rsidR="000322D1" w:rsidRPr="000322D1">
        <w:rPr>
          <w:rtl/>
        </w:rPr>
        <w:t xml:space="preserve"> </w:t>
      </w:r>
      <w:r w:rsidR="000322D1" w:rsidRPr="000322D1">
        <w:rPr>
          <w:rFonts w:hint="eastAsia"/>
          <w:rtl/>
        </w:rPr>
        <w:t>שור</w:t>
      </w:r>
      <w:r w:rsidR="003B6072">
        <w:rPr>
          <w:rFonts w:hint="cs"/>
          <w:rtl/>
        </w:rPr>
        <w:t>.</w:t>
      </w:r>
      <w:r w:rsidR="000322D1" w:rsidRPr="000322D1">
        <w:rPr>
          <w:rtl/>
        </w:rPr>
        <w:t xml:space="preserve"> </w:t>
      </w:r>
      <w:r w:rsidR="000322D1" w:rsidRPr="000322D1">
        <w:rPr>
          <w:rFonts w:hint="eastAsia"/>
          <w:rtl/>
        </w:rPr>
        <w:t>למה</w:t>
      </w:r>
      <w:r w:rsidR="003B6072">
        <w:rPr>
          <w:rFonts w:hint="cs"/>
          <w:rtl/>
        </w:rPr>
        <w:t>?</w:t>
      </w:r>
      <w:r w:rsidR="000322D1" w:rsidRPr="000322D1">
        <w:rPr>
          <w:rtl/>
        </w:rPr>
        <w:t xml:space="preserve"> </w:t>
      </w:r>
      <w:r w:rsidR="000322D1" w:rsidRPr="000322D1">
        <w:rPr>
          <w:rFonts w:hint="eastAsia"/>
          <w:rtl/>
        </w:rPr>
        <w:t>שהיו</w:t>
      </w:r>
      <w:r w:rsidR="000322D1" w:rsidRPr="000322D1">
        <w:rPr>
          <w:rtl/>
        </w:rPr>
        <w:t xml:space="preserve"> </w:t>
      </w:r>
      <w:r w:rsidR="000322D1" w:rsidRPr="000322D1">
        <w:rPr>
          <w:rFonts w:hint="eastAsia"/>
          <w:rtl/>
        </w:rPr>
        <w:t>ישראל</w:t>
      </w:r>
      <w:r w:rsidR="000322D1" w:rsidRPr="000322D1">
        <w:rPr>
          <w:rtl/>
        </w:rPr>
        <w:t xml:space="preserve"> </w:t>
      </w:r>
      <w:r w:rsidR="000322D1" w:rsidRPr="000322D1">
        <w:rPr>
          <w:rFonts w:hint="eastAsia"/>
          <w:rtl/>
        </w:rPr>
        <w:t>אומרים</w:t>
      </w:r>
      <w:r w:rsidR="003B6072">
        <w:rPr>
          <w:rFonts w:hint="cs"/>
          <w:rtl/>
        </w:rPr>
        <w:t>:</w:t>
      </w:r>
      <w:r w:rsidR="000322D1" w:rsidRPr="000322D1">
        <w:rPr>
          <w:rtl/>
        </w:rPr>
        <w:t xml:space="preserve"> </w:t>
      </w:r>
      <w:r w:rsidR="000322D1" w:rsidRPr="000322D1">
        <w:rPr>
          <w:rFonts w:hint="eastAsia"/>
          <w:rtl/>
        </w:rPr>
        <w:t>כדמות</w:t>
      </w:r>
      <w:r w:rsidR="000322D1" w:rsidRPr="000322D1">
        <w:rPr>
          <w:rtl/>
        </w:rPr>
        <w:t xml:space="preserve"> </w:t>
      </w:r>
      <w:r w:rsidR="000322D1" w:rsidRPr="000322D1">
        <w:rPr>
          <w:rFonts w:hint="eastAsia"/>
          <w:rtl/>
        </w:rPr>
        <w:t>שראינו</w:t>
      </w:r>
      <w:r w:rsidR="000322D1" w:rsidRPr="000322D1">
        <w:rPr>
          <w:rtl/>
        </w:rPr>
        <w:t xml:space="preserve"> </w:t>
      </w:r>
      <w:r w:rsidR="000322D1" w:rsidRPr="000322D1">
        <w:rPr>
          <w:rFonts w:hint="eastAsia"/>
          <w:rtl/>
        </w:rPr>
        <w:t>ביום</w:t>
      </w:r>
      <w:r w:rsidR="000322D1" w:rsidRPr="000322D1">
        <w:rPr>
          <w:rtl/>
        </w:rPr>
        <w:t xml:space="preserve"> </w:t>
      </w:r>
      <w:r w:rsidR="000322D1" w:rsidRPr="000322D1">
        <w:rPr>
          <w:rFonts w:hint="eastAsia"/>
          <w:rtl/>
        </w:rPr>
        <w:t>מתן</w:t>
      </w:r>
      <w:r w:rsidR="000322D1" w:rsidRPr="000322D1">
        <w:rPr>
          <w:rtl/>
        </w:rPr>
        <w:t xml:space="preserve"> </w:t>
      </w:r>
      <w:r w:rsidR="000322D1" w:rsidRPr="000322D1">
        <w:rPr>
          <w:rFonts w:hint="eastAsia"/>
          <w:rtl/>
        </w:rPr>
        <w:t>תורה</w:t>
      </w:r>
      <w:r w:rsidR="003B6072">
        <w:rPr>
          <w:rFonts w:hint="cs"/>
          <w:rtl/>
        </w:rPr>
        <w:t>.</w:t>
      </w:r>
      <w:r w:rsidR="000322D1" w:rsidRPr="000322D1">
        <w:rPr>
          <w:rtl/>
        </w:rPr>
        <w:t xml:space="preserve"> </w:t>
      </w:r>
      <w:r w:rsidR="000322D1" w:rsidRPr="000322D1">
        <w:rPr>
          <w:rFonts w:hint="eastAsia"/>
          <w:rtl/>
        </w:rPr>
        <w:t>וכבר</w:t>
      </w:r>
      <w:r w:rsidR="000322D1" w:rsidRPr="000322D1">
        <w:rPr>
          <w:rtl/>
        </w:rPr>
        <w:t xml:space="preserve"> </w:t>
      </w:r>
      <w:r w:rsidR="000322D1" w:rsidRPr="000322D1">
        <w:rPr>
          <w:rFonts w:hint="eastAsia"/>
          <w:rtl/>
        </w:rPr>
        <w:t>כתוב</w:t>
      </w:r>
      <w:r w:rsidR="003B6072">
        <w:rPr>
          <w:rFonts w:hint="cs"/>
          <w:rtl/>
        </w:rPr>
        <w:t>:</w:t>
      </w:r>
      <w:r w:rsidR="000322D1" w:rsidRPr="000322D1">
        <w:rPr>
          <w:rtl/>
        </w:rPr>
        <w:t xml:space="preserve"> </w:t>
      </w:r>
      <w:r w:rsidR="000322D1" w:rsidRPr="000322D1">
        <w:rPr>
          <w:rFonts w:hint="eastAsia"/>
          <w:rtl/>
        </w:rPr>
        <w:t>ותחת</w:t>
      </w:r>
      <w:r w:rsidR="000322D1" w:rsidRPr="000322D1">
        <w:rPr>
          <w:rtl/>
        </w:rPr>
        <w:t xml:space="preserve"> </w:t>
      </w:r>
      <w:r w:rsidR="000322D1" w:rsidRPr="000322D1">
        <w:rPr>
          <w:rFonts w:hint="eastAsia"/>
          <w:rtl/>
        </w:rPr>
        <w:t>רגליו</w:t>
      </w:r>
      <w:r w:rsidR="000322D1" w:rsidRPr="000322D1">
        <w:rPr>
          <w:rtl/>
        </w:rPr>
        <w:t xml:space="preserve"> </w:t>
      </w:r>
      <w:r w:rsidR="000322D1" w:rsidRPr="000322D1">
        <w:rPr>
          <w:rFonts w:hint="eastAsia"/>
          <w:rtl/>
        </w:rPr>
        <w:t>כמעשה</w:t>
      </w:r>
      <w:r w:rsidR="000322D1" w:rsidRPr="000322D1">
        <w:rPr>
          <w:rtl/>
        </w:rPr>
        <w:t xml:space="preserve"> </w:t>
      </w:r>
      <w:r w:rsidR="000322D1" w:rsidRPr="000322D1">
        <w:rPr>
          <w:rFonts w:hint="eastAsia"/>
          <w:rtl/>
        </w:rPr>
        <w:t>לבנת</w:t>
      </w:r>
      <w:r w:rsidR="000322D1" w:rsidRPr="000322D1">
        <w:rPr>
          <w:rtl/>
        </w:rPr>
        <w:t xml:space="preserve"> </w:t>
      </w:r>
      <w:r w:rsidR="000322D1" w:rsidRPr="000322D1">
        <w:rPr>
          <w:rFonts w:hint="eastAsia"/>
          <w:rtl/>
        </w:rPr>
        <w:t>הספיר</w:t>
      </w:r>
      <w:r w:rsidR="000322D1" w:rsidRPr="000322D1">
        <w:rPr>
          <w:rtl/>
        </w:rPr>
        <w:t xml:space="preserve"> (</w:t>
      </w:r>
      <w:r w:rsidR="000322D1" w:rsidRPr="000322D1">
        <w:rPr>
          <w:rFonts w:hint="eastAsia"/>
          <w:rtl/>
        </w:rPr>
        <w:t>שמות</w:t>
      </w:r>
      <w:r w:rsidR="000322D1" w:rsidRPr="000322D1">
        <w:rPr>
          <w:rtl/>
        </w:rPr>
        <w:t xml:space="preserve"> </w:t>
      </w:r>
      <w:r w:rsidR="000322D1" w:rsidRPr="000322D1">
        <w:rPr>
          <w:rFonts w:hint="eastAsia"/>
          <w:rtl/>
        </w:rPr>
        <w:t>כד</w:t>
      </w:r>
      <w:r w:rsidR="000322D1" w:rsidRPr="000322D1">
        <w:rPr>
          <w:rtl/>
        </w:rPr>
        <w:t xml:space="preserve"> </w:t>
      </w:r>
      <w:r w:rsidR="000322D1" w:rsidRPr="000322D1">
        <w:rPr>
          <w:rFonts w:hint="eastAsia"/>
          <w:rtl/>
        </w:rPr>
        <w:t>י</w:t>
      </w:r>
      <w:r w:rsidR="000322D1" w:rsidRPr="000322D1">
        <w:rPr>
          <w:rtl/>
        </w:rPr>
        <w:t>)</w:t>
      </w:r>
      <w:r w:rsidR="003B6072">
        <w:rPr>
          <w:rFonts w:hint="cs"/>
          <w:rtl/>
        </w:rPr>
        <w:t>,</w:t>
      </w:r>
      <w:r w:rsidR="000322D1" w:rsidRPr="000322D1">
        <w:rPr>
          <w:rtl/>
        </w:rPr>
        <w:t xml:space="preserve"> </w:t>
      </w:r>
      <w:r w:rsidR="000322D1" w:rsidRPr="000322D1">
        <w:rPr>
          <w:rFonts w:hint="eastAsia"/>
          <w:rtl/>
        </w:rPr>
        <w:t>מלמד</w:t>
      </w:r>
      <w:r w:rsidR="000322D1" w:rsidRPr="000322D1">
        <w:rPr>
          <w:rtl/>
        </w:rPr>
        <w:t xml:space="preserve"> </w:t>
      </w:r>
      <w:r w:rsidR="000322D1" w:rsidRPr="000322D1">
        <w:rPr>
          <w:rFonts w:hint="eastAsia"/>
          <w:rtl/>
        </w:rPr>
        <w:t>שראו</w:t>
      </w:r>
      <w:r w:rsidR="000322D1" w:rsidRPr="000322D1">
        <w:rPr>
          <w:rtl/>
        </w:rPr>
        <w:t xml:space="preserve"> </w:t>
      </w:r>
      <w:r w:rsidR="000322D1" w:rsidRPr="000322D1">
        <w:rPr>
          <w:rFonts w:hint="eastAsia"/>
          <w:rtl/>
        </w:rPr>
        <w:t>מלאכי</w:t>
      </w:r>
      <w:r w:rsidR="000322D1" w:rsidRPr="000322D1">
        <w:rPr>
          <w:rtl/>
        </w:rPr>
        <w:t xml:space="preserve"> </w:t>
      </w:r>
      <w:r w:rsidR="000322D1" w:rsidRPr="000322D1">
        <w:rPr>
          <w:rFonts w:hint="eastAsia"/>
          <w:rtl/>
        </w:rPr>
        <w:t>השרת</w:t>
      </w:r>
      <w:r w:rsidR="000322D1" w:rsidRPr="000322D1">
        <w:rPr>
          <w:rtl/>
        </w:rPr>
        <w:t xml:space="preserve">, </w:t>
      </w:r>
      <w:r w:rsidR="000322D1" w:rsidRPr="000322D1">
        <w:rPr>
          <w:rFonts w:hint="eastAsia"/>
          <w:rtl/>
        </w:rPr>
        <w:t>וכף</w:t>
      </w:r>
      <w:r w:rsidR="000322D1" w:rsidRPr="000322D1">
        <w:rPr>
          <w:rtl/>
        </w:rPr>
        <w:t xml:space="preserve"> </w:t>
      </w:r>
      <w:r w:rsidR="000322D1" w:rsidRPr="000322D1">
        <w:rPr>
          <w:rFonts w:hint="eastAsia"/>
          <w:rtl/>
        </w:rPr>
        <w:t>רגליהם</w:t>
      </w:r>
      <w:r w:rsidR="000322D1" w:rsidRPr="000322D1">
        <w:rPr>
          <w:rtl/>
        </w:rPr>
        <w:t xml:space="preserve"> </w:t>
      </w:r>
      <w:r w:rsidR="000322D1" w:rsidRPr="000322D1">
        <w:rPr>
          <w:rFonts w:hint="eastAsia"/>
          <w:rtl/>
        </w:rPr>
        <w:t>ככף</w:t>
      </w:r>
      <w:r w:rsidR="000322D1" w:rsidRPr="000322D1">
        <w:rPr>
          <w:rtl/>
        </w:rPr>
        <w:t xml:space="preserve"> </w:t>
      </w:r>
      <w:r w:rsidR="000322D1" w:rsidRPr="000322D1">
        <w:rPr>
          <w:rFonts w:hint="eastAsia"/>
          <w:rtl/>
        </w:rPr>
        <w:t>רגל</w:t>
      </w:r>
      <w:r w:rsidR="000322D1" w:rsidRPr="000322D1">
        <w:rPr>
          <w:rtl/>
        </w:rPr>
        <w:t xml:space="preserve"> </w:t>
      </w:r>
      <w:r w:rsidR="000322D1" w:rsidRPr="000322D1">
        <w:rPr>
          <w:rFonts w:hint="eastAsia"/>
          <w:rtl/>
        </w:rPr>
        <w:t>עגל</w:t>
      </w:r>
      <w:r w:rsidR="000322D1" w:rsidRPr="000322D1">
        <w:rPr>
          <w:rtl/>
        </w:rPr>
        <w:t xml:space="preserve"> (</w:t>
      </w:r>
      <w:r w:rsidR="000322D1" w:rsidRPr="000322D1">
        <w:rPr>
          <w:rFonts w:hint="eastAsia"/>
          <w:rtl/>
        </w:rPr>
        <w:t>יחזקאל</w:t>
      </w:r>
      <w:r w:rsidR="000322D1" w:rsidRPr="000322D1">
        <w:rPr>
          <w:rtl/>
        </w:rPr>
        <w:t xml:space="preserve"> </w:t>
      </w:r>
      <w:r w:rsidR="000322D1" w:rsidRPr="000322D1">
        <w:rPr>
          <w:rFonts w:hint="eastAsia"/>
          <w:rtl/>
        </w:rPr>
        <w:t>א</w:t>
      </w:r>
      <w:r w:rsidR="000322D1" w:rsidRPr="000322D1">
        <w:rPr>
          <w:rtl/>
        </w:rPr>
        <w:t xml:space="preserve"> </w:t>
      </w:r>
      <w:r w:rsidR="000322D1" w:rsidRPr="000322D1">
        <w:rPr>
          <w:rFonts w:hint="eastAsia"/>
          <w:rtl/>
        </w:rPr>
        <w:t>יז</w:t>
      </w:r>
      <w:r w:rsidR="000322D1" w:rsidRPr="000322D1">
        <w:rPr>
          <w:rtl/>
        </w:rPr>
        <w:t>)</w:t>
      </w:r>
      <w:r w:rsidR="003B6072">
        <w:rPr>
          <w:rFonts w:hint="cs"/>
          <w:rtl/>
        </w:rPr>
        <w:t>.</w:t>
      </w:r>
      <w:r w:rsidR="000322D1" w:rsidRPr="000322D1">
        <w:rPr>
          <w:rtl/>
        </w:rPr>
        <w:t xml:space="preserve"> </w:t>
      </w:r>
      <w:r w:rsidR="000322D1" w:rsidRPr="000322D1">
        <w:rPr>
          <w:rFonts w:hint="eastAsia"/>
          <w:rtl/>
        </w:rPr>
        <w:t>לפיכך</w:t>
      </w:r>
      <w:r w:rsidR="000322D1" w:rsidRPr="000322D1">
        <w:rPr>
          <w:rtl/>
        </w:rPr>
        <w:t xml:space="preserve"> </w:t>
      </w:r>
      <w:r w:rsidR="000322D1" w:rsidRPr="000322D1">
        <w:rPr>
          <w:rFonts w:hint="eastAsia"/>
          <w:rtl/>
        </w:rPr>
        <w:t>שאלו</w:t>
      </w:r>
      <w:r w:rsidR="000322D1" w:rsidRPr="000322D1">
        <w:rPr>
          <w:rtl/>
        </w:rPr>
        <w:t xml:space="preserve"> </w:t>
      </w:r>
      <w:r w:rsidR="000322D1" w:rsidRPr="000322D1">
        <w:rPr>
          <w:rFonts w:hint="eastAsia"/>
          <w:rtl/>
        </w:rPr>
        <w:t>דמות</w:t>
      </w:r>
      <w:r w:rsidR="000322D1" w:rsidRPr="000322D1">
        <w:rPr>
          <w:rtl/>
        </w:rPr>
        <w:t xml:space="preserve"> </w:t>
      </w:r>
      <w:r w:rsidR="000322D1" w:rsidRPr="000322D1">
        <w:rPr>
          <w:rFonts w:hint="eastAsia"/>
          <w:rtl/>
        </w:rPr>
        <w:t>עגל</w:t>
      </w:r>
      <w:r w:rsidR="003B6072">
        <w:rPr>
          <w:rFonts w:hint="cs"/>
          <w:rtl/>
        </w:rPr>
        <w:t>.</w:t>
      </w:r>
      <w:r w:rsidR="000322D1" w:rsidRPr="000322D1">
        <w:rPr>
          <w:rtl/>
        </w:rPr>
        <w:t xml:space="preserve"> </w:t>
      </w:r>
      <w:r w:rsidR="000322D1" w:rsidRPr="000322D1">
        <w:rPr>
          <w:rFonts w:hint="eastAsia"/>
          <w:rtl/>
        </w:rPr>
        <w:t>וכך</w:t>
      </w:r>
      <w:r w:rsidR="000322D1" w:rsidRPr="000322D1">
        <w:rPr>
          <w:rtl/>
        </w:rPr>
        <w:t xml:space="preserve"> </w:t>
      </w:r>
      <w:r w:rsidR="000322D1" w:rsidRPr="000322D1">
        <w:rPr>
          <w:rFonts w:hint="eastAsia"/>
          <w:rtl/>
        </w:rPr>
        <w:t>עשה</w:t>
      </w:r>
      <w:r w:rsidR="003B6072">
        <w:rPr>
          <w:rFonts w:hint="cs"/>
          <w:rtl/>
        </w:rPr>
        <w:t>,</w:t>
      </w:r>
      <w:r w:rsidR="000322D1" w:rsidRPr="000322D1">
        <w:rPr>
          <w:rtl/>
        </w:rPr>
        <w:t xml:space="preserve"> </w:t>
      </w:r>
      <w:r w:rsidR="000322D1" w:rsidRPr="000322D1">
        <w:rPr>
          <w:rFonts w:hint="eastAsia"/>
          <w:rtl/>
        </w:rPr>
        <w:t>יצקו</w:t>
      </w:r>
      <w:r w:rsidR="000322D1" w:rsidRPr="000322D1">
        <w:rPr>
          <w:rtl/>
        </w:rPr>
        <w:t xml:space="preserve"> </w:t>
      </w:r>
      <w:r w:rsidR="000322D1" w:rsidRPr="000322D1">
        <w:rPr>
          <w:rFonts w:hint="eastAsia"/>
          <w:rtl/>
        </w:rPr>
        <w:t>במעבה</w:t>
      </w:r>
      <w:r w:rsidR="000322D1" w:rsidRPr="000322D1">
        <w:rPr>
          <w:rtl/>
        </w:rPr>
        <w:t xml:space="preserve"> </w:t>
      </w:r>
      <w:r w:rsidR="000322D1" w:rsidRPr="000322D1">
        <w:rPr>
          <w:rFonts w:hint="eastAsia"/>
          <w:rtl/>
        </w:rPr>
        <w:t>האדמה</w:t>
      </w:r>
      <w:r w:rsidR="000322D1" w:rsidRPr="000322D1">
        <w:rPr>
          <w:rtl/>
        </w:rPr>
        <w:t xml:space="preserve"> </w:t>
      </w:r>
      <w:r w:rsidR="000322D1" w:rsidRPr="000322D1">
        <w:rPr>
          <w:rFonts w:hint="eastAsia"/>
          <w:rtl/>
        </w:rPr>
        <w:t>כדמות</w:t>
      </w:r>
      <w:r w:rsidR="000322D1" w:rsidRPr="000322D1">
        <w:rPr>
          <w:rtl/>
        </w:rPr>
        <w:t xml:space="preserve"> </w:t>
      </w:r>
      <w:r w:rsidR="000322D1" w:rsidRPr="000322D1">
        <w:rPr>
          <w:rFonts w:hint="eastAsia"/>
          <w:rtl/>
        </w:rPr>
        <w:t>שור</w:t>
      </w:r>
      <w:r w:rsidR="003B6072">
        <w:rPr>
          <w:rFonts w:hint="cs"/>
          <w:rtl/>
        </w:rPr>
        <w:t>.</w:t>
      </w:r>
      <w:r w:rsidR="000322D1" w:rsidRPr="000322D1">
        <w:rPr>
          <w:rtl/>
        </w:rPr>
        <w:t xml:space="preserve"> </w:t>
      </w:r>
      <w:r w:rsidR="000322D1" w:rsidRPr="000322D1">
        <w:rPr>
          <w:rFonts w:hint="eastAsia"/>
          <w:rtl/>
        </w:rPr>
        <w:t>וכתיב</w:t>
      </w:r>
      <w:r w:rsidR="000322D1" w:rsidRPr="000322D1">
        <w:rPr>
          <w:rtl/>
        </w:rPr>
        <w:t xml:space="preserve"> </w:t>
      </w:r>
      <w:r w:rsidR="000322D1" w:rsidRPr="000322D1">
        <w:rPr>
          <w:rFonts w:hint="eastAsia"/>
          <w:rtl/>
        </w:rPr>
        <w:t>וימירו</w:t>
      </w:r>
      <w:r w:rsidR="000322D1" w:rsidRPr="000322D1">
        <w:rPr>
          <w:rtl/>
        </w:rPr>
        <w:t xml:space="preserve"> </w:t>
      </w:r>
      <w:r w:rsidR="000322D1" w:rsidRPr="000322D1">
        <w:rPr>
          <w:rFonts w:hint="eastAsia"/>
          <w:rtl/>
        </w:rPr>
        <w:t>את</w:t>
      </w:r>
      <w:r w:rsidR="000322D1" w:rsidRPr="000322D1">
        <w:rPr>
          <w:rtl/>
        </w:rPr>
        <w:t xml:space="preserve"> </w:t>
      </w:r>
      <w:r w:rsidR="000322D1" w:rsidRPr="000322D1">
        <w:rPr>
          <w:rFonts w:hint="eastAsia"/>
          <w:rtl/>
        </w:rPr>
        <w:t>כבודם</w:t>
      </w:r>
      <w:r w:rsidR="000322D1" w:rsidRPr="000322D1">
        <w:rPr>
          <w:rtl/>
        </w:rPr>
        <w:t xml:space="preserve"> </w:t>
      </w:r>
      <w:r w:rsidR="000322D1" w:rsidRPr="000322D1">
        <w:rPr>
          <w:rFonts w:hint="eastAsia"/>
          <w:rtl/>
        </w:rPr>
        <w:t>בתבנית</w:t>
      </w:r>
      <w:r w:rsidR="000322D1" w:rsidRPr="000322D1">
        <w:rPr>
          <w:rtl/>
        </w:rPr>
        <w:t xml:space="preserve"> </w:t>
      </w:r>
      <w:r w:rsidR="000322D1" w:rsidRPr="000322D1">
        <w:rPr>
          <w:rFonts w:hint="eastAsia"/>
          <w:rtl/>
        </w:rPr>
        <w:t>שור</w:t>
      </w:r>
      <w:r w:rsidR="000322D1" w:rsidRPr="000322D1">
        <w:rPr>
          <w:rtl/>
        </w:rPr>
        <w:t xml:space="preserve"> </w:t>
      </w:r>
      <w:r w:rsidR="000322D1" w:rsidRPr="000322D1">
        <w:rPr>
          <w:rFonts w:hint="eastAsia"/>
          <w:rtl/>
        </w:rPr>
        <w:t>אוכל</w:t>
      </w:r>
      <w:r w:rsidR="000322D1" w:rsidRPr="000322D1">
        <w:rPr>
          <w:rtl/>
        </w:rPr>
        <w:t xml:space="preserve"> </w:t>
      </w:r>
      <w:r w:rsidR="000322D1" w:rsidRPr="000322D1">
        <w:rPr>
          <w:rFonts w:hint="eastAsia"/>
          <w:rtl/>
        </w:rPr>
        <w:t>עשב</w:t>
      </w:r>
      <w:r w:rsidR="000322D1" w:rsidRPr="000322D1">
        <w:rPr>
          <w:rtl/>
        </w:rPr>
        <w:t xml:space="preserve"> (</w:t>
      </w:r>
      <w:r w:rsidR="000322D1" w:rsidRPr="000322D1">
        <w:rPr>
          <w:rFonts w:hint="eastAsia"/>
          <w:rtl/>
        </w:rPr>
        <w:t>תהלים</w:t>
      </w:r>
      <w:r w:rsidR="000322D1" w:rsidRPr="000322D1">
        <w:rPr>
          <w:rtl/>
        </w:rPr>
        <w:t xml:space="preserve"> </w:t>
      </w:r>
      <w:r w:rsidR="000322D1" w:rsidRPr="000322D1">
        <w:rPr>
          <w:rFonts w:hint="eastAsia"/>
          <w:rtl/>
        </w:rPr>
        <w:t>קו</w:t>
      </w:r>
      <w:r w:rsidR="000322D1" w:rsidRPr="000322D1">
        <w:rPr>
          <w:rtl/>
        </w:rPr>
        <w:t xml:space="preserve"> </w:t>
      </w:r>
      <w:r w:rsidR="000322D1" w:rsidRPr="000322D1">
        <w:rPr>
          <w:rFonts w:hint="eastAsia"/>
          <w:rtl/>
        </w:rPr>
        <w:t>כ</w:t>
      </w:r>
      <w:r w:rsidR="000322D1" w:rsidRPr="000322D1">
        <w:rPr>
          <w:rtl/>
        </w:rPr>
        <w:t xml:space="preserve">), </w:t>
      </w:r>
      <w:r w:rsidR="000322D1" w:rsidRPr="000322D1">
        <w:rPr>
          <w:rFonts w:hint="eastAsia"/>
          <w:rtl/>
        </w:rPr>
        <w:t>מלמד</w:t>
      </w:r>
      <w:r w:rsidR="000322D1" w:rsidRPr="000322D1">
        <w:rPr>
          <w:rtl/>
        </w:rPr>
        <w:t xml:space="preserve"> </w:t>
      </w:r>
      <w:r w:rsidR="000322D1" w:rsidRPr="000322D1">
        <w:rPr>
          <w:rFonts w:hint="eastAsia"/>
          <w:rtl/>
        </w:rPr>
        <w:t>שהיה</w:t>
      </w:r>
      <w:r w:rsidR="000322D1" w:rsidRPr="000322D1">
        <w:rPr>
          <w:rtl/>
        </w:rPr>
        <w:t xml:space="preserve"> </w:t>
      </w:r>
      <w:r w:rsidR="000322D1" w:rsidRPr="000322D1">
        <w:rPr>
          <w:rFonts w:hint="eastAsia"/>
          <w:rtl/>
        </w:rPr>
        <w:t>דומה</w:t>
      </w:r>
      <w:r w:rsidR="000322D1" w:rsidRPr="000322D1">
        <w:rPr>
          <w:rtl/>
        </w:rPr>
        <w:t xml:space="preserve"> </w:t>
      </w:r>
      <w:r w:rsidR="000322D1" w:rsidRPr="000322D1">
        <w:rPr>
          <w:rFonts w:hint="eastAsia"/>
          <w:rtl/>
        </w:rPr>
        <w:t>כדמות</w:t>
      </w:r>
      <w:r w:rsidR="000322D1" w:rsidRPr="000322D1">
        <w:rPr>
          <w:rtl/>
        </w:rPr>
        <w:t xml:space="preserve"> </w:t>
      </w:r>
      <w:r w:rsidR="000322D1" w:rsidRPr="000322D1">
        <w:rPr>
          <w:rFonts w:hint="eastAsia"/>
          <w:rtl/>
        </w:rPr>
        <w:t>שור</w:t>
      </w:r>
      <w:r w:rsidR="000322D1" w:rsidRPr="000322D1">
        <w:rPr>
          <w:rtl/>
        </w:rPr>
        <w:t xml:space="preserve"> </w:t>
      </w:r>
      <w:r w:rsidR="000322D1" w:rsidRPr="000322D1">
        <w:rPr>
          <w:rFonts w:hint="eastAsia"/>
          <w:rtl/>
        </w:rPr>
        <w:t>בשעה</w:t>
      </w:r>
      <w:r w:rsidR="000322D1" w:rsidRPr="000322D1">
        <w:rPr>
          <w:rtl/>
        </w:rPr>
        <w:t xml:space="preserve"> </w:t>
      </w:r>
      <w:r w:rsidR="000322D1" w:rsidRPr="000322D1">
        <w:rPr>
          <w:rFonts w:hint="eastAsia"/>
          <w:rtl/>
        </w:rPr>
        <w:t>שאוכל</w:t>
      </w:r>
      <w:r w:rsidR="000322D1" w:rsidRPr="000322D1">
        <w:rPr>
          <w:rtl/>
        </w:rPr>
        <w:t xml:space="preserve"> </w:t>
      </w:r>
      <w:r w:rsidR="000322D1" w:rsidRPr="000322D1">
        <w:rPr>
          <w:rFonts w:hint="eastAsia"/>
          <w:rtl/>
        </w:rPr>
        <w:t>עשב</w:t>
      </w:r>
      <w:r w:rsidR="000322D1" w:rsidRPr="000322D1">
        <w:rPr>
          <w:rtl/>
        </w:rPr>
        <w:t xml:space="preserve">, </w:t>
      </w:r>
      <w:r w:rsidR="000322D1" w:rsidRPr="000322D1">
        <w:rPr>
          <w:rFonts w:hint="eastAsia"/>
          <w:rtl/>
        </w:rPr>
        <w:t>שהוא</w:t>
      </w:r>
      <w:r w:rsidR="000322D1" w:rsidRPr="000322D1">
        <w:rPr>
          <w:rtl/>
        </w:rPr>
        <w:t xml:space="preserve"> </w:t>
      </w:r>
      <w:r w:rsidR="000322D1" w:rsidRPr="000322D1">
        <w:rPr>
          <w:rFonts w:hint="eastAsia"/>
          <w:rtl/>
        </w:rPr>
        <w:t>מאוס</w:t>
      </w:r>
      <w:r w:rsidR="000322D1" w:rsidRPr="000322D1">
        <w:rPr>
          <w:rtl/>
        </w:rPr>
        <w:t xml:space="preserve"> </w:t>
      </w:r>
      <w:r w:rsidR="000322D1" w:rsidRPr="000322D1">
        <w:rPr>
          <w:rFonts w:hint="eastAsia"/>
          <w:rtl/>
        </w:rPr>
        <w:t>בשעה</w:t>
      </w:r>
      <w:r w:rsidR="000322D1" w:rsidRPr="000322D1">
        <w:rPr>
          <w:rtl/>
        </w:rPr>
        <w:t xml:space="preserve"> </w:t>
      </w:r>
      <w:r w:rsidR="000322D1" w:rsidRPr="000322D1">
        <w:rPr>
          <w:rFonts w:hint="eastAsia"/>
          <w:rtl/>
        </w:rPr>
        <w:t>שהוא</w:t>
      </w:r>
      <w:r w:rsidR="000322D1" w:rsidRPr="000322D1">
        <w:rPr>
          <w:rtl/>
        </w:rPr>
        <w:t xml:space="preserve"> </w:t>
      </w:r>
      <w:r w:rsidR="000322D1" w:rsidRPr="000322D1">
        <w:rPr>
          <w:rFonts w:hint="eastAsia"/>
          <w:rtl/>
        </w:rPr>
        <w:t>אוכל</w:t>
      </w:r>
      <w:r w:rsidR="000322D1" w:rsidRPr="000322D1">
        <w:rPr>
          <w:rtl/>
        </w:rPr>
        <w:t xml:space="preserve"> </w:t>
      </w:r>
      <w:r w:rsidR="000322D1" w:rsidRPr="000322D1">
        <w:rPr>
          <w:rFonts w:hint="eastAsia"/>
          <w:rtl/>
        </w:rPr>
        <w:t>העשב</w:t>
      </w:r>
      <w:r w:rsidR="000322D1" w:rsidRPr="000322D1">
        <w:rPr>
          <w:rtl/>
        </w:rPr>
        <w:t xml:space="preserve">, </w:t>
      </w:r>
      <w:r w:rsidR="000322D1" w:rsidRPr="000322D1">
        <w:rPr>
          <w:rFonts w:hint="eastAsia"/>
          <w:rtl/>
        </w:rPr>
        <w:t>ואעפ</w:t>
      </w:r>
      <w:r w:rsidR="000322D1" w:rsidRPr="000322D1">
        <w:rPr>
          <w:rtl/>
        </w:rPr>
        <w:t>"</w:t>
      </w:r>
      <w:r w:rsidR="000322D1" w:rsidRPr="000322D1">
        <w:rPr>
          <w:rFonts w:hint="eastAsia"/>
          <w:rtl/>
        </w:rPr>
        <w:t>כ</w:t>
      </w:r>
      <w:r w:rsidR="000322D1" w:rsidRPr="000322D1">
        <w:rPr>
          <w:rtl/>
        </w:rPr>
        <w:t xml:space="preserve"> </w:t>
      </w:r>
      <w:r w:rsidR="000322D1" w:rsidRPr="000322D1">
        <w:rPr>
          <w:rFonts w:hint="eastAsia"/>
          <w:rtl/>
        </w:rPr>
        <w:t>וימירו</w:t>
      </w:r>
      <w:r w:rsidR="000322D1" w:rsidRPr="000322D1">
        <w:rPr>
          <w:rtl/>
        </w:rPr>
        <w:t xml:space="preserve"> </w:t>
      </w:r>
      <w:r w:rsidR="000322D1" w:rsidRPr="000322D1">
        <w:rPr>
          <w:rFonts w:hint="eastAsia"/>
          <w:rtl/>
        </w:rPr>
        <w:t>את</w:t>
      </w:r>
      <w:r w:rsidR="000322D1" w:rsidRPr="000322D1">
        <w:rPr>
          <w:rtl/>
        </w:rPr>
        <w:t xml:space="preserve"> </w:t>
      </w:r>
      <w:r w:rsidR="000322D1" w:rsidRPr="000322D1">
        <w:rPr>
          <w:rFonts w:hint="eastAsia"/>
          <w:rtl/>
        </w:rPr>
        <w:t>כבודם</w:t>
      </w:r>
      <w:r w:rsidR="000322D1" w:rsidRPr="000322D1">
        <w:rPr>
          <w:rtl/>
        </w:rPr>
        <w:t xml:space="preserve"> </w:t>
      </w:r>
      <w:r w:rsidR="000322D1" w:rsidRPr="000322D1">
        <w:rPr>
          <w:rFonts w:hint="eastAsia"/>
          <w:rtl/>
        </w:rPr>
        <w:t>בו</w:t>
      </w:r>
      <w:r w:rsidR="003B6072">
        <w:rPr>
          <w:rFonts w:hint="cs"/>
          <w:rtl/>
        </w:rPr>
        <w:t>".</w:t>
      </w:r>
      <w:r w:rsidR="003B6072">
        <w:rPr>
          <w:rFonts w:ascii="Narkisim" w:hint="cs"/>
          <w:color w:val="000000"/>
          <w:sz w:val="28"/>
          <w:szCs w:val="28"/>
          <w:rtl/>
          <w:lang w:eastAsia="en-US"/>
        </w:rPr>
        <w:t xml:space="preserve"> </w:t>
      </w:r>
      <w:r w:rsidR="0052590F" w:rsidRPr="0052590F">
        <w:rPr>
          <w:rFonts w:hint="cs"/>
          <w:rtl/>
        </w:rPr>
        <w:t xml:space="preserve">מדרש זה לוקח אותנו </w:t>
      </w:r>
      <w:r w:rsidR="0052590F">
        <w:rPr>
          <w:rFonts w:hint="cs"/>
          <w:rtl/>
        </w:rPr>
        <w:t>לנושא המורכב של חטא העגל ולקשר האפשרי בינו ובין ראיית המרכבה ועל כך כבר עמדנו בדפים אחרים ואכמ"ל.</w:t>
      </w:r>
    </w:p>
    <w:p w:rsidR="00BE6DE6" w:rsidRPr="00D03B1F" w:rsidRDefault="0052590F" w:rsidP="0052590F">
      <w:pPr>
        <w:autoSpaceDE w:val="0"/>
        <w:autoSpaceDN w:val="0"/>
        <w:adjustRightInd w:val="0"/>
        <w:spacing w:line="320" w:lineRule="atLeast"/>
        <w:jc w:val="both"/>
        <w:rPr>
          <w:rFonts w:hint="cs"/>
          <w:rtl/>
        </w:rPr>
      </w:pPr>
      <w:r>
        <w:rPr>
          <w:rFonts w:hint="cs"/>
          <w:rtl/>
        </w:rPr>
        <w:t xml:space="preserve"> </w:t>
      </w:r>
    </w:p>
    <w:sectPr w:rsidR="00BE6DE6" w:rsidRPr="00D03B1F" w:rsidSect="00943B0F">
      <w:headerReference w:type="default" r:id="rId6"/>
      <w:footerReference w:type="default" r:id="rId7"/>
      <w:endnotePr>
        <w:numFmt w:val="lowerLetter"/>
      </w:endnotePr>
      <w:pgSz w:w="11907" w:h="16840"/>
      <w:pgMar w:top="1361" w:right="1304" w:bottom="1361" w:left="1304"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52" w:rsidRDefault="00306052">
      <w:r>
        <w:separator/>
      </w:r>
    </w:p>
  </w:endnote>
  <w:endnote w:type="continuationSeparator" w:id="0">
    <w:p w:rsidR="00306052" w:rsidRDefault="0030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C7" w:rsidRDefault="00EE7AC7" w:rsidP="00EE7AC7">
    <w:pPr>
      <w:pStyle w:val="a8"/>
      <w:jc w:val="right"/>
      <w:rPr>
        <w:rStyle w:val="af"/>
        <w:rFonts w:hint="cs"/>
        <w:rtl/>
      </w:rPr>
    </w:pPr>
  </w:p>
  <w:p w:rsidR="00EE7AC7" w:rsidRPr="00F8747C" w:rsidRDefault="00EE7AC7" w:rsidP="00EE7AC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96AC6">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96AC6">
      <w:rPr>
        <w:rStyle w:val="af"/>
        <w:noProof/>
        <w:rtl/>
      </w:rPr>
      <w:t>3</w:t>
    </w:r>
    <w:r w:rsidRPr="00F8747C">
      <w:rPr>
        <w:rStyle w:val="af"/>
      </w:rPr>
      <w:fldChar w:fldCharType="end"/>
    </w:r>
  </w:p>
  <w:p w:rsidR="00EE7AC7" w:rsidRPr="00D708E9" w:rsidRDefault="00EE7AC7" w:rsidP="00EE7AC7">
    <w:pPr>
      <w:pStyle w:val="a8"/>
    </w:pPr>
  </w:p>
  <w:p w:rsidR="00EE7AC7" w:rsidRDefault="00EE7AC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52" w:rsidRDefault="00306052">
      <w:r>
        <w:separator/>
      </w:r>
    </w:p>
  </w:footnote>
  <w:footnote w:type="continuationSeparator" w:id="0">
    <w:p w:rsidR="00306052" w:rsidRDefault="00306052">
      <w:r>
        <w:continuationSeparator/>
      </w:r>
    </w:p>
  </w:footnote>
  <w:footnote w:id="1">
    <w:p w:rsidR="003B6072" w:rsidRDefault="003B6072" w:rsidP="00943B0F">
      <w:pPr>
        <w:pStyle w:val="a3"/>
        <w:rPr>
          <w:rFonts w:hint="cs"/>
          <w:rtl/>
        </w:rPr>
      </w:pPr>
      <w:r>
        <w:rPr>
          <w:rStyle w:val="a5"/>
        </w:rPr>
        <w:footnoteRef/>
      </w:r>
      <w:r>
        <w:rPr>
          <w:rtl/>
        </w:rPr>
        <w:t xml:space="preserve"> </w:t>
      </w:r>
      <w:r>
        <w:rPr>
          <w:rFonts w:hint="cs"/>
          <w:rtl/>
        </w:rPr>
        <w:t>כפשוטו של פסוק, לבנת הספיר ועצם השמים לטוהר, הם תיאורים משלימים הבאים לציין את ההדר והשגב של מחזה השכינה. מאליו מתבקש גם הקשר של מחזה זה עם חיזיון המרכבה ביחזקאל פרק א: "כמראה אבן ספיר דמות כסא". ואכן, בדרך זו, הלכו רבים וטובים. אבל אולי ל</w:t>
      </w:r>
      <w:r w:rsidR="00EE7AC7">
        <w:rPr>
          <w:rFonts w:hint="eastAsia"/>
          <w:rtl/>
        </w:rPr>
        <w:t>ִ</w:t>
      </w:r>
      <w:r>
        <w:rPr>
          <w:rFonts w:hint="cs"/>
          <w:rtl/>
        </w:rPr>
        <w:t>ב</w:t>
      </w:r>
      <w:r w:rsidR="00EE7AC7">
        <w:rPr>
          <w:rFonts w:hint="eastAsia"/>
          <w:rtl/>
        </w:rPr>
        <w:t>ְ</w:t>
      </w:r>
      <w:r>
        <w:rPr>
          <w:rFonts w:hint="cs"/>
          <w:rtl/>
        </w:rPr>
        <w:t>נ</w:t>
      </w:r>
      <w:r w:rsidR="00EE7AC7">
        <w:rPr>
          <w:rFonts w:hint="eastAsia"/>
          <w:rtl/>
        </w:rPr>
        <w:t>ַ</w:t>
      </w:r>
      <w:r>
        <w:rPr>
          <w:rFonts w:hint="cs"/>
          <w:rtl/>
        </w:rPr>
        <w:t>ת היא ל</w:t>
      </w:r>
      <w:r w:rsidR="00EE7AC7">
        <w:rPr>
          <w:rFonts w:hint="eastAsia"/>
          <w:rtl/>
        </w:rPr>
        <w:t>ְ</w:t>
      </w:r>
      <w:r>
        <w:rPr>
          <w:rFonts w:hint="cs"/>
          <w:rtl/>
        </w:rPr>
        <w:t>ב</w:t>
      </w:r>
      <w:r w:rsidR="00EE7AC7">
        <w:rPr>
          <w:rFonts w:hint="eastAsia"/>
          <w:rtl/>
        </w:rPr>
        <w:t>ֵ</w:t>
      </w:r>
      <w:r>
        <w:rPr>
          <w:rFonts w:hint="cs"/>
          <w:rtl/>
        </w:rPr>
        <w:t>נ</w:t>
      </w:r>
      <w:r w:rsidR="00EE7AC7">
        <w:rPr>
          <w:rFonts w:hint="eastAsia"/>
          <w:rtl/>
        </w:rPr>
        <w:t>ָ</w:t>
      </w:r>
      <w:r>
        <w:rPr>
          <w:rFonts w:hint="cs"/>
          <w:rtl/>
        </w:rPr>
        <w:t xml:space="preserve">ה ומזכירה לנו גם משהו אחר? משהו פחות נעים שקשור בשעבוד מצרים? </w:t>
      </w:r>
    </w:p>
  </w:footnote>
  <w:footnote w:id="2">
    <w:p w:rsidR="003B6072" w:rsidRDefault="003B6072" w:rsidP="00943B0F">
      <w:pPr>
        <w:pStyle w:val="a3"/>
        <w:rPr>
          <w:rFonts w:hint="cs"/>
          <w:rtl/>
        </w:rPr>
      </w:pPr>
      <w:r>
        <w:rPr>
          <w:rStyle w:val="a5"/>
        </w:rPr>
        <w:footnoteRef/>
      </w:r>
      <w:r>
        <w:rPr>
          <w:rtl/>
        </w:rPr>
        <w:t xml:space="preserve"> בדרך זו של פירוש פילוסופי אלגורי הלכו מפרשים רבים, בעיקר הפילוסופים חכמי ספרד. ראה מורה נבוכים לרמב"ם חלק ראשון פרק ה: "והוא אמרו, ותחת רגליו כמעשה לבנת הספיר ... והכוונה היא, שכל ראיה או חזייה או הבטה שבאה בזה העניין, היא השגה שכלית לא ראות עין, שאיננו יתברך נמצא שישיגוהו העיניים". ראה גם פרק כח שם, חלק שני פרק כו וחלק שלישי פרק ד שם. </w:t>
      </w:r>
      <w:r w:rsidR="00943B0F">
        <w:rPr>
          <w:rFonts w:hint="cs"/>
          <w:rtl/>
        </w:rPr>
        <w:t xml:space="preserve">ראה גם </w:t>
      </w:r>
      <w:r>
        <w:rPr>
          <w:rtl/>
        </w:rPr>
        <w:t>ספר הכוזרי לריה"ל, מאמר ד אות ג: "וכן רומזים אל אש אוכלת בראש ההר אשר ראוה המון העם, ואל הצורה הרוחנית אשר ראוה האצילים, ותחת רגליו כמעשה לבנת הספיר, וקראו אותה אלהי ישראל". ראה גם תרגום אונקלוס לפסוק.</w:t>
      </w:r>
    </w:p>
  </w:footnote>
  <w:footnote w:id="3">
    <w:p w:rsidR="003B6072" w:rsidRDefault="003B6072" w:rsidP="00943B0F">
      <w:pPr>
        <w:pStyle w:val="a3"/>
        <w:rPr>
          <w:rFonts w:hint="cs"/>
          <w:rtl/>
        </w:rPr>
      </w:pPr>
      <w:r>
        <w:rPr>
          <w:rStyle w:val="a5"/>
        </w:rPr>
        <w:footnoteRef/>
      </w:r>
      <w:r>
        <w:rPr>
          <w:rtl/>
        </w:rPr>
        <w:t xml:space="preserve"> </w:t>
      </w:r>
      <w:r>
        <w:rPr>
          <w:rFonts w:hint="cs"/>
          <w:rtl/>
          <w:lang w:eastAsia="en-US"/>
        </w:rPr>
        <w:t>אבן עזרא של תורת הסוד, רואה בלבנת הספיר וכעצם השמים לטוהר חיזיון נשגב ומסתורי של ראיית השכינה, בדומה למחזה המרכבה של יחזקאל. כך גם הביא רמב"ן בפירושו</w:t>
      </w:r>
      <w:r w:rsidR="00EE7AC7">
        <w:rPr>
          <w:rFonts w:hint="cs"/>
          <w:rtl/>
          <w:lang w:eastAsia="en-US"/>
        </w:rPr>
        <w:t xml:space="preserve"> לפסוק</w:t>
      </w:r>
      <w:r>
        <w:rPr>
          <w:rFonts w:hint="cs"/>
          <w:rtl/>
          <w:lang w:eastAsia="en-US"/>
        </w:rPr>
        <w:t xml:space="preserve"> והוסיף שם, כדרכו, גם פירוש "על דרך הפשט" ו"על דרך האמת", היא תורת הסוד בשיטת</w:t>
      </w:r>
      <w:r w:rsidR="00EE7AC7">
        <w:rPr>
          <w:rFonts w:hint="cs"/>
          <w:rtl/>
          <w:lang w:eastAsia="en-US"/>
        </w:rPr>
        <w:t>ו</w:t>
      </w:r>
      <w:r>
        <w:rPr>
          <w:rFonts w:hint="cs"/>
          <w:rtl/>
          <w:lang w:eastAsia="en-US"/>
        </w:rPr>
        <w:t>. אבל אבן עזרא הבלשן טוען ש"ל</w:t>
      </w:r>
      <w:r>
        <w:rPr>
          <w:rFonts w:hint="eastAsia"/>
          <w:rtl/>
          <w:lang w:eastAsia="en-US"/>
        </w:rPr>
        <w:t>ִ</w:t>
      </w:r>
      <w:r>
        <w:rPr>
          <w:rFonts w:hint="cs"/>
          <w:rtl/>
          <w:lang w:eastAsia="en-US"/>
        </w:rPr>
        <w:t>ב</w:t>
      </w:r>
      <w:r>
        <w:rPr>
          <w:rFonts w:hint="eastAsia"/>
          <w:rtl/>
          <w:lang w:eastAsia="en-US"/>
        </w:rPr>
        <w:t>ְ</w:t>
      </w:r>
      <w:r>
        <w:rPr>
          <w:rFonts w:hint="cs"/>
          <w:rtl/>
          <w:lang w:eastAsia="en-US"/>
        </w:rPr>
        <w:t>נ</w:t>
      </w:r>
      <w:r>
        <w:rPr>
          <w:rFonts w:hint="eastAsia"/>
          <w:rtl/>
          <w:lang w:eastAsia="en-US"/>
        </w:rPr>
        <w:t>ַ</w:t>
      </w:r>
      <w:r>
        <w:rPr>
          <w:rFonts w:hint="cs"/>
          <w:rtl/>
          <w:lang w:eastAsia="en-US"/>
        </w:rPr>
        <w:t>ת", איננה מלשון צבע לבן (לובן), אלא מלשון ל</w:t>
      </w:r>
      <w:r>
        <w:rPr>
          <w:rFonts w:hint="eastAsia"/>
          <w:rtl/>
          <w:lang w:eastAsia="en-US"/>
        </w:rPr>
        <w:t>ְ</w:t>
      </w:r>
      <w:r>
        <w:rPr>
          <w:rFonts w:hint="cs"/>
          <w:rtl/>
          <w:lang w:eastAsia="en-US"/>
        </w:rPr>
        <w:t>ב</w:t>
      </w:r>
      <w:r>
        <w:rPr>
          <w:rFonts w:hint="eastAsia"/>
          <w:rtl/>
          <w:lang w:eastAsia="en-US"/>
        </w:rPr>
        <w:t>ֵ</w:t>
      </w:r>
      <w:r>
        <w:rPr>
          <w:rFonts w:hint="cs"/>
          <w:rtl/>
          <w:lang w:eastAsia="en-US"/>
        </w:rPr>
        <w:t>נ</w:t>
      </w:r>
      <w:r>
        <w:rPr>
          <w:rFonts w:hint="eastAsia"/>
          <w:rtl/>
          <w:lang w:eastAsia="en-US"/>
        </w:rPr>
        <w:t>ָ</w:t>
      </w:r>
      <w:r>
        <w:rPr>
          <w:rFonts w:hint="cs"/>
          <w:rtl/>
          <w:lang w:eastAsia="en-US"/>
        </w:rPr>
        <w:t xml:space="preserve">ה, </w:t>
      </w:r>
      <w:r w:rsidR="00D70522">
        <w:rPr>
          <w:rFonts w:hint="cs"/>
          <w:rtl/>
          <w:lang w:eastAsia="en-US"/>
        </w:rPr>
        <w:t>ובכ</w:t>
      </w:r>
      <w:r w:rsidR="00943B0F">
        <w:rPr>
          <w:rFonts w:hint="cs"/>
          <w:rtl/>
          <w:lang w:eastAsia="en-US"/>
        </w:rPr>
        <w:t>ך</w:t>
      </w:r>
      <w:r w:rsidR="00D70522">
        <w:rPr>
          <w:rFonts w:hint="cs"/>
          <w:rtl/>
          <w:lang w:eastAsia="en-US"/>
        </w:rPr>
        <w:t xml:space="preserve"> אולי נותן </w:t>
      </w:r>
      <w:r>
        <w:rPr>
          <w:rFonts w:hint="cs"/>
          <w:rtl/>
          <w:lang w:eastAsia="en-US"/>
        </w:rPr>
        <w:t xml:space="preserve">לנו, אפשרות של פירושים </w:t>
      </w:r>
      <w:r w:rsidR="00D70522">
        <w:rPr>
          <w:rFonts w:hint="cs"/>
          <w:rtl/>
          <w:lang w:eastAsia="en-US"/>
        </w:rPr>
        <w:t xml:space="preserve">נוספים </w:t>
      </w:r>
      <w:r>
        <w:rPr>
          <w:rFonts w:hint="cs"/>
          <w:rtl/>
          <w:lang w:eastAsia="en-US"/>
        </w:rPr>
        <w:t>ב</w:t>
      </w:r>
      <w:r>
        <w:rPr>
          <w:rtl/>
        </w:rPr>
        <w:t xml:space="preserve">מחלוקת </w:t>
      </w:r>
      <w:r w:rsidR="00943B0F">
        <w:rPr>
          <w:rFonts w:hint="cs"/>
          <w:rtl/>
        </w:rPr>
        <w:t xml:space="preserve">היסודית (רס"ג, רש"י והמדרשים מזה, אבן עזרא ורמב"ן מזה) </w:t>
      </w:r>
      <w:r w:rsidR="00D70522">
        <w:rPr>
          <w:rFonts w:hint="cs"/>
          <w:rtl/>
        </w:rPr>
        <w:t xml:space="preserve">על מיקומו של </w:t>
      </w:r>
      <w:r>
        <w:rPr>
          <w:rtl/>
        </w:rPr>
        <w:t xml:space="preserve">פרק כד </w:t>
      </w:r>
      <w:r w:rsidR="00D70522">
        <w:rPr>
          <w:rFonts w:hint="cs"/>
          <w:rtl/>
        </w:rPr>
        <w:t>בספר שמות</w:t>
      </w:r>
      <w:r w:rsidR="00943B0F">
        <w:rPr>
          <w:rFonts w:hint="cs"/>
          <w:rtl/>
        </w:rPr>
        <w:t>,</w:t>
      </w:r>
      <w:r w:rsidR="00D70522">
        <w:rPr>
          <w:rFonts w:hint="cs"/>
          <w:rtl/>
        </w:rPr>
        <w:t xml:space="preserve"> אם לפני או אחרי מעמד הר סיני (ראה דברינו </w:t>
      </w:r>
      <w:hyperlink r:id="rId1" w:history="1">
        <w:r w:rsidR="00D70522" w:rsidRPr="00D70522">
          <w:rPr>
            <w:rStyle w:val="Hyperlink"/>
            <w:rFonts w:hint="cs"/>
            <w:rtl/>
          </w:rPr>
          <w:t>אימתי אמרו נעשה ונשמע</w:t>
        </w:r>
      </w:hyperlink>
      <w:r w:rsidR="00D70522">
        <w:rPr>
          <w:rFonts w:hint="cs"/>
          <w:rtl/>
        </w:rPr>
        <w:t xml:space="preserve"> בפרשת משפטים)</w:t>
      </w:r>
      <w:r>
        <w:rPr>
          <w:rFonts w:hint="cs"/>
          <w:rtl/>
          <w:lang w:eastAsia="en-US"/>
        </w:rPr>
        <w:t>. ולגבי הצבע ה</w:t>
      </w:r>
      <w:r w:rsidR="00943B0F">
        <w:rPr>
          <w:rFonts w:hint="cs"/>
          <w:rtl/>
          <w:lang w:eastAsia="en-US"/>
        </w:rPr>
        <w:t>ספיר</w:t>
      </w:r>
      <w:r>
        <w:rPr>
          <w:rFonts w:hint="cs"/>
          <w:rtl/>
          <w:lang w:eastAsia="en-US"/>
        </w:rPr>
        <w:t>, ראה הוויכוח בין הפרשנים, רשב"ם, חזקוני ועוד, אם היה לבן, שחור או אפילו אדום.</w:t>
      </w:r>
      <w:r>
        <w:rPr>
          <w:rFonts w:hint="cs"/>
          <w:rtl/>
        </w:rPr>
        <w:t xml:space="preserve"> ראה במדבר רבה ב ז בצבעי השבטים שהיו באבני החושן: "... </w:t>
      </w:r>
      <w:r>
        <w:rPr>
          <w:rFonts w:hint="eastAsia"/>
          <w:rtl/>
          <w:lang w:eastAsia="en-US"/>
        </w:rPr>
        <w:t>יששכר</w:t>
      </w:r>
      <w:r>
        <w:rPr>
          <w:rtl/>
          <w:lang w:eastAsia="en-US"/>
        </w:rPr>
        <w:t xml:space="preserve"> </w:t>
      </w:r>
      <w:r>
        <w:rPr>
          <w:rFonts w:hint="eastAsia"/>
          <w:rtl/>
          <w:lang w:eastAsia="en-US"/>
        </w:rPr>
        <w:t>ספיר</w:t>
      </w:r>
      <w:r>
        <w:rPr>
          <w:rtl/>
          <w:lang w:eastAsia="en-US"/>
        </w:rPr>
        <w:t xml:space="preserve"> </w:t>
      </w:r>
      <w:r>
        <w:rPr>
          <w:rFonts w:hint="eastAsia"/>
          <w:rtl/>
          <w:lang w:eastAsia="en-US"/>
        </w:rPr>
        <w:t>ומפה</w:t>
      </w:r>
      <w:r>
        <w:rPr>
          <w:rtl/>
          <w:lang w:eastAsia="en-US"/>
        </w:rPr>
        <w:t xml:space="preserve"> </w:t>
      </w:r>
      <w:r>
        <w:rPr>
          <w:rFonts w:hint="eastAsia"/>
          <w:rtl/>
          <w:lang w:eastAsia="en-US"/>
        </w:rPr>
        <w:t>שלו</w:t>
      </w:r>
      <w:r>
        <w:rPr>
          <w:rtl/>
          <w:lang w:eastAsia="en-US"/>
        </w:rPr>
        <w:t xml:space="preserve"> </w:t>
      </w:r>
      <w:r>
        <w:rPr>
          <w:rFonts w:hint="eastAsia"/>
          <w:rtl/>
          <w:lang w:eastAsia="en-US"/>
        </w:rPr>
        <w:t>צבוע</w:t>
      </w:r>
      <w:r>
        <w:rPr>
          <w:rtl/>
          <w:lang w:eastAsia="en-US"/>
        </w:rPr>
        <w:t xml:space="preserve"> </w:t>
      </w:r>
      <w:r>
        <w:rPr>
          <w:rFonts w:hint="eastAsia"/>
          <w:rtl/>
          <w:lang w:eastAsia="en-US"/>
        </w:rPr>
        <w:t>שחור</w:t>
      </w:r>
      <w:r>
        <w:rPr>
          <w:rtl/>
          <w:lang w:eastAsia="en-US"/>
        </w:rPr>
        <w:t xml:space="preserve"> </w:t>
      </w:r>
      <w:r>
        <w:rPr>
          <w:rFonts w:hint="eastAsia"/>
          <w:rtl/>
          <w:lang w:eastAsia="en-US"/>
        </w:rPr>
        <w:t>דומה</w:t>
      </w:r>
      <w:r>
        <w:rPr>
          <w:rtl/>
          <w:lang w:eastAsia="en-US"/>
        </w:rPr>
        <w:t xml:space="preserve"> </w:t>
      </w:r>
      <w:r>
        <w:rPr>
          <w:rFonts w:hint="eastAsia"/>
          <w:rtl/>
          <w:lang w:eastAsia="en-US"/>
        </w:rPr>
        <w:t>לכחול</w:t>
      </w:r>
      <w:r>
        <w:rPr>
          <w:rFonts w:hint="cs"/>
          <w:rtl/>
          <w:lang w:eastAsia="en-US"/>
        </w:rPr>
        <w:t>".</w:t>
      </w:r>
      <w:r w:rsidR="00943B0F">
        <w:rPr>
          <w:rFonts w:hint="cs"/>
          <w:rtl/>
        </w:rPr>
        <w:t xml:space="preserve"> דברינו </w:t>
      </w:r>
      <w:hyperlink r:id="rId2" w:history="1">
        <w:r w:rsidR="00943B0F" w:rsidRPr="00943B0F">
          <w:rPr>
            <w:rStyle w:val="Hyperlink"/>
            <w:rFonts w:hint="cs"/>
            <w:rtl/>
          </w:rPr>
          <w:t>צבעי השבטים וסמלם</w:t>
        </w:r>
      </w:hyperlink>
      <w:r w:rsidR="00943B0F">
        <w:rPr>
          <w:rFonts w:hint="cs"/>
          <w:rtl/>
        </w:rPr>
        <w:t>.</w:t>
      </w:r>
    </w:p>
  </w:footnote>
  <w:footnote w:id="4">
    <w:p w:rsidR="003B6072" w:rsidRDefault="003B6072" w:rsidP="00F95862">
      <w:pPr>
        <w:pStyle w:val="a3"/>
        <w:rPr>
          <w:rFonts w:hint="cs"/>
          <w:rtl/>
        </w:rPr>
      </w:pPr>
      <w:r>
        <w:rPr>
          <w:rStyle w:val="a5"/>
          <w:rtl/>
        </w:rPr>
        <w:footnoteRef/>
      </w:r>
      <w:r>
        <w:rPr>
          <w:rtl/>
        </w:rPr>
        <w:t xml:space="preserve"> רש"י הולך בדרכם של המדרשים שנראה בהמשך וגם אנו נלך בדרך זו. לא בהתגלות פילוסופית שכלית גבוהה מדובר כאן</w:t>
      </w:r>
      <w:r>
        <w:rPr>
          <w:rFonts w:hint="cs"/>
          <w:rtl/>
        </w:rPr>
        <w:t xml:space="preserve"> ולא במראות סוד ונסתר</w:t>
      </w:r>
      <w:r>
        <w:rPr>
          <w:rtl/>
        </w:rPr>
        <w:t>, אלא בהתגלות רגשית המשקפת את צערה של השכינה. את הקב"ה המזדהה עם סבלם של ישראל. זאת, דווקא כאן, בפרשת משפטים</w:t>
      </w:r>
      <w:r w:rsidR="004274AE">
        <w:rPr>
          <w:rFonts w:hint="cs"/>
          <w:rtl/>
        </w:rPr>
        <w:t>,</w:t>
      </w:r>
      <w:r>
        <w:rPr>
          <w:rtl/>
        </w:rPr>
        <w:t xml:space="preserve"> בהקשר עם מתן תורה ומעמד הר סיני</w:t>
      </w:r>
      <w:r w:rsidR="00F95862">
        <w:rPr>
          <w:rFonts w:hint="cs"/>
          <w:rtl/>
        </w:rPr>
        <w:t xml:space="preserve">, </w:t>
      </w:r>
      <w:r>
        <w:rPr>
          <w:rFonts w:hint="cs"/>
          <w:rtl/>
        </w:rPr>
        <w:t xml:space="preserve">רש"י </w:t>
      </w:r>
      <w:r w:rsidR="004274AE">
        <w:rPr>
          <w:rFonts w:hint="cs"/>
          <w:rtl/>
        </w:rPr>
        <w:t xml:space="preserve">לשיטתו שמחזה זה היה לפני </w:t>
      </w:r>
      <w:r>
        <w:rPr>
          <w:rFonts w:hint="cs"/>
          <w:rtl/>
        </w:rPr>
        <w:t>מעמד הר סיני</w:t>
      </w:r>
      <w:r w:rsidR="00F95862">
        <w:rPr>
          <w:rFonts w:hint="cs"/>
          <w:rtl/>
        </w:rPr>
        <w:t>. אזכור צער השעבוד הוא חלק מהמעמד</w:t>
      </w:r>
      <w:r>
        <w:rPr>
          <w:rtl/>
        </w:rPr>
        <w:t xml:space="preserve">. </w:t>
      </w:r>
      <w:r>
        <w:rPr>
          <w:rFonts w:hint="cs"/>
          <w:rtl/>
        </w:rPr>
        <w:t>ראה איך רש"י מזכיר את המחזה של לבנת הספיר במעמד סיני, בד</w:t>
      </w:r>
      <w:r w:rsidR="00F95862">
        <w:rPr>
          <w:rFonts w:hint="cs"/>
          <w:rtl/>
        </w:rPr>
        <w:t>י</w:t>
      </w:r>
      <w:r>
        <w:rPr>
          <w:rFonts w:hint="cs"/>
          <w:rtl/>
        </w:rPr>
        <w:t>בר הראשו</w:t>
      </w:r>
      <w:r w:rsidR="00F95862">
        <w:rPr>
          <w:rFonts w:hint="cs"/>
          <w:rtl/>
        </w:rPr>
        <w:t>ן</w:t>
      </w:r>
      <w:r>
        <w:rPr>
          <w:rFonts w:hint="cs"/>
          <w:rtl/>
        </w:rPr>
        <w:t>: "</w:t>
      </w:r>
      <w:r w:rsidRPr="00334088">
        <w:rPr>
          <w:rFonts w:hint="eastAsia"/>
          <w:rtl/>
        </w:rPr>
        <w:t>אשר</w:t>
      </w:r>
      <w:r w:rsidRPr="00334088">
        <w:rPr>
          <w:rtl/>
        </w:rPr>
        <w:t xml:space="preserve"> </w:t>
      </w:r>
      <w:r w:rsidRPr="00334088">
        <w:rPr>
          <w:rFonts w:hint="eastAsia"/>
          <w:rtl/>
        </w:rPr>
        <w:t>הוצאתיך</w:t>
      </w:r>
      <w:r w:rsidRPr="00334088">
        <w:rPr>
          <w:rtl/>
        </w:rPr>
        <w:t xml:space="preserve"> </w:t>
      </w:r>
      <w:r w:rsidRPr="00334088">
        <w:rPr>
          <w:rFonts w:hint="eastAsia"/>
          <w:rtl/>
        </w:rPr>
        <w:t>מארץ</w:t>
      </w:r>
      <w:r w:rsidRPr="00334088">
        <w:rPr>
          <w:rtl/>
        </w:rPr>
        <w:t xml:space="preserve"> </w:t>
      </w:r>
      <w:r w:rsidRPr="00334088">
        <w:rPr>
          <w:rFonts w:hint="eastAsia"/>
          <w:rtl/>
        </w:rPr>
        <w:t>מצרים</w:t>
      </w:r>
      <w:r w:rsidRPr="00334088">
        <w:rPr>
          <w:rtl/>
        </w:rPr>
        <w:t xml:space="preserve"> -</w:t>
      </w:r>
      <w:r>
        <w:rPr>
          <w:rtl/>
          <w:lang w:eastAsia="en-US"/>
        </w:rPr>
        <w:t xml:space="preserve"> </w:t>
      </w:r>
      <w:r>
        <w:rPr>
          <w:rFonts w:hint="eastAsia"/>
          <w:rtl/>
          <w:lang w:eastAsia="en-US"/>
        </w:rPr>
        <w:t>כדאי</w:t>
      </w:r>
      <w:r>
        <w:rPr>
          <w:rtl/>
          <w:lang w:eastAsia="en-US"/>
        </w:rPr>
        <w:t xml:space="preserve"> </w:t>
      </w:r>
      <w:r>
        <w:rPr>
          <w:rFonts w:hint="eastAsia"/>
          <w:rtl/>
          <w:lang w:eastAsia="en-US"/>
        </w:rPr>
        <w:t>היא</w:t>
      </w:r>
      <w:r>
        <w:rPr>
          <w:rtl/>
          <w:lang w:eastAsia="en-US"/>
        </w:rPr>
        <w:t xml:space="preserve"> </w:t>
      </w:r>
      <w:r>
        <w:rPr>
          <w:rFonts w:hint="eastAsia"/>
          <w:rtl/>
          <w:lang w:eastAsia="en-US"/>
        </w:rPr>
        <w:t>ההוצאה</w:t>
      </w:r>
      <w:r>
        <w:rPr>
          <w:rtl/>
          <w:lang w:eastAsia="en-US"/>
        </w:rPr>
        <w:t xml:space="preserve"> </w:t>
      </w:r>
      <w:r>
        <w:rPr>
          <w:rFonts w:hint="eastAsia"/>
          <w:rtl/>
          <w:lang w:eastAsia="en-US"/>
        </w:rPr>
        <w:t>שתהיו</w:t>
      </w:r>
      <w:r>
        <w:rPr>
          <w:rtl/>
          <w:lang w:eastAsia="en-US"/>
        </w:rPr>
        <w:t xml:space="preserve"> </w:t>
      </w:r>
      <w:r>
        <w:rPr>
          <w:rFonts w:hint="eastAsia"/>
          <w:rtl/>
          <w:lang w:eastAsia="en-US"/>
        </w:rPr>
        <w:t>משועבדים</w:t>
      </w:r>
      <w:r>
        <w:rPr>
          <w:rtl/>
          <w:lang w:eastAsia="en-US"/>
        </w:rPr>
        <w:t xml:space="preserve"> </w:t>
      </w:r>
      <w:r>
        <w:rPr>
          <w:rFonts w:hint="eastAsia"/>
          <w:rtl/>
          <w:lang w:eastAsia="en-US"/>
        </w:rPr>
        <w:t>לי</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שנגלה</w:t>
      </w:r>
      <w:r>
        <w:rPr>
          <w:rtl/>
          <w:lang w:eastAsia="en-US"/>
        </w:rPr>
        <w:t xml:space="preserve"> </w:t>
      </w:r>
      <w:r>
        <w:rPr>
          <w:rFonts w:hint="eastAsia"/>
          <w:rtl/>
          <w:lang w:eastAsia="en-US"/>
        </w:rPr>
        <w:t>בים</w:t>
      </w:r>
      <w:r>
        <w:rPr>
          <w:rtl/>
          <w:lang w:eastAsia="en-US"/>
        </w:rPr>
        <w:t xml:space="preserve"> </w:t>
      </w:r>
      <w:r>
        <w:rPr>
          <w:rFonts w:hint="eastAsia"/>
          <w:rtl/>
          <w:lang w:eastAsia="en-US"/>
        </w:rPr>
        <w:t>כגבור</w:t>
      </w:r>
      <w:r>
        <w:rPr>
          <w:rtl/>
          <w:lang w:eastAsia="en-US"/>
        </w:rPr>
        <w:t xml:space="preserve"> </w:t>
      </w:r>
      <w:r>
        <w:rPr>
          <w:rFonts w:hint="eastAsia"/>
          <w:rtl/>
          <w:lang w:eastAsia="en-US"/>
        </w:rPr>
        <w:t>מלחמה</w:t>
      </w:r>
      <w:r>
        <w:rPr>
          <w:rtl/>
          <w:lang w:eastAsia="en-US"/>
        </w:rPr>
        <w:t xml:space="preserve">, </w:t>
      </w:r>
      <w:r>
        <w:rPr>
          <w:rFonts w:hint="eastAsia"/>
          <w:rtl/>
          <w:lang w:eastAsia="en-US"/>
        </w:rPr>
        <w:t>ונגלה</w:t>
      </w:r>
      <w:r>
        <w:rPr>
          <w:rtl/>
          <w:lang w:eastAsia="en-US"/>
        </w:rPr>
        <w:t xml:space="preserve"> </w:t>
      </w:r>
      <w:r>
        <w:rPr>
          <w:rFonts w:hint="eastAsia"/>
          <w:rtl/>
          <w:lang w:eastAsia="en-US"/>
        </w:rPr>
        <w:t>כאן</w:t>
      </w:r>
      <w:r>
        <w:rPr>
          <w:rtl/>
          <w:lang w:eastAsia="en-US"/>
        </w:rPr>
        <w:t xml:space="preserve"> </w:t>
      </w:r>
      <w:r>
        <w:rPr>
          <w:rFonts w:hint="eastAsia"/>
          <w:rtl/>
          <w:lang w:eastAsia="en-US"/>
        </w:rPr>
        <w:t>כזקן</w:t>
      </w:r>
      <w:r>
        <w:rPr>
          <w:rtl/>
          <w:lang w:eastAsia="en-US"/>
        </w:rPr>
        <w:t xml:space="preserve"> </w:t>
      </w:r>
      <w:r>
        <w:rPr>
          <w:rFonts w:hint="eastAsia"/>
          <w:rtl/>
          <w:lang w:eastAsia="en-US"/>
        </w:rPr>
        <w:t>מלא</w:t>
      </w:r>
      <w:r>
        <w:rPr>
          <w:rtl/>
          <w:lang w:eastAsia="en-US"/>
        </w:rPr>
        <w:t xml:space="preserve"> </w:t>
      </w:r>
      <w:r>
        <w:rPr>
          <w:rFonts w:hint="eastAsia"/>
          <w:rtl/>
          <w:lang w:eastAsia="en-US"/>
        </w:rPr>
        <w:t>רחמים</w:t>
      </w:r>
      <w:r>
        <w:rPr>
          <w:rtl/>
          <w:lang w:eastAsia="en-US"/>
        </w:rPr>
        <w:t xml:space="preserve">, </w:t>
      </w:r>
      <w:r>
        <w:rPr>
          <w:rFonts w:hint="eastAsia"/>
          <w:rtl/>
          <w:lang w:eastAsia="en-US"/>
        </w:rPr>
        <w:t>שנאמר</w:t>
      </w:r>
      <w:r>
        <w:rPr>
          <w:rtl/>
          <w:lang w:eastAsia="en-US"/>
        </w:rPr>
        <w:t xml:space="preserve"> (</w:t>
      </w:r>
      <w:r>
        <w:rPr>
          <w:rFonts w:hint="eastAsia"/>
          <w:rtl/>
          <w:lang w:eastAsia="en-US"/>
        </w:rPr>
        <w:t>שמות</w:t>
      </w:r>
      <w:r>
        <w:rPr>
          <w:rtl/>
          <w:lang w:eastAsia="en-US"/>
        </w:rPr>
        <w:t xml:space="preserve"> </w:t>
      </w:r>
      <w:r>
        <w:rPr>
          <w:rFonts w:hint="eastAsia"/>
          <w:rtl/>
          <w:lang w:eastAsia="en-US"/>
        </w:rPr>
        <w:t>כד</w:t>
      </w:r>
      <w:r>
        <w:rPr>
          <w:rtl/>
          <w:lang w:eastAsia="en-US"/>
        </w:rPr>
        <w:t xml:space="preserve"> </w:t>
      </w:r>
      <w:r>
        <w:rPr>
          <w:rFonts w:hint="eastAsia"/>
          <w:rtl/>
          <w:lang w:eastAsia="en-US"/>
        </w:rPr>
        <w:t>י</w:t>
      </w:r>
      <w:r>
        <w:rPr>
          <w:rtl/>
          <w:lang w:eastAsia="en-US"/>
        </w:rPr>
        <w:t xml:space="preserve">) </w:t>
      </w:r>
      <w:r>
        <w:rPr>
          <w:rFonts w:hint="eastAsia"/>
          <w:rtl/>
          <w:lang w:eastAsia="en-US"/>
        </w:rPr>
        <w:t>ויראו</w:t>
      </w:r>
      <w:r>
        <w:rPr>
          <w:rtl/>
          <w:lang w:eastAsia="en-US"/>
        </w:rPr>
        <w:t xml:space="preserve"> </w:t>
      </w:r>
      <w:r>
        <w:rPr>
          <w:rFonts w:hint="eastAsia"/>
          <w:rtl/>
          <w:lang w:eastAsia="en-US"/>
        </w:rPr>
        <w:t>את</w:t>
      </w:r>
      <w:r>
        <w:rPr>
          <w:rtl/>
          <w:lang w:eastAsia="en-US"/>
        </w:rPr>
        <w:t xml:space="preserve"> </w:t>
      </w:r>
      <w:r>
        <w:rPr>
          <w:rFonts w:hint="eastAsia"/>
          <w:rtl/>
          <w:lang w:eastAsia="en-US"/>
        </w:rPr>
        <w:t>אלוהי</w:t>
      </w:r>
      <w:r>
        <w:rPr>
          <w:rtl/>
          <w:lang w:eastAsia="en-US"/>
        </w:rPr>
        <w:t xml:space="preserve"> </w:t>
      </w:r>
      <w:r>
        <w:rPr>
          <w:rFonts w:hint="eastAsia"/>
          <w:rtl/>
          <w:lang w:eastAsia="en-US"/>
        </w:rPr>
        <w:t>ישראל</w:t>
      </w:r>
      <w:r>
        <w:rPr>
          <w:rtl/>
          <w:lang w:eastAsia="en-US"/>
        </w:rPr>
        <w:t xml:space="preserve"> </w:t>
      </w:r>
      <w:r>
        <w:rPr>
          <w:rFonts w:hint="eastAsia"/>
          <w:rtl/>
          <w:lang w:eastAsia="en-US"/>
        </w:rPr>
        <w:t>ותחת</w:t>
      </w:r>
      <w:r>
        <w:rPr>
          <w:rtl/>
          <w:lang w:eastAsia="en-US"/>
        </w:rPr>
        <w:t xml:space="preserve"> </w:t>
      </w:r>
      <w:r>
        <w:rPr>
          <w:rFonts w:hint="eastAsia"/>
          <w:rtl/>
          <w:lang w:eastAsia="en-US"/>
        </w:rPr>
        <w:t>רגליו</w:t>
      </w:r>
      <w:r>
        <w:rPr>
          <w:rtl/>
          <w:lang w:eastAsia="en-US"/>
        </w:rPr>
        <w:t xml:space="preserve"> </w:t>
      </w:r>
      <w:r w:rsidRPr="00334088">
        <w:rPr>
          <w:rFonts w:hint="eastAsia"/>
          <w:rtl/>
          <w:lang w:eastAsia="en-US"/>
        </w:rPr>
        <w:t>כמעשה</w:t>
      </w:r>
      <w:r w:rsidRPr="00334088">
        <w:rPr>
          <w:rtl/>
          <w:lang w:eastAsia="en-US"/>
        </w:rPr>
        <w:t xml:space="preserve"> </w:t>
      </w:r>
      <w:r w:rsidRPr="00334088">
        <w:rPr>
          <w:rFonts w:hint="eastAsia"/>
          <w:rtl/>
          <w:lang w:eastAsia="en-US"/>
        </w:rPr>
        <w:t>לבנת</w:t>
      </w:r>
      <w:r w:rsidRPr="00334088">
        <w:rPr>
          <w:rtl/>
          <w:lang w:eastAsia="en-US"/>
        </w:rPr>
        <w:t xml:space="preserve"> </w:t>
      </w:r>
      <w:r w:rsidRPr="00334088">
        <w:rPr>
          <w:rFonts w:hint="eastAsia"/>
          <w:rtl/>
          <w:lang w:eastAsia="en-US"/>
        </w:rPr>
        <w:t>הספיר</w:t>
      </w:r>
      <w:r w:rsidRPr="00334088">
        <w:rPr>
          <w:rtl/>
          <w:lang w:eastAsia="en-US"/>
        </w:rPr>
        <w:t xml:space="preserve">, </w:t>
      </w:r>
      <w:r w:rsidRPr="00334088">
        <w:rPr>
          <w:rFonts w:hint="eastAsia"/>
          <w:rtl/>
          <w:lang w:eastAsia="en-US"/>
        </w:rPr>
        <w:t>זו</w:t>
      </w:r>
      <w:r>
        <w:rPr>
          <w:rtl/>
          <w:lang w:eastAsia="en-US"/>
        </w:rPr>
        <w:t xml:space="preserve"> </w:t>
      </w:r>
      <w:r>
        <w:rPr>
          <w:rFonts w:hint="eastAsia"/>
          <w:rtl/>
          <w:lang w:eastAsia="en-US"/>
        </w:rPr>
        <w:t>היתה</w:t>
      </w:r>
      <w:r>
        <w:rPr>
          <w:rtl/>
          <w:lang w:eastAsia="en-US"/>
        </w:rPr>
        <w:t xml:space="preserve"> </w:t>
      </w:r>
      <w:r>
        <w:rPr>
          <w:rFonts w:hint="eastAsia"/>
          <w:rtl/>
          <w:lang w:eastAsia="en-US"/>
        </w:rPr>
        <w:t>לפניו</w:t>
      </w:r>
      <w:r>
        <w:rPr>
          <w:rtl/>
          <w:lang w:eastAsia="en-US"/>
        </w:rPr>
        <w:t xml:space="preserve"> </w:t>
      </w:r>
      <w:r>
        <w:rPr>
          <w:rFonts w:hint="eastAsia"/>
          <w:rtl/>
          <w:lang w:eastAsia="en-US"/>
        </w:rPr>
        <w:t>בשעת</w:t>
      </w:r>
      <w:r>
        <w:rPr>
          <w:rtl/>
          <w:lang w:eastAsia="en-US"/>
        </w:rPr>
        <w:t xml:space="preserve"> </w:t>
      </w:r>
      <w:r>
        <w:rPr>
          <w:rFonts w:hint="eastAsia"/>
          <w:rtl/>
          <w:lang w:eastAsia="en-US"/>
        </w:rPr>
        <w:t>השעבוד</w:t>
      </w:r>
      <w:r>
        <w:rPr>
          <w:rtl/>
          <w:lang w:eastAsia="en-US"/>
        </w:rPr>
        <w:t xml:space="preserve">, </w:t>
      </w:r>
      <w:r>
        <w:rPr>
          <w:rFonts w:hint="eastAsia"/>
          <w:rtl/>
          <w:lang w:eastAsia="en-US"/>
        </w:rPr>
        <w:t>וכעצם</w:t>
      </w:r>
      <w:r>
        <w:rPr>
          <w:rtl/>
          <w:lang w:eastAsia="en-US"/>
        </w:rPr>
        <w:t xml:space="preserve"> </w:t>
      </w:r>
      <w:r>
        <w:rPr>
          <w:rFonts w:hint="eastAsia"/>
          <w:rtl/>
          <w:lang w:eastAsia="en-US"/>
        </w:rPr>
        <w:t>השמים</w:t>
      </w:r>
      <w:r>
        <w:rPr>
          <w:rtl/>
          <w:lang w:eastAsia="en-US"/>
        </w:rPr>
        <w:t xml:space="preserve">, </w:t>
      </w:r>
      <w:r>
        <w:rPr>
          <w:rFonts w:hint="eastAsia"/>
          <w:rtl/>
          <w:lang w:eastAsia="en-US"/>
        </w:rPr>
        <w:t>משנגאלו</w:t>
      </w:r>
      <w:r>
        <w:rPr>
          <w:rFonts w:hint="cs"/>
          <w:rtl/>
          <w:lang w:eastAsia="en-US"/>
        </w:rPr>
        <w:t xml:space="preserve">. </w:t>
      </w:r>
      <w:r>
        <w:rPr>
          <w:rFonts w:hint="eastAsia"/>
          <w:rtl/>
          <w:lang w:eastAsia="en-US"/>
        </w:rPr>
        <w:t>הואיל</w:t>
      </w:r>
      <w:r>
        <w:rPr>
          <w:rtl/>
          <w:lang w:eastAsia="en-US"/>
        </w:rPr>
        <w:t xml:space="preserve"> </w:t>
      </w:r>
      <w:r>
        <w:rPr>
          <w:rFonts w:hint="eastAsia"/>
          <w:rtl/>
          <w:lang w:eastAsia="en-US"/>
        </w:rPr>
        <w:t>ואני</w:t>
      </w:r>
      <w:r>
        <w:rPr>
          <w:rtl/>
          <w:lang w:eastAsia="en-US"/>
        </w:rPr>
        <w:t xml:space="preserve"> </w:t>
      </w:r>
      <w:r>
        <w:rPr>
          <w:rFonts w:hint="eastAsia"/>
          <w:rtl/>
          <w:lang w:eastAsia="en-US"/>
        </w:rPr>
        <w:t>משתנה</w:t>
      </w:r>
      <w:r>
        <w:rPr>
          <w:rtl/>
          <w:lang w:eastAsia="en-US"/>
        </w:rPr>
        <w:t xml:space="preserve"> </w:t>
      </w:r>
      <w:r>
        <w:rPr>
          <w:rFonts w:hint="eastAsia"/>
          <w:rtl/>
          <w:lang w:eastAsia="en-US"/>
        </w:rPr>
        <w:t>במראות</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תאמרו</w:t>
      </w:r>
      <w:r>
        <w:rPr>
          <w:rtl/>
          <w:lang w:eastAsia="en-US"/>
        </w:rPr>
        <w:t xml:space="preserve"> </w:t>
      </w:r>
      <w:r>
        <w:rPr>
          <w:rFonts w:hint="eastAsia"/>
          <w:rtl/>
          <w:lang w:eastAsia="en-US"/>
        </w:rPr>
        <w:t>שתי</w:t>
      </w:r>
      <w:r>
        <w:rPr>
          <w:rtl/>
          <w:lang w:eastAsia="en-US"/>
        </w:rPr>
        <w:t xml:space="preserve"> </w:t>
      </w:r>
      <w:r>
        <w:rPr>
          <w:rFonts w:hint="eastAsia"/>
          <w:rtl/>
          <w:lang w:eastAsia="en-US"/>
        </w:rPr>
        <w:t>רשויות</w:t>
      </w:r>
      <w:r>
        <w:rPr>
          <w:rtl/>
          <w:lang w:eastAsia="en-US"/>
        </w:rPr>
        <w:t xml:space="preserve"> </w:t>
      </w:r>
      <w:r>
        <w:rPr>
          <w:rFonts w:hint="eastAsia"/>
          <w:rtl/>
          <w:lang w:eastAsia="en-US"/>
        </w:rPr>
        <w:t>הן</w:t>
      </w:r>
      <w:r>
        <w:rPr>
          <w:rFonts w:hint="cs"/>
          <w:rtl/>
          <w:lang w:eastAsia="en-US"/>
        </w:rPr>
        <w:t xml:space="preserve"> - </w:t>
      </w:r>
      <w:r>
        <w:rPr>
          <w:rFonts w:hint="eastAsia"/>
          <w:rtl/>
          <w:lang w:eastAsia="en-US"/>
        </w:rPr>
        <w:t>אנכי</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הוצאתיך</w:t>
      </w:r>
      <w:r>
        <w:rPr>
          <w:rtl/>
          <w:lang w:eastAsia="en-US"/>
        </w:rPr>
        <w:t xml:space="preserve"> </w:t>
      </w:r>
      <w:r>
        <w:rPr>
          <w:rFonts w:hint="eastAsia"/>
          <w:rtl/>
          <w:lang w:eastAsia="en-US"/>
        </w:rPr>
        <w:t>ממצרים</w:t>
      </w:r>
      <w:r>
        <w:rPr>
          <w:rtl/>
          <w:lang w:eastAsia="en-US"/>
        </w:rPr>
        <w:t xml:space="preserve"> </w:t>
      </w:r>
      <w:r>
        <w:rPr>
          <w:rFonts w:hint="eastAsia"/>
          <w:rtl/>
          <w:lang w:eastAsia="en-US"/>
        </w:rPr>
        <w:t>ועל</w:t>
      </w:r>
      <w:r>
        <w:rPr>
          <w:rtl/>
          <w:lang w:eastAsia="en-US"/>
        </w:rPr>
        <w:t xml:space="preserve"> </w:t>
      </w:r>
      <w:r>
        <w:rPr>
          <w:rFonts w:hint="eastAsia"/>
          <w:rtl/>
          <w:lang w:eastAsia="en-US"/>
        </w:rPr>
        <w:t>הים</w:t>
      </w:r>
      <w:r>
        <w:rPr>
          <w:rFonts w:hint="cs"/>
          <w:rtl/>
          <w:lang w:eastAsia="en-US"/>
        </w:rPr>
        <w:t>" (</w:t>
      </w:r>
      <w:r w:rsidRPr="00334088">
        <w:rPr>
          <w:rFonts w:hint="eastAsia"/>
          <w:rtl/>
        </w:rPr>
        <w:t>רש</w:t>
      </w:r>
      <w:r w:rsidRPr="00334088">
        <w:rPr>
          <w:rtl/>
        </w:rPr>
        <w:t>"</w:t>
      </w:r>
      <w:r w:rsidRPr="00334088">
        <w:rPr>
          <w:rFonts w:hint="eastAsia"/>
          <w:rtl/>
        </w:rPr>
        <w:t>י</w:t>
      </w:r>
      <w:r w:rsidRPr="00334088">
        <w:rPr>
          <w:rtl/>
        </w:rPr>
        <w:t xml:space="preserve"> </w:t>
      </w:r>
      <w:r w:rsidRPr="00334088">
        <w:rPr>
          <w:rFonts w:hint="eastAsia"/>
          <w:rtl/>
        </w:rPr>
        <w:t>שמות</w:t>
      </w:r>
      <w:r w:rsidRPr="00334088">
        <w:rPr>
          <w:rtl/>
        </w:rPr>
        <w:t xml:space="preserve"> </w:t>
      </w:r>
      <w:r w:rsidRPr="00334088">
        <w:rPr>
          <w:rFonts w:hint="eastAsia"/>
          <w:rtl/>
        </w:rPr>
        <w:t>פרק</w:t>
      </w:r>
      <w:r w:rsidRPr="00334088">
        <w:rPr>
          <w:rtl/>
        </w:rPr>
        <w:t xml:space="preserve"> </w:t>
      </w:r>
      <w:r w:rsidRPr="00334088">
        <w:rPr>
          <w:rFonts w:hint="eastAsia"/>
          <w:rtl/>
        </w:rPr>
        <w:t>כ</w:t>
      </w:r>
      <w:r w:rsidRPr="00334088">
        <w:rPr>
          <w:rtl/>
        </w:rPr>
        <w:t xml:space="preserve"> </w:t>
      </w:r>
      <w:r w:rsidRPr="00334088">
        <w:rPr>
          <w:rFonts w:hint="eastAsia"/>
          <w:rtl/>
        </w:rPr>
        <w:t>פסוק</w:t>
      </w:r>
      <w:r w:rsidRPr="00334088">
        <w:rPr>
          <w:rtl/>
        </w:rPr>
        <w:t xml:space="preserve"> </w:t>
      </w:r>
      <w:r w:rsidRPr="00334088">
        <w:rPr>
          <w:rFonts w:hint="eastAsia"/>
          <w:rtl/>
        </w:rPr>
        <w:t>ב</w:t>
      </w:r>
      <w:r>
        <w:rPr>
          <w:rFonts w:hint="cs"/>
          <w:rtl/>
        </w:rPr>
        <w:t>)</w:t>
      </w:r>
      <w:r>
        <w:rPr>
          <w:rtl/>
          <w:lang w:eastAsia="en-US"/>
        </w:rPr>
        <w:t>.</w:t>
      </w:r>
      <w:r>
        <w:rPr>
          <w:rFonts w:hint="cs"/>
          <w:rtl/>
          <w:lang w:eastAsia="en-US"/>
        </w:rPr>
        <w:t xml:space="preserve"> המראה הכפול של הלבנה הכעורה של השעבוד מול עצם השמים לטוהר של הגאולה עשוי להטעות ולעורר שאלות. </w:t>
      </w:r>
      <w:r w:rsidR="00F95862">
        <w:rPr>
          <w:rFonts w:hint="cs"/>
          <w:rtl/>
          <w:lang w:eastAsia="en-US"/>
        </w:rPr>
        <w:t xml:space="preserve">לפיכך יש להזהיר: </w:t>
      </w:r>
      <w:r>
        <w:rPr>
          <w:rFonts w:hint="cs"/>
          <w:rtl/>
          <w:lang w:eastAsia="en-US"/>
        </w:rPr>
        <w:t>אל תטעו במראות.</w:t>
      </w:r>
    </w:p>
  </w:footnote>
  <w:footnote w:id="5">
    <w:p w:rsidR="003B6072" w:rsidRDefault="003B6072" w:rsidP="00F95862">
      <w:pPr>
        <w:pStyle w:val="a3"/>
        <w:rPr>
          <w:rFonts w:hint="cs"/>
        </w:rPr>
      </w:pPr>
      <w:r>
        <w:rPr>
          <w:rStyle w:val="a5"/>
        </w:rPr>
        <w:footnoteRef/>
      </w:r>
      <w:r>
        <w:rPr>
          <w:rtl/>
        </w:rPr>
        <w:t xml:space="preserve"> </w:t>
      </w:r>
      <w:r>
        <w:rPr>
          <w:rFonts w:hint="cs"/>
          <w:rtl/>
        </w:rPr>
        <w:t xml:space="preserve">ארגליא הם </w:t>
      </w:r>
      <w:r>
        <w:rPr>
          <w:rtl/>
        </w:rPr>
        <w:t>כלי עבודה</w:t>
      </w:r>
      <w:r>
        <w:rPr>
          <w:rFonts w:hint="cs"/>
          <w:rtl/>
        </w:rPr>
        <w:t xml:space="preserve"> (מיוונית)</w:t>
      </w:r>
      <w:r>
        <w:rPr>
          <w:rtl/>
        </w:rPr>
        <w:t>. לא רק הלבנה נמצאת תחת כסא הכבוד, אלא גם הסל, המגרפה וכל הכלים המסמלים את השעבוד. ראה שמות רבה פרשה ה יד: "וגם את ישראל לא אשלח - אילו היה שם אותו ישראל הזקן, הייתי נותן הסל והמגרפה על כתפו". אילו יכ</w:t>
      </w:r>
      <w:r w:rsidR="00981BCC">
        <w:rPr>
          <w:rFonts w:hint="cs"/>
          <w:rtl/>
        </w:rPr>
        <w:t>ו</w:t>
      </w:r>
      <w:r>
        <w:rPr>
          <w:rtl/>
        </w:rPr>
        <w:t xml:space="preserve">ל </w:t>
      </w:r>
      <w:r w:rsidR="00981BCC">
        <w:rPr>
          <w:rFonts w:hint="cs"/>
          <w:rtl/>
        </w:rPr>
        <w:t xml:space="preserve">היה </w:t>
      </w:r>
      <w:r>
        <w:rPr>
          <w:rtl/>
        </w:rPr>
        <w:t>פרעה היה משעבד גם את יעקב אבינו, ישראל סבא.</w:t>
      </w:r>
      <w:r>
        <w:rPr>
          <w:rFonts w:hint="cs"/>
          <w:rtl/>
        </w:rPr>
        <w:t xml:space="preserve"> </w:t>
      </w:r>
      <w:r>
        <w:rPr>
          <w:rtl/>
        </w:rPr>
        <w:t xml:space="preserve">ראה </w:t>
      </w:r>
      <w:r>
        <w:rPr>
          <w:rFonts w:hint="cs"/>
          <w:rtl/>
        </w:rPr>
        <w:t xml:space="preserve">גם </w:t>
      </w:r>
      <w:r>
        <w:rPr>
          <w:rtl/>
        </w:rPr>
        <w:t xml:space="preserve">תנחומא בהעלותך סימן יג: "ויעבידו מצרים את בני ישראל בפרך - מהו בפרך? בפה רך. פרעה נטל סל ומגרפה. ומי היה רואה את פרעה נוטל סל ומגרפה ועושה בלבנים ולא היה עושה? מיד הלכו כל ישראל בזריזות ועשו עמו אותו היום בכל כחן, לפי שהיו בעלי כח וגיבורים. כיון שהחשיכה העמיד עליהם נוגשים. אמר להם: מנו את הלבנים. מיד עמדו ומנו אותם ואמר להם: כזה אתם מעמידים לי בכל יום ויום". מה שנקרא היום </w:t>
      </w:r>
      <w:r w:rsidR="00F95862">
        <w:rPr>
          <w:rFonts w:hint="cs"/>
          <w:rtl/>
        </w:rPr>
        <w:t>"</w:t>
      </w:r>
      <w:r>
        <w:rPr>
          <w:rtl/>
        </w:rPr>
        <w:t>דוגמה אישית</w:t>
      </w:r>
      <w:r w:rsidR="00F95862">
        <w:rPr>
          <w:rFonts w:hint="cs"/>
          <w:rtl/>
        </w:rPr>
        <w:t xml:space="preserve">" וזו הייתה התחכמותו של פרעה. ראה דברינו </w:t>
      </w:r>
      <w:hyperlink r:id="rId3" w:history="1">
        <w:r w:rsidR="00F95862" w:rsidRPr="00F95862">
          <w:rPr>
            <w:rStyle w:val="Hyperlink"/>
            <w:rFonts w:hint="cs"/>
            <w:rtl/>
          </w:rPr>
          <w:t>הבה נתחכמה לו</w:t>
        </w:r>
      </w:hyperlink>
      <w:r w:rsidR="00F95862">
        <w:rPr>
          <w:rFonts w:hint="cs"/>
          <w:rtl/>
        </w:rPr>
        <w:t xml:space="preserve"> בפרשת שמות. </w:t>
      </w:r>
      <w:r>
        <w:rPr>
          <w:rtl/>
        </w:rPr>
        <w:t>אגב, הצמד סל ומגרפה מופיע הרבה בש"ס בדיני טומאה וטהרה כצמד כלים שהולכים יחד. ראה משנה שקלים ח ב, חגיגה כ ע"א, זבחים צט ע"ב ועוד.</w:t>
      </w:r>
    </w:p>
  </w:footnote>
  <w:footnote w:id="6">
    <w:p w:rsidR="003B6072" w:rsidRDefault="003B6072">
      <w:pPr>
        <w:pStyle w:val="a3"/>
        <w:rPr>
          <w:rFonts w:hint="cs"/>
          <w:rtl/>
        </w:rPr>
      </w:pPr>
      <w:r>
        <w:rPr>
          <w:rStyle w:val="a5"/>
        </w:rPr>
        <w:footnoteRef/>
      </w:r>
      <w:r>
        <w:rPr>
          <w:rtl/>
        </w:rPr>
        <w:t xml:space="preserve"> מדרש זה, שמקבילה שלו נמצאת בירושלמי סוכה פרק ד, הוא כנראה המקור של רש"י הנ"ל. לבנת הספיר ועצם השמים לטוהר אינם רצף והמשך, אלא ניגוד. לבנת הספיר - עד שנגאלו. עצם השמים לטוהר - משנגאלו. וזאת כפי שנראה להלן, לא רק באופן חד פעמי, בשעבוד מצרים, אלא לדורות, בכל צרה שלא תבוא על עם ישראל.</w:t>
      </w:r>
    </w:p>
  </w:footnote>
  <w:footnote w:id="7">
    <w:p w:rsidR="003B6072" w:rsidRDefault="003B6072" w:rsidP="00F95862">
      <w:pPr>
        <w:pStyle w:val="a3"/>
        <w:rPr>
          <w:rFonts w:hint="cs"/>
          <w:rtl/>
        </w:rPr>
      </w:pPr>
      <w:r>
        <w:rPr>
          <w:rStyle w:val="a5"/>
        </w:rPr>
        <w:footnoteRef/>
      </w:r>
      <w:r>
        <w:rPr>
          <w:rtl/>
        </w:rPr>
        <w:t xml:space="preserve"> ראה תרגום יונתן בן עוזיאל על הפסוק בו אנו עוסקים (שמות כד י) שמביא את הסיפור ה</w:t>
      </w:r>
      <w:r w:rsidR="00F95862">
        <w:rPr>
          <w:rFonts w:hint="cs"/>
          <w:rtl/>
        </w:rPr>
        <w:t>מצמרר</w:t>
      </w:r>
      <w:r>
        <w:rPr>
          <w:rtl/>
        </w:rPr>
        <w:t xml:space="preserve"> על הנערה שהפילה ושקעו המצרים את עוברה בעשיית הלבנים!</w:t>
      </w:r>
    </w:p>
  </w:footnote>
  <w:footnote w:id="8">
    <w:p w:rsidR="003B6072" w:rsidRDefault="003B6072">
      <w:pPr>
        <w:pStyle w:val="a3"/>
        <w:rPr>
          <w:rFonts w:hint="cs"/>
          <w:rtl/>
        </w:rPr>
      </w:pPr>
      <w:r>
        <w:rPr>
          <w:rStyle w:val="a5"/>
        </w:rPr>
        <w:footnoteRef/>
      </w:r>
      <w:r>
        <w:rPr>
          <w:rtl/>
        </w:rPr>
        <w:t xml:space="preserve"> ראה </w:t>
      </w:r>
      <w:r>
        <w:rPr>
          <w:rFonts w:hint="cs"/>
          <w:rtl/>
        </w:rPr>
        <w:t xml:space="preserve">דברינו </w:t>
      </w:r>
      <w:hyperlink r:id="rId4" w:history="1">
        <w:r w:rsidRPr="00D70522">
          <w:rPr>
            <w:rStyle w:val="Hyperlink"/>
            <w:rFonts w:hint="cs"/>
            <w:rtl/>
          </w:rPr>
          <w:t>אותם הנתונים תחת הבנין</w:t>
        </w:r>
      </w:hyperlink>
      <w:r>
        <w:rPr>
          <w:rFonts w:hint="cs"/>
          <w:rtl/>
        </w:rPr>
        <w:t xml:space="preserve"> בפרשת שמות וכן דברינו </w:t>
      </w:r>
      <w:hyperlink r:id="rId5" w:history="1">
        <w:r w:rsidRPr="00D70522">
          <w:rPr>
            <w:rStyle w:val="Hyperlink"/>
            <w:rFonts w:hint="cs"/>
            <w:rtl/>
          </w:rPr>
          <w:t>בין משה לאבות</w:t>
        </w:r>
      </w:hyperlink>
      <w:r>
        <w:rPr>
          <w:rFonts w:hint="cs"/>
          <w:rtl/>
        </w:rPr>
        <w:t xml:space="preserve"> </w:t>
      </w:r>
      <w:r>
        <w:rPr>
          <w:rtl/>
        </w:rPr>
        <w:t>בפרשת וארא</w:t>
      </w:r>
      <w:r>
        <w:rPr>
          <w:rFonts w:hint="cs"/>
          <w:rtl/>
        </w:rPr>
        <w:t xml:space="preserve">. </w:t>
      </w:r>
      <w:r w:rsidR="00F95862">
        <w:rPr>
          <w:rFonts w:hint="cs"/>
          <w:rtl/>
        </w:rPr>
        <w:t xml:space="preserve">ראה גם </w:t>
      </w:r>
      <w:hyperlink r:id="rId6" w:history="1">
        <w:r w:rsidR="00F95862" w:rsidRPr="00F95862">
          <w:rPr>
            <w:rStyle w:val="Hyperlink"/>
            <w:rFonts w:hint="cs"/>
            <w:rtl/>
          </w:rPr>
          <w:t>ויצא אל אחיו וירא בסבלותם</w:t>
        </w:r>
      </w:hyperlink>
      <w:r w:rsidR="00F95862">
        <w:rPr>
          <w:rFonts w:hint="cs"/>
          <w:rtl/>
        </w:rPr>
        <w:t xml:space="preserve">. </w:t>
      </w:r>
      <w:r>
        <w:rPr>
          <w:rFonts w:hint="cs"/>
          <w:rtl/>
        </w:rPr>
        <w:t xml:space="preserve">שוב ושוב אנחנו חוזרים למוטיב מרכזי של מנהיגותו של משה אשר </w:t>
      </w:r>
      <w:r>
        <w:rPr>
          <w:rtl/>
        </w:rPr>
        <w:t>מביט בצערם של ישראל ולא יכול להבליג. ועל הקשר של משה עם "לבנת הספיר", נראה עוד בהמשך.</w:t>
      </w:r>
    </w:p>
  </w:footnote>
  <w:footnote w:id="9">
    <w:p w:rsidR="003B6072" w:rsidRDefault="003B6072" w:rsidP="000273B8">
      <w:pPr>
        <w:pStyle w:val="a3"/>
        <w:rPr>
          <w:rFonts w:hint="cs"/>
          <w:rtl/>
        </w:rPr>
      </w:pPr>
      <w:r>
        <w:rPr>
          <w:rStyle w:val="a5"/>
        </w:rPr>
        <w:footnoteRef/>
      </w:r>
      <w:r>
        <w:rPr>
          <w:rtl/>
        </w:rPr>
        <w:t xml:space="preserve"> בפסוק זה יש הבדל בין הכתיב לקרי</w:t>
      </w:r>
      <w:r w:rsidR="00D70522">
        <w:rPr>
          <w:rFonts w:hint="cs"/>
          <w:rtl/>
        </w:rPr>
        <w:t>א</w:t>
      </w:r>
      <w:r>
        <w:rPr>
          <w:rtl/>
        </w:rPr>
        <w:t>. כתוב: לא צר וקוראים לו צר. כבר נדרש הבדל זה במקומות רבים</w:t>
      </w:r>
      <w:r w:rsidR="00981BCC">
        <w:rPr>
          <w:rFonts w:hint="cs"/>
          <w:rtl/>
        </w:rPr>
        <w:t>, כגון ב</w:t>
      </w:r>
      <w:r w:rsidR="00981BCC">
        <w:rPr>
          <w:rtl/>
        </w:rPr>
        <w:t>אגדת בראשית (בובר) תהלים עב</w:t>
      </w:r>
      <w:r>
        <w:rPr>
          <w:rtl/>
        </w:rPr>
        <w:t xml:space="preserve">: "כשישראל עושין רצונו של הקב"ה בכל צרתם לו צר, וכשאינן עושין רצונו של מקום בכל צרתם לא צר". אבל המדרש שלנו </w:t>
      </w:r>
      <w:r w:rsidR="00981BCC">
        <w:rPr>
          <w:rFonts w:hint="cs"/>
          <w:rtl/>
        </w:rPr>
        <w:t xml:space="preserve">הולך </w:t>
      </w:r>
      <w:r>
        <w:rPr>
          <w:rtl/>
        </w:rPr>
        <w:t xml:space="preserve">בדרך </w:t>
      </w:r>
      <w:r w:rsidR="0052590F">
        <w:rPr>
          <w:rFonts w:hint="cs"/>
          <w:rtl/>
        </w:rPr>
        <w:t xml:space="preserve">שסלל מדרש </w:t>
      </w:r>
      <w:r w:rsidR="0052590F">
        <w:rPr>
          <w:rtl/>
        </w:rPr>
        <w:t>מכילתא דרבי ישמעאל בשלח - מסכתא דעמלק פרשה ב</w:t>
      </w:r>
      <w:r w:rsidR="0052590F">
        <w:rPr>
          <w:rFonts w:hint="cs"/>
          <w:rtl/>
        </w:rPr>
        <w:t>: "</w:t>
      </w:r>
      <w:r w:rsidR="0052590F">
        <w:rPr>
          <w:rtl/>
        </w:rPr>
        <w:t>כא</w:t>
      </w:r>
      <w:r w:rsidR="0052590F">
        <w:rPr>
          <w:rFonts w:hint="cs"/>
          <w:rtl/>
        </w:rPr>
        <w:t>י</w:t>
      </w:r>
      <w:r w:rsidR="0052590F">
        <w:rPr>
          <w:rtl/>
        </w:rPr>
        <w:t>לו צרה לפניו</w:t>
      </w:r>
      <w:r w:rsidR="0052590F">
        <w:rPr>
          <w:rFonts w:hint="cs"/>
          <w:rtl/>
        </w:rPr>
        <w:t xml:space="preserve">, שנאמר: </w:t>
      </w:r>
      <w:r w:rsidR="0052590F">
        <w:rPr>
          <w:rtl/>
        </w:rPr>
        <w:t>בכל צרתם לו צר</w:t>
      </w:r>
      <w:r w:rsidR="0052590F">
        <w:rPr>
          <w:rFonts w:hint="cs"/>
          <w:rtl/>
        </w:rPr>
        <w:t>", וממשיך ללבנת הספיר</w:t>
      </w:r>
      <w:r>
        <w:rPr>
          <w:rtl/>
        </w:rPr>
        <w:t>.</w:t>
      </w:r>
      <w:r w:rsidR="000273B8">
        <w:rPr>
          <w:rFonts w:hint="cs"/>
          <w:rtl/>
        </w:rPr>
        <w:t xml:space="preserve"> </w:t>
      </w:r>
    </w:p>
  </w:footnote>
  <w:footnote w:id="10">
    <w:p w:rsidR="003B6072" w:rsidRDefault="003B6072" w:rsidP="0052590F">
      <w:pPr>
        <w:pStyle w:val="a3"/>
        <w:rPr>
          <w:rFonts w:hint="cs"/>
          <w:rtl/>
        </w:rPr>
      </w:pPr>
      <w:r>
        <w:rPr>
          <w:rStyle w:val="a5"/>
        </w:rPr>
        <w:footnoteRef/>
      </w:r>
      <w:r>
        <w:rPr>
          <w:rtl/>
        </w:rPr>
        <w:t xml:space="preserve"> הפסוקים בישעיהו ובתהלים מרחיבים את ההזדהות של השכינה עם צערם של ישראל, מעבר לגלות מצרים - לכל הגלויות והשעבודים שעם ישראל עבר לאורך ההיסטוריה. גם על הפסוק בתחילת תהלים קכט: "שיר המעלות, רבת צררוני מנעורי יאמר נא ישראל", נאמרו מדרשים דומים (אגדת בראשית פרק עב ועוד). הרחבה "מיידית" לגלות בבל מופיעה בירושלמי סוכה פרק ד הנ"ל וכן בתנחומא (בובר) פרשת בשלח סימן יא: "גדול היה שעבודה של בבל מן שעבודה של מצרים, במצרים כתיב ותחת רגליו כמעשה לבנת הספיר, ובבבל כתיב כמראה אבן ספיר וגו' (יחזקאל א כו) ... אמר להם הקב"ה</w:t>
      </w:r>
      <w:r w:rsidR="000273B8">
        <w:rPr>
          <w:rFonts w:hint="cs"/>
          <w:rtl/>
        </w:rPr>
        <w:t>:</w:t>
      </w:r>
      <w:r>
        <w:rPr>
          <w:rtl/>
        </w:rPr>
        <w:t xml:space="preserve"> בבבל הייתי עמכם, ובמצרים הייתי עמכם, הוי אתי מלבנון כ</w:t>
      </w:r>
      <w:r w:rsidR="0052590F">
        <w:rPr>
          <w:rtl/>
        </w:rPr>
        <w:t>ָּ</w:t>
      </w:r>
      <w:r>
        <w:rPr>
          <w:rtl/>
        </w:rPr>
        <w:t>ל</w:t>
      </w:r>
      <w:r w:rsidR="0052590F">
        <w:rPr>
          <w:rtl/>
        </w:rPr>
        <w:t>ָ</w:t>
      </w:r>
      <w:r>
        <w:rPr>
          <w:rtl/>
        </w:rPr>
        <w:t>ה". והפסוק מתהלים צא: "עמו אנכי בצרה אחלצהו ואכבדהו" מרחיב הזדהות זו בכיוון נוסף. לא רק צרת הכלל, אלא גם צרת היחיד</w:t>
      </w:r>
      <w:r>
        <w:rPr>
          <w:rFonts w:hint="cs"/>
          <w:rtl/>
        </w:rPr>
        <w:t>. וכ</w:t>
      </w:r>
      <w:r w:rsidR="0052590F">
        <w:rPr>
          <w:rFonts w:hint="cs"/>
          <w:rtl/>
        </w:rPr>
        <w:t>ך</w:t>
      </w:r>
      <w:r>
        <w:rPr>
          <w:rFonts w:hint="cs"/>
          <w:rtl/>
        </w:rPr>
        <w:t xml:space="preserve"> הם דברי</w:t>
      </w:r>
      <w:r w:rsidRPr="00231D75">
        <w:rPr>
          <w:rtl/>
        </w:rPr>
        <w:t xml:space="preserve"> </w:t>
      </w:r>
      <w:r>
        <w:rPr>
          <w:rtl/>
        </w:rPr>
        <w:t xml:space="preserve">מכילתא דרבי ישמעאל פרשת בא יד </w:t>
      </w:r>
      <w:r>
        <w:rPr>
          <w:rFonts w:hint="cs"/>
          <w:rtl/>
        </w:rPr>
        <w:t>(וכן הוא ב</w:t>
      </w:r>
      <w:r>
        <w:rPr>
          <w:rtl/>
        </w:rPr>
        <w:t>ספרי במדבר פיסקא פד ד"ה וינוסו משנאיך</w:t>
      </w:r>
      <w:r>
        <w:rPr>
          <w:rFonts w:hint="cs"/>
          <w:rtl/>
        </w:rPr>
        <w:t>)</w:t>
      </w:r>
      <w:r>
        <w:rPr>
          <w:rtl/>
        </w:rPr>
        <w:t xml:space="preserve">: "וכן אתה מוצא כל זמן שישראל משועבדים כביכול שכינה משתעבדת עמהם שנאמר: ויראו את </w:t>
      </w:r>
      <w:r w:rsidR="00EE7AC7">
        <w:rPr>
          <w:rtl/>
        </w:rPr>
        <w:t>אל</w:t>
      </w:r>
      <w:r>
        <w:rPr>
          <w:rtl/>
        </w:rPr>
        <w:t>הי ישראל ותחת רגליו כמעשה לבנת הספיר. וכן הוא אומר: בכל צרתם לו צר. אין לי אלא צרת צבור צרת יחיד מנין? תלמוד לומר: יקראני ואענהו עמו אנכי בצרה</w:t>
      </w:r>
      <w:r w:rsidR="0052590F">
        <w:rPr>
          <w:rFonts w:hint="cs"/>
          <w:rtl/>
        </w:rPr>
        <w:t>"</w:t>
      </w:r>
      <w:r>
        <w:rPr>
          <w:rtl/>
        </w:rPr>
        <w:t>.</w:t>
      </w:r>
      <w:r w:rsidR="000273B8" w:rsidRPr="000273B8">
        <w:rPr>
          <w:rFonts w:hint="cs"/>
          <w:rtl/>
        </w:rPr>
        <w:t xml:space="preserve"> </w:t>
      </w:r>
      <w:r w:rsidR="000273B8">
        <w:rPr>
          <w:rFonts w:hint="cs"/>
          <w:rtl/>
        </w:rPr>
        <w:t xml:space="preserve">ראה דברינו </w:t>
      </w:r>
      <w:hyperlink r:id="rId7" w:history="1">
        <w:r w:rsidR="000273B8" w:rsidRPr="000273B8">
          <w:rPr>
            <w:rStyle w:val="Hyperlink"/>
            <w:rFonts w:hint="cs"/>
            <w:rtl/>
          </w:rPr>
          <w:t>צערם של ישראל</w:t>
        </w:r>
      </w:hyperlink>
      <w:r w:rsidR="000273B8">
        <w:rPr>
          <w:rFonts w:hint="cs"/>
          <w:rtl/>
        </w:rPr>
        <w:t xml:space="preserve"> ביום הזיכרון.</w:t>
      </w:r>
    </w:p>
  </w:footnote>
  <w:footnote w:id="11">
    <w:p w:rsidR="003B6072" w:rsidRDefault="003B6072" w:rsidP="000273B8">
      <w:pPr>
        <w:pStyle w:val="a3"/>
        <w:rPr>
          <w:rFonts w:hint="cs"/>
          <w:rtl/>
        </w:rPr>
      </w:pPr>
      <w:r>
        <w:rPr>
          <w:rStyle w:val="a5"/>
        </w:rPr>
        <w:footnoteRef/>
      </w:r>
      <w:r>
        <w:rPr>
          <w:rtl/>
        </w:rPr>
        <w:t xml:space="preserve"> </w:t>
      </w:r>
      <w:r>
        <w:rPr>
          <w:rFonts w:hint="cs"/>
          <w:rtl/>
        </w:rPr>
        <w:t>לבנת הספיר ועצם השמים לטוהר קשורים גם במצוות ציצית. לבנת הספיר, מסמלת את הטיט של שעבוד מצרים, היא החוט הלבן שבציצית. עצם השמים לטוהר שמסמל את הגאולה, הוא חוט התכלת שבציצית. מה יותר חמור? מי שמבטל את התכלת, או מי שמבטל את הלבן? התשובה: מי שמבטל את הלבן, את הטיט. מי ששוכח את הכאב והסבל האנושי. יש לנו כאן גם דוגמא טובה כיצד הנמשל עולה על המשל. במשל, ה</w:t>
      </w:r>
      <w:r>
        <w:rPr>
          <w:rtl/>
        </w:rPr>
        <w:t>טיט הוא דבר פשוט יותר וקל יותר להשגה</w:t>
      </w:r>
      <w:r>
        <w:rPr>
          <w:rFonts w:hint="cs"/>
          <w:rtl/>
        </w:rPr>
        <w:t xml:space="preserve"> ולכן מי שמבטל אותו עונשו חמור יותר. אבל בנמשל, ההיגיון קצת שונה, ההבדל הוא לא במאמץ ובקושי, אלא במשמעות ובמהות. </w:t>
      </w:r>
      <w:r>
        <w:rPr>
          <w:rtl/>
        </w:rPr>
        <w:t>התכלת אמנם חשובה ונאצלת יותר, היא כסא הכבוד. אך מה נמצא תחת כסא הכבוד? לבנת הספיר שהיא סמל לשעבוד שהיה בטיט. בלי התכלת, חסרה לאדם ההשגה ה</w:t>
      </w:r>
      <w:r w:rsidR="00EE7AC7">
        <w:rPr>
          <w:rtl/>
        </w:rPr>
        <w:t>אל</w:t>
      </w:r>
      <w:r w:rsidR="0052590F">
        <w:rPr>
          <w:rFonts w:hint="cs"/>
          <w:rtl/>
        </w:rPr>
        <w:t>ו</w:t>
      </w:r>
      <w:r>
        <w:rPr>
          <w:rtl/>
        </w:rPr>
        <w:t xml:space="preserve">הית הגבוהה. אך בלי הלבן - הטיט - חסרה לו ההשגה האנושית </w:t>
      </w:r>
      <w:r w:rsidR="0052590F">
        <w:rPr>
          <w:rFonts w:hint="cs"/>
          <w:rtl/>
        </w:rPr>
        <w:t xml:space="preserve">הפשוטה </w:t>
      </w:r>
      <w:r>
        <w:rPr>
          <w:rtl/>
        </w:rPr>
        <w:t xml:space="preserve">של היחס בין אדם לחברו ושל ראיית הסבל האנושי. ואיך מסתיימת פרשת ציצית? "אני ה' </w:t>
      </w:r>
      <w:r w:rsidR="00EE7AC7">
        <w:rPr>
          <w:rtl/>
        </w:rPr>
        <w:t>אל</w:t>
      </w:r>
      <w:r>
        <w:rPr>
          <w:rtl/>
        </w:rPr>
        <w:t>היכם אשר הוצאתי אתכם מארץ מצרים".</w:t>
      </w:r>
      <w:r>
        <w:rPr>
          <w:rFonts w:hint="cs"/>
          <w:rtl/>
        </w:rPr>
        <w:t xml:space="preserve"> "הוצאתי" </w:t>
      </w:r>
      <w:r>
        <w:rPr>
          <w:rtl/>
        </w:rPr>
        <w:t>–</w:t>
      </w:r>
      <w:r>
        <w:rPr>
          <w:rFonts w:hint="cs"/>
          <w:rtl/>
        </w:rPr>
        <w:t xml:space="preserve"> התכלת. "מארץ מצרים" </w:t>
      </w:r>
      <w:r>
        <w:rPr>
          <w:rtl/>
        </w:rPr>
        <w:t>–</w:t>
      </w:r>
      <w:r>
        <w:rPr>
          <w:rFonts w:hint="cs"/>
          <w:rtl/>
        </w:rPr>
        <w:t xml:space="preserve"> הלבן.</w:t>
      </w:r>
      <w:r w:rsidR="0052590F">
        <w:rPr>
          <w:rFonts w:hint="cs"/>
          <w:rtl/>
        </w:rPr>
        <w:t xml:space="preserve"> התכלת היא גם התכלית</w:t>
      </w:r>
      <w:r w:rsidR="000273B8">
        <w:rPr>
          <w:rFonts w:hint="cs"/>
          <w:rtl/>
        </w:rPr>
        <w:t xml:space="preserve"> ולבן הטיט והלבנה הם היסודות הארציים בהם שוקעו נפשות הרבה.</w:t>
      </w:r>
    </w:p>
  </w:footnote>
  <w:footnote w:id="12">
    <w:p w:rsidR="003B6072" w:rsidRDefault="003B6072" w:rsidP="0052590F">
      <w:pPr>
        <w:pStyle w:val="a3"/>
        <w:rPr>
          <w:rFonts w:hint="cs"/>
          <w:rtl/>
        </w:rPr>
      </w:pPr>
      <w:r>
        <w:rPr>
          <w:rStyle w:val="a5"/>
        </w:rPr>
        <w:footnoteRef/>
      </w:r>
      <w:r>
        <w:rPr>
          <w:rtl/>
        </w:rPr>
        <w:t xml:space="preserve"> ובילקוט שמעוני פרשת עקב רמז תתנד הלשון ברורה עוד יותר: "אמר רבי לוי בשם רבי חמא בר חנינא: מתחת כסא הכבוד הראה לו הקב"ה למשה את המחצב. שנאמר: ותחת רגליו כמעשה לבנת הספיר. וכתיב ביה: והלוחות מעשה </w:t>
      </w:r>
      <w:r w:rsidR="00EE7AC7">
        <w:rPr>
          <w:rtl/>
        </w:rPr>
        <w:t>אל</w:t>
      </w:r>
      <w:r>
        <w:rPr>
          <w:rtl/>
        </w:rPr>
        <w:t xml:space="preserve">הים. ועליו נאמר: תמשילהו במעשי ידיך (תהלים ח). אמר לו הקב"ה: חצוב מכאן שני לוחות אבנים כראשונים. מה הראשונים ארכן ו' טפחים ורחבן ג' אף אלו כן. מה הראשונים של סנפירינון אף אלו. מה אלו נתנו בפומבי אף אלו נתנו בפומבי". בניגוד למדרשים רבים (ולפשט הפסוקים) המדגישים את ההבדלים בין לוחות הראשונים לשניים ("פסל לך שני לוחות אבנים </w:t>
      </w:r>
      <w:r>
        <w:rPr>
          <w:u w:val="single"/>
          <w:rtl/>
        </w:rPr>
        <w:t>כראשונים</w:t>
      </w:r>
      <w:r>
        <w:rPr>
          <w:rtl/>
        </w:rPr>
        <w:t>"), כאן אין הבדל. שניהם מושתתים על אותו בסיס. עכ"פ, כאשר משה בא לחצוב את האבן של הלוחות השניים עליהם יחקקו עשרת הדברות מחדש, מהיכן הוא לוקח את המחצב? מאותה לבנת הספיר שהייתה כל שנות השעבוד תחת כסא הכבוד. הלוחות השניים שהם מעשה אדם, נלקחים מלבנת הספיר המסמלת את השעבוד והסבל האנושי. ומי לוקח אותם? משה. אותו משה שכאשר ראה את סבל ישראל לא היה יכול להבליג ואמר "והצל לא הצלת את עמך"</w:t>
      </w:r>
      <w:r w:rsidR="0052590F">
        <w:rPr>
          <w:rFonts w:hint="cs"/>
          <w:rtl/>
        </w:rPr>
        <w:t xml:space="preserve"> וזעק את זעקת </w:t>
      </w:r>
      <w:hyperlink r:id="rId8" w:history="1">
        <w:r w:rsidR="0052590F" w:rsidRPr="00D70522">
          <w:rPr>
            <w:rStyle w:val="Hyperlink"/>
            <w:rFonts w:hint="cs"/>
            <w:rtl/>
          </w:rPr>
          <w:t>אותם הנתונים תחת הבנין</w:t>
        </w:r>
      </w:hyperlink>
      <w:r>
        <w:rPr>
          <w:rtl/>
        </w:rPr>
        <w:t>. אותו משה שראה את לבנת הספיר והבין את מלוא משמעותה.</w:t>
      </w:r>
      <w:r w:rsidR="000273B8">
        <w:rPr>
          <w:rFonts w:hint="cs"/>
          <w:rtl/>
        </w:rPr>
        <w:t xml:space="preserve"> וא</w:t>
      </w:r>
      <w:r w:rsidR="0015762A">
        <w:rPr>
          <w:rFonts w:hint="cs"/>
          <w:rtl/>
        </w:rPr>
        <w:t>ג</w:t>
      </w:r>
      <w:r w:rsidR="000273B8">
        <w:rPr>
          <w:rFonts w:hint="cs"/>
          <w:rtl/>
        </w:rPr>
        <w:t xml:space="preserve">ב כל זאת, ראה גם דברינו </w:t>
      </w:r>
      <w:hyperlink r:id="rId9" w:history="1">
        <w:r w:rsidR="000273B8" w:rsidRPr="000273B8">
          <w:rPr>
            <w:rStyle w:val="Hyperlink"/>
            <w:rFonts w:hint="cs"/>
            <w:rtl/>
          </w:rPr>
          <w:t>לוחות אבנים כראשונים?</w:t>
        </w:r>
      </w:hyperlink>
      <w:r w:rsidR="000273B8">
        <w:rPr>
          <w:rFonts w:hint="cs"/>
          <w:rtl/>
        </w:rPr>
        <w:t xml:space="preserve"> בפרשת עקב.</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72" w:rsidRPr="00334088" w:rsidRDefault="003B6072" w:rsidP="00BE6DE6">
    <w:pPr>
      <w:pStyle w:val="a6"/>
      <w:tabs>
        <w:tab w:val="clear" w:pos="8306"/>
        <w:tab w:val="right" w:pos="9327"/>
      </w:tabs>
      <w:rPr>
        <w:rFonts w:cs="David" w:hint="cs"/>
        <w:b/>
        <w:bCs/>
        <w:sz w:val="28"/>
        <w:szCs w:val="28"/>
      </w:rPr>
    </w:pPr>
    <w:r w:rsidRPr="00334088">
      <w:rPr>
        <w:rFonts w:cs="David" w:hint="cs"/>
        <w:b/>
        <w:bCs/>
        <w:sz w:val="28"/>
        <w:szCs w:val="28"/>
        <w:rtl/>
      </w:rPr>
      <w:t>פרשת משפטים</w:t>
    </w:r>
    <w:r w:rsidRPr="00334088">
      <w:rPr>
        <w:rFonts w:cs="David" w:hint="cs"/>
        <w:b/>
        <w:bCs/>
        <w:sz w:val="28"/>
        <w:szCs w:val="28"/>
        <w:rtl/>
      </w:rPr>
      <w:tab/>
    </w:r>
    <w:r w:rsidRPr="00334088">
      <w:rPr>
        <w:rFonts w:cs="David" w:hint="cs"/>
        <w:b/>
        <w:bCs/>
        <w:sz w:val="28"/>
        <w:szCs w:val="28"/>
        <w:rtl/>
      </w:rPr>
      <w:tab/>
      <w:t>תש"ס-תשס"ו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BE"/>
    <w:rsid w:val="000273B8"/>
    <w:rsid w:val="000322D1"/>
    <w:rsid w:val="00052C71"/>
    <w:rsid w:val="000B5952"/>
    <w:rsid w:val="000D3637"/>
    <w:rsid w:val="0012586B"/>
    <w:rsid w:val="00135323"/>
    <w:rsid w:val="0015762A"/>
    <w:rsid w:val="001D7F6B"/>
    <w:rsid w:val="001F009A"/>
    <w:rsid w:val="00231D75"/>
    <w:rsid w:val="002B1440"/>
    <w:rsid w:val="00306052"/>
    <w:rsid w:val="003227BE"/>
    <w:rsid w:val="00334088"/>
    <w:rsid w:val="00344117"/>
    <w:rsid w:val="00396AC6"/>
    <w:rsid w:val="003B6072"/>
    <w:rsid w:val="004274AE"/>
    <w:rsid w:val="004A0ED0"/>
    <w:rsid w:val="0052590F"/>
    <w:rsid w:val="0052597E"/>
    <w:rsid w:val="005A53C8"/>
    <w:rsid w:val="005F703A"/>
    <w:rsid w:val="0060546A"/>
    <w:rsid w:val="00611628"/>
    <w:rsid w:val="00667DF9"/>
    <w:rsid w:val="007C7CC5"/>
    <w:rsid w:val="00820492"/>
    <w:rsid w:val="008A6735"/>
    <w:rsid w:val="00901B94"/>
    <w:rsid w:val="0093602F"/>
    <w:rsid w:val="00943B0F"/>
    <w:rsid w:val="00981BCC"/>
    <w:rsid w:val="00BE6DE6"/>
    <w:rsid w:val="00BF5418"/>
    <w:rsid w:val="00C8467A"/>
    <w:rsid w:val="00CA592B"/>
    <w:rsid w:val="00CF4BE6"/>
    <w:rsid w:val="00D03B1F"/>
    <w:rsid w:val="00D67C81"/>
    <w:rsid w:val="00D70522"/>
    <w:rsid w:val="00EE7AC7"/>
    <w:rsid w:val="00F958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B49054-9C2A-4EE8-AEAB-AFBEE588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AC6"/>
    <w:pPr>
      <w:bidi/>
    </w:pPr>
    <w:rPr>
      <w:rFonts w:cs="Narkisim"/>
      <w:sz w:val="22"/>
      <w:szCs w:val="22"/>
      <w:lang w:eastAsia="he-IL"/>
    </w:rPr>
  </w:style>
  <w:style w:type="paragraph" w:styleId="1">
    <w:name w:val="heading 1"/>
    <w:basedOn w:val="a"/>
    <w:next w:val="a"/>
    <w:link w:val="10"/>
    <w:qFormat/>
    <w:rsid w:val="00396AC6"/>
    <w:pPr>
      <w:keepNext/>
      <w:tabs>
        <w:tab w:val="right" w:pos="9469"/>
      </w:tabs>
      <w:jc w:val="both"/>
      <w:outlineLvl w:val="0"/>
    </w:pPr>
    <w:rPr>
      <w:rFonts w:cs="David"/>
      <w:b/>
      <w:bCs/>
      <w:szCs w:val="28"/>
    </w:rPr>
  </w:style>
  <w:style w:type="character" w:default="1" w:styleId="a0">
    <w:name w:val="Default Paragraph Font"/>
    <w:uiPriority w:val="1"/>
    <w:semiHidden/>
    <w:unhideWhenUsed/>
    <w:rsid w:val="00396AC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6AC6"/>
  </w:style>
  <w:style w:type="paragraph" w:styleId="a3">
    <w:name w:val="footnote text"/>
    <w:basedOn w:val="a"/>
    <w:link w:val="a4"/>
    <w:rsid w:val="00396AC6"/>
    <w:pPr>
      <w:ind w:left="170" w:hanging="170"/>
      <w:jc w:val="both"/>
    </w:pPr>
    <w:rPr>
      <w:sz w:val="20"/>
      <w:szCs w:val="20"/>
    </w:rPr>
  </w:style>
  <w:style w:type="character" w:styleId="a5">
    <w:name w:val="footnote reference"/>
    <w:semiHidden/>
    <w:rsid w:val="00396AC6"/>
    <w:rPr>
      <w:vertAlign w:val="superscript"/>
    </w:rPr>
  </w:style>
  <w:style w:type="paragraph" w:styleId="a6">
    <w:name w:val="header"/>
    <w:basedOn w:val="a"/>
    <w:link w:val="a7"/>
    <w:rsid w:val="00396AC6"/>
    <w:pPr>
      <w:tabs>
        <w:tab w:val="center" w:pos="4153"/>
        <w:tab w:val="right" w:pos="8306"/>
      </w:tabs>
    </w:pPr>
  </w:style>
  <w:style w:type="paragraph" w:styleId="a8">
    <w:name w:val="footer"/>
    <w:basedOn w:val="a"/>
    <w:link w:val="a9"/>
    <w:rsid w:val="00396AC6"/>
    <w:pPr>
      <w:tabs>
        <w:tab w:val="center" w:pos="4153"/>
        <w:tab w:val="right" w:pos="8306"/>
      </w:tabs>
    </w:pPr>
  </w:style>
  <w:style w:type="paragraph" w:customStyle="1" w:styleId="aa">
    <w:name w:val="כותרת"/>
    <w:basedOn w:val="a"/>
    <w:rsid w:val="00396AC6"/>
    <w:pPr>
      <w:spacing w:before="240" w:line="320" w:lineRule="atLeast"/>
      <w:jc w:val="center"/>
    </w:pPr>
    <w:rPr>
      <w:rFonts w:cs="David"/>
      <w:b/>
      <w:bCs/>
      <w:spacing w:val="20"/>
      <w:szCs w:val="32"/>
    </w:rPr>
  </w:style>
  <w:style w:type="paragraph" w:customStyle="1" w:styleId="ab">
    <w:name w:val="כותרת קטע"/>
    <w:basedOn w:val="a"/>
    <w:rsid w:val="00396AC6"/>
    <w:pPr>
      <w:spacing w:before="240" w:line="300" w:lineRule="atLeast"/>
    </w:pPr>
    <w:rPr>
      <w:rFonts w:cs="Arial"/>
      <w:b/>
      <w:bCs/>
      <w:szCs w:val="24"/>
    </w:rPr>
  </w:style>
  <w:style w:type="paragraph" w:customStyle="1" w:styleId="ac">
    <w:name w:val="מקור"/>
    <w:basedOn w:val="a"/>
    <w:rsid w:val="00396AC6"/>
    <w:pPr>
      <w:spacing w:line="320" w:lineRule="atLeast"/>
      <w:jc w:val="both"/>
    </w:pPr>
    <w:rPr>
      <w:rFonts w:cs="David"/>
      <w:szCs w:val="24"/>
    </w:rPr>
  </w:style>
  <w:style w:type="paragraph" w:customStyle="1" w:styleId="ad">
    <w:name w:val="מחלקי המים"/>
    <w:basedOn w:val="a"/>
    <w:rsid w:val="00396AC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spacing w:line="320" w:lineRule="atLeast"/>
    </w:pPr>
    <w:rPr>
      <w:rFonts w:cs="David"/>
      <w:szCs w:val="24"/>
    </w:rPr>
  </w:style>
  <w:style w:type="character" w:customStyle="1" w:styleId="a9">
    <w:name w:val="כותרת תחתונה תו"/>
    <w:link w:val="a8"/>
    <w:rsid w:val="00396AC6"/>
    <w:rPr>
      <w:rFonts w:cs="Narkisim"/>
      <w:sz w:val="22"/>
      <w:szCs w:val="22"/>
      <w:lang w:eastAsia="he-IL"/>
    </w:rPr>
  </w:style>
  <w:style w:type="character" w:styleId="af">
    <w:name w:val="page number"/>
    <w:rsid w:val="00EE7AC7"/>
  </w:style>
  <w:style w:type="character" w:customStyle="1" w:styleId="a4">
    <w:name w:val="טקסט הערת שוליים תו"/>
    <w:link w:val="a3"/>
    <w:rsid w:val="00396AC6"/>
    <w:rPr>
      <w:rFonts w:cs="Narkisim"/>
      <w:lang w:eastAsia="he-IL"/>
    </w:rPr>
  </w:style>
  <w:style w:type="character" w:customStyle="1" w:styleId="10">
    <w:name w:val="כותרת 1 תו"/>
    <w:link w:val="1"/>
    <w:rsid w:val="00396AC6"/>
    <w:rPr>
      <w:rFonts w:cs="David"/>
      <w:b/>
      <w:bCs/>
      <w:sz w:val="22"/>
      <w:szCs w:val="28"/>
      <w:lang w:eastAsia="he-IL"/>
    </w:rPr>
  </w:style>
  <w:style w:type="character" w:customStyle="1" w:styleId="a7">
    <w:name w:val="כותרת עליונה תו"/>
    <w:link w:val="a6"/>
    <w:rsid w:val="00396AC6"/>
    <w:rPr>
      <w:rFonts w:cs="Narkisim"/>
      <w:sz w:val="22"/>
      <w:szCs w:val="22"/>
      <w:lang w:eastAsia="he-IL"/>
    </w:rPr>
  </w:style>
  <w:style w:type="character" w:styleId="Hyperlink">
    <w:name w:val="Hyperlink"/>
    <w:rsid w:val="00396AC6"/>
    <w:rPr>
      <w:color w:val="0000FF"/>
      <w:u w:val="single"/>
    </w:rPr>
  </w:style>
  <w:style w:type="paragraph" w:styleId="af0">
    <w:name w:val="Balloon Text"/>
    <w:basedOn w:val="a"/>
    <w:link w:val="af1"/>
    <w:uiPriority w:val="99"/>
    <w:unhideWhenUsed/>
    <w:rsid w:val="00396AC6"/>
    <w:rPr>
      <w:rFonts w:ascii="Tahoma" w:hAnsi="Tahoma" w:cs="Tahoma"/>
      <w:sz w:val="16"/>
      <w:szCs w:val="16"/>
    </w:rPr>
  </w:style>
  <w:style w:type="character" w:customStyle="1" w:styleId="af1">
    <w:name w:val="טקסט בלונים תו"/>
    <w:link w:val="af0"/>
    <w:uiPriority w:val="99"/>
    <w:rsid w:val="00396AC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5%D7%AA%D7%9D-%D7%94%D7%A0%D7%AA%D7%95%D7%A0%D7%99%D7%9D-%D7%AA%D7%97%D7%AA-%D7%94%D7%91%D7%A0%D7%99%D7%9F" TargetMode="External"/><Relationship Id="rId3" Type="http://schemas.openxmlformats.org/officeDocument/2006/relationships/hyperlink" Target="https://www.mayim.org.il/?parasha=%D7%94%D7%91%D7%94-%D7%A0%D7%AA%D7%97%D7%9B%D7%9E%D7%94-%D7%9C%D7%95" TargetMode="External"/><Relationship Id="rId7" Type="http://schemas.openxmlformats.org/officeDocument/2006/relationships/hyperlink" Target="https://www.mayim.org.il/?holiday=%D7%A6%D7%A2%D7%A8%D7%9D-%D7%A9%D7%9C-%D7%99%D7%A9%D7%A8%D7%90%D7%9C" TargetMode="External"/><Relationship Id="rId2" Type="http://schemas.openxmlformats.org/officeDocument/2006/relationships/hyperlink" Target="https://www.mayim.org.il/?parasha=%D7%A6%D7%91%D7%A2%D7%99-%D7%94%D7%A9%D7%91%D7%98%D7%99%D7%9D-%D7%95%D7%A1%D7%9E%D7%9C%D7%9D" TargetMode="External"/><Relationship Id="rId1" Type="http://schemas.openxmlformats.org/officeDocument/2006/relationships/hyperlink" Target="http://www.mayim.org.il/?parasha=%d7%90%d7%99%d7%9e%d7%aa%d7%99-%d7%90%d7%9e%d7%a8%d7%95-%d7%a0%d7%a2%d7%a9%d7%94-%d7%95%d7%a0%d7%a9%d7%9e%d7%a21" TargetMode="External"/><Relationship Id="rId6" Type="http://schemas.openxmlformats.org/officeDocument/2006/relationships/hyperlink" Target="https://www.mayim.org.il/?parasha=%d7%95%d7%99%d7%a6%d7%90-%d7%90%d7%9c-%d7%90%d7%97%d7%99%d7%95-%d7%95%d7%99%d7%a8%d7%90-%d7%91%d7%a1%d7%91%d7%9c%d7%95%d7%aa%d7%9d" TargetMode="External"/><Relationship Id="rId5" Type="http://schemas.openxmlformats.org/officeDocument/2006/relationships/hyperlink" Target="http://www.mayim.org.il/?parasha=%D7%91%D7%99%D7%9F-%D7%9E%D7%A9%D7%94-%D7%9C%D7%90%D7%91%D7%95%D7%AA" TargetMode="External"/><Relationship Id="rId4" Type="http://schemas.openxmlformats.org/officeDocument/2006/relationships/hyperlink" Target="http://www.mayim.org.il/?parasha=%D7%90%D7%95%D7%AA%D7%9D-%D7%94%D7%A0%D7%AA%D7%95%D7%A0%D7%99%D7%9D-%D7%AA%D7%97%D7%AA-%D7%94%D7%91%D7%A0%D7%99%D7%9F" TargetMode="External"/><Relationship Id="rId9" Type="http://schemas.openxmlformats.org/officeDocument/2006/relationships/hyperlink" Target="https://www.mayim.org.il/?parasha=%D7%9C%D7%95%D7%97%D7%95%D7%AA-%D7%A9%D7%A0%D7%99%D7%99%D7%9D-%D7%9B%D7%A8%D7%90%D7%A9%D7%95%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665</Words>
  <Characters>3796</Characters>
  <Application>Microsoft Office Word</Application>
  <DocSecurity>4</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לבנת הספיר</vt:lpstr>
      <vt:lpstr>לבנת הספיר</vt:lpstr>
    </vt:vector>
  </TitlesOfParts>
  <Company> </Company>
  <LinksUpToDate>false</LinksUpToDate>
  <CharactersWithSpaces>4453</CharactersWithSpaces>
  <SharedDoc>false</SharedDoc>
  <HLinks>
    <vt:vector size="54" baseType="variant">
      <vt:variant>
        <vt:i4>5046349</vt:i4>
      </vt:variant>
      <vt:variant>
        <vt:i4>24</vt:i4>
      </vt:variant>
      <vt:variant>
        <vt:i4>0</vt:i4>
      </vt:variant>
      <vt:variant>
        <vt:i4>5</vt:i4>
      </vt:variant>
      <vt:variant>
        <vt:lpwstr>https://www.mayim.org.il/?parasha=%D7%9C%D7%95%D7%97%D7%95%D7%AA-%D7%A9%D7%A0%D7%99%D7%99%D7%9D-%D7%9B%D7%A8%D7%90%D7%A9%D7%95%D7%A0%D7%99%D7%9D</vt:lpwstr>
      </vt:variant>
      <vt:variant>
        <vt:lpwstr/>
      </vt:variant>
      <vt:variant>
        <vt:i4>2621559</vt:i4>
      </vt:variant>
      <vt:variant>
        <vt:i4>21</vt:i4>
      </vt:variant>
      <vt:variant>
        <vt:i4>0</vt:i4>
      </vt:variant>
      <vt:variant>
        <vt:i4>5</vt:i4>
      </vt:variant>
      <vt:variant>
        <vt:lpwstr>http://www.mayim.org.il/?parasha=%D7%90%D7%95%D7%AA%D7%9D-%D7%94%D7%A0%D7%AA%D7%95%D7%A0%D7%99%D7%9D-%D7%AA%D7%97%D7%AA-%D7%94%D7%91%D7%A0%D7%99%D7%9F</vt:lpwstr>
      </vt:variant>
      <vt:variant>
        <vt:lpwstr/>
      </vt:variant>
      <vt:variant>
        <vt:i4>3932266</vt:i4>
      </vt:variant>
      <vt:variant>
        <vt:i4>18</vt:i4>
      </vt:variant>
      <vt:variant>
        <vt:i4>0</vt:i4>
      </vt:variant>
      <vt:variant>
        <vt:i4>5</vt:i4>
      </vt:variant>
      <vt:variant>
        <vt:lpwstr>https://www.mayim.org.il/?holiday=%D7%A6%D7%A2%D7%A8%D7%9D-%D7%A9%D7%9C-%D7%99%D7%A9%D7%A8%D7%90%D7%9C</vt:lpwstr>
      </vt:variant>
      <vt:variant>
        <vt:lpwstr/>
      </vt:variant>
      <vt:variant>
        <vt:i4>5111875</vt:i4>
      </vt:variant>
      <vt:variant>
        <vt:i4>15</vt:i4>
      </vt:variant>
      <vt:variant>
        <vt:i4>0</vt:i4>
      </vt:variant>
      <vt:variant>
        <vt:i4>5</vt:i4>
      </vt:variant>
      <vt:variant>
        <vt:lpwstr>https://www.mayim.org.il/?parasha=%d7%95%d7%99%d7%a6%d7%90-%d7%90%d7%9c-%d7%90%d7%97%d7%99%d7%95-%d7%95%d7%99%d7%a8%d7%90-%d7%91%d7%a1%d7%91%d7%9c%d7%95%d7%aa%d7%9d</vt:lpwstr>
      </vt:variant>
      <vt:variant>
        <vt:lpwstr/>
      </vt:variant>
      <vt:variant>
        <vt:i4>5242955</vt:i4>
      </vt:variant>
      <vt:variant>
        <vt:i4>12</vt:i4>
      </vt:variant>
      <vt:variant>
        <vt:i4>0</vt:i4>
      </vt:variant>
      <vt:variant>
        <vt:i4>5</vt:i4>
      </vt:variant>
      <vt:variant>
        <vt:lpwstr>http://www.mayim.org.il/?parasha=%D7%91%D7%99%D7%9F-%D7%9E%D7%A9%D7%94-%D7%9C%D7%90%D7%91%D7%95%D7%AA</vt:lpwstr>
      </vt:variant>
      <vt:variant>
        <vt:lpwstr/>
      </vt:variant>
      <vt:variant>
        <vt:i4>2621559</vt:i4>
      </vt:variant>
      <vt:variant>
        <vt:i4>9</vt:i4>
      </vt:variant>
      <vt:variant>
        <vt:i4>0</vt:i4>
      </vt:variant>
      <vt:variant>
        <vt:i4>5</vt:i4>
      </vt:variant>
      <vt:variant>
        <vt:lpwstr>http://www.mayim.org.il/?parasha=%D7%90%D7%95%D7%AA%D7%9D-%D7%94%D7%A0%D7%AA%D7%95%D7%A0%D7%99%D7%9D-%D7%AA%D7%97%D7%AA-%D7%94%D7%91%D7%A0%D7%99%D7%9F</vt:lpwstr>
      </vt:variant>
      <vt:variant>
        <vt:lpwstr/>
      </vt:variant>
      <vt:variant>
        <vt:i4>4128820</vt:i4>
      </vt:variant>
      <vt:variant>
        <vt:i4>6</vt:i4>
      </vt:variant>
      <vt:variant>
        <vt:i4>0</vt:i4>
      </vt:variant>
      <vt:variant>
        <vt:i4>5</vt:i4>
      </vt:variant>
      <vt:variant>
        <vt:lpwstr>https://www.mayim.org.il/?parasha=%D7%94%D7%91%D7%94-%D7%A0%D7%AA%D7%97%D7%9B%D7%9E%D7%94-%D7%9C%D7%95</vt:lpwstr>
      </vt:variant>
      <vt:variant>
        <vt:lpwstr/>
      </vt:variant>
      <vt:variant>
        <vt:i4>6946912</vt:i4>
      </vt:variant>
      <vt:variant>
        <vt:i4>3</vt:i4>
      </vt:variant>
      <vt:variant>
        <vt:i4>0</vt:i4>
      </vt:variant>
      <vt:variant>
        <vt:i4>5</vt:i4>
      </vt:variant>
      <vt:variant>
        <vt:lpwstr>https://www.mayim.org.il/?parasha=%D7%A6%D7%91%D7%A2%D7%99-%D7%94%D7%A9%D7%91%D7%98%D7%99%D7%9D-%D7%95%D7%A1%D7%9E%D7%9C%D7%9D</vt:lpwstr>
      </vt:variant>
      <vt:variant>
        <vt:lpwstr/>
      </vt:variant>
      <vt:variant>
        <vt:i4>5570640</vt:i4>
      </vt:variant>
      <vt:variant>
        <vt:i4>0</vt:i4>
      </vt:variant>
      <vt:variant>
        <vt:i4>0</vt:i4>
      </vt:variant>
      <vt:variant>
        <vt:i4>5</vt:i4>
      </vt:variant>
      <vt:variant>
        <vt:lpwstr>http://www.mayim.org.il/?parasha=%d7%90%d7%99%d7%9e%d7%aa%d7%99-%d7%90%d7%9e%d7%a8%d7%95-%d7%a0%d7%a2%d7%a9%d7%94-%d7%95%d7%a0%d7%a9%d7%9e%d7%a21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לבנת הספיר</dc:title>
  <dc:subject/>
  <dc:creator>אשר יובל, מתודה</dc:creator>
  <cp:keywords/>
  <dc:description/>
  <cp:lastModifiedBy>שמעון אפק</cp:lastModifiedBy>
  <cp:revision>2</cp:revision>
  <cp:lastPrinted>2000-02-04T06:52:00Z</cp:lastPrinted>
  <dcterms:created xsi:type="dcterms:W3CDTF">2018-02-05T10:47:00Z</dcterms:created>
  <dcterms:modified xsi:type="dcterms:W3CDTF">2018-02-05T10:47:00Z</dcterms:modified>
</cp:coreProperties>
</file>