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1104D5" w:rsidP="007958ED">
      <w:pPr>
        <w:pStyle w:val="aa"/>
        <w:rPr>
          <w:rFonts w:hint="cs"/>
          <w:rtl/>
        </w:rPr>
      </w:pPr>
      <w:bookmarkStart w:id="0" w:name="_GoBack"/>
      <w:bookmarkEnd w:id="0"/>
      <w:r>
        <w:rPr>
          <w:rFonts w:hint="cs"/>
          <w:rtl/>
          <w:lang w:eastAsia="en-US"/>
        </w:rPr>
        <w:t>עבודת פרך</w:t>
      </w:r>
    </w:p>
    <w:p w:rsidR="004F7E98" w:rsidRDefault="001104D5" w:rsidP="00C86E1F">
      <w:pPr>
        <w:pStyle w:val="ac"/>
        <w:spacing w:before="240"/>
        <w:rPr>
          <w:rFonts w:ascii="ResponsaTTF" w:hint="cs"/>
          <w:b/>
          <w:bCs/>
          <w:sz w:val="24"/>
          <w:rtl/>
          <w:lang w:eastAsia="en-US"/>
        </w:rPr>
      </w:pPr>
      <w:r w:rsidRPr="001104D5">
        <w:rPr>
          <w:rFonts w:ascii="ResponsaTTF"/>
          <w:b/>
          <w:bCs/>
          <w:sz w:val="24"/>
          <w:rtl/>
          <w:lang w:eastAsia="en-US"/>
        </w:rPr>
        <w:t>וַיַּעֲבִדוּ מִצְרַיִם אֶת־בְּנֵי יִשְׂרָאֵל בְּפָרֶךְ:</w:t>
      </w:r>
      <w:r>
        <w:rPr>
          <w:rFonts w:ascii="ResponsaTTF" w:hint="cs"/>
          <w:b/>
          <w:bCs/>
          <w:sz w:val="24"/>
          <w:rtl/>
          <w:lang w:eastAsia="en-US"/>
        </w:rPr>
        <w:t xml:space="preserve"> </w:t>
      </w:r>
      <w:r w:rsidRPr="001104D5">
        <w:rPr>
          <w:rFonts w:ascii="ResponsaTTF"/>
          <w:b/>
          <w:bCs/>
          <w:sz w:val="24"/>
          <w:rtl/>
          <w:lang w:eastAsia="en-US"/>
        </w:rPr>
        <w:t>וַיְמָרְרוּ אֶת־חַיֵּיהֶם בַּעֲבֹדָה קָשָׁה בְּחֹמֶר וּבִלְבֵנִים וּבְכָל־עֲבֹדָה בַּשָּׂדֶה אֵת כָּל־עֲבֹדָתָם אֲשֶׁר־ עָבְדוּ בָהֶם בְּפָרֶךְ:</w:t>
      </w:r>
      <w:r w:rsidR="006E7433" w:rsidRPr="0066036E">
        <w:rPr>
          <w:rFonts w:ascii="ResponsaTTF" w:cs="Narkisim" w:hint="cs"/>
          <w:szCs w:val="22"/>
          <w:rtl/>
          <w:lang w:eastAsia="en-US"/>
        </w:rPr>
        <w:t xml:space="preserve"> </w:t>
      </w:r>
      <w:r w:rsidR="006E7433" w:rsidRPr="005C660C">
        <w:rPr>
          <w:rFonts w:ascii="ResponsaTTF" w:cs="Narkisim" w:hint="cs"/>
          <w:szCs w:val="22"/>
          <w:rtl/>
          <w:lang w:eastAsia="en-US"/>
        </w:rPr>
        <w:t>(</w:t>
      </w:r>
      <w:r w:rsidR="006E7433">
        <w:rPr>
          <w:rFonts w:ascii="ResponsaTTF" w:cs="Narkisim" w:hint="cs"/>
          <w:szCs w:val="22"/>
          <w:rtl/>
          <w:lang w:eastAsia="en-US"/>
        </w:rPr>
        <w:t xml:space="preserve">שמות </w:t>
      </w:r>
      <w:r>
        <w:rPr>
          <w:rFonts w:ascii="ResponsaTTF" w:cs="Narkisim" w:hint="cs"/>
          <w:szCs w:val="22"/>
          <w:rtl/>
          <w:lang w:eastAsia="en-US"/>
        </w:rPr>
        <w:t>א יג-יד</w:t>
      </w:r>
      <w:r w:rsidR="006E7433" w:rsidRPr="005C660C">
        <w:rPr>
          <w:rFonts w:ascii="ResponsaTTF" w:cs="Narkisim" w:hint="cs"/>
          <w:szCs w:val="22"/>
          <w:rtl/>
          <w:lang w:eastAsia="en-US"/>
        </w:rPr>
        <w:t>).</w:t>
      </w:r>
      <w:r w:rsidR="006E7433" w:rsidRPr="005C660C">
        <w:rPr>
          <w:rStyle w:val="a5"/>
          <w:rFonts w:ascii="ResponsaTTF" w:cs="Narkisim"/>
          <w:szCs w:val="22"/>
          <w:rtl/>
          <w:lang w:eastAsia="en-US"/>
        </w:rPr>
        <w:footnoteReference w:id="1"/>
      </w:r>
    </w:p>
    <w:p w:rsidR="00AC02BE" w:rsidRDefault="001104D5" w:rsidP="006B1AEC">
      <w:pPr>
        <w:pStyle w:val="ac"/>
        <w:spacing w:before="120" w:line="280" w:lineRule="atLeast"/>
        <w:rPr>
          <w:rFonts w:ascii="ResponsaTTF" w:hint="cs"/>
          <w:b/>
          <w:bCs/>
          <w:sz w:val="24"/>
          <w:rtl/>
          <w:lang w:eastAsia="en-US"/>
        </w:rPr>
      </w:pPr>
      <w:r w:rsidRPr="001104D5">
        <w:rPr>
          <w:rFonts w:ascii="ResponsaTTF"/>
          <w:b/>
          <w:bCs/>
          <w:sz w:val="24"/>
          <w:rtl/>
          <w:lang w:eastAsia="en-US"/>
        </w:rPr>
        <w:t>לֹא־תִרְדֶּה בוֹ בְּפָרֶךְ וְיָרֵאתָ מֵאֱלֹהֶיךָ:</w:t>
      </w:r>
      <w:r w:rsidR="000D7662">
        <w:rPr>
          <w:rFonts w:ascii="ResponsaTTF" w:hint="cs"/>
          <w:b/>
          <w:bCs/>
          <w:sz w:val="24"/>
          <w:rtl/>
          <w:lang w:eastAsia="en-US"/>
        </w:rPr>
        <w:t xml:space="preserve"> ... </w:t>
      </w:r>
      <w:r w:rsidRPr="001104D5">
        <w:rPr>
          <w:rFonts w:ascii="ResponsaTTF"/>
          <w:b/>
          <w:bCs/>
          <w:sz w:val="24"/>
          <w:rtl/>
          <w:lang w:eastAsia="en-US"/>
        </w:rPr>
        <w:t xml:space="preserve">לְעֹלָם בָּהֶם תַּעֲבֹדוּ וּבְאַחֵיכֶם בְּנֵי־יִשְׂרָאֵל אִישׁ בְּאָחִיו לֹא־תִרְדֶּה בוֹ בְּפָרֶךְ: </w:t>
      </w:r>
      <w:r w:rsidR="00AC02BE" w:rsidRPr="005C660C">
        <w:rPr>
          <w:rFonts w:ascii="ResponsaTTF" w:cs="Narkisim" w:hint="cs"/>
          <w:szCs w:val="22"/>
          <w:rtl/>
          <w:lang w:eastAsia="en-US"/>
        </w:rPr>
        <w:t>(</w:t>
      </w:r>
      <w:r>
        <w:rPr>
          <w:rFonts w:ascii="ResponsaTTF" w:cs="Narkisim" w:hint="cs"/>
          <w:szCs w:val="22"/>
          <w:rtl/>
          <w:lang w:eastAsia="en-US"/>
        </w:rPr>
        <w:t>ויקרא כה מג, מ</w:t>
      </w:r>
      <w:r w:rsidR="006B1AEC">
        <w:rPr>
          <w:rFonts w:ascii="ResponsaTTF" w:cs="Narkisim" w:hint="cs"/>
          <w:szCs w:val="22"/>
          <w:rtl/>
          <w:lang w:eastAsia="en-US"/>
        </w:rPr>
        <w:t>ו</w:t>
      </w:r>
      <w:r w:rsidR="00AC02BE" w:rsidRPr="005C660C">
        <w:rPr>
          <w:rFonts w:ascii="ResponsaTTF" w:cs="Narkisim" w:hint="cs"/>
          <w:szCs w:val="22"/>
          <w:rtl/>
          <w:lang w:eastAsia="en-US"/>
        </w:rPr>
        <w:t>).</w:t>
      </w:r>
      <w:r w:rsidR="00BB3E3E" w:rsidRPr="00E845AD">
        <w:rPr>
          <w:rStyle w:val="a5"/>
          <w:rFonts w:ascii="ResponsaTTF"/>
          <w:sz w:val="24"/>
          <w:rtl/>
          <w:lang w:eastAsia="en-US"/>
        </w:rPr>
        <w:footnoteReference w:id="2"/>
      </w:r>
    </w:p>
    <w:p w:rsidR="00E845AD" w:rsidRPr="00E845AD" w:rsidRDefault="00E845AD" w:rsidP="00E845AD">
      <w:pPr>
        <w:pStyle w:val="ac"/>
        <w:spacing w:before="120" w:line="280" w:lineRule="atLeast"/>
        <w:rPr>
          <w:rFonts w:ascii="ResponsaTTF" w:cs="Narkisim" w:hint="cs"/>
          <w:szCs w:val="22"/>
          <w:rtl/>
          <w:lang w:eastAsia="en-US"/>
        </w:rPr>
      </w:pPr>
      <w:r w:rsidRPr="00E845AD">
        <w:rPr>
          <w:rFonts w:ascii="ResponsaTTF"/>
          <w:b/>
          <w:bCs/>
          <w:sz w:val="24"/>
          <w:rtl/>
          <w:lang w:eastAsia="en-US"/>
        </w:rPr>
        <w:t>כִּשְׂכִיר שָׁנָה בְּשָׁנָה יִהְיֶה עִמּוֹ לֹא־יִרְדֶּנּוּ בְּפֶרֶךְ לְעֵינֶיךָ:</w:t>
      </w:r>
      <w:r>
        <w:rPr>
          <w:rFonts w:ascii="ResponsaTTF" w:hint="cs"/>
          <w:b/>
          <w:bCs/>
          <w:sz w:val="24"/>
          <w:rtl/>
          <w:lang w:eastAsia="en-US"/>
        </w:rPr>
        <w:t xml:space="preserve"> </w:t>
      </w:r>
      <w:r w:rsidRPr="00E845AD">
        <w:rPr>
          <w:rFonts w:ascii="ResponsaTTF" w:cs="Narkisim" w:hint="cs"/>
          <w:szCs w:val="22"/>
          <w:rtl/>
          <w:lang w:eastAsia="en-US"/>
        </w:rPr>
        <w:t>(</w:t>
      </w:r>
      <w:r w:rsidRPr="00E845AD">
        <w:rPr>
          <w:rFonts w:ascii="ResponsaTTF" w:cs="Narkisim"/>
          <w:szCs w:val="22"/>
          <w:rtl/>
          <w:lang w:eastAsia="en-US"/>
        </w:rPr>
        <w:t>ויקרא כה נג)</w:t>
      </w:r>
      <w:r w:rsidR="00C86E1F">
        <w:rPr>
          <w:rFonts w:ascii="ResponsaTTF" w:cs="Narkisim" w:hint="cs"/>
          <w:szCs w:val="22"/>
          <w:rtl/>
          <w:lang w:eastAsia="en-US"/>
        </w:rPr>
        <w:t>.</w:t>
      </w:r>
      <w:r>
        <w:rPr>
          <w:rStyle w:val="a5"/>
          <w:rFonts w:ascii="ResponsaTTF" w:cs="Narkisim"/>
          <w:szCs w:val="22"/>
          <w:rtl/>
          <w:lang w:eastAsia="en-US"/>
        </w:rPr>
        <w:footnoteReference w:id="3"/>
      </w:r>
      <w:r w:rsidRPr="00E845AD">
        <w:rPr>
          <w:rFonts w:ascii="ResponsaTTF" w:cs="Narkisim"/>
          <w:szCs w:val="22"/>
          <w:rtl/>
          <w:lang w:eastAsia="en-US"/>
        </w:rPr>
        <w:t xml:space="preserve"> </w:t>
      </w:r>
    </w:p>
    <w:p w:rsidR="00E845AD" w:rsidRDefault="00E845AD" w:rsidP="00C86E1F">
      <w:pPr>
        <w:pStyle w:val="ac"/>
        <w:spacing w:before="120"/>
        <w:rPr>
          <w:rFonts w:ascii="ResponsaTTF" w:cs="Narkisim" w:hint="cs"/>
          <w:szCs w:val="22"/>
          <w:rtl/>
          <w:lang w:eastAsia="en-US"/>
        </w:rPr>
      </w:pPr>
      <w:r w:rsidRPr="00E845AD">
        <w:rPr>
          <w:rFonts w:ascii="ResponsaTTF"/>
          <w:b/>
          <w:bCs/>
          <w:sz w:val="24"/>
          <w:rtl/>
          <w:lang w:eastAsia="en-US"/>
        </w:rPr>
        <w:t>אֶת־הַנַּחְלוֹת לֹא חִזַּקְתֶּם וְאֶת־הַחוֹלָה לֹא־רִפֵּאתֶם וְלַנִּשְׁבֶּרֶת לֹא חֲבַשְׁתֶּם וְאֶת־הַנִּדַּחַת לֹא הֲשֵׁבֹתֶם וְאֶת־הָאֹבֶדֶת לֹא בִקַּשְׁתֶּם וּבְחָזְקָה רְדִיתֶם אֹתָם וּבְפָרֶךְ:</w:t>
      </w:r>
      <w:r>
        <w:rPr>
          <w:rFonts w:ascii="ResponsaTTF" w:hint="cs"/>
          <w:b/>
          <w:bCs/>
          <w:sz w:val="24"/>
          <w:rtl/>
          <w:lang w:eastAsia="en-US"/>
        </w:rPr>
        <w:t xml:space="preserve"> </w:t>
      </w:r>
      <w:r w:rsidRPr="00E845AD">
        <w:rPr>
          <w:rFonts w:ascii="ResponsaTTF" w:cs="Narkisim" w:hint="cs"/>
          <w:szCs w:val="22"/>
          <w:rtl/>
          <w:lang w:eastAsia="en-US"/>
        </w:rPr>
        <w:t>(</w:t>
      </w:r>
      <w:r w:rsidRPr="00E845AD">
        <w:rPr>
          <w:rFonts w:ascii="ResponsaTTF" w:cs="Narkisim"/>
          <w:szCs w:val="22"/>
          <w:rtl/>
          <w:lang w:eastAsia="en-US"/>
        </w:rPr>
        <w:t xml:space="preserve">יחזקאל לד </w:t>
      </w:r>
      <w:r w:rsidRPr="00E845AD">
        <w:rPr>
          <w:rFonts w:ascii="ResponsaTTF" w:cs="Narkisim" w:hint="cs"/>
          <w:szCs w:val="22"/>
          <w:rtl/>
          <w:lang w:eastAsia="en-US"/>
        </w:rPr>
        <w:t>ד).</w:t>
      </w:r>
      <w:r w:rsidR="00E72820">
        <w:rPr>
          <w:rStyle w:val="a5"/>
          <w:rFonts w:ascii="ResponsaTTF" w:cs="Narkisim"/>
          <w:szCs w:val="22"/>
          <w:rtl/>
          <w:lang w:eastAsia="en-US"/>
        </w:rPr>
        <w:footnoteReference w:id="4"/>
      </w:r>
    </w:p>
    <w:p w:rsidR="00E636A4" w:rsidRDefault="00E636A4" w:rsidP="00E636A4">
      <w:pPr>
        <w:pStyle w:val="ab"/>
        <w:rPr>
          <w:rtl/>
          <w:lang w:eastAsia="en-US"/>
        </w:rPr>
      </w:pPr>
      <w:r>
        <w:rPr>
          <w:rtl/>
          <w:lang w:eastAsia="en-US"/>
        </w:rPr>
        <w:t xml:space="preserve">שמות רבה פרשה א </w:t>
      </w:r>
      <w:r>
        <w:rPr>
          <w:rFonts w:hint="cs"/>
          <w:rtl/>
          <w:lang w:eastAsia="en-US"/>
        </w:rPr>
        <w:t>סימן יא</w:t>
      </w:r>
    </w:p>
    <w:p w:rsidR="00E636A4" w:rsidRDefault="00E636A4" w:rsidP="00AF33C7">
      <w:pPr>
        <w:pStyle w:val="ac"/>
        <w:rPr>
          <w:rFonts w:hint="cs"/>
          <w:rtl/>
          <w:lang w:eastAsia="en-US"/>
        </w:rPr>
      </w:pPr>
      <w:r>
        <w:rPr>
          <w:rFonts w:hint="cs"/>
          <w:rtl/>
          <w:lang w:eastAsia="en-US"/>
        </w:rPr>
        <w:t>"</w:t>
      </w:r>
      <w:r>
        <w:rPr>
          <w:rtl/>
          <w:lang w:eastAsia="en-US"/>
        </w:rPr>
        <w:t>ויעבידו מצרים את בני ישראל בפרך</w:t>
      </w:r>
      <w:r>
        <w:rPr>
          <w:rFonts w:hint="cs"/>
          <w:rtl/>
          <w:lang w:eastAsia="en-US"/>
        </w:rPr>
        <w:t xml:space="preserve">" </w:t>
      </w:r>
      <w:r>
        <w:rPr>
          <w:rtl/>
          <w:lang w:eastAsia="en-US"/>
        </w:rPr>
        <w:t>–</w:t>
      </w:r>
      <w:r>
        <w:rPr>
          <w:rFonts w:hint="cs"/>
          <w:rtl/>
          <w:lang w:eastAsia="en-US"/>
        </w:rPr>
        <w:t xml:space="preserve"> ר' אלעזר </w:t>
      </w:r>
      <w:r>
        <w:rPr>
          <w:rtl/>
          <w:lang w:eastAsia="en-US"/>
        </w:rPr>
        <w:t>א</w:t>
      </w:r>
      <w:r>
        <w:rPr>
          <w:rFonts w:hint="cs"/>
          <w:rtl/>
          <w:lang w:eastAsia="en-US"/>
        </w:rPr>
        <w:t>ו</w:t>
      </w:r>
      <w:r>
        <w:rPr>
          <w:rtl/>
          <w:lang w:eastAsia="en-US"/>
        </w:rPr>
        <w:t>מר</w:t>
      </w:r>
      <w:r>
        <w:rPr>
          <w:rFonts w:hint="cs"/>
          <w:rtl/>
          <w:lang w:eastAsia="en-US"/>
        </w:rPr>
        <w:t>:</w:t>
      </w:r>
      <w:r>
        <w:rPr>
          <w:rtl/>
          <w:lang w:eastAsia="en-US"/>
        </w:rPr>
        <w:t xml:space="preserve"> בפה רך, רבי שמואל בר נחמן אומר</w:t>
      </w:r>
      <w:r>
        <w:rPr>
          <w:rFonts w:hint="cs"/>
          <w:rtl/>
          <w:lang w:eastAsia="en-US"/>
        </w:rPr>
        <w:t>:</w:t>
      </w:r>
      <w:r>
        <w:rPr>
          <w:rtl/>
          <w:lang w:eastAsia="en-US"/>
        </w:rPr>
        <w:t xml:space="preserve"> בפריכה</w:t>
      </w:r>
      <w:r>
        <w:rPr>
          <w:rFonts w:hint="cs"/>
          <w:rtl/>
          <w:lang w:eastAsia="en-US"/>
        </w:rPr>
        <w:t>.</w:t>
      </w:r>
      <w:r>
        <w:rPr>
          <w:rStyle w:val="a5"/>
          <w:rtl/>
          <w:lang w:eastAsia="en-US"/>
        </w:rPr>
        <w:footnoteReference w:id="5"/>
      </w:r>
      <w:r>
        <w:rPr>
          <w:rtl/>
          <w:lang w:eastAsia="en-US"/>
        </w:rPr>
        <w:t xml:space="preserve"> וכן עשו לכל אחד מישראל</w:t>
      </w:r>
      <w:r w:rsidR="0095756E">
        <w:rPr>
          <w:rFonts w:hint="cs"/>
          <w:rtl/>
          <w:lang w:eastAsia="en-US"/>
        </w:rPr>
        <w:t>:</w:t>
      </w:r>
      <w:r>
        <w:rPr>
          <w:rtl/>
          <w:lang w:eastAsia="en-US"/>
        </w:rPr>
        <w:t xml:space="preserve"> כל מה שעשו הלבנים ביום ראשון</w:t>
      </w:r>
      <w:r w:rsidR="00AF33C7">
        <w:rPr>
          <w:rFonts w:hint="cs"/>
          <w:rtl/>
          <w:lang w:eastAsia="en-US"/>
        </w:rPr>
        <w:t>,</w:t>
      </w:r>
      <w:r>
        <w:rPr>
          <w:rtl/>
          <w:lang w:eastAsia="en-US"/>
        </w:rPr>
        <w:t xml:space="preserve"> שמו עליו לגזרה שיעשה כנגדן בכל יום ויום</w:t>
      </w:r>
      <w:r w:rsidR="00AF33C7">
        <w:rPr>
          <w:rFonts w:hint="cs"/>
          <w:rtl/>
          <w:lang w:eastAsia="en-US"/>
        </w:rPr>
        <w:t>.</w:t>
      </w:r>
      <w:r w:rsidR="00656829">
        <w:rPr>
          <w:rStyle w:val="a5"/>
          <w:rtl/>
          <w:lang w:eastAsia="en-US"/>
        </w:rPr>
        <w:footnoteReference w:id="6"/>
      </w:r>
      <w:r w:rsidR="00AF33C7">
        <w:rPr>
          <w:rFonts w:hint="cs"/>
          <w:rtl/>
          <w:lang w:eastAsia="en-US"/>
        </w:rPr>
        <w:t xml:space="preserve"> "</w:t>
      </w:r>
      <w:r>
        <w:rPr>
          <w:rtl/>
          <w:lang w:eastAsia="en-US"/>
        </w:rPr>
        <w:t>וימררו את חייהם בעבודה קשה וגו'</w:t>
      </w:r>
      <w:r w:rsidR="00AF33C7">
        <w:rPr>
          <w:rFonts w:hint="cs"/>
          <w:rtl/>
          <w:lang w:eastAsia="en-US"/>
        </w:rPr>
        <w:t xml:space="preserve"> " - </w:t>
      </w:r>
      <w:r>
        <w:rPr>
          <w:rtl/>
          <w:lang w:eastAsia="en-US"/>
        </w:rPr>
        <w:t>בתח</w:t>
      </w:r>
      <w:r>
        <w:rPr>
          <w:rFonts w:hint="cs"/>
          <w:rtl/>
          <w:lang w:eastAsia="en-US"/>
        </w:rPr>
        <w:t>י</w:t>
      </w:r>
      <w:r>
        <w:rPr>
          <w:rtl/>
          <w:lang w:eastAsia="en-US"/>
        </w:rPr>
        <w:t>לה בח</w:t>
      </w:r>
      <w:r>
        <w:rPr>
          <w:rFonts w:hint="cs"/>
          <w:rtl/>
          <w:lang w:eastAsia="en-US"/>
        </w:rPr>
        <w:t>ו</w:t>
      </w:r>
      <w:r>
        <w:rPr>
          <w:rtl/>
          <w:lang w:eastAsia="en-US"/>
        </w:rPr>
        <w:t xml:space="preserve">מר ובלבנים, ולבסוף </w:t>
      </w:r>
      <w:r w:rsidR="00AF33C7">
        <w:rPr>
          <w:rFonts w:hint="cs"/>
          <w:rtl/>
          <w:lang w:eastAsia="en-US"/>
        </w:rPr>
        <w:t>"</w:t>
      </w:r>
      <w:r>
        <w:rPr>
          <w:rtl/>
          <w:lang w:eastAsia="en-US"/>
        </w:rPr>
        <w:t>בכל עבודה בשדה</w:t>
      </w:r>
      <w:r w:rsidR="00AF33C7">
        <w:rPr>
          <w:rFonts w:hint="cs"/>
          <w:rtl/>
          <w:lang w:eastAsia="en-US"/>
        </w:rPr>
        <w:t>"</w:t>
      </w:r>
      <w:r>
        <w:rPr>
          <w:rtl/>
          <w:lang w:eastAsia="en-US"/>
        </w:rPr>
        <w:t xml:space="preserve">, ולבסוף </w:t>
      </w:r>
      <w:r w:rsidR="00AF33C7">
        <w:rPr>
          <w:rFonts w:hint="cs"/>
          <w:rtl/>
          <w:lang w:eastAsia="en-US"/>
        </w:rPr>
        <w:t>"</w:t>
      </w:r>
      <w:r>
        <w:rPr>
          <w:rtl/>
          <w:lang w:eastAsia="en-US"/>
        </w:rPr>
        <w:t>את כל עבודתם</w:t>
      </w:r>
      <w:r w:rsidR="00AF33C7">
        <w:rPr>
          <w:rFonts w:hint="cs"/>
          <w:rtl/>
          <w:lang w:eastAsia="en-US"/>
        </w:rPr>
        <w:t>"</w:t>
      </w:r>
      <w:r>
        <w:rPr>
          <w:rFonts w:hint="cs"/>
          <w:rtl/>
          <w:lang w:eastAsia="en-US"/>
        </w:rPr>
        <w:t>.</w:t>
      </w:r>
      <w:r>
        <w:rPr>
          <w:rtl/>
          <w:lang w:eastAsia="en-US"/>
        </w:rPr>
        <w:t xml:space="preserve"> מהו </w:t>
      </w:r>
      <w:r>
        <w:rPr>
          <w:rFonts w:hint="cs"/>
          <w:rtl/>
          <w:lang w:eastAsia="en-US"/>
        </w:rPr>
        <w:t>"</w:t>
      </w:r>
      <w:r>
        <w:rPr>
          <w:rtl/>
          <w:lang w:eastAsia="en-US"/>
        </w:rPr>
        <w:t>את כל עבודתם אשר עבדו בהם בפרך</w:t>
      </w:r>
      <w:r>
        <w:rPr>
          <w:rFonts w:hint="cs"/>
          <w:rtl/>
          <w:lang w:eastAsia="en-US"/>
        </w:rPr>
        <w:t>"?</w:t>
      </w:r>
      <w:r>
        <w:rPr>
          <w:rStyle w:val="a5"/>
          <w:rtl/>
          <w:lang w:eastAsia="en-US"/>
        </w:rPr>
        <w:footnoteReference w:id="7"/>
      </w:r>
      <w:r>
        <w:rPr>
          <w:rtl/>
          <w:lang w:eastAsia="en-US"/>
        </w:rPr>
        <w:t xml:space="preserve"> </w:t>
      </w:r>
      <w:r w:rsidR="00AF33C7">
        <w:rPr>
          <w:rFonts w:hint="cs"/>
          <w:rtl/>
          <w:lang w:eastAsia="en-US"/>
        </w:rPr>
        <w:t xml:space="preserve">אמר </w:t>
      </w:r>
      <w:r>
        <w:rPr>
          <w:rtl/>
          <w:lang w:eastAsia="en-US"/>
        </w:rPr>
        <w:t xml:space="preserve">ר' שמואל בר נחמן </w:t>
      </w:r>
      <w:r w:rsidR="00AF33C7">
        <w:rPr>
          <w:rFonts w:hint="cs"/>
          <w:rtl/>
          <w:lang w:eastAsia="en-US"/>
        </w:rPr>
        <w:t xml:space="preserve">אמר ר' </w:t>
      </w:r>
      <w:r>
        <w:rPr>
          <w:rtl/>
          <w:lang w:eastAsia="en-US"/>
        </w:rPr>
        <w:t>יונתן</w:t>
      </w:r>
      <w:r w:rsidR="00AF33C7">
        <w:rPr>
          <w:rFonts w:hint="cs"/>
          <w:rtl/>
          <w:lang w:eastAsia="en-US"/>
        </w:rPr>
        <w:t>:</w:t>
      </w:r>
      <w:r>
        <w:rPr>
          <w:rtl/>
          <w:lang w:eastAsia="en-US"/>
        </w:rPr>
        <w:t xml:space="preserve"> מלמד שהיו מחליפין מלאכת אנשים לנשים ומלאכת נשים לאנשים</w:t>
      </w:r>
      <w:r w:rsidR="00AF33C7">
        <w:rPr>
          <w:rFonts w:hint="cs"/>
          <w:rtl/>
          <w:lang w:eastAsia="en-US"/>
        </w:rPr>
        <w:t>.</w:t>
      </w:r>
      <w:r>
        <w:rPr>
          <w:rtl/>
          <w:lang w:eastAsia="en-US"/>
        </w:rPr>
        <w:t xml:space="preserve"> א"ר אויא</w:t>
      </w:r>
      <w:r w:rsidR="00AF33C7">
        <w:rPr>
          <w:rFonts w:hint="cs"/>
          <w:rtl/>
          <w:lang w:eastAsia="en-US"/>
        </w:rPr>
        <w:t>:</w:t>
      </w:r>
      <w:r>
        <w:rPr>
          <w:rtl/>
          <w:lang w:eastAsia="en-US"/>
        </w:rPr>
        <w:t xml:space="preserve"> מודה ר</w:t>
      </w:r>
      <w:r w:rsidR="00AF33C7">
        <w:rPr>
          <w:rFonts w:hint="cs"/>
          <w:rtl/>
          <w:lang w:eastAsia="en-US"/>
        </w:rPr>
        <w:t>' אלעזר שה</w:t>
      </w:r>
      <w:r>
        <w:rPr>
          <w:rtl/>
          <w:lang w:eastAsia="en-US"/>
        </w:rPr>
        <w:t>וא בפריכה.</w:t>
      </w:r>
      <w:r w:rsidR="00294E83">
        <w:rPr>
          <w:rStyle w:val="a5"/>
          <w:rtl/>
          <w:lang w:eastAsia="en-US"/>
        </w:rPr>
        <w:footnoteReference w:id="8"/>
      </w:r>
    </w:p>
    <w:p w:rsidR="00656829" w:rsidRDefault="00656829" w:rsidP="002B00AE">
      <w:pPr>
        <w:pStyle w:val="ab"/>
        <w:rPr>
          <w:rtl/>
          <w:lang w:eastAsia="en-US"/>
        </w:rPr>
      </w:pPr>
      <w:r>
        <w:rPr>
          <w:rtl/>
          <w:lang w:eastAsia="en-US"/>
        </w:rPr>
        <w:t xml:space="preserve">מדרש תנחומא פרשת פקודי סימן ט </w:t>
      </w:r>
    </w:p>
    <w:p w:rsidR="002B00AE" w:rsidRDefault="00656829" w:rsidP="002B00AE">
      <w:pPr>
        <w:pStyle w:val="ac"/>
        <w:rPr>
          <w:rFonts w:hint="cs"/>
          <w:rtl/>
          <w:lang w:eastAsia="en-US"/>
        </w:rPr>
      </w:pPr>
      <w:r>
        <w:rPr>
          <w:rtl/>
          <w:lang w:eastAsia="en-US"/>
        </w:rPr>
        <w:t xml:space="preserve">אלה פקודי המשכן וגו' </w:t>
      </w:r>
      <w:r w:rsidR="002B00AE">
        <w:rPr>
          <w:rFonts w:hint="cs"/>
          <w:rtl/>
          <w:lang w:eastAsia="en-US"/>
        </w:rPr>
        <w:t xml:space="preserve">..... </w:t>
      </w:r>
      <w:r>
        <w:rPr>
          <w:rtl/>
          <w:lang w:eastAsia="en-US"/>
        </w:rPr>
        <w:t>אתה מוצא בשעה שהיו ישראל בעבודת פרך במצרים</w:t>
      </w:r>
      <w:r w:rsidR="002B00AE">
        <w:rPr>
          <w:rFonts w:hint="cs"/>
          <w:rtl/>
          <w:lang w:eastAsia="en-US"/>
        </w:rPr>
        <w:t>,</w:t>
      </w:r>
      <w:r>
        <w:rPr>
          <w:rtl/>
          <w:lang w:eastAsia="en-US"/>
        </w:rPr>
        <w:t xml:space="preserve"> גזר עליהם פרעה שלא יהיו ישנים</w:t>
      </w:r>
      <w:r w:rsidR="002B00AE">
        <w:rPr>
          <w:rtl/>
          <w:lang w:eastAsia="en-US"/>
        </w:rPr>
        <w:t xml:space="preserve"> בבתיהן שלא יהיו משמשין מטותיהן</w:t>
      </w:r>
      <w:r w:rsidR="002B00AE">
        <w:rPr>
          <w:rFonts w:hint="cs"/>
          <w:rtl/>
          <w:lang w:eastAsia="en-US"/>
        </w:rPr>
        <w:t>.</w:t>
      </w:r>
      <w:r>
        <w:rPr>
          <w:rtl/>
          <w:lang w:eastAsia="en-US"/>
        </w:rPr>
        <w:t xml:space="preserve"> אמר רבי שמעון בר חלפתא</w:t>
      </w:r>
      <w:r w:rsidR="002B00AE">
        <w:rPr>
          <w:rFonts w:hint="cs"/>
          <w:rtl/>
          <w:lang w:eastAsia="en-US"/>
        </w:rPr>
        <w:t>:</w:t>
      </w:r>
      <w:r>
        <w:rPr>
          <w:rtl/>
          <w:lang w:eastAsia="en-US"/>
        </w:rPr>
        <w:t xml:space="preserve"> מהו היו בנות ישראל עושות</w:t>
      </w:r>
      <w:r w:rsidR="002B00AE">
        <w:rPr>
          <w:rFonts w:hint="cs"/>
          <w:rtl/>
          <w:lang w:eastAsia="en-US"/>
        </w:rPr>
        <w:t>?</w:t>
      </w:r>
      <w:r>
        <w:rPr>
          <w:rtl/>
          <w:lang w:eastAsia="en-US"/>
        </w:rPr>
        <w:t xml:space="preserve"> יורדות לשאוב מים מן היאור והקב"ה היה מזמין להם דגים קטנים בתוך כדיהן והן מוכרות ומבשלות מהן ולוקחות מהן יין והולכות לשדה ומאכילות את בעליהן שם </w:t>
      </w:r>
      <w:r w:rsidR="002B00AE">
        <w:rPr>
          <w:rFonts w:hint="cs"/>
          <w:rtl/>
          <w:lang w:eastAsia="en-US"/>
        </w:rPr>
        <w:t xml:space="preserve">... </w:t>
      </w:r>
      <w:r>
        <w:rPr>
          <w:rtl/>
          <w:lang w:eastAsia="en-US"/>
        </w:rPr>
        <w:t xml:space="preserve">משהיו אוכלין ושותין נוטלות המראות ומביטות בהן עם בעליהן </w:t>
      </w:r>
      <w:r w:rsidR="002B00AE">
        <w:rPr>
          <w:rFonts w:hint="cs"/>
          <w:rtl/>
          <w:lang w:eastAsia="en-US"/>
        </w:rPr>
        <w:t xml:space="preserve">... </w:t>
      </w:r>
      <w:r>
        <w:rPr>
          <w:rtl/>
          <w:lang w:eastAsia="en-US"/>
        </w:rPr>
        <w:t>ומתוך כך היו מרגילין עצמן לידי תאוה ופרין ורבין והקב"ה פוקדן לאלתר</w:t>
      </w:r>
      <w:r w:rsidR="002B00AE">
        <w:rPr>
          <w:rFonts w:hint="cs"/>
          <w:rtl/>
          <w:lang w:eastAsia="en-US"/>
        </w:rPr>
        <w:t>.</w:t>
      </w:r>
      <w:r w:rsidR="00B11B0D">
        <w:rPr>
          <w:rStyle w:val="a5"/>
          <w:rtl/>
          <w:lang w:eastAsia="en-US"/>
        </w:rPr>
        <w:footnoteReference w:id="9"/>
      </w:r>
    </w:p>
    <w:p w:rsidR="00952BBF" w:rsidRPr="00952BBF" w:rsidRDefault="00952BBF" w:rsidP="00952BBF">
      <w:pPr>
        <w:pStyle w:val="ab"/>
        <w:rPr>
          <w:rtl/>
          <w:lang w:eastAsia="en-US"/>
        </w:rPr>
      </w:pPr>
      <w:r w:rsidRPr="00952BBF">
        <w:rPr>
          <w:rtl/>
          <w:lang w:eastAsia="en-US"/>
        </w:rPr>
        <w:lastRenderedPageBreak/>
        <w:t>שמות רבה פרשה א</w:t>
      </w:r>
      <w:r>
        <w:rPr>
          <w:rFonts w:hint="cs"/>
          <w:rtl/>
          <w:lang w:eastAsia="en-US"/>
        </w:rPr>
        <w:t xml:space="preserve"> סימן כח</w:t>
      </w:r>
      <w:r w:rsidRPr="00952BBF">
        <w:rPr>
          <w:rtl/>
          <w:lang w:eastAsia="en-US"/>
        </w:rPr>
        <w:t xml:space="preserve"> </w:t>
      </w:r>
    </w:p>
    <w:p w:rsidR="00C35E06" w:rsidRDefault="00952BBF" w:rsidP="006011EA">
      <w:pPr>
        <w:pStyle w:val="ac"/>
        <w:rPr>
          <w:rFonts w:hint="cs"/>
          <w:rtl/>
          <w:lang w:eastAsia="en-US"/>
        </w:rPr>
      </w:pPr>
      <w:r>
        <w:rPr>
          <w:rFonts w:hint="cs"/>
          <w:rtl/>
          <w:lang w:eastAsia="en-US"/>
        </w:rPr>
        <w:t xml:space="preserve">... </w:t>
      </w:r>
      <w:r w:rsidRPr="00952BBF">
        <w:rPr>
          <w:rtl/>
          <w:lang w:eastAsia="en-US"/>
        </w:rPr>
        <w:t xml:space="preserve">אמרו </w:t>
      </w:r>
      <w:r>
        <w:rPr>
          <w:rFonts w:hint="cs"/>
          <w:rtl/>
          <w:lang w:eastAsia="en-US"/>
        </w:rPr>
        <w:t xml:space="preserve">רבותינו: </w:t>
      </w:r>
      <w:r w:rsidRPr="00952BBF">
        <w:rPr>
          <w:rtl/>
          <w:lang w:eastAsia="en-US"/>
        </w:rPr>
        <w:t>נוגשים היו מן המצריים ושוט</w:t>
      </w:r>
      <w:r>
        <w:rPr>
          <w:rtl/>
          <w:lang w:eastAsia="en-US"/>
        </w:rPr>
        <w:t>רים מישראל</w:t>
      </w:r>
      <w:r>
        <w:rPr>
          <w:rFonts w:hint="cs"/>
          <w:rtl/>
          <w:lang w:eastAsia="en-US"/>
        </w:rPr>
        <w:t>.</w:t>
      </w:r>
      <w:r w:rsidRPr="00952BBF">
        <w:rPr>
          <w:rtl/>
          <w:lang w:eastAsia="en-US"/>
        </w:rPr>
        <w:t xml:space="preserve"> נוגש ממונה על עשרה שוטרים, שוטר ממונה על עשרה מישראל</w:t>
      </w:r>
      <w:r>
        <w:rPr>
          <w:rFonts w:hint="cs"/>
          <w:rtl/>
          <w:lang w:eastAsia="en-US"/>
        </w:rPr>
        <w:t>.</w:t>
      </w:r>
      <w:r w:rsidRPr="00952BBF">
        <w:rPr>
          <w:rtl/>
          <w:lang w:eastAsia="en-US"/>
        </w:rPr>
        <w:t xml:space="preserve"> והיו הנוגשים הולכים לבתי השוטרים בהשכמה להוציא</w:t>
      </w:r>
      <w:r>
        <w:rPr>
          <w:rFonts w:hint="cs"/>
          <w:rtl/>
          <w:lang w:eastAsia="en-US"/>
        </w:rPr>
        <w:t>ם</w:t>
      </w:r>
      <w:r w:rsidRPr="00952BBF">
        <w:rPr>
          <w:rtl/>
          <w:lang w:eastAsia="en-US"/>
        </w:rPr>
        <w:t xml:space="preserve"> למלאכת</w:t>
      </w:r>
      <w:r>
        <w:rPr>
          <w:rFonts w:hint="cs"/>
          <w:rtl/>
          <w:lang w:eastAsia="en-US"/>
        </w:rPr>
        <w:t>ם</w:t>
      </w:r>
      <w:r w:rsidRPr="00952BBF">
        <w:rPr>
          <w:rtl/>
          <w:lang w:eastAsia="en-US"/>
        </w:rPr>
        <w:t xml:space="preserve"> לקריאת הגבר</w:t>
      </w:r>
      <w:r>
        <w:rPr>
          <w:rFonts w:hint="cs"/>
          <w:rtl/>
          <w:lang w:eastAsia="en-US"/>
        </w:rPr>
        <w:t>.</w:t>
      </w:r>
      <w:r w:rsidRPr="00952BBF">
        <w:rPr>
          <w:rtl/>
          <w:lang w:eastAsia="en-US"/>
        </w:rPr>
        <w:t xml:space="preserve"> פעם אחת הלך נוגש מצרי אצל שוטר ישראל ונתן עיניו באשתו שהיתה יפת תואר בלי מום</w:t>
      </w:r>
      <w:r>
        <w:rPr>
          <w:rFonts w:hint="cs"/>
          <w:rtl/>
          <w:lang w:eastAsia="en-US"/>
        </w:rPr>
        <w:t>.</w:t>
      </w:r>
      <w:r w:rsidRPr="00952BBF">
        <w:rPr>
          <w:rtl/>
          <w:lang w:eastAsia="en-US"/>
        </w:rPr>
        <w:t xml:space="preserve"> עמד לשעת קריאת הגבר והוציאו מביתו וחזר המצרי ובא על אשתו והיתה סבורה שהוא בעלה ונתעברה ממנו</w:t>
      </w:r>
      <w:r>
        <w:rPr>
          <w:rFonts w:hint="cs"/>
          <w:rtl/>
          <w:lang w:eastAsia="en-US"/>
        </w:rPr>
        <w:t>.</w:t>
      </w:r>
      <w:r w:rsidR="009D033A">
        <w:rPr>
          <w:rStyle w:val="a5"/>
          <w:rtl/>
          <w:lang w:eastAsia="en-US"/>
        </w:rPr>
        <w:footnoteReference w:id="10"/>
      </w:r>
      <w:r w:rsidRPr="00952BBF">
        <w:rPr>
          <w:rtl/>
          <w:lang w:eastAsia="en-US"/>
        </w:rPr>
        <w:t xml:space="preserve"> חזר בעלה ומצא המצרי יוצא מביתו</w:t>
      </w:r>
      <w:r>
        <w:rPr>
          <w:rFonts w:hint="cs"/>
          <w:rtl/>
          <w:lang w:eastAsia="en-US"/>
        </w:rPr>
        <w:t>,</w:t>
      </w:r>
      <w:r w:rsidRPr="00952BBF">
        <w:rPr>
          <w:rtl/>
          <w:lang w:eastAsia="en-US"/>
        </w:rPr>
        <w:t xml:space="preserve"> שאל אותה</w:t>
      </w:r>
      <w:r>
        <w:rPr>
          <w:rFonts w:hint="cs"/>
          <w:rtl/>
          <w:lang w:eastAsia="en-US"/>
        </w:rPr>
        <w:t>:</w:t>
      </w:r>
      <w:r w:rsidRPr="00952BBF">
        <w:rPr>
          <w:rtl/>
          <w:lang w:eastAsia="en-US"/>
        </w:rPr>
        <w:t xml:space="preserve"> שמא נגע בך</w:t>
      </w:r>
      <w:r>
        <w:rPr>
          <w:rFonts w:hint="cs"/>
          <w:rtl/>
          <w:lang w:eastAsia="en-US"/>
        </w:rPr>
        <w:t>?</w:t>
      </w:r>
      <w:r w:rsidRPr="00952BBF">
        <w:rPr>
          <w:rtl/>
          <w:lang w:eastAsia="en-US"/>
        </w:rPr>
        <w:t xml:space="preserve"> אמרה לו</w:t>
      </w:r>
      <w:r>
        <w:rPr>
          <w:rFonts w:hint="cs"/>
          <w:rtl/>
          <w:lang w:eastAsia="en-US"/>
        </w:rPr>
        <w:t>:</w:t>
      </w:r>
      <w:r w:rsidRPr="00952BBF">
        <w:rPr>
          <w:rtl/>
          <w:lang w:eastAsia="en-US"/>
        </w:rPr>
        <w:t xml:space="preserve"> הן</w:t>
      </w:r>
      <w:r>
        <w:rPr>
          <w:rFonts w:hint="cs"/>
          <w:rtl/>
          <w:lang w:eastAsia="en-US"/>
        </w:rPr>
        <w:t>,</w:t>
      </w:r>
      <w:r w:rsidRPr="00952BBF">
        <w:rPr>
          <w:rtl/>
          <w:lang w:eastAsia="en-US"/>
        </w:rPr>
        <w:t xml:space="preserve"> וסבורה אני שאתה הוא</w:t>
      </w:r>
      <w:r>
        <w:rPr>
          <w:rFonts w:hint="cs"/>
          <w:rtl/>
          <w:lang w:eastAsia="en-US"/>
        </w:rPr>
        <w:t>.</w:t>
      </w:r>
      <w:r w:rsidRPr="00952BBF">
        <w:rPr>
          <w:rtl/>
          <w:lang w:eastAsia="en-US"/>
        </w:rPr>
        <w:t xml:space="preserve"> כיון שידע הנוגש שהרגיש בו</w:t>
      </w:r>
      <w:r>
        <w:rPr>
          <w:rFonts w:hint="cs"/>
          <w:rtl/>
          <w:lang w:eastAsia="en-US"/>
        </w:rPr>
        <w:t>,</w:t>
      </w:r>
      <w:r w:rsidRPr="00952BBF">
        <w:rPr>
          <w:rtl/>
          <w:lang w:eastAsia="en-US"/>
        </w:rPr>
        <w:t xml:space="preserve"> החזירו לעבודת הפרך והיה מכה אותו ומבקש לה</w:t>
      </w:r>
      <w:r w:rsidR="00C35E06">
        <w:rPr>
          <w:rFonts w:hint="cs"/>
          <w:rtl/>
          <w:lang w:eastAsia="en-US"/>
        </w:rPr>
        <w:t>ו</w:t>
      </w:r>
      <w:r w:rsidRPr="00952BBF">
        <w:rPr>
          <w:rtl/>
          <w:lang w:eastAsia="en-US"/>
        </w:rPr>
        <w:t>רגו</w:t>
      </w:r>
      <w:r>
        <w:rPr>
          <w:rFonts w:hint="cs"/>
          <w:rtl/>
          <w:lang w:eastAsia="en-US"/>
        </w:rPr>
        <w:t>.</w:t>
      </w:r>
      <w:r w:rsidRPr="00952BBF">
        <w:rPr>
          <w:rtl/>
          <w:lang w:eastAsia="en-US"/>
        </w:rPr>
        <w:t xml:space="preserve"> והיה משה רואה אותו ומביט בו וראה ברוח הקודש מה שעשה בבית וראה מה שעתיד לעשות לו בשדה, אמר</w:t>
      </w:r>
      <w:r>
        <w:rPr>
          <w:rFonts w:hint="cs"/>
          <w:rtl/>
          <w:lang w:eastAsia="en-US"/>
        </w:rPr>
        <w:t>:</w:t>
      </w:r>
      <w:r w:rsidRPr="00952BBF">
        <w:rPr>
          <w:rtl/>
          <w:lang w:eastAsia="en-US"/>
        </w:rPr>
        <w:t xml:space="preserve"> ודאי זה חייב מיתה, כמו שכתוב</w:t>
      </w:r>
      <w:r>
        <w:rPr>
          <w:rFonts w:hint="cs"/>
          <w:rtl/>
          <w:lang w:eastAsia="en-US"/>
        </w:rPr>
        <w:t>:</w:t>
      </w:r>
      <w:r w:rsidRPr="00952BBF">
        <w:rPr>
          <w:rtl/>
          <w:lang w:eastAsia="en-US"/>
        </w:rPr>
        <w:t xml:space="preserve"> </w:t>
      </w:r>
      <w:r w:rsidR="006011EA">
        <w:rPr>
          <w:rFonts w:hint="cs"/>
          <w:rtl/>
          <w:lang w:eastAsia="en-US"/>
        </w:rPr>
        <w:t>"</w:t>
      </w:r>
      <w:r w:rsidRPr="00952BBF">
        <w:rPr>
          <w:rtl/>
          <w:lang w:eastAsia="en-US"/>
        </w:rPr>
        <w:t>ומכה אדם יומת</w:t>
      </w:r>
      <w:r w:rsidR="006011EA">
        <w:rPr>
          <w:rFonts w:hint="cs"/>
          <w:rtl/>
          <w:lang w:eastAsia="en-US"/>
        </w:rPr>
        <w:t xml:space="preserve">" </w:t>
      </w:r>
      <w:r w:rsidR="006011EA" w:rsidRPr="00952BBF">
        <w:rPr>
          <w:rtl/>
          <w:lang w:eastAsia="en-US"/>
        </w:rPr>
        <w:t>(ויקרא כד</w:t>
      </w:r>
      <w:r w:rsidR="006011EA">
        <w:rPr>
          <w:rFonts w:hint="cs"/>
          <w:rtl/>
          <w:lang w:eastAsia="en-US"/>
        </w:rPr>
        <w:t xml:space="preserve"> כא</w:t>
      </w:r>
      <w:r w:rsidR="006011EA" w:rsidRPr="00952BBF">
        <w:rPr>
          <w:rtl/>
          <w:lang w:eastAsia="en-US"/>
        </w:rPr>
        <w:t>)</w:t>
      </w:r>
      <w:r w:rsidRPr="00952BBF">
        <w:rPr>
          <w:rtl/>
          <w:lang w:eastAsia="en-US"/>
        </w:rPr>
        <w:t>, ולא עוד אלא שבא על אשתו של דתן</w:t>
      </w:r>
      <w:r w:rsidR="006011EA">
        <w:rPr>
          <w:rFonts w:hint="cs"/>
          <w:rtl/>
          <w:lang w:eastAsia="en-US"/>
        </w:rPr>
        <w:t>,</w:t>
      </w:r>
      <w:r w:rsidRPr="00952BBF">
        <w:rPr>
          <w:rtl/>
          <w:lang w:eastAsia="en-US"/>
        </w:rPr>
        <w:t xml:space="preserve"> על כך חייב הריגה, שנא</w:t>
      </w:r>
      <w:r w:rsidR="006011EA">
        <w:rPr>
          <w:rFonts w:hint="cs"/>
          <w:rtl/>
          <w:lang w:eastAsia="en-US"/>
        </w:rPr>
        <w:t>מר: "</w:t>
      </w:r>
      <w:r w:rsidRPr="00952BBF">
        <w:rPr>
          <w:rtl/>
          <w:lang w:eastAsia="en-US"/>
        </w:rPr>
        <w:t>מות יומת הנואף והנואפת</w:t>
      </w:r>
      <w:r w:rsidR="006011EA">
        <w:rPr>
          <w:rFonts w:hint="cs"/>
          <w:rtl/>
          <w:lang w:eastAsia="en-US"/>
        </w:rPr>
        <w:t>" (שם כ י)</w:t>
      </w:r>
      <w:r w:rsidRPr="00952BBF">
        <w:rPr>
          <w:rtl/>
          <w:lang w:eastAsia="en-US"/>
        </w:rPr>
        <w:t>, והיינו דכתיב</w:t>
      </w:r>
      <w:r w:rsidR="006011EA">
        <w:rPr>
          <w:rFonts w:hint="cs"/>
          <w:rtl/>
          <w:lang w:eastAsia="en-US"/>
        </w:rPr>
        <w:t>:</w:t>
      </w:r>
      <w:r w:rsidRPr="00952BBF">
        <w:rPr>
          <w:rtl/>
          <w:lang w:eastAsia="en-US"/>
        </w:rPr>
        <w:t xml:space="preserve"> </w:t>
      </w:r>
      <w:r w:rsidR="006011EA">
        <w:rPr>
          <w:rFonts w:hint="cs"/>
          <w:rtl/>
          <w:lang w:eastAsia="en-US"/>
        </w:rPr>
        <w:t>"</w:t>
      </w:r>
      <w:r w:rsidRPr="00952BBF">
        <w:rPr>
          <w:rtl/>
          <w:lang w:eastAsia="en-US"/>
        </w:rPr>
        <w:t>ויפן כה וכה</w:t>
      </w:r>
      <w:r w:rsidR="006011EA">
        <w:rPr>
          <w:rFonts w:hint="cs"/>
          <w:rtl/>
          <w:lang w:eastAsia="en-US"/>
        </w:rPr>
        <w:t xml:space="preserve">" - </w:t>
      </w:r>
      <w:r w:rsidRPr="00952BBF">
        <w:rPr>
          <w:rtl/>
          <w:lang w:eastAsia="en-US"/>
        </w:rPr>
        <w:t>ראה מה עשה לו בבית ומה עשה לו בשדה.</w:t>
      </w:r>
      <w:r w:rsidR="006F107E">
        <w:rPr>
          <w:rStyle w:val="a5"/>
          <w:rtl/>
          <w:lang w:eastAsia="en-US"/>
        </w:rPr>
        <w:footnoteReference w:id="11"/>
      </w:r>
    </w:p>
    <w:p w:rsidR="00FB0F30" w:rsidRDefault="00FB0F30" w:rsidP="00FB0F30">
      <w:pPr>
        <w:pStyle w:val="ab"/>
        <w:rPr>
          <w:rtl/>
          <w:lang w:eastAsia="en-US"/>
        </w:rPr>
      </w:pPr>
      <w:r>
        <w:rPr>
          <w:rtl/>
          <w:lang w:eastAsia="en-US"/>
        </w:rPr>
        <w:t>שמות רבה פרשה ה</w:t>
      </w:r>
      <w:r>
        <w:rPr>
          <w:rFonts w:hint="cs"/>
          <w:rtl/>
          <w:lang w:eastAsia="en-US"/>
        </w:rPr>
        <w:t xml:space="preserve"> סימן טז</w:t>
      </w:r>
      <w:r>
        <w:rPr>
          <w:rtl/>
          <w:lang w:eastAsia="en-US"/>
        </w:rPr>
        <w:t xml:space="preserve"> </w:t>
      </w:r>
    </w:p>
    <w:p w:rsidR="00FB0F30" w:rsidRDefault="007D5081" w:rsidP="006A5C43">
      <w:pPr>
        <w:pStyle w:val="ac"/>
        <w:rPr>
          <w:rFonts w:hint="cs"/>
          <w:rtl/>
          <w:lang w:eastAsia="en-US"/>
        </w:rPr>
      </w:pPr>
      <w:r>
        <w:rPr>
          <w:rFonts w:hint="cs"/>
          <w:rtl/>
          <w:lang w:eastAsia="en-US"/>
        </w:rPr>
        <w:t>"</w:t>
      </w:r>
      <w:r w:rsidR="00FB0F30">
        <w:rPr>
          <w:rtl/>
          <w:lang w:eastAsia="en-US"/>
        </w:rPr>
        <w:t xml:space="preserve">ויאמר אליהם מלך מצרים למה משה ואהרן </w:t>
      </w:r>
      <w:r>
        <w:rPr>
          <w:rFonts w:hint="cs"/>
          <w:rtl/>
          <w:lang w:eastAsia="en-US"/>
        </w:rPr>
        <w:t xml:space="preserve">תפריעו את העם ממעשיו?" (שמות ה ד) - </w:t>
      </w:r>
      <w:r w:rsidR="00FB0F30">
        <w:rPr>
          <w:rtl/>
          <w:lang w:eastAsia="en-US"/>
        </w:rPr>
        <w:t xml:space="preserve">מהו </w:t>
      </w:r>
      <w:r>
        <w:rPr>
          <w:rFonts w:hint="cs"/>
          <w:rtl/>
          <w:lang w:eastAsia="en-US"/>
        </w:rPr>
        <w:t>"</w:t>
      </w:r>
      <w:r w:rsidR="00FB0F30">
        <w:rPr>
          <w:rtl/>
          <w:lang w:eastAsia="en-US"/>
        </w:rPr>
        <w:t>למה</w:t>
      </w:r>
      <w:r>
        <w:rPr>
          <w:rFonts w:hint="cs"/>
          <w:rtl/>
          <w:lang w:eastAsia="en-US"/>
        </w:rPr>
        <w:t>"?</w:t>
      </w:r>
      <w:r w:rsidR="00FB0F30">
        <w:rPr>
          <w:rtl/>
          <w:lang w:eastAsia="en-US"/>
        </w:rPr>
        <w:t xml:space="preserve"> אמר להם</w:t>
      </w:r>
      <w:r>
        <w:rPr>
          <w:rFonts w:hint="cs"/>
          <w:rtl/>
          <w:lang w:eastAsia="en-US"/>
        </w:rPr>
        <w:t>:</w:t>
      </w:r>
      <w:r w:rsidR="00FB0F30">
        <w:rPr>
          <w:rtl/>
          <w:lang w:eastAsia="en-US"/>
        </w:rPr>
        <w:t xml:space="preserve"> אתם למה ודבריכם למה</w:t>
      </w:r>
      <w:r>
        <w:rPr>
          <w:rFonts w:hint="cs"/>
          <w:rtl/>
          <w:lang w:eastAsia="en-US"/>
        </w:rPr>
        <w:t>!</w:t>
      </w:r>
      <w:r>
        <w:rPr>
          <w:rStyle w:val="a5"/>
          <w:rtl/>
          <w:lang w:eastAsia="en-US"/>
        </w:rPr>
        <w:footnoteReference w:id="12"/>
      </w:r>
      <w:r w:rsidR="00FB0F30">
        <w:rPr>
          <w:rtl/>
          <w:lang w:eastAsia="en-US"/>
        </w:rPr>
        <w:t xml:space="preserve"> </w:t>
      </w:r>
      <w:r w:rsidR="006A5C43">
        <w:rPr>
          <w:rFonts w:hint="cs"/>
          <w:rtl/>
          <w:lang w:eastAsia="en-US"/>
        </w:rPr>
        <w:t>"</w:t>
      </w:r>
      <w:r w:rsidR="00FB0F30">
        <w:rPr>
          <w:rtl/>
          <w:lang w:eastAsia="en-US"/>
        </w:rPr>
        <w:t>לכו לסבלותיכם</w:t>
      </w:r>
      <w:r w:rsidR="006A5C43">
        <w:rPr>
          <w:rFonts w:hint="cs"/>
          <w:rtl/>
          <w:lang w:eastAsia="en-US"/>
        </w:rPr>
        <w:t>"</w:t>
      </w:r>
      <w:r w:rsidR="00FB0F30">
        <w:rPr>
          <w:rtl/>
          <w:lang w:eastAsia="en-US"/>
        </w:rPr>
        <w:t>, א</w:t>
      </w:r>
      <w:r w:rsidR="006A5C43">
        <w:rPr>
          <w:rFonts w:hint="cs"/>
          <w:rtl/>
          <w:lang w:eastAsia="en-US"/>
        </w:rPr>
        <w:t xml:space="preserve">מר ר' </w:t>
      </w:r>
      <w:r w:rsidR="00FB0F30">
        <w:rPr>
          <w:rtl/>
          <w:lang w:eastAsia="en-US"/>
        </w:rPr>
        <w:t>יהושע בן לוי</w:t>
      </w:r>
      <w:r w:rsidR="006A5C43">
        <w:rPr>
          <w:rFonts w:hint="cs"/>
          <w:rtl/>
          <w:lang w:eastAsia="en-US"/>
        </w:rPr>
        <w:t>:</w:t>
      </w:r>
      <w:r w:rsidR="00FB0F30">
        <w:rPr>
          <w:rtl/>
          <w:lang w:eastAsia="en-US"/>
        </w:rPr>
        <w:t xml:space="preserve"> שבטו של לוי פנוי היה מעבודת פרך</w:t>
      </w:r>
      <w:r w:rsidR="006A5C43">
        <w:rPr>
          <w:rFonts w:hint="cs"/>
          <w:rtl/>
          <w:lang w:eastAsia="en-US"/>
        </w:rPr>
        <w:t>!</w:t>
      </w:r>
      <w:r w:rsidR="00FB0F30">
        <w:rPr>
          <w:rtl/>
          <w:lang w:eastAsia="en-US"/>
        </w:rPr>
        <w:t xml:space="preserve"> אמר להם פרעה</w:t>
      </w:r>
      <w:r w:rsidR="006A5C43">
        <w:rPr>
          <w:rFonts w:hint="cs"/>
          <w:rtl/>
          <w:lang w:eastAsia="en-US"/>
        </w:rPr>
        <w:t>:</w:t>
      </w:r>
      <w:r w:rsidR="00FB0F30">
        <w:rPr>
          <w:rtl/>
          <w:lang w:eastAsia="en-US"/>
        </w:rPr>
        <w:t xml:space="preserve"> בשביל שאתם פנוי</w:t>
      </w:r>
      <w:r w:rsidR="006A5C43">
        <w:rPr>
          <w:rFonts w:hint="cs"/>
          <w:rtl/>
          <w:lang w:eastAsia="en-US"/>
        </w:rPr>
        <w:t>י</w:t>
      </w:r>
      <w:r w:rsidR="00FB0F30">
        <w:rPr>
          <w:rtl/>
          <w:lang w:eastAsia="en-US"/>
        </w:rPr>
        <w:t>ם</w:t>
      </w:r>
      <w:r w:rsidR="006A5C43">
        <w:rPr>
          <w:rFonts w:hint="cs"/>
          <w:rtl/>
          <w:lang w:eastAsia="en-US"/>
        </w:rPr>
        <w:t>,</w:t>
      </w:r>
      <w:r w:rsidR="00FB0F30">
        <w:rPr>
          <w:rtl/>
          <w:lang w:eastAsia="en-US"/>
        </w:rPr>
        <w:t xml:space="preserve"> אתם אומרים</w:t>
      </w:r>
      <w:r w:rsidR="006A5C43">
        <w:rPr>
          <w:rFonts w:hint="cs"/>
          <w:rtl/>
          <w:lang w:eastAsia="en-US"/>
        </w:rPr>
        <w:t>:</w:t>
      </w:r>
      <w:r w:rsidR="00FB0F30">
        <w:rPr>
          <w:rtl/>
          <w:lang w:eastAsia="en-US"/>
        </w:rPr>
        <w:t xml:space="preserve"> </w:t>
      </w:r>
      <w:r w:rsidR="006A5C43">
        <w:rPr>
          <w:rFonts w:hint="cs"/>
          <w:rtl/>
          <w:lang w:eastAsia="en-US"/>
        </w:rPr>
        <w:t>"</w:t>
      </w:r>
      <w:r w:rsidR="00FB0F30">
        <w:rPr>
          <w:rtl/>
          <w:lang w:eastAsia="en-US"/>
        </w:rPr>
        <w:t>נלכה ונזבחה לאלהינו</w:t>
      </w:r>
      <w:r w:rsidR="006A5C43">
        <w:rPr>
          <w:rFonts w:hint="cs"/>
          <w:rtl/>
          <w:lang w:eastAsia="en-US"/>
        </w:rPr>
        <w:t xml:space="preserve">" ... שמא רע לכם שאין אתם עושים מלאכה? </w:t>
      </w:r>
      <w:r w:rsidR="006A5C43">
        <w:rPr>
          <w:rtl/>
          <w:lang w:eastAsia="en-US"/>
        </w:rPr>
        <w:t>–</w:t>
      </w:r>
      <w:r w:rsidR="00FB0F30">
        <w:rPr>
          <w:rtl/>
          <w:lang w:eastAsia="en-US"/>
        </w:rPr>
        <w:t xml:space="preserve"> </w:t>
      </w:r>
      <w:r w:rsidR="006A5C43">
        <w:rPr>
          <w:rFonts w:hint="cs"/>
          <w:rtl/>
          <w:lang w:eastAsia="en-US"/>
        </w:rPr>
        <w:t>"</w:t>
      </w:r>
      <w:r w:rsidR="00FB0F30">
        <w:rPr>
          <w:rtl/>
          <w:lang w:eastAsia="en-US"/>
        </w:rPr>
        <w:t>לכו לסבלותיכם</w:t>
      </w:r>
      <w:r w:rsidR="006A5C43">
        <w:rPr>
          <w:rFonts w:hint="cs"/>
          <w:rtl/>
          <w:lang w:eastAsia="en-US"/>
        </w:rPr>
        <w:t>"</w:t>
      </w:r>
      <w:r w:rsidR="00FB0F30">
        <w:rPr>
          <w:rtl/>
          <w:lang w:eastAsia="en-US"/>
        </w:rPr>
        <w:t>.</w:t>
      </w:r>
      <w:r w:rsidR="0032726E">
        <w:rPr>
          <w:rStyle w:val="a5"/>
          <w:rtl/>
          <w:lang w:eastAsia="en-US"/>
        </w:rPr>
        <w:footnoteReference w:id="13"/>
      </w:r>
    </w:p>
    <w:p w:rsidR="001104D5" w:rsidRDefault="001104D5" w:rsidP="00952BBF">
      <w:pPr>
        <w:pStyle w:val="ab"/>
        <w:rPr>
          <w:rtl/>
          <w:lang w:eastAsia="en-US"/>
        </w:rPr>
      </w:pPr>
      <w:r>
        <w:rPr>
          <w:rtl/>
          <w:lang w:eastAsia="en-US"/>
        </w:rPr>
        <w:t xml:space="preserve">תלמוד ירושלמי מסכת סוטה פרק ה </w:t>
      </w:r>
      <w:r>
        <w:rPr>
          <w:rFonts w:hint="cs"/>
          <w:rtl/>
          <w:lang w:eastAsia="en-US"/>
        </w:rPr>
        <w:t>הלכה ד</w:t>
      </w:r>
    </w:p>
    <w:p w:rsidR="001104D5" w:rsidRDefault="001104D5" w:rsidP="00AE5B5E">
      <w:pPr>
        <w:pStyle w:val="ac"/>
        <w:rPr>
          <w:rFonts w:hint="cs"/>
          <w:rtl/>
          <w:lang w:eastAsia="en-US"/>
        </w:rPr>
      </w:pPr>
      <w:r>
        <w:rPr>
          <w:rtl/>
          <w:lang w:eastAsia="en-US"/>
        </w:rPr>
        <w:t>רבי נחמיה אמר</w:t>
      </w:r>
      <w:r w:rsidR="00DB1237">
        <w:rPr>
          <w:rFonts w:hint="cs"/>
          <w:rtl/>
          <w:lang w:eastAsia="en-US"/>
        </w:rPr>
        <w:t>:</w:t>
      </w:r>
      <w:r>
        <w:rPr>
          <w:rtl/>
          <w:lang w:eastAsia="en-US"/>
        </w:rPr>
        <w:t xml:space="preserve"> בשעה שעלו אבותינו מן הים ראו פיגרי אנשים חטאים שהיו משעבדין בהן בפרך בעבודה קשה וכולם פגרים מתים מושלכים על שפת הים. ביקשו לומר שירה ושרת עליהן רוח הקודש. ואפילו קטן שבישראל היה אומר שירה כמשה. הדא היא דכתיב</w:t>
      </w:r>
      <w:r w:rsidR="00AE5B5E">
        <w:rPr>
          <w:rFonts w:hint="cs"/>
          <w:rtl/>
          <w:lang w:eastAsia="en-US"/>
        </w:rPr>
        <w:t>: "</w:t>
      </w:r>
      <w:r w:rsidR="00AE5B5E">
        <w:rPr>
          <w:rtl/>
          <w:lang w:eastAsia="en-US"/>
        </w:rPr>
        <w:t xml:space="preserve">וַיִּזְכֹּר יְמֵי־עוֹלָם מֹשֶׁה עַמּוֹ אַיֵּה הַמַּעֲלֵם מִיָּם אֵת רֹעֵי צֹאנוֹ </w:t>
      </w:r>
      <w:r w:rsidR="00AE5B5E">
        <w:rPr>
          <w:rFonts w:hint="cs"/>
          <w:rtl/>
          <w:lang w:eastAsia="en-US"/>
        </w:rPr>
        <w:t>וכו' " (</w:t>
      </w:r>
      <w:r>
        <w:rPr>
          <w:rtl/>
          <w:lang w:eastAsia="en-US"/>
        </w:rPr>
        <w:t>ישעי</w:t>
      </w:r>
      <w:r w:rsidR="00AE5B5E">
        <w:rPr>
          <w:rFonts w:hint="cs"/>
          <w:rtl/>
          <w:lang w:eastAsia="en-US"/>
        </w:rPr>
        <w:t>הו</w:t>
      </w:r>
      <w:r>
        <w:rPr>
          <w:rtl/>
          <w:lang w:eastAsia="en-US"/>
        </w:rPr>
        <w:t xml:space="preserve"> סג יא</w:t>
      </w:r>
      <w:r w:rsidR="00AE5B5E">
        <w:rPr>
          <w:rFonts w:hint="cs"/>
          <w:rtl/>
          <w:lang w:eastAsia="en-US"/>
        </w:rPr>
        <w:t xml:space="preserve">) </w:t>
      </w:r>
      <w:r w:rsidR="00AE5B5E">
        <w:rPr>
          <w:rtl/>
          <w:lang w:eastAsia="en-US"/>
        </w:rPr>
        <w:t>–</w:t>
      </w:r>
      <w:r w:rsidR="00AE5B5E">
        <w:rPr>
          <w:rFonts w:hint="cs"/>
          <w:rtl/>
          <w:lang w:eastAsia="en-US"/>
        </w:rPr>
        <w:t xml:space="preserve"> "</w:t>
      </w:r>
      <w:r>
        <w:rPr>
          <w:rtl/>
          <w:lang w:eastAsia="en-US"/>
        </w:rPr>
        <w:t>את רועה הצאן</w:t>
      </w:r>
      <w:r w:rsidR="00AE5B5E">
        <w:rPr>
          <w:rFonts w:hint="cs"/>
          <w:rtl/>
          <w:lang w:eastAsia="en-US"/>
        </w:rPr>
        <w:t>"</w:t>
      </w:r>
      <w:r>
        <w:rPr>
          <w:rtl/>
          <w:lang w:eastAsia="en-US"/>
        </w:rPr>
        <w:t xml:space="preserve"> אין כתיב כאן</w:t>
      </w:r>
      <w:r w:rsidR="00AE5B5E">
        <w:rPr>
          <w:rFonts w:hint="cs"/>
          <w:rtl/>
          <w:lang w:eastAsia="en-US"/>
        </w:rPr>
        <w:t>,</w:t>
      </w:r>
      <w:r>
        <w:rPr>
          <w:rtl/>
          <w:lang w:eastAsia="en-US"/>
        </w:rPr>
        <w:t xml:space="preserve"> אלא</w:t>
      </w:r>
      <w:r w:rsidR="00AE5B5E">
        <w:rPr>
          <w:rFonts w:hint="cs"/>
          <w:rtl/>
          <w:lang w:eastAsia="en-US"/>
        </w:rPr>
        <w:t>:</w:t>
      </w:r>
      <w:r>
        <w:rPr>
          <w:rtl/>
          <w:lang w:eastAsia="en-US"/>
        </w:rPr>
        <w:t xml:space="preserve"> </w:t>
      </w:r>
      <w:r w:rsidR="00AE5B5E">
        <w:rPr>
          <w:rFonts w:hint="cs"/>
          <w:rtl/>
          <w:lang w:eastAsia="en-US"/>
        </w:rPr>
        <w:t>"</w:t>
      </w:r>
      <w:r>
        <w:rPr>
          <w:rtl/>
          <w:lang w:eastAsia="en-US"/>
        </w:rPr>
        <w:t>את רוע</w:t>
      </w:r>
      <w:r w:rsidR="00AE5B5E">
        <w:rPr>
          <w:rFonts w:hint="cs"/>
          <w:rtl/>
          <w:lang w:eastAsia="en-US"/>
        </w:rPr>
        <w:t>י</w:t>
      </w:r>
      <w:r>
        <w:rPr>
          <w:rtl/>
          <w:lang w:eastAsia="en-US"/>
        </w:rPr>
        <w:t xml:space="preserve"> צאנו</w:t>
      </w:r>
      <w:r w:rsidR="00AE5B5E">
        <w:rPr>
          <w:rFonts w:hint="cs"/>
          <w:rtl/>
          <w:lang w:eastAsia="en-US"/>
        </w:rPr>
        <w:t>"</w:t>
      </w:r>
      <w:r>
        <w:rPr>
          <w:rtl/>
          <w:lang w:eastAsia="en-US"/>
        </w:rPr>
        <w:t>. מלמד שעשה כולם רועים.</w:t>
      </w:r>
      <w:r w:rsidR="00C0267B">
        <w:rPr>
          <w:rStyle w:val="a5"/>
          <w:rtl/>
          <w:lang w:eastAsia="en-US"/>
        </w:rPr>
        <w:footnoteReference w:id="14"/>
      </w:r>
    </w:p>
    <w:p w:rsidR="001104D5" w:rsidRPr="001104D5" w:rsidRDefault="001104D5" w:rsidP="001104D5">
      <w:pPr>
        <w:pStyle w:val="ab"/>
        <w:rPr>
          <w:rtl/>
          <w:lang w:eastAsia="en-US"/>
        </w:rPr>
      </w:pPr>
      <w:r w:rsidRPr="001104D5">
        <w:rPr>
          <w:rtl/>
          <w:lang w:eastAsia="en-US"/>
        </w:rPr>
        <w:lastRenderedPageBreak/>
        <w:t xml:space="preserve">מכילתא דרבי ישמעאל בשלח - מסכתא דויסע פרשה א </w:t>
      </w:r>
    </w:p>
    <w:p w:rsidR="005F6339" w:rsidRDefault="00256876" w:rsidP="00836ED7">
      <w:pPr>
        <w:pStyle w:val="ac"/>
        <w:rPr>
          <w:rFonts w:hint="cs"/>
          <w:rtl/>
          <w:lang w:eastAsia="en-US"/>
        </w:rPr>
      </w:pPr>
      <w:r>
        <w:rPr>
          <w:rFonts w:hint="cs"/>
          <w:rtl/>
          <w:lang w:eastAsia="en-US"/>
        </w:rPr>
        <w:t>"</w:t>
      </w:r>
      <w:r w:rsidR="001104D5" w:rsidRPr="001104D5">
        <w:rPr>
          <w:rtl/>
          <w:lang w:eastAsia="en-US"/>
        </w:rPr>
        <w:t>ויסע משה את ישראל</w:t>
      </w:r>
      <w:r>
        <w:rPr>
          <w:rFonts w:hint="cs"/>
          <w:rtl/>
          <w:lang w:eastAsia="en-US"/>
        </w:rPr>
        <w:t>"</w:t>
      </w:r>
      <w:r w:rsidR="001104D5" w:rsidRPr="001104D5">
        <w:rPr>
          <w:rtl/>
          <w:lang w:eastAsia="en-US"/>
        </w:rPr>
        <w:t xml:space="preserve"> שהסיען בעל כ</w:t>
      </w:r>
      <w:r w:rsidR="00613FDC">
        <w:rPr>
          <w:rFonts w:hint="cs"/>
          <w:rtl/>
          <w:lang w:eastAsia="en-US"/>
        </w:rPr>
        <w:t>ו</w:t>
      </w:r>
      <w:r w:rsidR="001104D5" w:rsidRPr="001104D5">
        <w:rPr>
          <w:rtl/>
          <w:lang w:eastAsia="en-US"/>
        </w:rPr>
        <w:t>רחן</w:t>
      </w:r>
      <w:r>
        <w:rPr>
          <w:rFonts w:hint="cs"/>
          <w:rtl/>
          <w:lang w:eastAsia="en-US"/>
        </w:rPr>
        <w:t>,</w:t>
      </w:r>
      <w:r w:rsidR="001104D5" w:rsidRPr="001104D5">
        <w:rPr>
          <w:rtl/>
          <w:lang w:eastAsia="en-US"/>
        </w:rPr>
        <w:t xml:space="preserve"> במקל</w:t>
      </w:r>
      <w:r>
        <w:rPr>
          <w:rFonts w:hint="cs"/>
          <w:rtl/>
          <w:lang w:eastAsia="en-US"/>
        </w:rPr>
        <w:t>.</w:t>
      </w:r>
      <w:r w:rsidR="005342DE">
        <w:rPr>
          <w:rStyle w:val="a5"/>
          <w:rtl/>
          <w:lang w:eastAsia="en-US"/>
        </w:rPr>
        <w:footnoteReference w:id="15"/>
      </w:r>
      <w:r w:rsidR="001104D5" w:rsidRPr="001104D5">
        <w:rPr>
          <w:rtl/>
          <w:lang w:eastAsia="en-US"/>
        </w:rPr>
        <w:t xml:space="preserve"> שכיון שראו בפגרי האנשים שהעבידום בפרך ובעבודה קשה</w:t>
      </w:r>
      <w:r>
        <w:rPr>
          <w:rFonts w:hint="cs"/>
          <w:rtl/>
          <w:lang w:eastAsia="en-US"/>
        </w:rPr>
        <w:t>,</w:t>
      </w:r>
      <w:r w:rsidR="001104D5" w:rsidRPr="001104D5">
        <w:rPr>
          <w:rtl/>
          <w:lang w:eastAsia="en-US"/>
        </w:rPr>
        <w:t xml:space="preserve"> כולן פגרים מתים מוטלין על שפת הים</w:t>
      </w:r>
      <w:r>
        <w:rPr>
          <w:rFonts w:hint="cs"/>
          <w:rtl/>
          <w:lang w:eastAsia="en-US"/>
        </w:rPr>
        <w:t>,</w:t>
      </w:r>
      <w:r w:rsidR="001104D5" w:rsidRPr="001104D5">
        <w:rPr>
          <w:rtl/>
          <w:lang w:eastAsia="en-US"/>
        </w:rPr>
        <w:t xml:space="preserve"> אמרו</w:t>
      </w:r>
      <w:r>
        <w:rPr>
          <w:rFonts w:hint="cs"/>
          <w:rtl/>
          <w:lang w:eastAsia="en-US"/>
        </w:rPr>
        <w:t>:</w:t>
      </w:r>
      <w:r w:rsidR="001104D5" w:rsidRPr="001104D5">
        <w:rPr>
          <w:rtl/>
          <w:lang w:eastAsia="en-US"/>
        </w:rPr>
        <w:t xml:space="preserve"> כמדומה לנו שלא נשתייר אדם במצרים</w:t>
      </w:r>
      <w:r>
        <w:rPr>
          <w:rFonts w:hint="cs"/>
          <w:rtl/>
          <w:lang w:eastAsia="en-US"/>
        </w:rPr>
        <w:t>,</w:t>
      </w:r>
      <w:r w:rsidR="001104D5" w:rsidRPr="001104D5">
        <w:rPr>
          <w:rtl/>
          <w:lang w:eastAsia="en-US"/>
        </w:rPr>
        <w:t xml:space="preserve"> </w:t>
      </w:r>
      <w:r>
        <w:rPr>
          <w:rFonts w:hint="cs"/>
          <w:rtl/>
          <w:lang w:eastAsia="en-US"/>
        </w:rPr>
        <w:t>"</w:t>
      </w:r>
      <w:r w:rsidR="001104D5" w:rsidRPr="001104D5">
        <w:rPr>
          <w:rtl/>
          <w:lang w:eastAsia="en-US"/>
        </w:rPr>
        <w:t>נתנה ראש ונשובה מצרימה</w:t>
      </w:r>
      <w:r>
        <w:rPr>
          <w:rFonts w:hint="cs"/>
          <w:rtl/>
          <w:lang w:eastAsia="en-US"/>
        </w:rPr>
        <w:t>"</w:t>
      </w:r>
      <w:r w:rsidR="00836ED7">
        <w:rPr>
          <w:rStyle w:val="a5"/>
          <w:rtl/>
          <w:lang w:eastAsia="en-US"/>
        </w:rPr>
        <w:footnoteReference w:id="16"/>
      </w:r>
      <w:r w:rsidR="00836ED7">
        <w:rPr>
          <w:rFonts w:hint="cs"/>
          <w:rtl/>
          <w:lang w:eastAsia="en-US"/>
        </w:rPr>
        <w:t xml:space="preserve"> </w:t>
      </w:r>
      <w:r w:rsidR="001104D5" w:rsidRPr="001104D5">
        <w:rPr>
          <w:rtl/>
          <w:lang w:eastAsia="en-US"/>
        </w:rPr>
        <w:t>ונעשה לנו עבודה זרה ותרד בראשנו ונחזור למצרים</w:t>
      </w:r>
      <w:r w:rsidR="0007220D">
        <w:rPr>
          <w:rFonts w:hint="cs"/>
          <w:rtl/>
          <w:lang w:eastAsia="en-US"/>
        </w:rPr>
        <w:t>.</w:t>
      </w:r>
      <w:r w:rsidR="001104D5" w:rsidRPr="001104D5">
        <w:rPr>
          <w:rtl/>
          <w:lang w:eastAsia="en-US"/>
        </w:rPr>
        <w:t xml:space="preserve"> יכול שאמרו ולא עשו</w:t>
      </w:r>
      <w:r w:rsidR="0007220D">
        <w:rPr>
          <w:rFonts w:hint="cs"/>
          <w:rtl/>
          <w:lang w:eastAsia="en-US"/>
        </w:rPr>
        <w:t>?</w:t>
      </w:r>
      <w:r w:rsidR="001104D5" w:rsidRPr="001104D5">
        <w:rPr>
          <w:rtl/>
          <w:lang w:eastAsia="en-US"/>
        </w:rPr>
        <w:t xml:space="preserve"> הרי הוא אומר</w:t>
      </w:r>
      <w:r w:rsidR="0007220D">
        <w:rPr>
          <w:rFonts w:hint="cs"/>
          <w:rtl/>
          <w:lang w:eastAsia="en-US"/>
        </w:rPr>
        <w:t>:</w:t>
      </w:r>
      <w:r w:rsidR="001104D5" w:rsidRPr="001104D5">
        <w:rPr>
          <w:rtl/>
          <w:lang w:eastAsia="en-US"/>
        </w:rPr>
        <w:t xml:space="preserve"> </w:t>
      </w:r>
      <w:r w:rsidR="0007220D">
        <w:rPr>
          <w:rFonts w:hint="cs"/>
          <w:rtl/>
          <w:lang w:eastAsia="en-US"/>
        </w:rPr>
        <w:t>"</w:t>
      </w:r>
      <w:r w:rsidR="005F6339">
        <w:rPr>
          <w:rtl/>
          <w:lang w:eastAsia="en-US"/>
        </w:rPr>
        <w:t>וַיְמָאֲנוּ לִשְׁמֹעַ וְלֹא־זָכְרוּ נִפְלְאֹתֶיךָ אֲשֶׁר עָשִׂיתָ עִמָּהֶם וַיַּקְשׁוּ אֶת־עָרְפָּם וַיִּתְּנוּ־רֹאשׁ לָשׁוּב לְעַבְדֻתָם בְּמִרְיָם וְאַתָּה אֱלוֹהַּ סְלִיחוֹת חַנּוּן וְרַחוּם אֶרֶךְ־אַפַּיִם וְרַב־וחסד חֶסֶד וְלֹא עֲזַבְתָּם</w:t>
      </w:r>
      <w:r w:rsidR="005F6339">
        <w:rPr>
          <w:rFonts w:hint="cs"/>
          <w:rtl/>
          <w:lang w:eastAsia="en-US"/>
        </w:rPr>
        <w:t>" (</w:t>
      </w:r>
      <w:r w:rsidR="005F6339">
        <w:rPr>
          <w:rtl/>
          <w:lang w:eastAsia="en-US"/>
        </w:rPr>
        <w:t>נחמיה ט יז)</w:t>
      </w:r>
      <w:r w:rsidR="005F6339">
        <w:rPr>
          <w:rFonts w:hint="cs"/>
          <w:rtl/>
          <w:lang w:eastAsia="en-US"/>
        </w:rPr>
        <w:t>.</w:t>
      </w:r>
      <w:r w:rsidR="005F6339">
        <w:rPr>
          <w:rStyle w:val="a5"/>
          <w:rtl/>
          <w:lang w:eastAsia="en-US"/>
        </w:rPr>
        <w:footnoteReference w:id="17"/>
      </w:r>
      <w:r w:rsidR="005F6339">
        <w:rPr>
          <w:rtl/>
          <w:lang w:eastAsia="en-US"/>
        </w:rPr>
        <w:t xml:space="preserve"> </w:t>
      </w:r>
    </w:p>
    <w:p w:rsidR="006F107E" w:rsidRDefault="006F107E" w:rsidP="006F107E">
      <w:pPr>
        <w:pStyle w:val="ab"/>
        <w:rPr>
          <w:rtl/>
        </w:rPr>
      </w:pPr>
      <w:r>
        <w:rPr>
          <w:rtl/>
        </w:rPr>
        <w:t xml:space="preserve">מדרש תנחומא פרשת יתרו סימן ח </w:t>
      </w:r>
    </w:p>
    <w:p w:rsidR="00DB6C73" w:rsidRDefault="00A131BF" w:rsidP="00046516">
      <w:pPr>
        <w:pStyle w:val="ac"/>
        <w:rPr>
          <w:rFonts w:hint="cs"/>
          <w:rtl/>
        </w:rPr>
      </w:pPr>
      <w:r>
        <w:rPr>
          <w:rFonts w:hint="cs"/>
          <w:rtl/>
        </w:rPr>
        <w:t>ילמדנו רבינו: החושש בפיו מהו לראותו בשבת ...</w:t>
      </w:r>
      <w:r>
        <w:rPr>
          <w:rStyle w:val="a5"/>
          <w:rtl/>
        </w:rPr>
        <w:footnoteReference w:id="18"/>
      </w:r>
      <w:r>
        <w:rPr>
          <w:rFonts w:hint="cs"/>
          <w:rtl/>
        </w:rPr>
        <w:t xml:space="preserve"> </w:t>
      </w:r>
      <w:r w:rsidR="006F107E">
        <w:rPr>
          <w:rtl/>
        </w:rPr>
        <w:t xml:space="preserve">אמר </w:t>
      </w:r>
      <w:r w:rsidR="00C7794D">
        <w:rPr>
          <w:rFonts w:hint="cs"/>
          <w:rtl/>
        </w:rPr>
        <w:t>הקב"ה:</w:t>
      </w:r>
      <w:r w:rsidR="006F107E">
        <w:rPr>
          <w:rtl/>
        </w:rPr>
        <w:t xml:space="preserve"> אין מכה שאין לה רפואה ו</w:t>
      </w:r>
      <w:r w:rsidR="00C7794D">
        <w:rPr>
          <w:rtl/>
        </w:rPr>
        <w:t>ְ</w:t>
      </w:r>
      <w:r w:rsidR="006F107E">
        <w:rPr>
          <w:rtl/>
        </w:rPr>
        <w:t>נ</w:t>
      </w:r>
      <w:r w:rsidR="00C7794D">
        <w:rPr>
          <w:rtl/>
        </w:rPr>
        <w:t>ִ</w:t>
      </w:r>
      <w:r w:rsidR="006F107E">
        <w:rPr>
          <w:rtl/>
        </w:rPr>
        <w:t>כ</w:t>
      </w:r>
      <w:r w:rsidR="00C7794D">
        <w:rPr>
          <w:rtl/>
        </w:rPr>
        <w:t>ֶּ</w:t>
      </w:r>
      <w:r w:rsidR="006F107E">
        <w:rPr>
          <w:rtl/>
        </w:rPr>
        <w:t>ר</w:t>
      </w:r>
      <w:r w:rsidR="00C7794D">
        <w:rPr>
          <w:rtl/>
        </w:rPr>
        <w:t>ֶ</w:t>
      </w:r>
      <w:r w:rsidR="006F107E">
        <w:rPr>
          <w:rtl/>
        </w:rPr>
        <w:t>ת רפואתה ו</w:t>
      </w:r>
      <w:r w:rsidR="00C7794D">
        <w:rPr>
          <w:rtl/>
        </w:rPr>
        <w:t>ְ</w:t>
      </w:r>
      <w:r w:rsidR="006F107E">
        <w:rPr>
          <w:rtl/>
        </w:rPr>
        <w:t>ס</w:t>
      </w:r>
      <w:r w:rsidR="00C7794D">
        <w:rPr>
          <w:rtl/>
        </w:rPr>
        <w:t>ָ</w:t>
      </w:r>
      <w:r w:rsidR="006F107E">
        <w:rPr>
          <w:rtl/>
        </w:rPr>
        <w:t>מ</w:t>
      </w:r>
      <w:r w:rsidR="00C7794D">
        <w:rPr>
          <w:rtl/>
        </w:rPr>
        <w:t>ָ</w:t>
      </w:r>
      <w:r w:rsidR="006F107E">
        <w:rPr>
          <w:rtl/>
        </w:rPr>
        <w:t>ה</w:t>
      </w:r>
      <w:r w:rsidR="00C7794D">
        <w:rPr>
          <w:rtl/>
        </w:rPr>
        <w:t>ּ</w:t>
      </w:r>
      <w:r w:rsidR="006F107E">
        <w:rPr>
          <w:rtl/>
        </w:rPr>
        <w:t xml:space="preserve"> של כל מכה ומכה</w:t>
      </w:r>
      <w:r w:rsidR="00C7794D">
        <w:rPr>
          <w:rFonts w:hint="cs"/>
          <w:rtl/>
        </w:rPr>
        <w:t>.</w:t>
      </w:r>
      <w:r>
        <w:rPr>
          <w:rStyle w:val="a5"/>
          <w:rtl/>
        </w:rPr>
        <w:footnoteReference w:id="19"/>
      </w:r>
      <w:r w:rsidR="006F107E">
        <w:rPr>
          <w:rtl/>
        </w:rPr>
        <w:t xml:space="preserve"> אם מבקש את שלא יגיע לגופך צרה</w:t>
      </w:r>
      <w:r w:rsidR="00C7794D">
        <w:rPr>
          <w:rFonts w:hint="cs"/>
          <w:rtl/>
        </w:rPr>
        <w:t>,</w:t>
      </w:r>
      <w:r w:rsidR="006F107E">
        <w:rPr>
          <w:rtl/>
        </w:rPr>
        <w:t xml:space="preserve"> עסוק בתורה שהיא רפואה לכל הגוף</w:t>
      </w:r>
      <w:r>
        <w:rPr>
          <w:rFonts w:hint="cs"/>
          <w:rtl/>
        </w:rPr>
        <w:t xml:space="preserve">: </w:t>
      </w:r>
      <w:r w:rsidR="006F107E">
        <w:rPr>
          <w:rtl/>
        </w:rPr>
        <w:t>לראש מנין</w:t>
      </w:r>
      <w:r>
        <w:rPr>
          <w:rFonts w:hint="cs"/>
          <w:rtl/>
        </w:rPr>
        <w:t xml:space="preserve"> ...</w:t>
      </w:r>
      <w:r w:rsidR="006F107E">
        <w:rPr>
          <w:rtl/>
        </w:rPr>
        <w:t xml:space="preserve"> ללב מנין </w:t>
      </w:r>
      <w:r>
        <w:rPr>
          <w:rFonts w:hint="cs"/>
          <w:rtl/>
        </w:rPr>
        <w:t>...</w:t>
      </w:r>
      <w:r w:rsidR="006F107E">
        <w:rPr>
          <w:rtl/>
        </w:rPr>
        <w:t xml:space="preserve"> לגר</w:t>
      </w:r>
      <w:r>
        <w:rPr>
          <w:rFonts w:hint="cs"/>
          <w:rtl/>
        </w:rPr>
        <w:t>ו</w:t>
      </w:r>
      <w:r w:rsidR="006F107E">
        <w:rPr>
          <w:rtl/>
        </w:rPr>
        <w:t xml:space="preserve">גרת מנין </w:t>
      </w:r>
      <w:r>
        <w:rPr>
          <w:rFonts w:hint="cs"/>
          <w:rtl/>
        </w:rPr>
        <w:t xml:space="preserve">... </w:t>
      </w:r>
      <w:r w:rsidR="006F107E">
        <w:rPr>
          <w:rtl/>
        </w:rPr>
        <w:t>ליד</w:t>
      </w:r>
      <w:r>
        <w:rPr>
          <w:rFonts w:hint="cs"/>
          <w:rtl/>
        </w:rPr>
        <w:t>י</w:t>
      </w:r>
      <w:r w:rsidR="006F107E">
        <w:rPr>
          <w:rtl/>
        </w:rPr>
        <w:t xml:space="preserve">ים מנין </w:t>
      </w:r>
      <w:r>
        <w:rPr>
          <w:rFonts w:hint="cs"/>
          <w:rtl/>
        </w:rPr>
        <w:t>...</w:t>
      </w:r>
      <w:r w:rsidR="006F107E">
        <w:rPr>
          <w:rtl/>
        </w:rPr>
        <w:t xml:space="preserve"> לכל העצמות מנין </w:t>
      </w:r>
      <w:r>
        <w:rPr>
          <w:rFonts w:hint="cs"/>
          <w:rtl/>
        </w:rPr>
        <w:t>...</w:t>
      </w:r>
      <w:r>
        <w:rPr>
          <w:rStyle w:val="a5"/>
          <w:rtl/>
        </w:rPr>
        <w:footnoteReference w:id="20"/>
      </w:r>
      <w:r w:rsidR="006F107E">
        <w:rPr>
          <w:rtl/>
        </w:rPr>
        <w:t xml:space="preserve"> אמר רבי יהושע בן לוי</w:t>
      </w:r>
      <w:r>
        <w:rPr>
          <w:rFonts w:hint="cs"/>
          <w:rtl/>
        </w:rPr>
        <w:t>:</w:t>
      </w:r>
      <w:r w:rsidR="006F107E">
        <w:rPr>
          <w:rtl/>
        </w:rPr>
        <w:t xml:space="preserve"> כבר עשה </w:t>
      </w:r>
      <w:r w:rsidR="00961BBD">
        <w:rPr>
          <w:rtl/>
        </w:rPr>
        <w:t>הקב"ה</w:t>
      </w:r>
      <w:r w:rsidR="006F107E">
        <w:rPr>
          <w:rtl/>
        </w:rPr>
        <w:t xml:space="preserve"> מעין דוגמא זו בשעת מתן תורה</w:t>
      </w:r>
      <w:r>
        <w:rPr>
          <w:rFonts w:hint="cs"/>
          <w:rtl/>
        </w:rPr>
        <w:t>.</w:t>
      </w:r>
      <w:r w:rsidR="006F107E">
        <w:rPr>
          <w:rtl/>
        </w:rPr>
        <w:t xml:space="preserve"> כשיצאו ישראל ממצרים היו בהן בעלי מומין מעבודת פרך שהיו עושין בטיט ובלבנים</w:t>
      </w:r>
      <w:r>
        <w:rPr>
          <w:rFonts w:hint="cs"/>
          <w:rtl/>
        </w:rPr>
        <w:t>,</w:t>
      </w:r>
      <w:r w:rsidR="006F107E">
        <w:rPr>
          <w:rtl/>
        </w:rPr>
        <w:t xml:space="preserve"> והיתה האבן נופלת עליו מן הבנין ושוברת ידו וקוטעה את רגלו</w:t>
      </w:r>
      <w:r>
        <w:rPr>
          <w:rFonts w:hint="cs"/>
          <w:rtl/>
        </w:rPr>
        <w:t>.</w:t>
      </w:r>
      <w:r w:rsidR="006F107E">
        <w:rPr>
          <w:rtl/>
        </w:rPr>
        <w:t xml:space="preserve"> אמר </w:t>
      </w:r>
      <w:r w:rsidR="00961BBD">
        <w:rPr>
          <w:rtl/>
        </w:rPr>
        <w:t>הקב"ה</w:t>
      </w:r>
      <w:r>
        <w:rPr>
          <w:rFonts w:hint="cs"/>
          <w:rtl/>
        </w:rPr>
        <w:t>:</w:t>
      </w:r>
      <w:r w:rsidR="006F107E">
        <w:rPr>
          <w:rtl/>
        </w:rPr>
        <w:t xml:space="preserve"> אינו דין שאתן את תורתי לבעלי מומין</w:t>
      </w:r>
      <w:r>
        <w:rPr>
          <w:rFonts w:hint="cs"/>
          <w:rtl/>
        </w:rPr>
        <w:t>!</w:t>
      </w:r>
      <w:r w:rsidR="006F107E">
        <w:rPr>
          <w:rtl/>
        </w:rPr>
        <w:t xml:space="preserve"> מה עשה</w:t>
      </w:r>
      <w:r>
        <w:rPr>
          <w:rFonts w:hint="cs"/>
          <w:rtl/>
        </w:rPr>
        <w:t>?</w:t>
      </w:r>
      <w:r w:rsidR="006F107E">
        <w:rPr>
          <w:rtl/>
        </w:rPr>
        <w:t xml:space="preserve"> רמז למלאכי השרת וירדו ורפאו אותן</w:t>
      </w:r>
      <w:r>
        <w:rPr>
          <w:rFonts w:hint="cs"/>
          <w:rtl/>
        </w:rPr>
        <w:t>.</w:t>
      </w:r>
      <w:r>
        <w:rPr>
          <w:rtl/>
        </w:rPr>
        <w:t xml:space="preserve"> ומנין שלא היה בהן סומי</w:t>
      </w:r>
      <w:r>
        <w:rPr>
          <w:rFonts w:hint="cs"/>
          <w:rtl/>
        </w:rPr>
        <w:t>ם?</w:t>
      </w:r>
      <w:r w:rsidR="006F107E">
        <w:rPr>
          <w:rtl/>
        </w:rPr>
        <w:t xml:space="preserve"> שנאמר</w:t>
      </w:r>
      <w:r>
        <w:rPr>
          <w:rFonts w:hint="cs"/>
          <w:rtl/>
        </w:rPr>
        <w:t>:</w:t>
      </w:r>
      <w:r w:rsidR="006F107E">
        <w:rPr>
          <w:rtl/>
        </w:rPr>
        <w:t xml:space="preserve"> </w:t>
      </w:r>
      <w:r>
        <w:rPr>
          <w:rFonts w:hint="cs"/>
          <w:rtl/>
        </w:rPr>
        <w:t>"</w:t>
      </w:r>
      <w:r w:rsidR="006F107E">
        <w:rPr>
          <w:rtl/>
        </w:rPr>
        <w:t>וכל העם רואים את הקולות</w:t>
      </w:r>
      <w:r>
        <w:rPr>
          <w:rFonts w:hint="cs"/>
          <w:rtl/>
        </w:rPr>
        <w:t>".</w:t>
      </w:r>
      <w:r w:rsidR="006F107E">
        <w:rPr>
          <w:rtl/>
        </w:rPr>
        <w:t xml:space="preserve"> ומנין שלא היו בהן חרשי</w:t>
      </w:r>
      <w:r>
        <w:rPr>
          <w:rFonts w:hint="cs"/>
          <w:rtl/>
        </w:rPr>
        <w:t>ם?</w:t>
      </w:r>
      <w:r w:rsidR="006F107E">
        <w:rPr>
          <w:rtl/>
        </w:rPr>
        <w:t xml:space="preserve"> שאמרו</w:t>
      </w:r>
      <w:r>
        <w:rPr>
          <w:rFonts w:hint="cs"/>
          <w:rtl/>
        </w:rPr>
        <w:t>:</w:t>
      </w:r>
      <w:r w:rsidR="006F107E">
        <w:rPr>
          <w:rtl/>
        </w:rPr>
        <w:t xml:space="preserve"> </w:t>
      </w:r>
      <w:r>
        <w:rPr>
          <w:rFonts w:hint="cs"/>
          <w:rtl/>
        </w:rPr>
        <w:t>"</w:t>
      </w:r>
      <w:r w:rsidR="006F107E">
        <w:rPr>
          <w:rtl/>
        </w:rPr>
        <w:t>נשמע</w:t>
      </w:r>
      <w:r>
        <w:rPr>
          <w:rFonts w:hint="cs"/>
          <w:rtl/>
        </w:rPr>
        <w:t>".</w:t>
      </w:r>
      <w:r w:rsidR="006F107E">
        <w:rPr>
          <w:rtl/>
        </w:rPr>
        <w:t xml:space="preserve"> ומנין שלא היו בהן גדמי</w:t>
      </w:r>
      <w:r>
        <w:rPr>
          <w:rFonts w:hint="cs"/>
          <w:rtl/>
        </w:rPr>
        <w:t>ם?</w:t>
      </w:r>
      <w:r w:rsidR="006F107E">
        <w:rPr>
          <w:rtl/>
        </w:rPr>
        <w:t xml:space="preserve"> שאמרו</w:t>
      </w:r>
      <w:r>
        <w:rPr>
          <w:rFonts w:hint="cs"/>
          <w:rtl/>
        </w:rPr>
        <w:t>:</w:t>
      </w:r>
      <w:r w:rsidR="006F107E">
        <w:rPr>
          <w:rtl/>
        </w:rPr>
        <w:t xml:space="preserve"> </w:t>
      </w:r>
      <w:r>
        <w:rPr>
          <w:rFonts w:hint="cs"/>
          <w:rtl/>
        </w:rPr>
        <w:t>"</w:t>
      </w:r>
      <w:r w:rsidR="006F107E">
        <w:rPr>
          <w:rtl/>
        </w:rPr>
        <w:t>נעשה</w:t>
      </w:r>
      <w:r w:rsidR="00046516">
        <w:rPr>
          <w:rFonts w:hint="cs"/>
          <w:rtl/>
        </w:rPr>
        <w:t>".</w:t>
      </w:r>
      <w:r w:rsidR="006F107E">
        <w:rPr>
          <w:rtl/>
        </w:rPr>
        <w:t xml:space="preserve"> ומנין שלא היה בהן חגרי</w:t>
      </w:r>
      <w:r w:rsidR="00046516">
        <w:rPr>
          <w:rFonts w:hint="cs"/>
          <w:rtl/>
        </w:rPr>
        <w:t>ם?</w:t>
      </w:r>
      <w:r w:rsidR="006F107E">
        <w:rPr>
          <w:rtl/>
        </w:rPr>
        <w:t xml:space="preserve"> דכתיב</w:t>
      </w:r>
      <w:r w:rsidR="00046516">
        <w:rPr>
          <w:rFonts w:hint="cs"/>
          <w:rtl/>
        </w:rPr>
        <w:t>:</w:t>
      </w:r>
      <w:r w:rsidR="006F107E">
        <w:rPr>
          <w:rtl/>
        </w:rPr>
        <w:t xml:space="preserve"> </w:t>
      </w:r>
      <w:r w:rsidR="00046516">
        <w:rPr>
          <w:rFonts w:hint="cs"/>
          <w:rtl/>
        </w:rPr>
        <w:t>"</w:t>
      </w:r>
      <w:r w:rsidR="006F107E">
        <w:rPr>
          <w:rtl/>
        </w:rPr>
        <w:t>ויתיצבו בתחתית ההר</w:t>
      </w:r>
      <w:r w:rsidR="00046516">
        <w:rPr>
          <w:rFonts w:hint="cs"/>
          <w:rtl/>
        </w:rPr>
        <w:t>".</w:t>
      </w:r>
      <w:r w:rsidR="00453B59">
        <w:rPr>
          <w:rStyle w:val="a5"/>
          <w:rtl/>
        </w:rPr>
        <w:footnoteReference w:id="21"/>
      </w:r>
    </w:p>
    <w:p w:rsidR="00BA4065" w:rsidRDefault="00BA4065" w:rsidP="00CD4120">
      <w:pPr>
        <w:pStyle w:val="ab"/>
        <w:rPr>
          <w:rtl/>
        </w:rPr>
      </w:pPr>
      <w:r>
        <w:rPr>
          <w:rtl/>
        </w:rPr>
        <w:t xml:space="preserve">במדבר רבה פרשת בהעלותך פרשה טו </w:t>
      </w:r>
      <w:r>
        <w:rPr>
          <w:rFonts w:hint="cs"/>
          <w:rtl/>
        </w:rPr>
        <w:t>סימן כ</w:t>
      </w:r>
    </w:p>
    <w:p w:rsidR="00BA4065" w:rsidRDefault="00CD4120" w:rsidP="00961BBD">
      <w:pPr>
        <w:pStyle w:val="ac"/>
        <w:rPr>
          <w:rFonts w:hint="cs"/>
          <w:rtl/>
        </w:rPr>
      </w:pPr>
      <w:r>
        <w:rPr>
          <w:rFonts w:hint="cs"/>
          <w:rtl/>
        </w:rPr>
        <w:t>"</w:t>
      </w:r>
      <w:r w:rsidR="00BA4065">
        <w:rPr>
          <w:rtl/>
        </w:rPr>
        <w:t xml:space="preserve">אספה לי </w:t>
      </w:r>
      <w:r>
        <w:rPr>
          <w:rFonts w:hint="cs"/>
          <w:rtl/>
        </w:rPr>
        <w:t xml:space="preserve">שבעים איש" - </w:t>
      </w:r>
      <w:r w:rsidR="00BA4065">
        <w:rPr>
          <w:rtl/>
        </w:rPr>
        <w:t xml:space="preserve">וכי לא היו </w:t>
      </w:r>
      <w:r>
        <w:rPr>
          <w:rFonts w:hint="cs"/>
          <w:rtl/>
        </w:rPr>
        <w:t xml:space="preserve">להם </w:t>
      </w:r>
      <w:r w:rsidR="00BA4065">
        <w:rPr>
          <w:rtl/>
        </w:rPr>
        <w:t>זקנים לשעבר</w:t>
      </w:r>
      <w:r>
        <w:rPr>
          <w:rFonts w:hint="cs"/>
          <w:rtl/>
        </w:rPr>
        <w:t>,</w:t>
      </w:r>
      <w:r w:rsidR="00BA4065">
        <w:rPr>
          <w:rtl/>
        </w:rPr>
        <w:t xml:space="preserve"> והלא כבר נאמר במצרים</w:t>
      </w:r>
      <w:r>
        <w:rPr>
          <w:rFonts w:hint="cs"/>
          <w:rtl/>
        </w:rPr>
        <w:t>:</w:t>
      </w:r>
      <w:r w:rsidR="00BA4065">
        <w:rPr>
          <w:rtl/>
        </w:rPr>
        <w:t xml:space="preserve"> </w:t>
      </w:r>
      <w:r>
        <w:rPr>
          <w:rFonts w:hint="cs"/>
          <w:rtl/>
        </w:rPr>
        <w:t>"</w:t>
      </w:r>
      <w:r w:rsidR="00BA4065">
        <w:rPr>
          <w:rtl/>
        </w:rPr>
        <w:t>לך ואספת את זקני ישראל</w:t>
      </w:r>
      <w:r>
        <w:rPr>
          <w:rFonts w:hint="cs"/>
          <w:rtl/>
        </w:rPr>
        <w:t>"</w:t>
      </w:r>
      <w:r w:rsidR="00BA4065">
        <w:rPr>
          <w:rtl/>
        </w:rPr>
        <w:t xml:space="preserve"> </w:t>
      </w:r>
      <w:r>
        <w:rPr>
          <w:rtl/>
        </w:rPr>
        <w:t>(שמות ג</w:t>
      </w:r>
      <w:r>
        <w:rPr>
          <w:rFonts w:hint="cs"/>
          <w:rtl/>
        </w:rPr>
        <w:t xml:space="preserve"> טז</w:t>
      </w:r>
      <w:r>
        <w:rPr>
          <w:rtl/>
        </w:rPr>
        <w:t>)</w:t>
      </w:r>
      <w:r>
        <w:rPr>
          <w:rFonts w:hint="cs"/>
          <w:rtl/>
        </w:rPr>
        <w:t>?!</w:t>
      </w:r>
      <w:r>
        <w:rPr>
          <w:rtl/>
        </w:rPr>
        <w:t xml:space="preserve"> </w:t>
      </w:r>
      <w:r w:rsidR="00BA4065">
        <w:rPr>
          <w:rtl/>
        </w:rPr>
        <w:t>אלא</w:t>
      </w:r>
      <w:r>
        <w:rPr>
          <w:rFonts w:hint="cs"/>
          <w:rtl/>
        </w:rPr>
        <w:t>,</w:t>
      </w:r>
      <w:r w:rsidR="00BA4065">
        <w:rPr>
          <w:rtl/>
        </w:rPr>
        <w:t xml:space="preserve"> מפני מה אמר לו </w:t>
      </w:r>
      <w:r w:rsidR="00961BBD">
        <w:rPr>
          <w:rtl/>
        </w:rPr>
        <w:t>הקב"ה</w:t>
      </w:r>
      <w:r w:rsidR="00BA4065">
        <w:rPr>
          <w:rtl/>
        </w:rPr>
        <w:t xml:space="preserve"> למשה</w:t>
      </w:r>
      <w:r>
        <w:rPr>
          <w:rFonts w:hint="cs"/>
          <w:rtl/>
        </w:rPr>
        <w:t>:</w:t>
      </w:r>
      <w:r w:rsidR="00BA4065">
        <w:rPr>
          <w:rtl/>
        </w:rPr>
        <w:t xml:space="preserve"> </w:t>
      </w:r>
      <w:r>
        <w:rPr>
          <w:rFonts w:hint="cs"/>
          <w:rtl/>
        </w:rPr>
        <w:t>"</w:t>
      </w:r>
      <w:r w:rsidR="00BA4065">
        <w:rPr>
          <w:rtl/>
        </w:rPr>
        <w:t>אספה לי שבעים איש</w:t>
      </w:r>
      <w:r>
        <w:rPr>
          <w:rFonts w:hint="cs"/>
          <w:rtl/>
        </w:rPr>
        <w:t>"?</w:t>
      </w:r>
      <w:r w:rsidR="00BA4065">
        <w:rPr>
          <w:rtl/>
        </w:rPr>
        <w:t xml:space="preserve"> ללמדך</w:t>
      </w:r>
      <w:r>
        <w:rPr>
          <w:rFonts w:hint="cs"/>
          <w:rtl/>
        </w:rPr>
        <w:t>,</w:t>
      </w:r>
      <w:r w:rsidR="00BA4065">
        <w:rPr>
          <w:rtl/>
        </w:rPr>
        <w:t xml:space="preserve"> שבשעה שאמר פרעה</w:t>
      </w:r>
      <w:r>
        <w:rPr>
          <w:rFonts w:hint="cs"/>
          <w:rtl/>
        </w:rPr>
        <w:t>:</w:t>
      </w:r>
      <w:r w:rsidR="00BA4065">
        <w:rPr>
          <w:rtl/>
        </w:rPr>
        <w:t xml:space="preserve"> </w:t>
      </w:r>
      <w:r>
        <w:rPr>
          <w:rFonts w:hint="cs"/>
          <w:rtl/>
        </w:rPr>
        <w:t>"</w:t>
      </w:r>
      <w:r w:rsidR="00BA4065">
        <w:rPr>
          <w:rtl/>
        </w:rPr>
        <w:t>הבה נתחכמה לו</w:t>
      </w:r>
      <w:r>
        <w:rPr>
          <w:rFonts w:hint="cs"/>
          <w:rtl/>
        </w:rPr>
        <w:t xml:space="preserve"> ... ויבן ערי מסכנות לפרעה"</w:t>
      </w:r>
      <w:r w:rsidR="00BA4065">
        <w:rPr>
          <w:rtl/>
        </w:rPr>
        <w:t xml:space="preserve"> </w:t>
      </w:r>
      <w:r>
        <w:rPr>
          <w:rtl/>
        </w:rPr>
        <w:t>(שם</w:t>
      </w:r>
      <w:r>
        <w:rPr>
          <w:rFonts w:hint="cs"/>
          <w:rtl/>
        </w:rPr>
        <w:t xml:space="preserve"> א י-יא), </w:t>
      </w:r>
      <w:r w:rsidR="00BA4065">
        <w:rPr>
          <w:rtl/>
        </w:rPr>
        <w:t>ק</w:t>
      </w:r>
      <w:r>
        <w:rPr>
          <w:rFonts w:hint="cs"/>
          <w:rtl/>
        </w:rPr>
        <w:t>י</w:t>
      </w:r>
      <w:r w:rsidR="00BA4065">
        <w:rPr>
          <w:rtl/>
        </w:rPr>
        <w:t>בץ את כל ישראל ואמר להם</w:t>
      </w:r>
      <w:r>
        <w:rPr>
          <w:rFonts w:hint="cs"/>
          <w:rtl/>
        </w:rPr>
        <w:t>:</w:t>
      </w:r>
      <w:r w:rsidR="00BA4065">
        <w:rPr>
          <w:rtl/>
        </w:rPr>
        <w:t xml:space="preserve"> בבקשה מכם</w:t>
      </w:r>
      <w:r>
        <w:rPr>
          <w:rFonts w:hint="cs"/>
          <w:rtl/>
        </w:rPr>
        <w:t>,</w:t>
      </w:r>
      <w:r w:rsidR="00BA4065">
        <w:rPr>
          <w:rtl/>
        </w:rPr>
        <w:t xml:space="preserve"> עשו עמי היום בטובה</w:t>
      </w:r>
      <w:r>
        <w:rPr>
          <w:rFonts w:hint="cs"/>
          <w:rtl/>
        </w:rPr>
        <w:t>.</w:t>
      </w:r>
      <w:r w:rsidR="00BA4065">
        <w:rPr>
          <w:rtl/>
        </w:rPr>
        <w:t xml:space="preserve"> היינו דכתיב</w:t>
      </w:r>
      <w:r>
        <w:rPr>
          <w:rFonts w:hint="cs"/>
          <w:rtl/>
        </w:rPr>
        <w:t>:</w:t>
      </w:r>
      <w:r w:rsidR="00BA4065">
        <w:rPr>
          <w:rtl/>
        </w:rPr>
        <w:t xml:space="preserve"> </w:t>
      </w:r>
      <w:r>
        <w:rPr>
          <w:rFonts w:hint="cs"/>
          <w:rtl/>
        </w:rPr>
        <w:t>"</w:t>
      </w:r>
      <w:r w:rsidR="00BA4065">
        <w:rPr>
          <w:rtl/>
        </w:rPr>
        <w:t>ויעבידו מצרים את בני ישראל בפרך</w:t>
      </w:r>
      <w:r>
        <w:rPr>
          <w:rFonts w:hint="cs"/>
          <w:rtl/>
        </w:rPr>
        <w:t>" -</w:t>
      </w:r>
      <w:r w:rsidR="00BA4065">
        <w:rPr>
          <w:rtl/>
        </w:rPr>
        <w:t xml:space="preserve"> בפה רך</w:t>
      </w:r>
      <w:r>
        <w:rPr>
          <w:rFonts w:hint="cs"/>
          <w:rtl/>
        </w:rPr>
        <w:t>.</w:t>
      </w:r>
      <w:r w:rsidR="00BA4065">
        <w:rPr>
          <w:rtl/>
        </w:rPr>
        <w:t xml:space="preserve"> נטל סל ומגריפה</w:t>
      </w:r>
      <w:r>
        <w:rPr>
          <w:rFonts w:hint="cs"/>
          <w:rtl/>
        </w:rPr>
        <w:t>.</w:t>
      </w:r>
      <w:r w:rsidR="00BA4065">
        <w:rPr>
          <w:rtl/>
        </w:rPr>
        <w:t xml:space="preserve"> מי היה רואה את פרעה נוטל סל ומגריפה ועושה בלבנים</w:t>
      </w:r>
      <w:r>
        <w:rPr>
          <w:rFonts w:hint="cs"/>
          <w:rtl/>
        </w:rPr>
        <w:t>,</w:t>
      </w:r>
      <w:r w:rsidR="00BA4065">
        <w:rPr>
          <w:rtl/>
        </w:rPr>
        <w:t xml:space="preserve"> ולא היה עושה</w:t>
      </w:r>
      <w:r>
        <w:rPr>
          <w:rFonts w:hint="cs"/>
          <w:rtl/>
        </w:rPr>
        <w:t>?!</w:t>
      </w:r>
      <w:r w:rsidR="00BA4065">
        <w:rPr>
          <w:rtl/>
        </w:rPr>
        <w:t xml:space="preserve"> מיד הלכו כל ישראל בזריזות ועשו עמו </w:t>
      </w:r>
      <w:r>
        <w:rPr>
          <w:rFonts w:hint="cs"/>
          <w:rtl/>
        </w:rPr>
        <w:t xml:space="preserve">אותו היום </w:t>
      </w:r>
      <w:r w:rsidR="00BA4065">
        <w:rPr>
          <w:rtl/>
        </w:rPr>
        <w:t>בכל כ</w:t>
      </w:r>
      <w:r>
        <w:rPr>
          <w:rFonts w:hint="cs"/>
          <w:rtl/>
        </w:rPr>
        <w:t>ו</w:t>
      </w:r>
      <w:r w:rsidR="00BA4065">
        <w:rPr>
          <w:rtl/>
        </w:rPr>
        <w:t>ח</w:t>
      </w:r>
      <w:r>
        <w:rPr>
          <w:rFonts w:hint="cs"/>
          <w:rtl/>
        </w:rPr>
        <w:t xml:space="preserve">ם, </w:t>
      </w:r>
      <w:r w:rsidR="00BA4065">
        <w:rPr>
          <w:rtl/>
        </w:rPr>
        <w:t>לפי שהיו בעלי כח וג</w:t>
      </w:r>
      <w:r>
        <w:rPr>
          <w:rFonts w:hint="cs"/>
          <w:rtl/>
        </w:rPr>
        <w:t>י</w:t>
      </w:r>
      <w:r w:rsidR="00BA4065">
        <w:rPr>
          <w:rtl/>
        </w:rPr>
        <w:t>בורים</w:t>
      </w:r>
      <w:r>
        <w:rPr>
          <w:rFonts w:hint="cs"/>
          <w:rtl/>
        </w:rPr>
        <w:t>.</w:t>
      </w:r>
      <w:r w:rsidR="00BA4065">
        <w:rPr>
          <w:rtl/>
        </w:rPr>
        <w:t xml:space="preserve"> כיון ש</w:t>
      </w:r>
      <w:r>
        <w:rPr>
          <w:rtl/>
        </w:rPr>
        <w:t>ֶׁ</w:t>
      </w:r>
      <w:r w:rsidR="00BA4065">
        <w:rPr>
          <w:rtl/>
        </w:rPr>
        <w:t>ח</w:t>
      </w:r>
      <w:r>
        <w:rPr>
          <w:rtl/>
        </w:rPr>
        <w:t>ָ</w:t>
      </w:r>
      <w:r w:rsidR="00BA4065">
        <w:rPr>
          <w:rtl/>
        </w:rPr>
        <w:t>ש</w:t>
      </w:r>
      <w:r>
        <w:rPr>
          <w:rtl/>
        </w:rPr>
        <w:t>ְׁ</w:t>
      </w:r>
      <w:r w:rsidR="00BA4065">
        <w:rPr>
          <w:rtl/>
        </w:rPr>
        <w:t>כ</w:t>
      </w:r>
      <w:r>
        <w:rPr>
          <w:rtl/>
        </w:rPr>
        <w:t>ָ</w:t>
      </w:r>
      <w:r w:rsidR="00BA4065">
        <w:rPr>
          <w:rtl/>
        </w:rPr>
        <w:t>ה</w:t>
      </w:r>
      <w:r>
        <w:rPr>
          <w:rFonts w:hint="cs"/>
          <w:rtl/>
        </w:rPr>
        <w:t>,</w:t>
      </w:r>
      <w:r w:rsidR="00BA4065">
        <w:rPr>
          <w:rtl/>
        </w:rPr>
        <w:t xml:space="preserve"> העמיד עליהם נוגשים ואמר להם</w:t>
      </w:r>
      <w:r>
        <w:rPr>
          <w:rFonts w:hint="cs"/>
          <w:rtl/>
        </w:rPr>
        <w:t>:</w:t>
      </w:r>
      <w:r w:rsidR="00BA4065">
        <w:rPr>
          <w:rtl/>
        </w:rPr>
        <w:t xml:space="preserve"> חשבו את </w:t>
      </w:r>
      <w:r w:rsidR="00BA4065">
        <w:rPr>
          <w:rtl/>
        </w:rPr>
        <w:lastRenderedPageBreak/>
        <w:t>הלבנים</w:t>
      </w:r>
      <w:r>
        <w:rPr>
          <w:rFonts w:hint="cs"/>
          <w:rtl/>
        </w:rPr>
        <w:t>.</w:t>
      </w:r>
      <w:r w:rsidR="00BA4065">
        <w:rPr>
          <w:rtl/>
        </w:rPr>
        <w:t xml:space="preserve"> מיד עמדו ומנו אותם</w:t>
      </w:r>
      <w:r>
        <w:rPr>
          <w:rFonts w:hint="cs"/>
          <w:rtl/>
        </w:rPr>
        <w:t>,</w:t>
      </w:r>
      <w:r w:rsidR="00BA4065">
        <w:rPr>
          <w:rtl/>
        </w:rPr>
        <w:t xml:space="preserve"> ואמר להם</w:t>
      </w:r>
      <w:r>
        <w:rPr>
          <w:rFonts w:hint="cs"/>
          <w:rtl/>
        </w:rPr>
        <w:t>:</w:t>
      </w:r>
      <w:r w:rsidR="00BA4065">
        <w:rPr>
          <w:rtl/>
        </w:rPr>
        <w:t xml:space="preserve"> כזה אתם מעמידים בכל יום ויום</w:t>
      </w:r>
      <w:r>
        <w:rPr>
          <w:rFonts w:hint="cs"/>
          <w:rtl/>
        </w:rPr>
        <w:t>.</w:t>
      </w:r>
      <w:r w:rsidR="00640B7E">
        <w:rPr>
          <w:rStyle w:val="a5"/>
          <w:rtl/>
        </w:rPr>
        <w:footnoteReference w:id="22"/>
      </w:r>
      <w:r w:rsidR="00BA4065">
        <w:rPr>
          <w:rtl/>
        </w:rPr>
        <w:t xml:space="preserve"> מינה את הנוגשים של מצרים על השוטרים של ישראל</w:t>
      </w:r>
      <w:r>
        <w:rPr>
          <w:rFonts w:hint="cs"/>
          <w:rtl/>
        </w:rPr>
        <w:t>,</w:t>
      </w:r>
      <w:r w:rsidR="00BA4065">
        <w:rPr>
          <w:rtl/>
        </w:rPr>
        <w:t xml:space="preserve"> והשוטרים התמנו על יתר העם</w:t>
      </w:r>
      <w:r>
        <w:rPr>
          <w:rFonts w:hint="cs"/>
          <w:rtl/>
        </w:rPr>
        <w:t>.</w:t>
      </w:r>
      <w:r w:rsidR="00BA4065">
        <w:rPr>
          <w:rtl/>
        </w:rPr>
        <w:t xml:space="preserve"> וכשאמר להם</w:t>
      </w:r>
      <w:r>
        <w:rPr>
          <w:rFonts w:hint="cs"/>
          <w:rtl/>
        </w:rPr>
        <w:t>:</w:t>
      </w:r>
      <w:r w:rsidR="00BA4065">
        <w:rPr>
          <w:rtl/>
        </w:rPr>
        <w:t xml:space="preserve"> </w:t>
      </w:r>
      <w:r>
        <w:rPr>
          <w:rFonts w:hint="cs"/>
          <w:rtl/>
        </w:rPr>
        <w:t>"</w:t>
      </w:r>
      <w:r w:rsidR="00BA4065">
        <w:rPr>
          <w:rtl/>
        </w:rPr>
        <w:t>לא תוסיפון לתת תבן לעם</w:t>
      </w:r>
      <w:r>
        <w:rPr>
          <w:rFonts w:hint="cs"/>
          <w:rtl/>
        </w:rPr>
        <w:t xml:space="preserve">" </w:t>
      </w:r>
      <w:r>
        <w:rPr>
          <w:rtl/>
        </w:rPr>
        <w:t xml:space="preserve">(שם </w:t>
      </w:r>
      <w:r>
        <w:rPr>
          <w:rFonts w:hint="cs"/>
          <w:rtl/>
        </w:rPr>
        <w:t>ה ז</w:t>
      </w:r>
      <w:r>
        <w:rPr>
          <w:rtl/>
        </w:rPr>
        <w:t>)</w:t>
      </w:r>
      <w:r>
        <w:rPr>
          <w:rFonts w:hint="cs"/>
          <w:rtl/>
        </w:rPr>
        <w:t>,</w:t>
      </w:r>
      <w:r>
        <w:rPr>
          <w:rtl/>
        </w:rPr>
        <w:t xml:space="preserve"> </w:t>
      </w:r>
      <w:r w:rsidR="00BA4065">
        <w:rPr>
          <w:rtl/>
        </w:rPr>
        <w:t>היו באין הנוגשים ומונין את הלבנים ונמצאו חסרות</w:t>
      </w:r>
      <w:r w:rsidR="00961BBD">
        <w:rPr>
          <w:rFonts w:hint="cs"/>
          <w:rtl/>
        </w:rPr>
        <w:t>.</w:t>
      </w:r>
      <w:r w:rsidR="00BA4065">
        <w:rPr>
          <w:rtl/>
        </w:rPr>
        <w:t xml:space="preserve"> היו מכין הנוגשים את השוטרים</w:t>
      </w:r>
      <w:r w:rsidR="00961BBD">
        <w:rPr>
          <w:rFonts w:hint="cs"/>
          <w:rtl/>
        </w:rPr>
        <w:t>,</w:t>
      </w:r>
      <w:r w:rsidR="00BA4065">
        <w:rPr>
          <w:rtl/>
        </w:rPr>
        <w:t xml:space="preserve"> שנא</w:t>
      </w:r>
      <w:r w:rsidR="00961BBD">
        <w:rPr>
          <w:rFonts w:hint="cs"/>
          <w:rtl/>
        </w:rPr>
        <w:t>מר: "</w:t>
      </w:r>
      <w:r w:rsidR="00961BBD">
        <w:rPr>
          <w:rtl/>
        </w:rPr>
        <w:t>וי</w:t>
      </w:r>
      <w:r w:rsidR="00961BBD">
        <w:rPr>
          <w:rFonts w:hint="cs"/>
          <w:rtl/>
        </w:rPr>
        <w:t>ו</w:t>
      </w:r>
      <w:r w:rsidR="00961BBD">
        <w:rPr>
          <w:rtl/>
        </w:rPr>
        <w:t>כו שוטרי בני ישראל</w:t>
      </w:r>
      <w:r w:rsidR="00961BBD">
        <w:rPr>
          <w:rFonts w:hint="cs"/>
          <w:rtl/>
        </w:rPr>
        <w:t>"</w:t>
      </w:r>
      <w:r w:rsidR="00961BBD">
        <w:rPr>
          <w:rtl/>
        </w:rPr>
        <w:t xml:space="preserve"> </w:t>
      </w:r>
      <w:r w:rsidR="00BA4065">
        <w:rPr>
          <w:rtl/>
        </w:rPr>
        <w:t xml:space="preserve">(שם </w:t>
      </w:r>
      <w:r w:rsidR="00961BBD">
        <w:rPr>
          <w:rFonts w:hint="cs"/>
          <w:rtl/>
        </w:rPr>
        <w:t>יד</w:t>
      </w:r>
      <w:r w:rsidR="00BA4065">
        <w:rPr>
          <w:rtl/>
        </w:rPr>
        <w:t>)</w:t>
      </w:r>
      <w:r w:rsidR="00961BBD">
        <w:rPr>
          <w:rFonts w:hint="cs"/>
          <w:rtl/>
        </w:rPr>
        <w:t>.</w:t>
      </w:r>
      <w:r w:rsidR="00BA4065">
        <w:rPr>
          <w:rtl/>
        </w:rPr>
        <w:t xml:space="preserve"> והיו השוטרים מוכין על יתר העם</w:t>
      </w:r>
      <w:r w:rsidR="00961BBD">
        <w:rPr>
          <w:rFonts w:hint="cs"/>
          <w:rtl/>
        </w:rPr>
        <w:t>,</w:t>
      </w:r>
      <w:r w:rsidR="00BA4065">
        <w:rPr>
          <w:rtl/>
        </w:rPr>
        <w:t xml:space="preserve"> ולא היו מוסרין אותן בידי </w:t>
      </w:r>
      <w:r w:rsidR="00961BBD">
        <w:rPr>
          <w:rFonts w:hint="cs"/>
          <w:rtl/>
        </w:rPr>
        <w:t>ה</w:t>
      </w:r>
      <w:r w:rsidR="00BA4065">
        <w:rPr>
          <w:rtl/>
        </w:rPr>
        <w:t>נוגשים</w:t>
      </w:r>
      <w:r w:rsidR="00961BBD">
        <w:rPr>
          <w:rFonts w:hint="cs"/>
          <w:rtl/>
        </w:rPr>
        <w:t>,</w:t>
      </w:r>
      <w:r w:rsidR="00BA4065">
        <w:rPr>
          <w:rtl/>
        </w:rPr>
        <w:t xml:space="preserve"> ואומרים</w:t>
      </w:r>
      <w:r w:rsidR="00961BBD">
        <w:rPr>
          <w:rFonts w:hint="cs"/>
          <w:rtl/>
        </w:rPr>
        <w:t>:</w:t>
      </w:r>
      <w:r w:rsidR="00BA4065">
        <w:rPr>
          <w:rtl/>
        </w:rPr>
        <w:t xml:space="preserve"> מוטב </w:t>
      </w:r>
      <w:r w:rsidR="00961BBD">
        <w:rPr>
          <w:rFonts w:hint="cs"/>
          <w:rtl/>
        </w:rPr>
        <w:t>ל</w:t>
      </w:r>
      <w:r w:rsidR="00BA4065">
        <w:rPr>
          <w:rtl/>
        </w:rPr>
        <w:t>נו ללקות ואל יכשלו יתר העם</w:t>
      </w:r>
      <w:r w:rsidR="00961BBD">
        <w:rPr>
          <w:rFonts w:hint="cs"/>
          <w:rtl/>
        </w:rPr>
        <w:t>.</w:t>
      </w:r>
      <w:r w:rsidR="00BA4065">
        <w:rPr>
          <w:rtl/>
        </w:rPr>
        <w:t xml:space="preserve"> לפיכך</w:t>
      </w:r>
      <w:r w:rsidR="00961BBD">
        <w:rPr>
          <w:rFonts w:hint="cs"/>
          <w:rtl/>
        </w:rPr>
        <w:t>,</w:t>
      </w:r>
      <w:r w:rsidR="00BA4065">
        <w:rPr>
          <w:rtl/>
        </w:rPr>
        <w:t xml:space="preserve"> כשאמר </w:t>
      </w:r>
      <w:r w:rsidR="00961BBD">
        <w:rPr>
          <w:rtl/>
        </w:rPr>
        <w:t>הקב"ה</w:t>
      </w:r>
      <w:r w:rsidR="00961BBD">
        <w:rPr>
          <w:rFonts w:hint="cs"/>
          <w:rtl/>
        </w:rPr>
        <w:t>:</w:t>
      </w:r>
      <w:r w:rsidR="00BA4065">
        <w:rPr>
          <w:rtl/>
        </w:rPr>
        <w:t xml:space="preserve"> </w:t>
      </w:r>
      <w:r w:rsidR="00961BBD">
        <w:rPr>
          <w:rFonts w:hint="cs"/>
          <w:rtl/>
        </w:rPr>
        <w:t>"</w:t>
      </w:r>
      <w:r w:rsidR="00BA4065">
        <w:rPr>
          <w:rtl/>
        </w:rPr>
        <w:t>אספה לי שבעים איש מזקני ישראל</w:t>
      </w:r>
      <w:r w:rsidR="00961BBD">
        <w:rPr>
          <w:rFonts w:hint="cs"/>
          <w:rtl/>
        </w:rPr>
        <w:t>",</w:t>
      </w:r>
      <w:r w:rsidR="00BA4065">
        <w:rPr>
          <w:rtl/>
        </w:rPr>
        <w:t xml:space="preserve"> אמר משה לפני </w:t>
      </w:r>
      <w:r w:rsidR="00961BBD">
        <w:rPr>
          <w:rtl/>
        </w:rPr>
        <w:t>הקב"ה</w:t>
      </w:r>
      <w:r w:rsidR="00961BBD">
        <w:rPr>
          <w:rFonts w:hint="cs"/>
          <w:rtl/>
        </w:rPr>
        <w:t>:</w:t>
      </w:r>
      <w:r w:rsidR="00BA4065">
        <w:rPr>
          <w:rtl/>
        </w:rPr>
        <w:t xml:space="preserve"> רבש"ע</w:t>
      </w:r>
      <w:r w:rsidR="00961BBD">
        <w:rPr>
          <w:rFonts w:hint="cs"/>
          <w:rtl/>
        </w:rPr>
        <w:t>,</w:t>
      </w:r>
      <w:r w:rsidR="00BA4065">
        <w:rPr>
          <w:rtl/>
        </w:rPr>
        <w:t xml:space="preserve"> איני יודע מי ראוי ומי אינו ראוי</w:t>
      </w:r>
      <w:r w:rsidR="00961BBD">
        <w:rPr>
          <w:rFonts w:hint="cs"/>
          <w:rtl/>
        </w:rPr>
        <w:t>!</w:t>
      </w:r>
      <w:r w:rsidR="00BA4065">
        <w:rPr>
          <w:rtl/>
        </w:rPr>
        <w:t xml:space="preserve"> אמר לו</w:t>
      </w:r>
      <w:r w:rsidR="00961BBD">
        <w:rPr>
          <w:rFonts w:hint="cs"/>
          <w:rtl/>
        </w:rPr>
        <w:t>:</w:t>
      </w:r>
      <w:r w:rsidR="00BA4065">
        <w:rPr>
          <w:rtl/>
        </w:rPr>
        <w:t xml:space="preserve"> </w:t>
      </w:r>
      <w:r w:rsidR="00961BBD">
        <w:rPr>
          <w:rFonts w:hint="cs"/>
          <w:rtl/>
        </w:rPr>
        <w:t>"</w:t>
      </w:r>
      <w:r w:rsidR="00961BBD">
        <w:rPr>
          <w:rtl/>
        </w:rPr>
        <w:t>אשר ידעת כי הם זקני העם ושוטריו</w:t>
      </w:r>
      <w:r w:rsidR="00961BBD">
        <w:rPr>
          <w:rFonts w:hint="cs"/>
          <w:rtl/>
        </w:rPr>
        <w:t>"</w:t>
      </w:r>
      <w:r w:rsidR="00961BBD">
        <w:rPr>
          <w:rtl/>
        </w:rPr>
        <w:t xml:space="preserve"> </w:t>
      </w:r>
      <w:r w:rsidR="00BA4065">
        <w:rPr>
          <w:rtl/>
        </w:rPr>
        <w:t>(במדבר יא</w:t>
      </w:r>
      <w:r w:rsidR="00961BBD">
        <w:rPr>
          <w:rFonts w:hint="cs"/>
          <w:rtl/>
        </w:rPr>
        <w:t xml:space="preserve"> טז</w:t>
      </w:r>
      <w:r w:rsidR="00BA4065">
        <w:rPr>
          <w:rtl/>
        </w:rPr>
        <w:t>)</w:t>
      </w:r>
      <w:r w:rsidR="00961BBD">
        <w:rPr>
          <w:rFonts w:hint="cs"/>
          <w:rtl/>
        </w:rPr>
        <w:t xml:space="preserve"> -</w:t>
      </w:r>
      <w:r w:rsidR="00BA4065">
        <w:rPr>
          <w:rtl/>
        </w:rPr>
        <w:t xml:space="preserve"> אות</w:t>
      </w:r>
      <w:r w:rsidR="00961BBD">
        <w:rPr>
          <w:rFonts w:hint="cs"/>
          <w:rtl/>
        </w:rPr>
        <w:t>ם</w:t>
      </w:r>
      <w:r w:rsidR="00BA4065">
        <w:rPr>
          <w:rtl/>
        </w:rPr>
        <w:t xml:space="preserve"> הזקנים והשוטרים</w:t>
      </w:r>
      <w:r w:rsidR="00961BBD">
        <w:rPr>
          <w:rFonts w:hint="cs"/>
          <w:rtl/>
        </w:rPr>
        <w:t>,</w:t>
      </w:r>
      <w:r w:rsidR="00BA4065">
        <w:rPr>
          <w:rtl/>
        </w:rPr>
        <w:t xml:space="preserve"> שהיו מוסרי</w:t>
      </w:r>
      <w:r w:rsidR="00961BBD">
        <w:rPr>
          <w:rFonts w:hint="cs"/>
          <w:rtl/>
        </w:rPr>
        <w:t>ם</w:t>
      </w:r>
      <w:r w:rsidR="00BA4065">
        <w:rPr>
          <w:rtl/>
        </w:rPr>
        <w:t xml:space="preserve"> עצמ</w:t>
      </w:r>
      <w:r w:rsidR="00961BBD">
        <w:rPr>
          <w:rFonts w:hint="cs"/>
          <w:rtl/>
        </w:rPr>
        <w:t>ם</w:t>
      </w:r>
      <w:r w:rsidR="00BA4065">
        <w:rPr>
          <w:rtl/>
        </w:rPr>
        <w:t xml:space="preserve"> ללקות עליהם במצרים</w:t>
      </w:r>
      <w:r w:rsidR="00961BBD">
        <w:rPr>
          <w:rFonts w:hint="cs"/>
          <w:rtl/>
        </w:rPr>
        <w:t>,</w:t>
      </w:r>
      <w:r w:rsidR="00BA4065">
        <w:rPr>
          <w:rtl/>
        </w:rPr>
        <w:t xml:space="preserve"> במתכ</w:t>
      </w:r>
      <w:r w:rsidR="00961BBD">
        <w:rPr>
          <w:rFonts w:hint="cs"/>
          <w:rtl/>
        </w:rPr>
        <w:t>ו</w:t>
      </w:r>
      <w:r w:rsidR="00BA4065">
        <w:rPr>
          <w:rtl/>
        </w:rPr>
        <w:t>נת הלבנים</w:t>
      </w:r>
      <w:r w:rsidR="00961BBD">
        <w:rPr>
          <w:rFonts w:hint="cs"/>
          <w:rtl/>
        </w:rPr>
        <w:t>,</w:t>
      </w:r>
      <w:r w:rsidR="00BA4065">
        <w:rPr>
          <w:rtl/>
        </w:rPr>
        <w:t xml:space="preserve"> יב</w:t>
      </w:r>
      <w:r w:rsidR="00961BBD">
        <w:rPr>
          <w:rFonts w:hint="cs"/>
          <w:rtl/>
        </w:rPr>
        <w:t>ו</w:t>
      </w:r>
      <w:r w:rsidR="00BA4065">
        <w:rPr>
          <w:rtl/>
        </w:rPr>
        <w:t xml:space="preserve">או ויטלו בגדולה הזו </w:t>
      </w:r>
      <w:r w:rsidR="00961BBD">
        <w:rPr>
          <w:rFonts w:hint="cs"/>
          <w:rtl/>
        </w:rPr>
        <w:t xml:space="preserve">... </w:t>
      </w:r>
      <w:r w:rsidR="00BA4065">
        <w:rPr>
          <w:rtl/>
        </w:rPr>
        <w:t>ולפי שמסרו עצמ</w:t>
      </w:r>
      <w:r w:rsidR="00961BBD">
        <w:rPr>
          <w:rFonts w:hint="cs"/>
          <w:rtl/>
        </w:rPr>
        <w:t>ם</w:t>
      </w:r>
      <w:r w:rsidR="00BA4065">
        <w:rPr>
          <w:rtl/>
        </w:rPr>
        <w:t xml:space="preserve"> ללקות על הצבור</w:t>
      </w:r>
      <w:r w:rsidR="00961BBD">
        <w:rPr>
          <w:rFonts w:hint="cs"/>
          <w:rtl/>
        </w:rPr>
        <w:t>,</w:t>
      </w:r>
      <w:r w:rsidR="00BA4065">
        <w:rPr>
          <w:rtl/>
        </w:rPr>
        <w:t xml:space="preserve"> לפיכך</w:t>
      </w:r>
      <w:r w:rsidR="00961BBD">
        <w:rPr>
          <w:rFonts w:hint="cs"/>
          <w:rtl/>
        </w:rPr>
        <w:t>:</w:t>
      </w:r>
      <w:r w:rsidR="00BA4065">
        <w:rPr>
          <w:rtl/>
        </w:rPr>
        <w:t xml:space="preserve"> </w:t>
      </w:r>
      <w:r w:rsidR="00961BBD">
        <w:rPr>
          <w:rFonts w:hint="cs"/>
          <w:rtl/>
        </w:rPr>
        <w:t>"</w:t>
      </w:r>
      <w:r w:rsidR="00BA4065">
        <w:rPr>
          <w:rtl/>
        </w:rPr>
        <w:t>ונשאו אתך במשא העם</w:t>
      </w:r>
      <w:r w:rsidR="00961BBD">
        <w:rPr>
          <w:rFonts w:hint="cs"/>
          <w:rtl/>
        </w:rPr>
        <w:t>" (יא יז) -</w:t>
      </w:r>
      <w:r w:rsidR="00BA4065">
        <w:rPr>
          <w:rtl/>
        </w:rPr>
        <w:t xml:space="preserve"> ללמדך שה</w:t>
      </w:r>
      <w:r w:rsidR="00961BBD">
        <w:rPr>
          <w:rFonts w:hint="cs"/>
          <w:rtl/>
        </w:rPr>
        <w:t>י</w:t>
      </w:r>
      <w:r w:rsidR="00BA4065">
        <w:rPr>
          <w:rtl/>
        </w:rPr>
        <w:t>שוו</w:t>
      </w:r>
      <w:r w:rsidR="00961BBD">
        <w:rPr>
          <w:rFonts w:hint="cs"/>
          <w:rtl/>
        </w:rPr>
        <w:t>ם</w:t>
      </w:r>
      <w:r w:rsidR="00BA4065">
        <w:rPr>
          <w:rtl/>
        </w:rPr>
        <w:t xml:space="preserve"> </w:t>
      </w:r>
      <w:r w:rsidR="00961BBD">
        <w:rPr>
          <w:rtl/>
        </w:rPr>
        <w:t>הקב"ה</w:t>
      </w:r>
      <w:r w:rsidR="00BA4065">
        <w:rPr>
          <w:rtl/>
        </w:rPr>
        <w:t xml:space="preserve"> למשה</w:t>
      </w:r>
      <w:r w:rsidR="00961BBD">
        <w:rPr>
          <w:rFonts w:hint="cs"/>
          <w:rtl/>
        </w:rPr>
        <w:t>.</w:t>
      </w:r>
      <w:r w:rsidR="00BA4065">
        <w:rPr>
          <w:rtl/>
        </w:rPr>
        <w:t xml:space="preserve"> מכאן את</w:t>
      </w:r>
      <w:r w:rsidR="00961BBD">
        <w:rPr>
          <w:rFonts w:hint="cs"/>
          <w:rtl/>
        </w:rPr>
        <w:t>ה</w:t>
      </w:r>
      <w:r w:rsidR="00BA4065">
        <w:rPr>
          <w:rtl/>
        </w:rPr>
        <w:t xml:space="preserve"> למד שכל מי שמוסר עצמו על ישראל</w:t>
      </w:r>
      <w:r w:rsidR="00961BBD">
        <w:rPr>
          <w:rFonts w:hint="cs"/>
          <w:rtl/>
        </w:rPr>
        <w:t>,</w:t>
      </w:r>
      <w:r w:rsidR="00BA4065">
        <w:rPr>
          <w:rtl/>
        </w:rPr>
        <w:t xml:space="preserve"> זוכה לכבוד ולגדולה ולרוח הק</w:t>
      </w:r>
      <w:r w:rsidR="00961BBD">
        <w:rPr>
          <w:rFonts w:hint="cs"/>
          <w:rtl/>
        </w:rPr>
        <w:t>ו</w:t>
      </w:r>
      <w:r w:rsidR="00BA4065">
        <w:rPr>
          <w:rtl/>
        </w:rPr>
        <w:t>דש</w:t>
      </w:r>
      <w:r w:rsidR="00961BBD">
        <w:rPr>
          <w:rFonts w:hint="cs"/>
          <w:rtl/>
        </w:rPr>
        <w:t>.</w:t>
      </w:r>
      <w:r w:rsidR="00BA4065">
        <w:rPr>
          <w:rtl/>
        </w:rPr>
        <w:t xml:space="preserve"> לכך כתיב</w:t>
      </w:r>
      <w:r w:rsidR="00961BBD">
        <w:rPr>
          <w:rFonts w:hint="cs"/>
          <w:rtl/>
        </w:rPr>
        <w:t>:</w:t>
      </w:r>
      <w:r w:rsidR="00BA4065">
        <w:rPr>
          <w:rtl/>
        </w:rPr>
        <w:t xml:space="preserve"> </w:t>
      </w:r>
      <w:r w:rsidR="00961BBD">
        <w:rPr>
          <w:rFonts w:hint="cs"/>
          <w:rtl/>
        </w:rPr>
        <w:t>"</w:t>
      </w:r>
      <w:r w:rsidR="00BA4065">
        <w:rPr>
          <w:rtl/>
        </w:rPr>
        <w:t>אשר ידעת כי הם זקני העם ושוטריו</w:t>
      </w:r>
      <w:r w:rsidR="00961BBD">
        <w:rPr>
          <w:rFonts w:hint="cs"/>
          <w:rtl/>
        </w:rPr>
        <w:t>" -</w:t>
      </w:r>
      <w:r w:rsidR="00BA4065">
        <w:rPr>
          <w:rtl/>
        </w:rPr>
        <w:t xml:space="preserve"> מי הם</w:t>
      </w:r>
      <w:r w:rsidR="00961BBD">
        <w:rPr>
          <w:rFonts w:hint="cs"/>
          <w:rtl/>
        </w:rPr>
        <w:t>?</w:t>
      </w:r>
      <w:r w:rsidR="00BA4065">
        <w:rPr>
          <w:rtl/>
        </w:rPr>
        <w:t xml:space="preserve"> אותן שכתוב בהן</w:t>
      </w:r>
      <w:r w:rsidR="00640B7E">
        <w:rPr>
          <w:rFonts w:hint="cs"/>
          <w:rtl/>
        </w:rPr>
        <w:t>:</w:t>
      </w:r>
      <w:r w:rsidR="00BA4065">
        <w:rPr>
          <w:rtl/>
        </w:rPr>
        <w:t xml:space="preserve"> </w:t>
      </w:r>
      <w:r w:rsidR="00640B7E">
        <w:rPr>
          <w:rFonts w:hint="cs"/>
          <w:rtl/>
        </w:rPr>
        <w:t>"</w:t>
      </w:r>
      <w:r w:rsidR="00BA4065">
        <w:rPr>
          <w:rtl/>
        </w:rPr>
        <w:t>ויכו שוטרי בני ישראל</w:t>
      </w:r>
      <w:r w:rsidR="00640B7E">
        <w:rPr>
          <w:rFonts w:hint="cs"/>
          <w:rtl/>
        </w:rPr>
        <w:t>"</w:t>
      </w:r>
      <w:r w:rsidR="00BA4065">
        <w:rPr>
          <w:rtl/>
        </w:rPr>
        <w:t>.</w:t>
      </w:r>
      <w:r w:rsidR="00640B7E">
        <w:rPr>
          <w:rStyle w:val="a5"/>
          <w:rtl/>
        </w:rPr>
        <w:footnoteReference w:id="23"/>
      </w:r>
    </w:p>
    <w:p w:rsidR="00961BBD" w:rsidRDefault="00961BBD" w:rsidP="00961BBD">
      <w:pPr>
        <w:pStyle w:val="ab"/>
        <w:rPr>
          <w:rtl/>
        </w:rPr>
      </w:pPr>
      <w:r>
        <w:rPr>
          <w:rtl/>
        </w:rPr>
        <w:t xml:space="preserve">ספרא בהר פרשה ו </w:t>
      </w:r>
    </w:p>
    <w:p w:rsidR="00BA4065" w:rsidRDefault="00961BBD" w:rsidP="00961BBD">
      <w:pPr>
        <w:pStyle w:val="ac"/>
        <w:rPr>
          <w:rFonts w:hint="cs"/>
          <w:rtl/>
        </w:rPr>
      </w:pPr>
      <w:r w:rsidRPr="000B74CF">
        <w:rPr>
          <w:rFonts w:hint="cs"/>
          <w:b/>
          <w:bCs/>
          <w:rtl/>
        </w:rPr>
        <w:t>סימן ב:</w:t>
      </w:r>
      <w:r>
        <w:rPr>
          <w:rFonts w:hint="cs"/>
          <w:rtl/>
        </w:rPr>
        <w:t xml:space="preserve"> </w:t>
      </w:r>
      <w:r>
        <w:rPr>
          <w:rtl/>
        </w:rPr>
        <w:t xml:space="preserve">לא תרדה בו בפרך, שלא תאמר בו הֲחֵם את הכוס הזה והוא אינו צריך, הֲצֵין לי את הכוס והוא אינו צריך, עדור תחת הגפן עד שאבוא </w:t>
      </w:r>
      <w:r>
        <w:rPr>
          <w:rFonts w:hint="cs"/>
          <w:rtl/>
        </w:rPr>
        <w:t>.</w:t>
      </w:r>
      <w:r>
        <w:rPr>
          <w:rtl/>
        </w:rPr>
        <w:t>שמא תאמר לצורך עצמי אני עושה</w:t>
      </w:r>
      <w:r>
        <w:rPr>
          <w:rFonts w:hint="cs"/>
          <w:rtl/>
        </w:rPr>
        <w:t>?</w:t>
      </w:r>
      <w:r>
        <w:rPr>
          <w:rtl/>
        </w:rPr>
        <w:t xml:space="preserve"> והרי הדבר מסור ללב</w:t>
      </w:r>
      <w:r>
        <w:rPr>
          <w:rFonts w:hint="cs"/>
          <w:rtl/>
        </w:rPr>
        <w:t>,</w:t>
      </w:r>
      <w:r>
        <w:rPr>
          <w:rtl/>
        </w:rPr>
        <w:t xml:space="preserve"> שנא</w:t>
      </w:r>
      <w:r>
        <w:rPr>
          <w:rFonts w:hint="cs"/>
          <w:rtl/>
        </w:rPr>
        <w:t>מר: "</w:t>
      </w:r>
      <w:r>
        <w:rPr>
          <w:rtl/>
        </w:rPr>
        <w:t>ויראת מאלהיך</w:t>
      </w:r>
      <w:r>
        <w:rPr>
          <w:rFonts w:hint="cs"/>
          <w:rtl/>
        </w:rPr>
        <w:t>"</w:t>
      </w:r>
      <w:r>
        <w:rPr>
          <w:rtl/>
        </w:rPr>
        <w:t xml:space="preserve"> הא כל דבר שהוא מסור ללב נאמר בו ויראת מאלהיך. </w:t>
      </w:r>
      <w:r>
        <w:rPr>
          <w:rFonts w:hint="cs"/>
          <w:rtl/>
        </w:rPr>
        <w:t xml:space="preserve">... </w:t>
      </w:r>
      <w:r w:rsidRPr="000B74CF">
        <w:rPr>
          <w:rFonts w:hint="cs"/>
          <w:b/>
          <w:bCs/>
          <w:rtl/>
        </w:rPr>
        <w:t>סימן ו:</w:t>
      </w:r>
      <w:r>
        <w:rPr>
          <w:rFonts w:hint="cs"/>
          <w:rtl/>
        </w:rPr>
        <w:t xml:space="preserve"> ... </w:t>
      </w:r>
      <w:r>
        <w:rPr>
          <w:rtl/>
        </w:rPr>
        <w:t>ובאחיכם בני ישראל איש באחיו לא תרדה בו בפרך, בו אין אתה רודה בפרך, רודה את בבן חורים בפרך.</w:t>
      </w:r>
      <w:r>
        <w:rPr>
          <w:rStyle w:val="a5"/>
          <w:rtl/>
        </w:rPr>
        <w:footnoteReference w:id="24"/>
      </w:r>
    </w:p>
    <w:p w:rsidR="00545480" w:rsidRDefault="00545480" w:rsidP="00A75B3E">
      <w:pPr>
        <w:pStyle w:val="ad"/>
        <w:spacing w:before="240"/>
        <w:rPr>
          <w:rFonts w:hint="cs"/>
          <w:rtl/>
        </w:rPr>
      </w:pPr>
      <w:r w:rsidRPr="00865504">
        <w:rPr>
          <w:rtl/>
        </w:rPr>
        <w:t>שבת שלום</w:t>
      </w:r>
    </w:p>
    <w:p w:rsidR="005437DE" w:rsidRDefault="00545480" w:rsidP="004249E8">
      <w:pPr>
        <w:pStyle w:val="ad"/>
        <w:rPr>
          <w:rFonts w:hint="cs"/>
          <w:rtl/>
        </w:rPr>
      </w:pPr>
      <w:r w:rsidRPr="00865504">
        <w:rPr>
          <w:rtl/>
        </w:rPr>
        <w:t>מחלקי המים</w:t>
      </w:r>
    </w:p>
    <w:p w:rsidR="00FA4D49" w:rsidRPr="00FA4D49" w:rsidRDefault="00FA4D49" w:rsidP="00D8465A">
      <w:pPr>
        <w:pStyle w:val="ad"/>
        <w:spacing w:before="120"/>
        <w:rPr>
          <w:b w:val="0"/>
          <w:bCs w:val="0"/>
          <w:szCs w:val="22"/>
          <w:rtl/>
        </w:rPr>
      </w:pPr>
      <w:r w:rsidRPr="00C86E1F">
        <w:rPr>
          <w:rFonts w:hint="cs"/>
          <w:szCs w:val="22"/>
          <w:rtl/>
        </w:rPr>
        <w:t>מים אחרונים:</w:t>
      </w:r>
      <w:r w:rsidRPr="00FA4D49">
        <w:rPr>
          <w:rFonts w:hint="cs"/>
          <w:b w:val="0"/>
          <w:bCs w:val="0"/>
          <w:szCs w:val="22"/>
          <w:rtl/>
        </w:rPr>
        <w:t xml:space="preserve"> </w:t>
      </w:r>
      <w:r w:rsidR="009C1338">
        <w:rPr>
          <w:rFonts w:hint="cs"/>
          <w:b w:val="0"/>
          <w:bCs w:val="0"/>
          <w:szCs w:val="22"/>
          <w:rtl/>
        </w:rPr>
        <w:t xml:space="preserve">ערכנו את המדרשים </w:t>
      </w:r>
      <w:r w:rsidR="00A45B7B">
        <w:rPr>
          <w:rFonts w:hint="cs"/>
          <w:b w:val="0"/>
          <w:bCs w:val="0"/>
          <w:szCs w:val="22"/>
          <w:rtl/>
        </w:rPr>
        <w:t>שבדף</w:t>
      </w:r>
      <w:r w:rsidR="009C1338">
        <w:rPr>
          <w:rFonts w:hint="cs"/>
          <w:b w:val="0"/>
          <w:bCs w:val="0"/>
          <w:szCs w:val="22"/>
          <w:rtl/>
        </w:rPr>
        <w:t xml:space="preserve"> בסדר היסטורי 'קדימה'</w:t>
      </w:r>
      <w:r w:rsidR="00A45B7B">
        <w:rPr>
          <w:rFonts w:hint="cs"/>
          <w:b w:val="0"/>
          <w:bCs w:val="0"/>
          <w:szCs w:val="22"/>
          <w:rtl/>
        </w:rPr>
        <w:t>:</w:t>
      </w:r>
      <w:r w:rsidR="009C1338">
        <w:rPr>
          <w:rFonts w:hint="cs"/>
          <w:b w:val="0"/>
          <w:bCs w:val="0"/>
          <w:szCs w:val="22"/>
          <w:rtl/>
        </w:rPr>
        <w:t xml:space="preserve"> משעבוד מצרים, דרך שליחותו של משה, קריעת ים סוף</w:t>
      </w:r>
      <w:r w:rsidR="00D8465A">
        <w:rPr>
          <w:rFonts w:hint="cs"/>
          <w:b w:val="0"/>
          <w:bCs w:val="0"/>
          <w:szCs w:val="22"/>
          <w:rtl/>
        </w:rPr>
        <w:t xml:space="preserve"> ו</w:t>
      </w:r>
      <w:r w:rsidR="009C1338">
        <w:rPr>
          <w:rFonts w:hint="cs"/>
          <w:b w:val="0"/>
          <w:bCs w:val="0"/>
          <w:szCs w:val="22"/>
          <w:rtl/>
        </w:rPr>
        <w:t xml:space="preserve">מעמד הר סיני </w:t>
      </w:r>
      <w:r w:rsidR="00D8465A">
        <w:rPr>
          <w:rFonts w:hint="cs"/>
          <w:b w:val="0"/>
          <w:bCs w:val="0"/>
          <w:szCs w:val="22"/>
          <w:rtl/>
        </w:rPr>
        <w:t>בספר שמות</w:t>
      </w:r>
      <w:r w:rsidR="00C86E1F">
        <w:rPr>
          <w:rFonts w:hint="cs"/>
          <w:b w:val="0"/>
          <w:bCs w:val="0"/>
          <w:szCs w:val="22"/>
          <w:rtl/>
        </w:rPr>
        <w:t>,</w:t>
      </w:r>
      <w:r w:rsidR="00D8465A">
        <w:rPr>
          <w:rFonts w:hint="cs"/>
          <w:b w:val="0"/>
          <w:bCs w:val="0"/>
          <w:szCs w:val="22"/>
          <w:rtl/>
        </w:rPr>
        <w:t xml:space="preserve"> </w:t>
      </w:r>
      <w:r w:rsidR="009C1338">
        <w:rPr>
          <w:rFonts w:hint="cs"/>
          <w:b w:val="0"/>
          <w:bCs w:val="0"/>
          <w:szCs w:val="22"/>
          <w:rtl/>
        </w:rPr>
        <w:t>ועד מצוו</w:t>
      </w:r>
      <w:r w:rsidR="003302C1">
        <w:rPr>
          <w:rFonts w:hint="cs"/>
          <w:b w:val="0"/>
          <w:bCs w:val="0"/>
          <w:szCs w:val="22"/>
          <w:rtl/>
        </w:rPr>
        <w:t xml:space="preserve">ת העבד בספר ויקרא </w:t>
      </w:r>
      <w:r w:rsidR="00D8465A">
        <w:rPr>
          <w:rFonts w:hint="cs"/>
          <w:b w:val="0"/>
          <w:bCs w:val="0"/>
          <w:szCs w:val="22"/>
          <w:rtl/>
        </w:rPr>
        <w:t>ומינוי הזקנים בספר במדבר (חסר לנו אזכור בספר דברים)</w:t>
      </w:r>
      <w:r w:rsidR="003302C1">
        <w:rPr>
          <w:rFonts w:hint="cs"/>
          <w:b w:val="0"/>
          <w:bCs w:val="0"/>
          <w:szCs w:val="22"/>
          <w:rtl/>
        </w:rPr>
        <w:t xml:space="preserve">. אם נלך 'אחורה' לספר בראשית, נמצא את האזכור של איסור רדיית עבד עברי בפרך, בנאומו של יהודה בתחילת פרשת ויגש. בין שלל טיעוניו של יהודה, עפ"י המדרש, נמצא גם טיעון זה. ראה </w:t>
      </w:r>
      <w:r w:rsidR="003302C1">
        <w:rPr>
          <w:b w:val="0"/>
          <w:bCs w:val="0"/>
          <w:szCs w:val="22"/>
          <w:rtl/>
        </w:rPr>
        <w:t>אגדת בראשית (בובר) פרק עו</w:t>
      </w:r>
      <w:r w:rsidR="003302C1">
        <w:rPr>
          <w:rFonts w:hint="cs"/>
          <w:b w:val="0"/>
          <w:bCs w:val="0"/>
          <w:szCs w:val="22"/>
          <w:rtl/>
        </w:rPr>
        <w:t xml:space="preserve"> : " ... </w:t>
      </w:r>
      <w:r w:rsidR="003302C1" w:rsidRPr="003302C1">
        <w:rPr>
          <w:b w:val="0"/>
          <w:bCs w:val="0"/>
          <w:szCs w:val="22"/>
          <w:rtl/>
        </w:rPr>
        <w:t>הֲלוֹא אָב אֶחָד לְכֻלָּנוּ הֲלוֹא אֵל אֶחָד בְּרָאָנוּ מַדּוּעַ נִבְגַּד אִישׁ בְּאָחִיו לְחַלֵּל בְּרִית אֲבֹתֵינוּ</w:t>
      </w:r>
      <w:r w:rsidR="003302C1">
        <w:rPr>
          <w:rFonts w:hint="cs"/>
          <w:b w:val="0"/>
          <w:bCs w:val="0"/>
          <w:szCs w:val="22"/>
          <w:rtl/>
        </w:rPr>
        <w:t xml:space="preserve"> (</w:t>
      </w:r>
      <w:r w:rsidR="003302C1" w:rsidRPr="003302C1">
        <w:rPr>
          <w:b w:val="0"/>
          <w:bCs w:val="0"/>
          <w:szCs w:val="22"/>
          <w:rtl/>
        </w:rPr>
        <w:t xml:space="preserve">מלאכי ב י) </w:t>
      </w:r>
      <w:r w:rsidR="003302C1">
        <w:rPr>
          <w:rFonts w:hint="cs"/>
          <w:b w:val="0"/>
          <w:bCs w:val="0"/>
          <w:szCs w:val="22"/>
          <w:rtl/>
        </w:rPr>
        <w:t xml:space="preserve">- </w:t>
      </w:r>
      <w:r w:rsidR="003302C1" w:rsidRPr="003302C1">
        <w:rPr>
          <w:b w:val="0"/>
          <w:bCs w:val="0"/>
          <w:szCs w:val="22"/>
          <w:rtl/>
        </w:rPr>
        <w:t>למה אתה תבג</w:t>
      </w:r>
      <w:r w:rsidR="003302C1">
        <w:rPr>
          <w:rFonts w:hint="cs"/>
          <w:b w:val="0"/>
          <w:bCs w:val="0"/>
          <w:szCs w:val="22"/>
          <w:rtl/>
        </w:rPr>
        <w:t>ו</w:t>
      </w:r>
      <w:r w:rsidR="003302C1" w:rsidRPr="003302C1">
        <w:rPr>
          <w:b w:val="0"/>
          <w:bCs w:val="0"/>
          <w:szCs w:val="22"/>
          <w:rtl/>
        </w:rPr>
        <w:t>ד בנו</w:t>
      </w:r>
      <w:r w:rsidR="003302C1">
        <w:rPr>
          <w:rFonts w:hint="cs"/>
          <w:b w:val="0"/>
          <w:bCs w:val="0"/>
          <w:szCs w:val="22"/>
          <w:rtl/>
        </w:rPr>
        <w:t>? ...</w:t>
      </w:r>
      <w:r w:rsidR="003302C1" w:rsidRPr="003302C1">
        <w:rPr>
          <w:b w:val="0"/>
          <w:bCs w:val="0"/>
          <w:szCs w:val="22"/>
          <w:rtl/>
        </w:rPr>
        <w:t xml:space="preserve"> היכן הוא הברית שהיתנה הקדוש ברוך הוא בתורתו ואמר לנו</w:t>
      </w:r>
      <w:r w:rsidR="003302C1">
        <w:rPr>
          <w:rFonts w:hint="cs"/>
          <w:b w:val="0"/>
          <w:bCs w:val="0"/>
          <w:szCs w:val="22"/>
          <w:rtl/>
        </w:rPr>
        <w:t>:</w:t>
      </w:r>
      <w:r w:rsidR="003302C1" w:rsidRPr="003302C1">
        <w:rPr>
          <w:b w:val="0"/>
          <w:bCs w:val="0"/>
          <w:szCs w:val="22"/>
          <w:rtl/>
        </w:rPr>
        <w:t xml:space="preserve"> ובאחיכם בני ישראל איש באחיו לא תרדה בו בפרך (ויקרא כה מו), וכתיב</w:t>
      </w:r>
      <w:r w:rsidR="003302C1">
        <w:rPr>
          <w:rFonts w:hint="cs"/>
          <w:b w:val="0"/>
          <w:bCs w:val="0"/>
          <w:szCs w:val="22"/>
          <w:rtl/>
        </w:rPr>
        <w:t>:</w:t>
      </w:r>
      <w:r w:rsidR="003302C1" w:rsidRPr="003302C1">
        <w:rPr>
          <w:b w:val="0"/>
          <w:bCs w:val="0"/>
          <w:szCs w:val="22"/>
          <w:rtl/>
        </w:rPr>
        <w:t xml:space="preserve"> לא תעבוד בו עבודת עבד (שם לט), לכך</w:t>
      </w:r>
      <w:r w:rsidR="003302C1">
        <w:rPr>
          <w:rFonts w:hint="cs"/>
          <w:b w:val="0"/>
          <w:bCs w:val="0"/>
          <w:szCs w:val="22"/>
          <w:rtl/>
        </w:rPr>
        <w:t>:</w:t>
      </w:r>
      <w:r w:rsidR="003302C1" w:rsidRPr="003302C1">
        <w:rPr>
          <w:b w:val="0"/>
          <w:bCs w:val="0"/>
          <w:szCs w:val="22"/>
          <w:rtl/>
        </w:rPr>
        <w:t xml:space="preserve"> מדוע נבגד איש באחיו</w:t>
      </w:r>
      <w:r w:rsidR="003302C1">
        <w:rPr>
          <w:rFonts w:hint="cs"/>
          <w:b w:val="0"/>
          <w:bCs w:val="0"/>
          <w:szCs w:val="22"/>
          <w:rtl/>
        </w:rPr>
        <w:t>?".</w:t>
      </w:r>
      <w:r w:rsidR="003302C1" w:rsidRPr="003302C1">
        <w:rPr>
          <w:b w:val="0"/>
          <w:bCs w:val="0"/>
          <w:szCs w:val="22"/>
          <w:rtl/>
        </w:rPr>
        <w:t xml:space="preserve"> </w:t>
      </w:r>
      <w:r w:rsidR="000B74CF">
        <w:rPr>
          <w:rFonts w:hint="cs"/>
          <w:b w:val="0"/>
          <w:bCs w:val="0"/>
          <w:szCs w:val="22"/>
          <w:rtl/>
        </w:rPr>
        <w:t xml:space="preserve"> </w:t>
      </w:r>
    </w:p>
    <w:p w:rsidR="00FA4D49" w:rsidRPr="00FA4D49" w:rsidRDefault="00FA4D49" w:rsidP="00FA4D49">
      <w:pPr>
        <w:pStyle w:val="ad"/>
        <w:spacing w:before="120"/>
        <w:rPr>
          <w:rFonts w:hint="cs"/>
          <w:b w:val="0"/>
          <w:bCs w:val="0"/>
          <w:szCs w:val="22"/>
          <w:rtl/>
        </w:rPr>
      </w:pPr>
    </w:p>
    <w:sectPr w:rsidR="00FA4D49" w:rsidRPr="00FA4D49" w:rsidSect="00C86E1F">
      <w:headerReference w:type="default" r:id="rId7"/>
      <w:footerReference w:type="default" r:id="rId8"/>
      <w:headerReference w:type="first" r:id="rId9"/>
      <w:endnotePr>
        <w:numFmt w:val="lowerLetter"/>
      </w:endnotePr>
      <w:pgSz w:w="11907" w:h="16840" w:code="9"/>
      <w:pgMar w:top="1191" w:right="1191" w:bottom="119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92" w:rsidRDefault="000B4292">
      <w:r>
        <w:separator/>
      </w:r>
    </w:p>
  </w:endnote>
  <w:endnote w:type="continuationSeparator" w:id="0">
    <w:p w:rsidR="000B4292" w:rsidRDefault="000B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7E" w:rsidRPr="00F8747C" w:rsidRDefault="00640B7E"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55FB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55FB6">
      <w:rPr>
        <w:rStyle w:val="af0"/>
        <w:noProof/>
        <w:rtl/>
      </w:rPr>
      <w:t>4</w:t>
    </w:r>
    <w:r w:rsidRPr="00F8747C">
      <w:rPr>
        <w:rStyle w:val="af0"/>
      </w:rPr>
      <w:fldChar w:fldCharType="end"/>
    </w:r>
  </w:p>
  <w:p w:rsidR="00640B7E" w:rsidRDefault="00640B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92" w:rsidRDefault="000B4292">
      <w:r>
        <w:separator/>
      </w:r>
    </w:p>
  </w:footnote>
  <w:footnote w:type="continuationSeparator" w:id="0">
    <w:p w:rsidR="000B4292" w:rsidRDefault="000B4292">
      <w:r>
        <w:continuationSeparator/>
      </w:r>
    </w:p>
  </w:footnote>
  <w:footnote w:id="1">
    <w:p w:rsidR="00640B7E" w:rsidRDefault="00640B7E" w:rsidP="00E845AD">
      <w:pPr>
        <w:pStyle w:val="a3"/>
        <w:rPr>
          <w:rFonts w:hint="cs"/>
          <w:rtl/>
        </w:rPr>
      </w:pPr>
      <w:r>
        <w:rPr>
          <w:rStyle w:val="a5"/>
        </w:rPr>
        <w:footnoteRef/>
      </w:r>
      <w:r>
        <w:rPr>
          <w:rtl/>
        </w:rPr>
        <w:t xml:space="preserve"> </w:t>
      </w:r>
      <w:r>
        <w:rPr>
          <w:rFonts w:hint="cs"/>
          <w:rtl/>
          <w:lang w:eastAsia="en-US"/>
        </w:rPr>
        <w:t>כדאי לקרוא את מכלול הפסוקים שם בתחילת ספר שמות, בעת שנהפך לב המצרים אל בני ישראל והחלו לשעבד אותם. תחילה הם מתחכמים ושמים על ישראל שרי מסים. וכזה לא עוזר ובני ישראל פרים ורבים ככל שמענים אותם, הם עוברים לעבודת פרק כפסוקים שהבאנו. דרגה נוספת היא המתם הבנים הזכרים. עבודת הפרך היא נושאנו הפעם.</w:t>
      </w:r>
      <w:r>
        <w:rPr>
          <w:rFonts w:hint="cs"/>
          <w:rtl/>
        </w:rPr>
        <w:t xml:space="preserve"> </w:t>
      </w:r>
    </w:p>
  </w:footnote>
  <w:footnote w:id="2">
    <w:p w:rsidR="00640B7E" w:rsidRDefault="00640B7E" w:rsidP="00E845AD">
      <w:pPr>
        <w:pStyle w:val="a3"/>
        <w:rPr>
          <w:rFonts w:hint="cs"/>
          <w:rtl/>
        </w:rPr>
      </w:pPr>
      <w:r>
        <w:rPr>
          <w:rStyle w:val="a5"/>
        </w:rPr>
        <w:footnoteRef/>
      </w:r>
      <w:r>
        <w:rPr>
          <w:rtl/>
        </w:rPr>
        <w:t xml:space="preserve"> </w:t>
      </w:r>
      <w:r>
        <w:rPr>
          <w:rFonts w:hint="cs"/>
          <w:rtl/>
          <w:lang w:eastAsia="en-US"/>
        </w:rPr>
        <w:t>התורה הניתנת לעם שיצא מעבדות פרך לחרות, איננה מבטלת כליל את מוסד העבדות, אבל תוחמת אותו ובפרט מזהירה מפני עבודת פרך ורדיה. וגם כאן יש לקרוא את חטיבת הפסוקים שם במלואה, אשר מתחילה ברעיון הבסיסי שעבד עברי לא יכול להיות עבד עולם: "</w:t>
      </w:r>
      <w:r>
        <w:rPr>
          <w:rtl/>
          <w:lang w:eastAsia="en-US"/>
        </w:rPr>
        <w:t>כִּי־עֲבָדַי הֵם אֲשֶׁר־הוֹצֵאתִי אֹתָם מֵאֶרֶץ מִצְרָיִם לֹא יִמָּכְרוּ מִמְכֶּרֶת עָבֶד</w:t>
      </w:r>
      <w:r>
        <w:rPr>
          <w:rFonts w:hint="cs"/>
          <w:rtl/>
          <w:lang w:eastAsia="en-US"/>
        </w:rPr>
        <w:t>", ובשנת היובל הוא יוצא לחופשי בכל מקרה (גם אם נרצע), ממשיכה באיסור של עבודת פרך, וגם בין עבד עברי לכנעני. האם בעבד כנעני מותרת עבודת פרך?</w:t>
      </w:r>
    </w:p>
  </w:footnote>
  <w:footnote w:id="3">
    <w:p w:rsidR="00640B7E" w:rsidRDefault="00640B7E" w:rsidP="00C86E1F">
      <w:pPr>
        <w:pStyle w:val="a3"/>
        <w:rPr>
          <w:rFonts w:hint="cs"/>
          <w:rtl/>
        </w:rPr>
      </w:pPr>
      <w:r>
        <w:rPr>
          <w:rStyle w:val="a5"/>
        </w:rPr>
        <w:footnoteRef/>
      </w:r>
      <w:r>
        <w:rPr>
          <w:rtl/>
        </w:rPr>
        <w:t xml:space="preserve"> </w:t>
      </w:r>
      <w:r>
        <w:rPr>
          <w:rFonts w:hint="cs"/>
          <w:rtl/>
        </w:rPr>
        <w:t>עוד באותו פרק בספר ויקרא, פרשת בהר, מוזכר איסור עבודת פרך בהקשר עם עברי שנמכר לגר תושב שאינו עברי. איסור עבודת פרך כאן נובעת מראיית העבד כשכיר רב-שנתי לאורך מספר שנים (מקסימום עד היובל הקרוב) שאינו רכוש אדונו והוא בעצם כפועל שמשכיר עצמו לזמן רב, וניתן לפדותו בכל עת ע"י תשלום השנים שנותרו לעבודתו. נראה שאין סיבה שראייה זו לא תחול גם על עבד עברי בכלל. אבל לא נראה שהיא חלה על עבד כנעני.</w:t>
      </w:r>
    </w:p>
  </w:footnote>
  <w:footnote w:id="4">
    <w:p w:rsidR="00640B7E" w:rsidRDefault="00640B7E">
      <w:pPr>
        <w:pStyle w:val="a3"/>
        <w:rPr>
          <w:rFonts w:hint="cs"/>
          <w:rtl/>
        </w:rPr>
      </w:pPr>
      <w:r>
        <w:rPr>
          <w:rStyle w:val="a5"/>
        </w:rPr>
        <w:footnoteRef/>
      </w:r>
      <w:r>
        <w:rPr>
          <w:rtl/>
        </w:rPr>
        <w:t xml:space="preserve"> </w:t>
      </w:r>
      <w:r>
        <w:rPr>
          <w:rFonts w:hint="cs"/>
          <w:rtl/>
          <w:lang w:eastAsia="en-US"/>
        </w:rPr>
        <w:t xml:space="preserve">כך מוכיח הנביא יחזקאל את "רועי ישראל" אשר רודים בעם, עושקים את החלשים ואינם שופטים צדק. ראה פירוש דעת מקרא לפסוק: "הרועים (המלכים, השליטים) התנהגו בצאנם (בעם, בפרט השכבות החלשות) שלא כאמור בתורה ... לא תראה את שור אחיך או שיו נדחים ... השב תשיבם לאחיך ... וכן תעשה לכל אבידת אחיך ... </w:t>
      </w:r>
      <w:r w:rsidRPr="000E1C06">
        <w:rPr>
          <w:rFonts w:hint="cs"/>
          <w:b/>
          <w:bCs/>
          <w:rtl/>
          <w:lang w:eastAsia="en-US"/>
        </w:rPr>
        <w:t>ופרך</w:t>
      </w:r>
      <w:r>
        <w:rPr>
          <w:rFonts w:hint="cs"/>
          <w:rtl/>
          <w:lang w:eastAsia="en-US"/>
        </w:rPr>
        <w:t xml:space="preserve"> </w:t>
      </w:r>
      <w:r>
        <w:rPr>
          <w:rtl/>
          <w:lang w:eastAsia="en-US"/>
        </w:rPr>
        <w:t>–</w:t>
      </w:r>
      <w:r>
        <w:rPr>
          <w:rFonts w:hint="cs"/>
          <w:rtl/>
          <w:lang w:eastAsia="en-US"/>
        </w:rPr>
        <w:t xml:space="preserve"> נצלתם את הצאן בכך שעבדתם בהם בפרך. כאן מבצבץ המשל שמאחורי הנמשל, שהרי אי אפשר לרדות בפרך בצאן שאין אלה בהמות עבודה, אלא שהצאן משל הוא לישראל".</w:t>
      </w:r>
    </w:p>
  </w:footnote>
  <w:footnote w:id="5">
    <w:p w:rsidR="00640B7E" w:rsidRDefault="00640B7E" w:rsidP="00D8465A">
      <w:pPr>
        <w:pStyle w:val="a3"/>
        <w:rPr>
          <w:rFonts w:hint="cs"/>
          <w:rtl/>
        </w:rPr>
      </w:pPr>
      <w:r>
        <w:rPr>
          <w:rStyle w:val="a5"/>
        </w:rPr>
        <w:footnoteRef/>
      </w:r>
      <w:r>
        <w:rPr>
          <w:rtl/>
        </w:rPr>
        <w:t xml:space="preserve"> </w:t>
      </w:r>
      <w:r>
        <w:rPr>
          <w:rFonts w:hint="cs"/>
          <w:rtl/>
        </w:rPr>
        <w:t>ר' אלעזר סבור שהמצרים התחכמו לבני ישראל ובתחילה באו עליהם במתק שפתיים ודרכי נעם. ראה בסימן הקודם שם בשמות רבה: "ו</w:t>
      </w:r>
      <w:r>
        <w:rPr>
          <w:rtl/>
        </w:rPr>
        <w:t>ישימו עליו, עליהם לא נאמר אלא עליו</w:t>
      </w:r>
      <w:r>
        <w:rPr>
          <w:rFonts w:hint="cs"/>
          <w:rtl/>
        </w:rPr>
        <w:t xml:space="preserve"> ... </w:t>
      </w:r>
      <w:r>
        <w:rPr>
          <w:rtl/>
        </w:rPr>
        <w:t>מלמד שהביאו מלבן ותלו בצוארו של פרעה, שאם היה אחד מישראל שאומר להם</w:t>
      </w:r>
      <w:r>
        <w:rPr>
          <w:rFonts w:hint="cs"/>
          <w:rtl/>
        </w:rPr>
        <w:t>:</w:t>
      </w:r>
      <w:r>
        <w:rPr>
          <w:rtl/>
        </w:rPr>
        <w:t xml:space="preserve"> איסטניס אני, אומרים לו</w:t>
      </w:r>
      <w:r>
        <w:rPr>
          <w:rFonts w:hint="cs"/>
          <w:rtl/>
        </w:rPr>
        <w:t>:</w:t>
      </w:r>
      <w:r>
        <w:rPr>
          <w:rtl/>
        </w:rPr>
        <w:t xml:space="preserve"> כלום איסטניס אתה מפרעה</w:t>
      </w:r>
      <w:r>
        <w:rPr>
          <w:rFonts w:hint="cs"/>
          <w:rtl/>
        </w:rPr>
        <w:t>?". וב</w:t>
      </w:r>
      <w:r>
        <w:rPr>
          <w:rtl/>
        </w:rPr>
        <w:t xml:space="preserve">פסיקתא זוטרתא (לקח טוב) </w:t>
      </w:r>
      <w:r>
        <w:rPr>
          <w:rFonts w:hint="cs"/>
          <w:rtl/>
        </w:rPr>
        <w:t>על הפסוק: "</w:t>
      </w:r>
      <w:r>
        <w:rPr>
          <w:rtl/>
        </w:rPr>
        <w:t>מלמד שהיה פרעה מפייסם בדברים, בתחילה אמר להם</w:t>
      </w:r>
      <w:r>
        <w:rPr>
          <w:rFonts w:hint="cs"/>
          <w:rtl/>
        </w:rPr>
        <w:t>:</w:t>
      </w:r>
      <w:r>
        <w:rPr>
          <w:rtl/>
        </w:rPr>
        <w:t xml:space="preserve"> בניי, עשו מלאכתי ובנו לי בנין קטן, ואני נותן לכם מתנות רבות, עד שנשתעבדו לו</w:t>
      </w:r>
      <w:r>
        <w:rPr>
          <w:rFonts w:hint="cs"/>
          <w:rtl/>
        </w:rPr>
        <w:t>".</w:t>
      </w:r>
      <w:r>
        <w:rPr>
          <w:rtl/>
        </w:rPr>
        <w:t xml:space="preserve"> </w:t>
      </w:r>
      <w:r>
        <w:rPr>
          <w:rFonts w:hint="cs"/>
          <w:rtl/>
        </w:rPr>
        <w:t xml:space="preserve">אבל </w:t>
      </w:r>
      <w:r>
        <w:rPr>
          <w:rtl/>
          <w:lang w:eastAsia="en-US"/>
        </w:rPr>
        <w:t xml:space="preserve">רבי שמואל בר נחמן </w:t>
      </w:r>
      <w:r>
        <w:rPr>
          <w:rFonts w:hint="cs"/>
          <w:rtl/>
          <w:lang w:eastAsia="en-US"/>
        </w:rPr>
        <w:t xml:space="preserve">סבור שמההתחלה באו המצרים על בני ישראל ביד קשה ובעבודה המפרכת את הגוף. וכך </w:t>
      </w:r>
      <w:r w:rsidR="00D8465A">
        <w:rPr>
          <w:rFonts w:hint="cs"/>
          <w:rtl/>
          <w:lang w:eastAsia="en-US"/>
        </w:rPr>
        <w:t xml:space="preserve">גם </w:t>
      </w:r>
      <w:r>
        <w:rPr>
          <w:rFonts w:hint="cs"/>
          <w:rtl/>
          <w:lang w:eastAsia="en-US"/>
        </w:rPr>
        <w:t>בוחר רש"י לפרש את פסוק</w:t>
      </w:r>
      <w:r w:rsidR="00D8465A">
        <w:rPr>
          <w:rFonts w:hint="cs"/>
          <w:rtl/>
          <w:lang w:eastAsia="en-US"/>
        </w:rPr>
        <w:t xml:space="preserve"> יג</w:t>
      </w:r>
      <w:r>
        <w:rPr>
          <w:rFonts w:hint="cs"/>
          <w:rtl/>
          <w:lang w:eastAsia="en-US"/>
        </w:rPr>
        <w:t>: "</w:t>
      </w:r>
      <w:r>
        <w:rPr>
          <w:rtl/>
          <w:lang w:eastAsia="en-US"/>
        </w:rPr>
        <w:t>בפרך - בעבודה קשה המפרכת את הגוף ומשברתו</w:t>
      </w:r>
      <w:r>
        <w:rPr>
          <w:rFonts w:hint="cs"/>
          <w:rtl/>
          <w:lang w:eastAsia="en-US"/>
        </w:rPr>
        <w:t>".</w:t>
      </w:r>
    </w:p>
  </w:footnote>
  <w:footnote w:id="6">
    <w:p w:rsidR="00640B7E" w:rsidRDefault="00640B7E" w:rsidP="00E11E40">
      <w:pPr>
        <w:pStyle w:val="a3"/>
        <w:rPr>
          <w:rFonts w:hint="cs"/>
          <w:rtl/>
        </w:rPr>
      </w:pPr>
      <w:r>
        <w:rPr>
          <w:rStyle w:val="a5"/>
        </w:rPr>
        <w:footnoteRef/>
      </w:r>
      <w:r>
        <w:rPr>
          <w:rtl/>
        </w:rPr>
        <w:t xml:space="preserve"> </w:t>
      </w:r>
      <w:r>
        <w:rPr>
          <w:rFonts w:hint="cs"/>
          <w:rtl/>
        </w:rPr>
        <w:t>לשתי השיטות: פה רך או פריכה, מה שעשו ביום הראשון הי</w:t>
      </w:r>
      <w:r w:rsidR="00D8465A">
        <w:rPr>
          <w:rFonts w:hint="cs"/>
          <w:rtl/>
        </w:rPr>
        <w:t>ו</w:t>
      </w:r>
      <w:r>
        <w:rPr>
          <w:rFonts w:hint="cs"/>
          <w:rtl/>
        </w:rPr>
        <w:t xml:space="preserve">וה מכסה לכל יום מכאן ואילך. לפי איזו שיטה גזירה זו קשה יותר? </w:t>
      </w:r>
    </w:p>
  </w:footnote>
  <w:footnote w:id="7">
    <w:p w:rsidR="00640B7E" w:rsidRDefault="00640B7E">
      <w:pPr>
        <w:pStyle w:val="a3"/>
        <w:rPr>
          <w:rFonts w:hint="cs"/>
          <w:rtl/>
        </w:rPr>
      </w:pPr>
      <w:r>
        <w:rPr>
          <w:rStyle w:val="a5"/>
        </w:rPr>
        <w:footnoteRef/>
      </w:r>
      <w:r>
        <w:rPr>
          <w:rtl/>
        </w:rPr>
        <w:t xml:space="preserve"> </w:t>
      </w:r>
      <w:r>
        <w:rPr>
          <w:rFonts w:hint="cs"/>
          <w:rtl/>
        </w:rPr>
        <w:t>מהו האזכור השני של "פרך"? מה עוד הוסיפו המצרים על בני ישראל?</w:t>
      </w:r>
    </w:p>
  </w:footnote>
  <w:footnote w:id="8">
    <w:p w:rsidR="00640B7E" w:rsidRDefault="00640B7E" w:rsidP="00E11E40">
      <w:pPr>
        <w:pStyle w:val="a3"/>
        <w:rPr>
          <w:rFonts w:hint="cs"/>
          <w:rtl/>
        </w:rPr>
      </w:pPr>
      <w:r>
        <w:rPr>
          <w:rStyle w:val="a5"/>
        </w:rPr>
        <w:footnoteRef/>
      </w:r>
      <w:r>
        <w:rPr>
          <w:rtl/>
        </w:rPr>
        <w:t xml:space="preserve"> </w:t>
      </w:r>
      <w:r>
        <w:rPr>
          <w:rFonts w:hint="cs"/>
          <w:rtl/>
          <w:lang w:eastAsia="en-US"/>
        </w:rPr>
        <w:t xml:space="preserve">התוספת של ה"פרך" השני הוא לשיטת ר' שמואל בר נחמן ההתעללות וההתעמרות של החלפת מלאכת נשים בגברים וגברים בנשים. ל"פרך" הראשון הפיסי, נוסף ה"פרך" הנפשי וההשפלה. ר' אלעזר לעומת זאת, שדורש "פרך - פה רך", מסכים שכאן, ה"פרך" השני הוא אכן פריכה, היינו עבודה קשה המפרכת את הגוף וממילא יש לומר גם את הנפש והרוח. וכלשון מדרש </w:t>
      </w:r>
      <w:r>
        <w:rPr>
          <w:rtl/>
          <w:lang w:eastAsia="en-US"/>
        </w:rPr>
        <w:t xml:space="preserve">שכל טוב (בובר) </w:t>
      </w:r>
      <w:r>
        <w:rPr>
          <w:rFonts w:hint="cs"/>
          <w:rtl/>
          <w:lang w:eastAsia="en-US"/>
        </w:rPr>
        <w:t>על "הפרך" השני: "</w:t>
      </w:r>
      <w:r>
        <w:rPr>
          <w:rtl/>
          <w:lang w:eastAsia="en-US"/>
        </w:rPr>
        <w:t>מעתה לא היה אלא בפרך וכיתו</w:t>
      </w:r>
      <w:r w:rsidR="00A112E7">
        <w:rPr>
          <w:rtl/>
          <w:lang w:eastAsia="en-US"/>
        </w:rPr>
        <w:t>ּ</w:t>
      </w:r>
      <w:r>
        <w:rPr>
          <w:rtl/>
          <w:lang w:eastAsia="en-US"/>
        </w:rPr>
        <w:t>ת</w:t>
      </w:r>
      <w:r>
        <w:rPr>
          <w:rFonts w:hint="cs"/>
          <w:rtl/>
          <w:lang w:eastAsia="en-US"/>
        </w:rPr>
        <w:t xml:space="preserve">". אגב, מדרש תנחומא הנ"ל מצוי גם בגמרא סוטה </w:t>
      </w:r>
      <w:r w:rsidRPr="007A6310">
        <w:rPr>
          <w:rtl/>
          <w:lang w:eastAsia="en-US"/>
        </w:rPr>
        <w:t>יא ע</w:t>
      </w:r>
      <w:r>
        <w:rPr>
          <w:rFonts w:hint="cs"/>
          <w:rtl/>
          <w:lang w:eastAsia="en-US"/>
        </w:rPr>
        <w:t>"ב וכנראה שם הוא המקור.</w:t>
      </w:r>
    </w:p>
  </w:footnote>
  <w:footnote w:id="9">
    <w:p w:rsidR="00640B7E" w:rsidRDefault="00640B7E" w:rsidP="00A112E7">
      <w:pPr>
        <w:pStyle w:val="a3"/>
        <w:rPr>
          <w:rFonts w:hint="cs"/>
        </w:rPr>
      </w:pPr>
      <w:r>
        <w:rPr>
          <w:rStyle w:val="a5"/>
        </w:rPr>
        <w:footnoteRef/>
      </w:r>
      <w:r>
        <w:rPr>
          <w:rtl/>
        </w:rPr>
        <w:t xml:space="preserve"> </w:t>
      </w:r>
      <w:r>
        <w:rPr>
          <w:rFonts w:hint="cs"/>
          <w:rtl/>
          <w:lang w:eastAsia="en-US"/>
        </w:rPr>
        <w:t xml:space="preserve">ומכאן "מראות הצובאות" הנזכרות בתחילת פרשת פקודי. הן הנשים הצדקניות שבזכותן נגאלו ישראל ממצרים, עם הכדים והדגים (סמל </w:t>
      </w:r>
      <w:r w:rsidR="00A112E7">
        <w:rPr>
          <w:rFonts w:hint="cs"/>
          <w:rtl/>
          <w:lang w:eastAsia="en-US"/>
        </w:rPr>
        <w:t>לפריון</w:t>
      </w:r>
      <w:r>
        <w:rPr>
          <w:rFonts w:hint="cs"/>
          <w:rtl/>
          <w:lang w:eastAsia="en-US"/>
        </w:rPr>
        <w:t xml:space="preserve"> כברכתו של יעקב לאפרים ומנשה) ואח"כ הלידה בשדה תחת עצי התפוח כפי שמתואר גם בגמרא סוטה יא ע"ב בהרחבה וכפי שמביא גם רש"י בפירושו ל</w:t>
      </w:r>
      <w:r>
        <w:rPr>
          <w:rtl/>
          <w:lang w:eastAsia="en-US"/>
        </w:rPr>
        <w:t>שמות פרק לח</w:t>
      </w:r>
      <w:r>
        <w:rPr>
          <w:rFonts w:hint="cs"/>
          <w:rtl/>
          <w:lang w:eastAsia="en-US"/>
        </w:rPr>
        <w:t xml:space="preserve"> פסוק ח. אבל אנחנו מתמקדים הפעם בעבודת הפרך, שכאן נוסף לה ממד של מניעת ההמשכיות של עם ישראל וכילויו. בהקשר זה, ראה מדרש משלים בשמות רבה א יב: "</w:t>
      </w:r>
      <w:r>
        <w:rPr>
          <w:rtl/>
          <w:lang w:eastAsia="en-US"/>
        </w:rPr>
        <w:t>ד' גזירות גזר פרעה עליהם</w:t>
      </w:r>
      <w:r>
        <w:rPr>
          <w:rFonts w:hint="cs"/>
          <w:rtl/>
          <w:lang w:eastAsia="en-US"/>
        </w:rPr>
        <w:t>.</w:t>
      </w:r>
      <w:r>
        <w:rPr>
          <w:rtl/>
          <w:lang w:eastAsia="en-US"/>
        </w:rPr>
        <w:t xml:space="preserve"> בתח</w:t>
      </w:r>
      <w:r>
        <w:rPr>
          <w:rFonts w:hint="cs"/>
          <w:rtl/>
          <w:lang w:eastAsia="en-US"/>
        </w:rPr>
        <w:t>י</w:t>
      </w:r>
      <w:r>
        <w:rPr>
          <w:rtl/>
          <w:lang w:eastAsia="en-US"/>
        </w:rPr>
        <w:t>לה גזר וצוה לנוגשי</w:t>
      </w:r>
      <w:r>
        <w:rPr>
          <w:rFonts w:hint="cs"/>
          <w:rtl/>
          <w:lang w:eastAsia="en-US"/>
        </w:rPr>
        <w:t>ם</w:t>
      </w:r>
      <w:r>
        <w:rPr>
          <w:rtl/>
          <w:lang w:eastAsia="en-US"/>
        </w:rPr>
        <w:t xml:space="preserve"> שיהיו דוחקי</w:t>
      </w:r>
      <w:r>
        <w:rPr>
          <w:rFonts w:hint="cs"/>
          <w:rtl/>
          <w:lang w:eastAsia="en-US"/>
        </w:rPr>
        <w:t>ם</w:t>
      </w:r>
      <w:r>
        <w:rPr>
          <w:rtl/>
          <w:lang w:eastAsia="en-US"/>
        </w:rPr>
        <w:t xml:space="preserve"> בה</w:t>
      </w:r>
      <w:r>
        <w:rPr>
          <w:rFonts w:hint="cs"/>
          <w:rtl/>
          <w:lang w:eastAsia="en-US"/>
        </w:rPr>
        <w:t>ם</w:t>
      </w:r>
      <w:r>
        <w:rPr>
          <w:rtl/>
          <w:lang w:eastAsia="en-US"/>
        </w:rPr>
        <w:t xml:space="preserve"> כדי שיהיו עושי</w:t>
      </w:r>
      <w:r>
        <w:rPr>
          <w:rFonts w:hint="cs"/>
          <w:rtl/>
          <w:lang w:eastAsia="en-US"/>
        </w:rPr>
        <w:t>ם</w:t>
      </w:r>
      <w:r>
        <w:rPr>
          <w:rtl/>
          <w:lang w:eastAsia="en-US"/>
        </w:rPr>
        <w:t xml:space="preserve"> הסכום שלהן, ולא יהיו ישני</w:t>
      </w:r>
      <w:r>
        <w:rPr>
          <w:rFonts w:hint="cs"/>
          <w:rtl/>
          <w:lang w:eastAsia="en-US"/>
        </w:rPr>
        <w:t>ם</w:t>
      </w:r>
      <w:r>
        <w:rPr>
          <w:rtl/>
          <w:lang w:eastAsia="en-US"/>
        </w:rPr>
        <w:t xml:space="preserve"> בבתיהם</w:t>
      </w:r>
      <w:r>
        <w:rPr>
          <w:rFonts w:hint="cs"/>
          <w:rtl/>
          <w:lang w:eastAsia="en-US"/>
        </w:rPr>
        <w:t>.</w:t>
      </w:r>
      <w:r>
        <w:rPr>
          <w:rtl/>
          <w:lang w:eastAsia="en-US"/>
        </w:rPr>
        <w:t xml:space="preserve"> והוא חשב למעטן מפריה ורביה, אמר</w:t>
      </w:r>
      <w:r>
        <w:rPr>
          <w:rFonts w:hint="cs"/>
          <w:rtl/>
          <w:lang w:eastAsia="en-US"/>
        </w:rPr>
        <w:t>:</w:t>
      </w:r>
      <w:r>
        <w:rPr>
          <w:rtl/>
          <w:lang w:eastAsia="en-US"/>
        </w:rPr>
        <w:t xml:space="preserve"> מתוך שאינן ישינין בבתיהם אינן מולידין</w:t>
      </w:r>
      <w:r>
        <w:rPr>
          <w:rFonts w:hint="cs"/>
          <w:rtl/>
          <w:lang w:eastAsia="en-US"/>
        </w:rPr>
        <w:t>.</w:t>
      </w:r>
      <w:r>
        <w:rPr>
          <w:rtl/>
          <w:lang w:eastAsia="en-US"/>
        </w:rPr>
        <w:t xml:space="preserve"> אמרו להן הנוגשים</w:t>
      </w:r>
      <w:r>
        <w:rPr>
          <w:rFonts w:hint="cs"/>
          <w:rtl/>
          <w:lang w:eastAsia="en-US"/>
        </w:rPr>
        <w:t>:</w:t>
      </w:r>
      <w:r>
        <w:rPr>
          <w:rtl/>
          <w:lang w:eastAsia="en-US"/>
        </w:rPr>
        <w:t xml:space="preserve"> אם אתם הולכין ליש</w:t>
      </w:r>
      <w:r>
        <w:rPr>
          <w:rFonts w:hint="cs"/>
          <w:rtl/>
          <w:lang w:eastAsia="en-US"/>
        </w:rPr>
        <w:t>ו</w:t>
      </w:r>
      <w:r>
        <w:rPr>
          <w:rtl/>
          <w:lang w:eastAsia="en-US"/>
        </w:rPr>
        <w:t>ן בבתיכם</w:t>
      </w:r>
      <w:r>
        <w:rPr>
          <w:rFonts w:hint="cs"/>
          <w:rtl/>
          <w:lang w:eastAsia="en-US"/>
        </w:rPr>
        <w:t>,</w:t>
      </w:r>
      <w:r>
        <w:rPr>
          <w:rtl/>
          <w:lang w:eastAsia="en-US"/>
        </w:rPr>
        <w:t xml:space="preserve"> עד שאנו משלחין אחריכם בבקר, היום עולה לשעה ולשתים ואין אתם משלימין את הסכום שלכם</w:t>
      </w:r>
      <w:r>
        <w:rPr>
          <w:rFonts w:hint="cs"/>
          <w:rtl/>
          <w:lang w:eastAsia="en-US"/>
        </w:rPr>
        <w:t xml:space="preserve"> ... </w:t>
      </w:r>
      <w:r>
        <w:rPr>
          <w:rtl/>
          <w:lang w:eastAsia="en-US"/>
        </w:rPr>
        <w:t>והיו ישני</w:t>
      </w:r>
      <w:r>
        <w:rPr>
          <w:rFonts w:hint="cs"/>
          <w:rtl/>
          <w:lang w:eastAsia="en-US"/>
        </w:rPr>
        <w:t>ם</w:t>
      </w:r>
      <w:r>
        <w:rPr>
          <w:rtl/>
          <w:lang w:eastAsia="en-US"/>
        </w:rPr>
        <w:t xml:space="preserve"> על הארץ</w:t>
      </w:r>
      <w:r>
        <w:rPr>
          <w:rFonts w:hint="cs"/>
          <w:rtl/>
          <w:lang w:eastAsia="en-US"/>
        </w:rPr>
        <w:t>.</w:t>
      </w:r>
      <w:r>
        <w:rPr>
          <w:rtl/>
          <w:lang w:eastAsia="en-US"/>
        </w:rPr>
        <w:t xml:space="preserve"> אמר להן האלהים</w:t>
      </w:r>
      <w:r>
        <w:rPr>
          <w:rFonts w:hint="cs"/>
          <w:rtl/>
          <w:lang w:eastAsia="en-US"/>
        </w:rPr>
        <w:t>:</w:t>
      </w:r>
      <w:r>
        <w:rPr>
          <w:rtl/>
          <w:lang w:eastAsia="en-US"/>
        </w:rPr>
        <w:t xml:space="preserve"> אני אמרתי לאברהם אביהם שאני מרבה בניו ככוכבים</w:t>
      </w:r>
      <w:r>
        <w:rPr>
          <w:rFonts w:hint="cs"/>
          <w:rtl/>
          <w:lang w:eastAsia="en-US"/>
        </w:rPr>
        <w:t xml:space="preserve"> ...</w:t>
      </w:r>
      <w:r>
        <w:rPr>
          <w:rtl/>
          <w:lang w:eastAsia="en-US"/>
        </w:rPr>
        <w:t>ואתם מתחכמים להן שלא ירבו, נראה איזה דבר עומד או שלי או שלכם</w:t>
      </w:r>
      <w:r>
        <w:rPr>
          <w:rFonts w:hint="cs"/>
          <w:rtl/>
          <w:lang w:eastAsia="en-US"/>
        </w:rPr>
        <w:t>.</w:t>
      </w:r>
      <w:r>
        <w:rPr>
          <w:rtl/>
          <w:lang w:eastAsia="en-US"/>
        </w:rPr>
        <w:t xml:space="preserve"> מיד</w:t>
      </w:r>
      <w:r>
        <w:rPr>
          <w:rFonts w:hint="cs"/>
          <w:rtl/>
          <w:lang w:eastAsia="en-US"/>
        </w:rPr>
        <w:t>:</w:t>
      </w:r>
      <w:r>
        <w:rPr>
          <w:rtl/>
          <w:lang w:eastAsia="en-US"/>
        </w:rPr>
        <w:t xml:space="preserve"> וכאשר יענו אותו כן ירבה</w:t>
      </w:r>
      <w:r>
        <w:rPr>
          <w:rFonts w:hint="cs"/>
          <w:rtl/>
          <w:lang w:eastAsia="en-US"/>
        </w:rPr>
        <w:t xml:space="preserve"> וכן יפרוץ". הפן הנוסף של עבודת הפרך הוא מניעת ההמשכיות של בני ישראל, אולי במטרה שיתבוללו או פשוט ייעלמו. מסתבר שאפילו העבדות הקשה לא מחקה את פחד המצרים מבני ישראל, הפחד של: "ונלחם בנו ועלה מן הארץ", עד שפרעה היה מוכן לוותר על כח העבודה הזול שמשרת אותו. וזו גם שאלה על פשט המקרא: מה פשר הגזרה "כל הבן הילוד היאורה תשליכוהו"</w:t>
      </w:r>
      <w:r w:rsidR="000051C2">
        <w:rPr>
          <w:rFonts w:hint="cs"/>
          <w:rtl/>
          <w:lang w:eastAsia="en-US"/>
        </w:rPr>
        <w:t xml:space="preserve"> ומה ההיגיון בה מצד פרעה</w:t>
      </w:r>
      <w:r>
        <w:rPr>
          <w:rFonts w:hint="cs"/>
          <w:rtl/>
          <w:lang w:eastAsia="en-US"/>
        </w:rPr>
        <w:t>? מנין עבדים לפרעה בדור הבא?</w:t>
      </w:r>
      <w:r w:rsidR="00A112E7">
        <w:rPr>
          <w:rFonts w:hint="cs"/>
          <w:rtl/>
        </w:rPr>
        <w:t xml:space="preserve"> ראה בהקשר זה דברי המן ב</w:t>
      </w:r>
      <w:r w:rsidR="00A112E7">
        <w:rPr>
          <w:rtl/>
        </w:rPr>
        <w:t xml:space="preserve">אסתר רבה </w:t>
      </w:r>
      <w:r w:rsidR="00A112E7">
        <w:rPr>
          <w:rFonts w:hint="cs"/>
          <w:rtl/>
        </w:rPr>
        <w:t>ז כג: "</w:t>
      </w:r>
      <w:r w:rsidR="00A112E7">
        <w:rPr>
          <w:rtl/>
        </w:rPr>
        <w:t>המן אמר</w:t>
      </w:r>
      <w:r w:rsidR="00A112E7">
        <w:rPr>
          <w:rFonts w:hint="cs"/>
          <w:rtl/>
        </w:rPr>
        <w:t>:</w:t>
      </w:r>
      <w:r w:rsidR="00A112E7">
        <w:rPr>
          <w:rtl/>
        </w:rPr>
        <w:t xml:space="preserve"> פרעה שוטה היה שאמר כל הבן הילוד היארה תשליכוהו</w:t>
      </w:r>
      <w:r w:rsidR="00A112E7">
        <w:rPr>
          <w:rFonts w:hint="cs"/>
          <w:rtl/>
        </w:rPr>
        <w:t>.</w:t>
      </w:r>
      <w:r w:rsidR="00A112E7">
        <w:rPr>
          <w:rtl/>
        </w:rPr>
        <w:t xml:space="preserve"> וכי לא היה יודע שהבנות נשאות פרות ורבות</w:t>
      </w:r>
      <w:r w:rsidR="00A112E7">
        <w:rPr>
          <w:rFonts w:hint="cs"/>
          <w:rtl/>
        </w:rPr>
        <w:t>?</w:t>
      </w:r>
      <w:r w:rsidR="00A112E7">
        <w:rPr>
          <w:rtl/>
        </w:rPr>
        <w:t xml:space="preserve"> אני איני עושה כך</w:t>
      </w:r>
      <w:r w:rsidR="00A112E7">
        <w:rPr>
          <w:rFonts w:hint="cs"/>
          <w:rtl/>
        </w:rPr>
        <w:t>,</w:t>
      </w:r>
      <w:r w:rsidR="00A112E7">
        <w:rPr>
          <w:rtl/>
        </w:rPr>
        <w:t xml:space="preserve"> אלא</w:t>
      </w:r>
      <w:r w:rsidR="00A112E7">
        <w:rPr>
          <w:rFonts w:hint="cs"/>
          <w:rtl/>
        </w:rPr>
        <w:t>:</w:t>
      </w:r>
      <w:r w:rsidR="00A112E7">
        <w:rPr>
          <w:rtl/>
        </w:rPr>
        <w:t xml:space="preserve"> להשמיד להרוג ולאבד וגו'</w:t>
      </w:r>
      <w:r w:rsidR="00A112E7">
        <w:rPr>
          <w:rFonts w:hint="cs"/>
          <w:rtl/>
        </w:rPr>
        <w:t xml:space="preserve"> ".</w:t>
      </w:r>
    </w:p>
  </w:footnote>
  <w:footnote w:id="10">
    <w:p w:rsidR="00640B7E" w:rsidRDefault="00640B7E" w:rsidP="009D033A">
      <w:pPr>
        <w:pStyle w:val="a3"/>
        <w:rPr>
          <w:rFonts w:hint="cs"/>
          <w:rtl/>
        </w:rPr>
      </w:pPr>
      <w:r>
        <w:rPr>
          <w:rStyle w:val="a5"/>
        </w:rPr>
        <w:footnoteRef/>
      </w:r>
      <w:r>
        <w:rPr>
          <w:rtl/>
        </w:rPr>
        <w:t xml:space="preserve"> </w:t>
      </w:r>
      <w:r>
        <w:rPr>
          <w:rFonts w:hint="cs"/>
          <w:rtl/>
        </w:rPr>
        <w:t>ראה במקבילה ב</w:t>
      </w:r>
      <w:r>
        <w:rPr>
          <w:rtl/>
        </w:rPr>
        <w:t>מדרש תנחומא סימן ט</w:t>
      </w:r>
      <w:r>
        <w:rPr>
          <w:rFonts w:hint="cs"/>
          <w:rtl/>
        </w:rPr>
        <w:t xml:space="preserve"> בפרשתנו שמזהה את האישה כשלומית בת דברי משבט דן מעיבור זה נולד המקלל (המגדף) הנזכר בספר ויקרא פרק כד פסוק י: "</w:t>
      </w:r>
      <w:r>
        <w:rPr>
          <w:rtl/>
        </w:rPr>
        <w:t>וַיֵּצֵא בֶּן־אִשָּׁה יִשְׂרְאֵלִית וְהוּא בֶּן־אִישׁ מִצְרִי</w:t>
      </w:r>
      <w:r>
        <w:rPr>
          <w:rFonts w:hint="cs"/>
          <w:rtl/>
        </w:rPr>
        <w:t>".</w:t>
      </w:r>
    </w:p>
  </w:footnote>
  <w:footnote w:id="11">
    <w:p w:rsidR="00640B7E" w:rsidRDefault="00640B7E" w:rsidP="00A112E7">
      <w:pPr>
        <w:pStyle w:val="a3"/>
        <w:rPr>
          <w:rFonts w:hint="cs"/>
          <w:rtl/>
        </w:rPr>
      </w:pPr>
      <w:r>
        <w:rPr>
          <w:rStyle w:val="a5"/>
        </w:rPr>
        <w:footnoteRef/>
      </w:r>
      <w:r>
        <w:rPr>
          <w:rtl/>
        </w:rPr>
        <w:t xml:space="preserve"> </w:t>
      </w:r>
      <w:r>
        <w:rPr>
          <w:rFonts w:hint="cs"/>
          <w:rtl/>
          <w:lang w:eastAsia="en-US"/>
        </w:rPr>
        <w:t xml:space="preserve">ראה דברינו </w:t>
      </w:r>
      <w:hyperlink r:id="rId1" w:history="1">
        <w:r w:rsidRPr="00C35E06">
          <w:rPr>
            <w:rStyle w:val="Hyperlink"/>
            <w:rFonts w:hint="cs"/>
            <w:rtl/>
            <w:lang w:eastAsia="en-US"/>
          </w:rPr>
          <w:t>ויצא אל אחיו וירא בסבלותם</w:t>
        </w:r>
      </w:hyperlink>
      <w:r>
        <w:rPr>
          <w:rFonts w:hint="cs"/>
          <w:rtl/>
          <w:lang w:eastAsia="en-US"/>
        </w:rPr>
        <w:t xml:space="preserve"> בהם הרחבנו ביציאתו של משה מבית פרעה וגילויו את אחיו וראייתו את סבלותם. הרגע המכריע בחייו של משה שגדל בביתו של פרעה (ראה גם דברינו </w:t>
      </w:r>
      <w:hyperlink r:id="rId2" w:history="1">
        <w:r w:rsidRPr="006F107E">
          <w:rPr>
            <w:rStyle w:val="Hyperlink"/>
            <w:rFonts w:hint="cs"/>
            <w:rtl/>
            <w:lang w:eastAsia="en-US"/>
          </w:rPr>
          <w:t>בתיה – בת פרעה</w:t>
        </w:r>
      </w:hyperlink>
      <w:r>
        <w:rPr>
          <w:rFonts w:hint="cs"/>
          <w:rtl/>
          <w:lang w:eastAsia="en-US"/>
        </w:rPr>
        <w:t xml:space="preserve"> בפרשה זו) ומתוודע אל מוצאו ועמו. </w:t>
      </w:r>
      <w:r w:rsidR="00A112E7">
        <w:rPr>
          <w:rFonts w:hint="cs"/>
          <w:rtl/>
          <w:lang w:eastAsia="en-US"/>
        </w:rPr>
        <w:t xml:space="preserve">זה </w:t>
      </w:r>
      <w:r>
        <w:rPr>
          <w:rFonts w:hint="cs"/>
          <w:rtl/>
          <w:lang w:eastAsia="en-US"/>
        </w:rPr>
        <w:t>אולי גם הרגע שבו הפך למנהיג ברצונו ושלא ברצונו, לנוכח הסבל והעוול שחזה. כאן, רואה משה את עבודת הפרך בש</w:t>
      </w:r>
      <w:r w:rsidR="00A112E7">
        <w:rPr>
          <w:rFonts w:hint="cs"/>
          <w:rtl/>
          <w:lang w:eastAsia="en-US"/>
        </w:rPr>
        <w:t>נ</w:t>
      </w:r>
      <w:r>
        <w:rPr>
          <w:rFonts w:hint="cs"/>
          <w:rtl/>
          <w:lang w:eastAsia="en-US"/>
        </w:rPr>
        <w:t>י פניה: השעבוד הפיסי והתעללות האיש</w:t>
      </w:r>
      <w:r w:rsidR="00A112E7">
        <w:rPr>
          <w:rFonts w:hint="cs"/>
          <w:rtl/>
          <w:lang w:eastAsia="en-US"/>
        </w:rPr>
        <w:t xml:space="preserve">ית. ומשה נוקט עמדה ועושה מעשה. </w:t>
      </w:r>
      <w:r>
        <w:rPr>
          <w:rFonts w:hint="cs"/>
          <w:rtl/>
          <w:lang w:eastAsia="en-US"/>
        </w:rPr>
        <w:t>אפשר, אגב, שמדרש זה עונה גם על השאלה ששאלנו</w:t>
      </w:r>
      <w:r>
        <w:rPr>
          <w:rFonts w:hint="cs"/>
          <w:rtl/>
        </w:rPr>
        <w:t xml:space="preserve"> בסוף הערה</w:t>
      </w:r>
      <w:r w:rsidR="00A112E7">
        <w:rPr>
          <w:rFonts w:hint="cs"/>
          <w:rtl/>
        </w:rPr>
        <w:t xml:space="preserve"> 9 על ההיגיון של פרעה בגזירת הבנים</w:t>
      </w:r>
      <w:r>
        <w:rPr>
          <w:rFonts w:hint="cs"/>
          <w:rtl/>
        </w:rPr>
        <w:t>. כוונת המצרים הייתה להכחיד ולהמעיט את הגברים מבני ישראל ולהטמיע את נשות בני ישראל בתוכם.</w:t>
      </w:r>
    </w:p>
  </w:footnote>
  <w:footnote w:id="12">
    <w:p w:rsidR="00640B7E" w:rsidRDefault="00640B7E" w:rsidP="007D5081">
      <w:pPr>
        <w:pStyle w:val="a3"/>
        <w:rPr>
          <w:rFonts w:hint="cs"/>
          <w:rtl/>
        </w:rPr>
      </w:pPr>
      <w:r>
        <w:rPr>
          <w:rStyle w:val="a5"/>
        </w:rPr>
        <w:footnoteRef/>
      </w:r>
      <w:r>
        <w:rPr>
          <w:rtl/>
        </w:rPr>
        <w:t xml:space="preserve"> </w:t>
      </w:r>
      <w:r>
        <w:rPr>
          <w:rFonts w:hint="cs"/>
          <w:rtl/>
        </w:rPr>
        <w:t xml:space="preserve">כמעט כמו שאומרים צעירנו בסלאנג: למה, מה קרה, משה ואהרון? בשביל מה? זו עכ"פ תגובתו הקשה של פרעה להתייצבות הראשונה של משה ואהרון בפניו ולקריאתם: "שלח את עמי". </w:t>
      </w:r>
    </w:p>
  </w:footnote>
  <w:footnote w:id="13">
    <w:p w:rsidR="00640B7E" w:rsidRDefault="00640B7E">
      <w:pPr>
        <w:pStyle w:val="a3"/>
        <w:rPr>
          <w:rFonts w:hint="cs"/>
          <w:rtl/>
        </w:rPr>
      </w:pPr>
      <w:r>
        <w:rPr>
          <w:rStyle w:val="a5"/>
        </w:rPr>
        <w:footnoteRef/>
      </w:r>
      <w:r>
        <w:rPr>
          <w:rtl/>
        </w:rPr>
        <w:t xml:space="preserve"> </w:t>
      </w:r>
      <w:r>
        <w:rPr>
          <w:rFonts w:hint="cs"/>
          <w:rtl/>
          <w:lang w:eastAsia="en-US"/>
        </w:rPr>
        <w:t>ומיד מכביד פרעה את עולו על בני ישראל ושוטריו והם מוכים וצועקים, כמתואר בהמשך פרק ה שם ובאים בתלונות קשות למשה ואהרון: "</w:t>
      </w:r>
      <w:r>
        <w:rPr>
          <w:rtl/>
          <w:lang w:eastAsia="en-US"/>
        </w:rPr>
        <w:t xml:space="preserve">יֵרֶא </w:t>
      </w:r>
      <w:r>
        <w:rPr>
          <w:rFonts w:hint="cs"/>
          <w:rtl/>
          <w:lang w:eastAsia="en-US"/>
        </w:rPr>
        <w:t>ה'</w:t>
      </w:r>
      <w:r>
        <w:rPr>
          <w:rtl/>
          <w:lang w:eastAsia="en-US"/>
        </w:rPr>
        <w:t xml:space="preserve"> עֲלֵיכֶם וְיִשְׁפֹּט אֲשֶׁר הִבְאַשְׁתֶּם אֶת־רֵיחֵנוּ בְּעֵינֵי פַרְעֹה וּבְעֵינֵי עֲבָדָיו לָתֶת־חֶרֶב בְּיָדָם לְהָרְגֵנוּ</w:t>
      </w:r>
      <w:r>
        <w:rPr>
          <w:rFonts w:hint="cs"/>
          <w:rtl/>
          <w:lang w:eastAsia="en-US"/>
        </w:rPr>
        <w:t>", ומשה מצדו פונה אל הקב"ה במילים הקשות: "</w:t>
      </w:r>
      <w:r>
        <w:rPr>
          <w:rtl/>
          <w:lang w:eastAsia="en-US"/>
        </w:rPr>
        <w:t>לָמָה הֲרֵעֹתָה לָעָם הַזֶּה לָמָּה זֶּה שְׁלַחְתָּנִי:</w:t>
      </w:r>
      <w:r>
        <w:rPr>
          <w:rFonts w:hint="cs"/>
          <w:rtl/>
          <w:lang w:eastAsia="en-US"/>
        </w:rPr>
        <w:t xml:space="preserve"> </w:t>
      </w:r>
      <w:r>
        <w:rPr>
          <w:rtl/>
          <w:lang w:eastAsia="en-US"/>
        </w:rPr>
        <w:t>וּמֵאָז בָּאתִי אֶל־פַּרְעֹה לְדַבֵּר בִּשְׁמֶךָ הֵרַע לָעָם הַזֶּה וְהַצֵּל לֹא־הִצַּלְתָּ אֶת־עַמֶּךָ</w:t>
      </w:r>
      <w:r>
        <w:rPr>
          <w:rFonts w:hint="cs"/>
          <w:rtl/>
          <w:lang w:eastAsia="en-US"/>
        </w:rPr>
        <w:t xml:space="preserve">". ראה דברינו </w:t>
      </w:r>
      <w:hyperlink r:id="rId3" w:history="1">
        <w:r w:rsidRPr="0032726E">
          <w:rPr>
            <w:rStyle w:val="Hyperlink"/>
            <w:rFonts w:hint="cs"/>
            <w:rtl/>
            <w:lang w:eastAsia="en-US"/>
          </w:rPr>
          <w:t>אותם הנתונים תחת הבנין</w:t>
        </w:r>
      </w:hyperlink>
      <w:r>
        <w:rPr>
          <w:rFonts w:hint="cs"/>
          <w:rtl/>
          <w:lang w:eastAsia="en-US"/>
        </w:rPr>
        <w:t xml:space="preserve"> בפרשתנו. עניין זה ששבט לוי לא היה בשעבוד דורש עיון מדוקדק וכל היודע דבר אודות נושא זה, אנא יחיש שמועתו הטובה אלינו. מה שנראה כאן הוא שיש להנהגת משה ואהרון, שהם מהשבט שלא עבד עבודת פרך, אולי לא עבד כלל, בעיה. מחד גיסא, וודאי שרק מי שיכול היה "להרים את הראש" מעל השעבוד הנורא, יכול היה למצוא את הזמן ואת הכח להנהיג את העם. מאידך, שבט לוי הוא אליטה שלא סבלה את מוראות השעבוד ולא חוו</w:t>
      </w:r>
      <w:r w:rsidR="00D8465A">
        <w:rPr>
          <w:rFonts w:hint="cs"/>
          <w:rtl/>
          <w:lang w:eastAsia="en-US"/>
        </w:rPr>
        <w:t>ת</w:t>
      </w:r>
      <w:r>
        <w:rPr>
          <w:rFonts w:hint="cs"/>
          <w:rtl/>
          <w:lang w:eastAsia="en-US"/>
        </w:rPr>
        <w:t>ה את עבודת הפרך ואפשר ש'פגם' זה פגע ביכולת הנהגתם של משה ואהרון לאורך כל הדרך</w:t>
      </w:r>
      <w:r w:rsidR="00D8465A">
        <w:rPr>
          <w:rFonts w:hint="cs"/>
          <w:rtl/>
          <w:lang w:eastAsia="en-US"/>
        </w:rPr>
        <w:t xml:space="preserve"> ולתלונות כנגדם</w:t>
      </w:r>
      <w:r>
        <w:rPr>
          <w:rFonts w:hint="cs"/>
          <w:rtl/>
          <w:lang w:eastAsia="en-US"/>
        </w:rPr>
        <w:t>. מה גם שאח"כ אהרון מתמנה לראש הכהונה וכל שבט לוי לשרת בקודש.</w:t>
      </w:r>
    </w:p>
  </w:footnote>
  <w:footnote w:id="14">
    <w:p w:rsidR="00640B7E" w:rsidRDefault="00640B7E" w:rsidP="00D8465A">
      <w:pPr>
        <w:pStyle w:val="a3"/>
        <w:rPr>
          <w:rFonts w:hint="cs"/>
          <w:rtl/>
        </w:rPr>
      </w:pPr>
      <w:r>
        <w:rPr>
          <w:rStyle w:val="a5"/>
        </w:rPr>
        <w:footnoteRef/>
      </w:r>
      <w:r>
        <w:rPr>
          <w:rtl/>
        </w:rPr>
        <w:t xml:space="preserve"> </w:t>
      </w:r>
      <w:r>
        <w:rPr>
          <w:rFonts w:hint="cs"/>
          <w:rtl/>
          <w:lang w:eastAsia="en-US"/>
        </w:rPr>
        <w:t xml:space="preserve">שכולם נעשו כמשה ושרתה עליהם רוח הקודש ואמרו שירה לנוכח פגרי המצרים. ומה נעשה עם האמירה הידועה: "מעשה ידי טובעים בים ואתם אומרים שירה!" - מאמר ממנו לומדים לכאורה שאין לשמוח גם במפלת אנשים רשעים, גם כשלקו אלה שמיררו את חיי בני ישראל במצרים והעבידו אותם בפרך, שכן כולם הם מעשה ידי הקב"ה? התשובה נמצאת בדברינו </w:t>
      </w:r>
      <w:hyperlink r:id="rId4" w:history="1">
        <w:r w:rsidRPr="00A13DEB">
          <w:rPr>
            <w:rStyle w:val="Hyperlink"/>
            <w:rFonts w:hint="cs"/>
            <w:rtl/>
            <w:lang w:eastAsia="en-US"/>
          </w:rPr>
          <w:t>מעשה ידי טובעים בים ואתם אומרים שירה?</w:t>
        </w:r>
      </w:hyperlink>
      <w:r>
        <w:rPr>
          <w:rFonts w:hint="cs"/>
          <w:rtl/>
          <w:lang w:eastAsia="en-US"/>
        </w:rPr>
        <w:t xml:space="preserve"> בשביעי של פסח. שם הראינו שיש שתי גישות שונות בנושא. אל מול השיטה ההומאניסטית החסה על אובדן חיי אנוש באשר הם, עומדת השיטה הלאומית ו"מעשה ידי" הם "לגיונותיי"</w:t>
      </w:r>
      <w:r w:rsidR="00D8465A">
        <w:rPr>
          <w:rFonts w:hint="cs"/>
          <w:rtl/>
          <w:lang w:eastAsia="en-US"/>
        </w:rPr>
        <w:t>,</w:t>
      </w:r>
      <w:r>
        <w:rPr>
          <w:rFonts w:hint="cs"/>
          <w:rtl/>
          <w:lang w:eastAsia="en-US"/>
        </w:rPr>
        <w:t xml:space="preserve"> היינו בני ישראל שנתונים בצרה</w:t>
      </w:r>
      <w:r w:rsidR="00D8465A">
        <w:rPr>
          <w:rFonts w:hint="cs"/>
          <w:rtl/>
          <w:lang w:eastAsia="en-US"/>
        </w:rPr>
        <w:t>.</w:t>
      </w:r>
      <w:r>
        <w:rPr>
          <w:rFonts w:hint="cs"/>
          <w:rtl/>
          <w:lang w:eastAsia="en-US"/>
        </w:rPr>
        <w:t xml:space="preserve"> כל האמירה היא כלפי המלאכים שבקשו להקדים ולומר שירה לפני בני האדם</w:t>
      </w:r>
      <w:r w:rsidR="00D8465A">
        <w:rPr>
          <w:rFonts w:hint="cs"/>
          <w:rtl/>
          <w:lang w:eastAsia="en-US"/>
        </w:rPr>
        <w:t xml:space="preserve">, </w:t>
      </w:r>
      <w:r>
        <w:rPr>
          <w:rFonts w:hint="cs"/>
          <w:rtl/>
          <w:lang w:eastAsia="en-US"/>
        </w:rPr>
        <w:t>בעוד אלה טרם יצאו מכלל סכנה. וגם לשיטה ההומאניסטית, יש הבדל בין הקב"ה שברא את כולם בצלמו</w:t>
      </w:r>
      <w:r w:rsidR="00D8465A">
        <w:rPr>
          <w:rFonts w:hint="cs"/>
          <w:rtl/>
          <w:lang w:eastAsia="en-US"/>
        </w:rPr>
        <w:t xml:space="preserve"> ואין לו לשוש במפלתם</w:t>
      </w:r>
      <w:r>
        <w:rPr>
          <w:rFonts w:hint="cs"/>
          <w:rtl/>
          <w:lang w:eastAsia="en-US"/>
        </w:rPr>
        <w:t xml:space="preserve">, ובין בני אדם שאינם צריכים להיות "צדיק הרבה" ומותר להם לשמוח במפלת אויביהם. ראה דברינו שם באריכות והסיום בעימות בין </w:t>
      </w:r>
      <w:r>
        <w:rPr>
          <w:rtl/>
          <w:lang w:eastAsia="en-US"/>
        </w:rPr>
        <w:t xml:space="preserve">עוזא שר של מצרים </w:t>
      </w:r>
      <w:r>
        <w:rPr>
          <w:rFonts w:hint="cs"/>
          <w:rtl/>
          <w:lang w:eastAsia="en-US"/>
        </w:rPr>
        <w:t>שטען כלפי הקב"ה: "רב</w:t>
      </w:r>
      <w:r>
        <w:rPr>
          <w:rtl/>
          <w:lang w:eastAsia="en-US"/>
        </w:rPr>
        <w:t>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Pr>
          <w:rFonts w:hint="cs"/>
          <w:rtl/>
          <w:lang w:eastAsia="en-US"/>
        </w:rPr>
        <w:t xml:space="preserve">" ובין </w:t>
      </w:r>
      <w:r w:rsidRPr="00E30714">
        <w:rPr>
          <w:rFonts w:hint="eastAsia"/>
          <w:rtl/>
          <w:lang w:eastAsia="en-US"/>
        </w:rPr>
        <w:t>גבריאל</w:t>
      </w:r>
      <w:r w:rsidRPr="00E30714">
        <w:rPr>
          <w:rtl/>
          <w:lang w:eastAsia="en-US"/>
        </w:rPr>
        <w:t xml:space="preserve"> </w:t>
      </w:r>
      <w:r>
        <w:rPr>
          <w:rFonts w:hint="cs"/>
          <w:rtl/>
          <w:lang w:eastAsia="en-US"/>
        </w:rPr>
        <w:t>שבא "</w:t>
      </w:r>
      <w:r w:rsidRPr="00E30714">
        <w:rPr>
          <w:rFonts w:hint="eastAsia"/>
          <w:rtl/>
          <w:lang w:eastAsia="en-US"/>
        </w:rPr>
        <w:t>ונטל</w:t>
      </w:r>
      <w:r w:rsidRPr="00E30714">
        <w:rPr>
          <w:rtl/>
          <w:lang w:eastAsia="en-US"/>
        </w:rPr>
        <w:t xml:space="preserve"> </w:t>
      </w:r>
      <w:r w:rsidRPr="00E30714">
        <w:rPr>
          <w:rFonts w:hint="eastAsia"/>
          <w:rtl/>
          <w:lang w:eastAsia="en-US"/>
        </w:rPr>
        <w:t>דפוס</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לבנים</w:t>
      </w:r>
      <w:r w:rsidRPr="00E30714">
        <w:rPr>
          <w:rtl/>
          <w:lang w:eastAsia="en-US"/>
        </w:rPr>
        <w:t xml:space="preserve"> </w:t>
      </w:r>
      <w:r w:rsidRPr="00E30714">
        <w:rPr>
          <w:rFonts w:hint="eastAsia"/>
          <w:rtl/>
          <w:lang w:eastAsia="en-US"/>
        </w:rPr>
        <w:t>שהיו</w:t>
      </w:r>
      <w:r w:rsidRPr="00E30714">
        <w:rPr>
          <w:rtl/>
          <w:lang w:eastAsia="en-US"/>
        </w:rPr>
        <w:t xml:space="preserve"> </w:t>
      </w:r>
      <w:r w:rsidRPr="00E30714">
        <w:rPr>
          <w:rFonts w:hint="eastAsia"/>
          <w:rtl/>
          <w:lang w:eastAsia="en-US"/>
        </w:rPr>
        <w:t>עושין</w:t>
      </w:r>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והראה</w:t>
      </w:r>
      <w:r w:rsidRPr="00E30714">
        <w:rPr>
          <w:rtl/>
          <w:lang w:eastAsia="en-US"/>
        </w:rPr>
        <w:t xml:space="preserve"> </w:t>
      </w:r>
      <w:r w:rsidRPr="00E30714">
        <w:rPr>
          <w:rFonts w:hint="eastAsia"/>
          <w:rtl/>
          <w:lang w:eastAsia="en-US"/>
        </w:rPr>
        <w:t>אותה</w:t>
      </w:r>
      <w:r w:rsidRPr="00E30714">
        <w:rPr>
          <w:rtl/>
          <w:lang w:eastAsia="en-US"/>
        </w:rPr>
        <w:t xml:space="preserve"> </w:t>
      </w:r>
      <w:r w:rsidRPr="00E30714">
        <w:rPr>
          <w:rFonts w:hint="eastAsia"/>
          <w:rtl/>
          <w:lang w:eastAsia="en-US"/>
        </w:rPr>
        <w:t>לפני</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ואמר</w:t>
      </w:r>
      <w:r w:rsidRPr="00E30714">
        <w:rPr>
          <w:rtl/>
          <w:lang w:eastAsia="en-US"/>
        </w:rPr>
        <w:t xml:space="preserve"> </w:t>
      </w:r>
      <w:r w:rsidRPr="00E30714">
        <w:rPr>
          <w:rFonts w:hint="eastAsia"/>
          <w:rtl/>
          <w:lang w:eastAsia="en-US"/>
        </w:rPr>
        <w:t>לפניו</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העולמים</w:t>
      </w:r>
      <w:r>
        <w:rPr>
          <w:rFonts w:hint="cs"/>
          <w:rtl/>
          <w:lang w:eastAsia="en-US"/>
        </w:rPr>
        <w:t>,</w:t>
      </w:r>
      <w:r w:rsidRPr="00E30714">
        <w:rPr>
          <w:rtl/>
          <w:lang w:eastAsia="en-US"/>
        </w:rPr>
        <w:t xml:space="preserve"> </w:t>
      </w:r>
      <w:r w:rsidRPr="00E30714">
        <w:rPr>
          <w:rFonts w:hint="eastAsia"/>
          <w:rtl/>
          <w:lang w:eastAsia="en-US"/>
        </w:rPr>
        <w:t>אומה</w:t>
      </w:r>
      <w:r w:rsidRPr="00E30714">
        <w:rPr>
          <w:rtl/>
          <w:lang w:eastAsia="en-US"/>
        </w:rPr>
        <w:t xml:space="preserve"> </w:t>
      </w:r>
      <w:r w:rsidRPr="00E30714">
        <w:rPr>
          <w:rFonts w:hint="eastAsia"/>
          <w:rtl/>
          <w:lang w:eastAsia="en-US"/>
        </w:rPr>
        <w:t>ארורה</w:t>
      </w:r>
      <w:r w:rsidRPr="00E30714">
        <w:rPr>
          <w:rtl/>
          <w:lang w:eastAsia="en-US"/>
        </w:rPr>
        <w:t xml:space="preserve"> </w:t>
      </w:r>
      <w:r w:rsidRPr="00E30714">
        <w:rPr>
          <w:rFonts w:hint="eastAsia"/>
          <w:rtl/>
          <w:lang w:eastAsia="en-US"/>
        </w:rPr>
        <w:t>שבזו</w:t>
      </w:r>
      <w:r w:rsidRPr="00E30714">
        <w:rPr>
          <w:rtl/>
          <w:lang w:eastAsia="en-US"/>
        </w:rPr>
        <w:t xml:space="preserve"> </w:t>
      </w:r>
      <w:r w:rsidRPr="00E30714">
        <w:rPr>
          <w:rFonts w:hint="eastAsia"/>
          <w:rtl/>
          <w:lang w:eastAsia="en-US"/>
        </w:rPr>
        <w:t>עבודה</w:t>
      </w:r>
      <w:r w:rsidRPr="00E30714">
        <w:rPr>
          <w:rtl/>
          <w:lang w:eastAsia="en-US"/>
        </w:rPr>
        <w:t xml:space="preserve"> </w:t>
      </w:r>
      <w:r w:rsidRPr="00E30714">
        <w:rPr>
          <w:rFonts w:hint="eastAsia"/>
          <w:rtl/>
          <w:lang w:eastAsia="en-US"/>
        </w:rPr>
        <w:t>קשה</w:t>
      </w:r>
      <w:r w:rsidRPr="00E30714">
        <w:rPr>
          <w:rtl/>
          <w:lang w:eastAsia="en-US"/>
        </w:rPr>
        <w:t xml:space="preserve"> </w:t>
      </w:r>
      <w:r w:rsidRPr="00E30714">
        <w:rPr>
          <w:rFonts w:hint="eastAsia"/>
          <w:rtl/>
          <w:lang w:eastAsia="en-US"/>
        </w:rPr>
        <w:t>שעבדו</w:t>
      </w:r>
      <w:r w:rsidRPr="00E30714">
        <w:rPr>
          <w:rtl/>
          <w:lang w:eastAsia="en-US"/>
        </w:rPr>
        <w:t xml:space="preserve"> </w:t>
      </w:r>
      <w:r w:rsidRPr="00E30714">
        <w:rPr>
          <w:rFonts w:hint="eastAsia"/>
          <w:rtl/>
          <w:lang w:eastAsia="en-US"/>
        </w:rPr>
        <w:t>בניך</w:t>
      </w:r>
      <w:r w:rsidRPr="00E30714">
        <w:rPr>
          <w:rtl/>
          <w:lang w:eastAsia="en-US"/>
        </w:rPr>
        <w:t xml:space="preserve"> </w:t>
      </w:r>
      <w:r w:rsidRPr="00E30714">
        <w:rPr>
          <w:rFonts w:hint="eastAsia"/>
          <w:rtl/>
          <w:lang w:eastAsia="en-US"/>
        </w:rPr>
        <w:t>תרחם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וחזר</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מן</w:t>
      </w:r>
      <w:r w:rsidRPr="00E30714">
        <w:rPr>
          <w:rtl/>
          <w:lang w:eastAsia="en-US"/>
        </w:rPr>
        <w:t xml:space="preserve"> </w:t>
      </w:r>
      <w:r w:rsidRPr="00E30714">
        <w:rPr>
          <w:rFonts w:hint="eastAsia"/>
          <w:rtl/>
          <w:lang w:eastAsia="en-US"/>
        </w:rPr>
        <w:t>מדת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וישב</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בכ</w:t>
      </w:r>
      <w:r>
        <w:rPr>
          <w:rFonts w:hint="cs"/>
          <w:rtl/>
          <w:lang w:eastAsia="en-US"/>
        </w:rPr>
        <w:t>י</w:t>
      </w:r>
      <w:r w:rsidRPr="00E30714">
        <w:rPr>
          <w:rFonts w:hint="eastAsia"/>
          <w:rtl/>
          <w:lang w:eastAsia="en-US"/>
        </w:rPr>
        <w:t>סא</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וטבעם</w:t>
      </w:r>
      <w:r w:rsidRPr="00E30714">
        <w:rPr>
          <w:rtl/>
          <w:lang w:eastAsia="en-US"/>
        </w:rPr>
        <w:t xml:space="preserve"> </w:t>
      </w:r>
      <w:r w:rsidRPr="00E30714">
        <w:rPr>
          <w:rFonts w:hint="eastAsia"/>
          <w:rtl/>
          <w:lang w:eastAsia="en-US"/>
        </w:rPr>
        <w:t>בים</w:t>
      </w:r>
      <w:r>
        <w:rPr>
          <w:rFonts w:hint="cs"/>
          <w:rtl/>
          <w:lang w:eastAsia="en-US"/>
        </w:rPr>
        <w:t>".</w:t>
      </w:r>
    </w:p>
  </w:footnote>
  <w:footnote w:id="15">
    <w:p w:rsidR="00640B7E" w:rsidRDefault="00640B7E" w:rsidP="00A112E7">
      <w:pPr>
        <w:pStyle w:val="a3"/>
        <w:rPr>
          <w:rFonts w:hint="cs"/>
          <w:rtl/>
        </w:rPr>
      </w:pPr>
      <w:r>
        <w:rPr>
          <w:rStyle w:val="a5"/>
        </w:rPr>
        <w:footnoteRef/>
      </w:r>
      <w:r>
        <w:rPr>
          <w:rtl/>
        </w:rPr>
        <w:t xml:space="preserve"> </w:t>
      </w:r>
      <w:r>
        <w:rPr>
          <w:rFonts w:hint="cs"/>
          <w:rtl/>
        </w:rPr>
        <w:t>דרשות רבות נאמרו על "ויסע משה את ישראל" שלאחר קריעת ים סוף, מהם לשבח "</w:t>
      </w:r>
      <w:r>
        <w:rPr>
          <w:rtl/>
        </w:rPr>
        <w:t>להודיע שבחן של ישראל שכיון שאמר להם משה קומו סעו</w:t>
      </w:r>
      <w:r>
        <w:rPr>
          <w:rFonts w:hint="cs"/>
          <w:rtl/>
        </w:rPr>
        <w:t>,</w:t>
      </w:r>
      <w:r>
        <w:rPr>
          <w:rtl/>
        </w:rPr>
        <w:t xml:space="preserve"> לא אמרו היאך אנו יוצאין במדבר ואין בידינו מחיה לדרך</w:t>
      </w:r>
      <w:r>
        <w:rPr>
          <w:rFonts w:hint="cs"/>
          <w:rtl/>
        </w:rPr>
        <w:t>,</w:t>
      </w:r>
      <w:r>
        <w:rPr>
          <w:rtl/>
        </w:rPr>
        <w:t xml:space="preserve"> אלא האמינו והלכו אחר משה</w:t>
      </w:r>
      <w:r>
        <w:rPr>
          <w:rFonts w:hint="cs"/>
          <w:rtl/>
        </w:rPr>
        <w:t>" (מכילתא שם), ומהם לגנאי כגון זה שהיו עסוקים בביזת הים (</w:t>
      </w:r>
      <w:r>
        <w:rPr>
          <w:rtl/>
        </w:rPr>
        <w:t>תנחומא (בובר) בשלח סימן טז</w:t>
      </w:r>
      <w:r>
        <w:rPr>
          <w:rFonts w:hint="cs"/>
          <w:rtl/>
        </w:rPr>
        <w:t xml:space="preserve">). וכאן הוא גם </w:t>
      </w:r>
      <w:r w:rsidR="00A112E7">
        <w:rPr>
          <w:rFonts w:hint="cs"/>
          <w:rtl/>
        </w:rPr>
        <w:t>גם</w:t>
      </w:r>
      <w:r>
        <w:rPr>
          <w:rFonts w:hint="cs"/>
          <w:rtl/>
        </w:rPr>
        <w:t xml:space="preserve"> לגנאי.</w:t>
      </w:r>
    </w:p>
  </w:footnote>
  <w:footnote w:id="16">
    <w:p w:rsidR="00640B7E" w:rsidRDefault="00640B7E" w:rsidP="00836ED7">
      <w:pPr>
        <w:pStyle w:val="a3"/>
        <w:rPr>
          <w:rFonts w:hint="cs"/>
        </w:rPr>
      </w:pPr>
      <w:r>
        <w:rPr>
          <w:rStyle w:val="a5"/>
        </w:rPr>
        <w:footnoteRef/>
      </w:r>
      <w:r>
        <w:rPr>
          <w:rtl/>
        </w:rPr>
        <w:t xml:space="preserve"> </w:t>
      </w:r>
      <w:r>
        <w:rPr>
          <w:rFonts w:hint="cs"/>
          <w:rtl/>
        </w:rPr>
        <w:t xml:space="preserve">הדרשן עושה כאן שימוש בדברים שאומר העם בפרשת המרגלים, </w:t>
      </w:r>
      <w:r>
        <w:rPr>
          <w:rFonts w:hint="cs"/>
          <w:rtl/>
          <w:lang w:eastAsia="en-US"/>
        </w:rPr>
        <w:t>במדבר פרק יד פסוק ד.</w:t>
      </w:r>
      <w:r>
        <w:rPr>
          <w:rFonts w:hint="cs"/>
          <w:rtl/>
        </w:rPr>
        <w:t xml:space="preserve"> אפשר שאין זה אלא שימוש מליצי ואפשר שהוא מרמז שחטא המרגלים שורשיו בשעבוד מצרים, כפי שנראה להלן גם בחטא העגל.</w:t>
      </w:r>
    </w:p>
  </w:footnote>
  <w:footnote w:id="17">
    <w:p w:rsidR="00640B7E" w:rsidRDefault="00640B7E" w:rsidP="00C46A3A">
      <w:pPr>
        <w:pStyle w:val="a3"/>
        <w:rPr>
          <w:rFonts w:hint="cs"/>
          <w:rtl/>
        </w:rPr>
      </w:pPr>
      <w:r>
        <w:rPr>
          <w:rStyle w:val="a5"/>
        </w:rPr>
        <w:footnoteRef/>
      </w:r>
      <w:r>
        <w:rPr>
          <w:rtl/>
        </w:rPr>
        <w:t xml:space="preserve"> </w:t>
      </w:r>
      <w:r>
        <w:rPr>
          <w:rFonts w:hint="cs"/>
          <w:rtl/>
          <w:lang w:eastAsia="en-US"/>
        </w:rPr>
        <w:t>ובמקום אחר ב</w:t>
      </w:r>
      <w:r>
        <w:rPr>
          <w:rtl/>
          <w:lang w:eastAsia="en-US"/>
        </w:rPr>
        <w:t>מכילתא - מסכתא דשירה פרשה ו</w:t>
      </w:r>
      <w:r>
        <w:rPr>
          <w:rFonts w:hint="cs"/>
          <w:rtl/>
          <w:lang w:eastAsia="en-US"/>
        </w:rPr>
        <w:t xml:space="preserve"> מסמל הים מידה כנגד מידה ועונש על עבודת הפרך: "</w:t>
      </w:r>
      <w:r>
        <w:rPr>
          <w:rtl/>
          <w:lang w:eastAsia="en-US"/>
        </w:rPr>
        <w:t>הים אין לו לב ונ</w:t>
      </w:r>
      <w:r>
        <w:rPr>
          <w:rFonts w:hint="cs"/>
          <w:rtl/>
          <w:lang w:eastAsia="en-US"/>
        </w:rPr>
        <w:t>י</w:t>
      </w:r>
      <w:r>
        <w:rPr>
          <w:rtl/>
          <w:lang w:eastAsia="en-US"/>
        </w:rPr>
        <w:t>תן לו לב</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 xml:space="preserve">קפאו תהומות </w:t>
      </w:r>
      <w:r>
        <w:rPr>
          <w:rtl/>
          <w:lang w:eastAsia="en-US"/>
        </w:rPr>
        <w:t>בלב ים</w:t>
      </w:r>
      <w:r>
        <w:rPr>
          <w:rFonts w:hint="cs"/>
          <w:rtl/>
          <w:lang w:eastAsia="en-US"/>
        </w:rPr>
        <w:t xml:space="preserve"> ... </w:t>
      </w:r>
      <w:r>
        <w:rPr>
          <w:rtl/>
          <w:lang w:eastAsia="en-US"/>
        </w:rPr>
        <w:t>יב</w:t>
      </w:r>
      <w:r>
        <w:rPr>
          <w:rFonts w:hint="cs"/>
          <w:rtl/>
          <w:lang w:eastAsia="en-US"/>
        </w:rPr>
        <w:t>ו</w:t>
      </w:r>
      <w:r>
        <w:rPr>
          <w:rtl/>
          <w:lang w:eastAsia="en-US"/>
        </w:rPr>
        <w:t>א הים שאין לו לב ונ</w:t>
      </w:r>
      <w:r>
        <w:rPr>
          <w:rFonts w:hint="cs"/>
          <w:rtl/>
          <w:lang w:eastAsia="en-US"/>
        </w:rPr>
        <w:t>י</w:t>
      </w:r>
      <w:r>
        <w:rPr>
          <w:rtl/>
          <w:lang w:eastAsia="en-US"/>
        </w:rPr>
        <w:t>תן לו לב ו</w:t>
      </w:r>
      <w:r>
        <w:rPr>
          <w:rFonts w:hint="cs"/>
          <w:rtl/>
          <w:lang w:eastAsia="en-US"/>
        </w:rPr>
        <w:t>י</w:t>
      </w:r>
      <w:r>
        <w:rPr>
          <w:rtl/>
          <w:lang w:eastAsia="en-US"/>
        </w:rPr>
        <w:t>יפרע מן המצרים שהיה להם לב וש</w:t>
      </w:r>
      <w:r>
        <w:rPr>
          <w:rFonts w:hint="cs"/>
          <w:rtl/>
          <w:lang w:eastAsia="en-US"/>
        </w:rPr>
        <w:t>י</w:t>
      </w:r>
      <w:r>
        <w:rPr>
          <w:rtl/>
          <w:lang w:eastAsia="en-US"/>
        </w:rPr>
        <w:t>עבדו את ישראל בכל מיני פורעניות</w:t>
      </w:r>
      <w:r>
        <w:rPr>
          <w:rFonts w:hint="cs"/>
          <w:rtl/>
          <w:lang w:eastAsia="en-US"/>
        </w:rPr>
        <w:t>,</w:t>
      </w:r>
      <w:r>
        <w:rPr>
          <w:rtl/>
          <w:lang w:eastAsia="en-US"/>
        </w:rPr>
        <w:t xml:space="preserve"> שנ</w:t>
      </w:r>
      <w:r>
        <w:rPr>
          <w:rFonts w:hint="cs"/>
          <w:rtl/>
          <w:lang w:eastAsia="en-US"/>
        </w:rPr>
        <w:t xml:space="preserve">אמר: </w:t>
      </w:r>
      <w:r>
        <w:rPr>
          <w:rtl/>
          <w:lang w:eastAsia="en-US"/>
        </w:rPr>
        <w:t>ויעבידו מצרים את בני ישראל בפרך</w:t>
      </w:r>
      <w:r>
        <w:rPr>
          <w:rFonts w:hint="cs"/>
          <w:rtl/>
          <w:lang w:eastAsia="en-US"/>
        </w:rPr>
        <w:t>". אבל המדרש שלנו הולך בדרך אחרת וממשיך שם במרי של בני ישראל על ים סוף, ובתוך ים סוף ,כשעברו בים עם עבודה זרה שיצאה עימהם ממצרים</w:t>
      </w:r>
      <w:r w:rsidRPr="001104D5">
        <w:rPr>
          <w:rtl/>
          <w:lang w:eastAsia="en-US"/>
        </w:rPr>
        <w:t xml:space="preserve"> </w:t>
      </w:r>
      <w:r>
        <w:rPr>
          <w:rFonts w:hint="cs"/>
          <w:rtl/>
          <w:lang w:eastAsia="en-US"/>
        </w:rPr>
        <w:t xml:space="preserve">וכבר שם נזרע חטא העגל. ראה דברינו </w:t>
      </w:r>
      <w:hyperlink r:id="rId5" w:history="1">
        <w:r w:rsidRPr="00A13DEB">
          <w:rPr>
            <w:rStyle w:val="Hyperlink"/>
            <w:rFonts w:hint="cs"/>
            <w:rtl/>
            <w:lang w:eastAsia="en-US"/>
          </w:rPr>
          <w:t>וימרו על ים סוף</w:t>
        </w:r>
      </w:hyperlink>
      <w:r>
        <w:rPr>
          <w:rFonts w:hint="cs"/>
          <w:rtl/>
          <w:lang w:eastAsia="en-US"/>
        </w:rPr>
        <w:t xml:space="preserve"> בפרשת בשלח. יש פער עצום בין מדרש זה וקודמו מהירושלמי. שם </w:t>
      </w:r>
      <w:r>
        <w:rPr>
          <w:rtl/>
          <w:lang w:eastAsia="en-US"/>
        </w:rPr>
        <w:t>–</w:t>
      </w:r>
      <w:r>
        <w:rPr>
          <w:rFonts w:hint="cs"/>
          <w:rtl/>
          <w:lang w:eastAsia="en-US"/>
        </w:rPr>
        <w:t xml:space="preserve"> שירה לנוכח פגרי מצרים המתים </w:t>
      </w:r>
      <w:r>
        <w:rPr>
          <w:rtl/>
          <w:lang w:eastAsia="en-US"/>
        </w:rPr>
        <w:t>–</w:t>
      </w:r>
      <w:r>
        <w:rPr>
          <w:rFonts w:hint="cs"/>
          <w:rtl/>
          <w:lang w:eastAsia="en-US"/>
        </w:rPr>
        <w:t xml:space="preserve"> יציאה סופית לחירות ("על פי החירות"), ואילו כאן - "נתנה ראש ונשובה מצרימה". הקלגסים ששעבדונו מתים, מצרים ריקה, בואו ונירש אותה. </w:t>
      </w:r>
      <w:r w:rsidR="00C46A3A">
        <w:rPr>
          <w:rFonts w:hint="cs"/>
          <w:rtl/>
          <w:lang w:eastAsia="en-US"/>
        </w:rPr>
        <w:t xml:space="preserve">פרעה חשש: "ונוסף גם הוא על שונאינו ועלה מן הארץ", ואילו כאן: בואו ונעלה חזרה למצרים. </w:t>
      </w:r>
      <w:r>
        <w:rPr>
          <w:rFonts w:hint="cs"/>
          <w:rtl/>
          <w:lang w:eastAsia="en-US"/>
        </w:rPr>
        <w:t>על פי מדרש זה לעבודת פרך הייתה מחיר כבד ותוצאה קשה מאד, יותר ברוח ונפש מאשר בחומר ובגוף. יחד עם קושי השעבוד ועולו הכבד, השתקעו בני ישראל במצרים ומצרים השתקעה בהם. נמהלה גנות "עבדים היינו" בגנות: "עובדי עבודה זרה היו אבותינו" (פסחים קטז ע"א), וחטא המרגלים בחטא העגל הכל תוצאה של עבדות מצרים.</w:t>
      </w:r>
    </w:p>
  </w:footnote>
  <w:footnote w:id="18">
    <w:p w:rsidR="00640B7E" w:rsidRDefault="00640B7E">
      <w:pPr>
        <w:pStyle w:val="a3"/>
        <w:rPr>
          <w:rFonts w:hint="cs"/>
          <w:rtl/>
        </w:rPr>
      </w:pPr>
      <w:r>
        <w:rPr>
          <w:rStyle w:val="a5"/>
        </w:rPr>
        <w:footnoteRef/>
      </w:r>
      <w:r>
        <w:rPr>
          <w:rtl/>
        </w:rPr>
        <w:t xml:space="preserve"> </w:t>
      </w:r>
      <w:r>
        <w:rPr>
          <w:rFonts w:hint="cs"/>
          <w:rtl/>
        </w:rPr>
        <w:t>במבנה הקלאסי של מדרש ילמדנו, הוא פותח בנושא הלכתי ומתגלגל משם לאגדה שהיא, שם מעמד הר סיני. ואנו נתמקד בקשר לעבודת פרך.</w:t>
      </w:r>
    </w:p>
  </w:footnote>
  <w:footnote w:id="19">
    <w:p w:rsidR="00640B7E" w:rsidRDefault="00640B7E">
      <w:pPr>
        <w:pStyle w:val="a3"/>
        <w:rPr>
          <w:rFonts w:hint="cs"/>
          <w:rtl/>
        </w:rPr>
      </w:pPr>
      <w:r>
        <w:rPr>
          <w:rStyle w:val="a5"/>
        </w:rPr>
        <w:footnoteRef/>
      </w:r>
      <w:r>
        <w:rPr>
          <w:rtl/>
        </w:rPr>
        <w:t xml:space="preserve"> </w:t>
      </w:r>
      <w:r>
        <w:rPr>
          <w:rFonts w:hint="cs"/>
          <w:rtl/>
        </w:rPr>
        <w:t>יש תרופה ורפואה לכל מכה ומכאוב. אבל השיקוי והרפואה המונעת הוא התורה!</w:t>
      </w:r>
    </w:p>
  </w:footnote>
  <w:footnote w:id="20">
    <w:p w:rsidR="00640B7E" w:rsidRDefault="00640B7E" w:rsidP="00A131BF">
      <w:pPr>
        <w:pStyle w:val="a3"/>
        <w:rPr>
          <w:rFonts w:hint="cs"/>
          <w:rtl/>
        </w:rPr>
      </w:pPr>
      <w:r>
        <w:rPr>
          <w:rStyle w:val="a5"/>
        </w:rPr>
        <w:footnoteRef/>
      </w:r>
      <w:r>
        <w:rPr>
          <w:rtl/>
        </w:rPr>
        <w:t xml:space="preserve"> </w:t>
      </w:r>
      <w:r>
        <w:rPr>
          <w:rFonts w:hint="cs"/>
          <w:rtl/>
        </w:rPr>
        <w:t>בקיצור, התורה היא מרפא לכל מיחוש וכאב בכל אבר ויש פסוק לכל דבר. ויש גם 'תקדים היסטורי' כפי שהוא ממשיך ודורש.</w:t>
      </w:r>
    </w:p>
  </w:footnote>
  <w:footnote w:id="21">
    <w:p w:rsidR="00640B7E" w:rsidRDefault="00640B7E" w:rsidP="00C46A3A">
      <w:pPr>
        <w:pStyle w:val="a3"/>
        <w:rPr>
          <w:rFonts w:hint="cs"/>
          <w:rtl/>
        </w:rPr>
      </w:pPr>
      <w:r>
        <w:rPr>
          <w:rStyle w:val="a5"/>
        </w:rPr>
        <w:footnoteRef/>
      </w:r>
      <w:r>
        <w:rPr>
          <w:rtl/>
        </w:rPr>
        <w:t xml:space="preserve"> </w:t>
      </w:r>
      <w:r>
        <w:rPr>
          <w:rFonts w:hint="cs"/>
          <w:rtl/>
        </w:rPr>
        <w:t xml:space="preserve">ראה בדומה במדרש </w:t>
      </w:r>
      <w:r>
        <w:rPr>
          <w:rtl/>
        </w:rPr>
        <w:t>שיר השירים רבה (וילנא) פרשה ב</w:t>
      </w:r>
      <w:r>
        <w:rPr>
          <w:rFonts w:hint="cs"/>
          <w:rtl/>
        </w:rPr>
        <w:t xml:space="preserve"> סימן ב: "</w:t>
      </w:r>
      <w:r>
        <w:rPr>
          <w:rtl/>
        </w:rPr>
        <w:t>תני רשב"י</w:t>
      </w:r>
      <w:r>
        <w:rPr>
          <w:rFonts w:hint="cs"/>
          <w:rtl/>
        </w:rPr>
        <w:t>:</w:t>
      </w:r>
      <w:r>
        <w:rPr>
          <w:rtl/>
        </w:rPr>
        <w:t xml:space="preserve"> בשעה שיצאו ישראל ממצרים למה היו דומין</w:t>
      </w:r>
      <w:r>
        <w:rPr>
          <w:rFonts w:hint="cs"/>
          <w:rtl/>
        </w:rPr>
        <w:t>?</w:t>
      </w:r>
      <w:r>
        <w:rPr>
          <w:rtl/>
        </w:rPr>
        <w:t xml:space="preserve"> לבן מלך שעמד מח</w:t>
      </w:r>
      <w:r>
        <w:rPr>
          <w:rFonts w:hint="cs"/>
          <w:rtl/>
        </w:rPr>
        <w:t>ו</w:t>
      </w:r>
      <w:r>
        <w:rPr>
          <w:rtl/>
        </w:rPr>
        <w:t>ליו</w:t>
      </w:r>
      <w:r>
        <w:rPr>
          <w:rFonts w:hint="cs"/>
          <w:rtl/>
        </w:rPr>
        <w:t>.</w:t>
      </w:r>
      <w:r>
        <w:rPr>
          <w:rtl/>
        </w:rPr>
        <w:t xml:space="preserve"> אמר לו פדגוגו</w:t>
      </w:r>
      <w:r>
        <w:rPr>
          <w:rFonts w:hint="cs"/>
          <w:rtl/>
        </w:rPr>
        <w:t>:</w:t>
      </w:r>
      <w:r>
        <w:rPr>
          <w:rtl/>
        </w:rPr>
        <w:t xml:space="preserve"> ילך בנך לאיסכולי</w:t>
      </w:r>
      <w:r>
        <w:rPr>
          <w:rFonts w:hint="cs"/>
          <w:rtl/>
        </w:rPr>
        <w:t>.</w:t>
      </w:r>
      <w:r>
        <w:rPr>
          <w:rtl/>
        </w:rPr>
        <w:t xml:space="preserve"> אמר לו המלך</w:t>
      </w:r>
      <w:r>
        <w:rPr>
          <w:rFonts w:hint="cs"/>
          <w:rtl/>
        </w:rPr>
        <w:t>:</w:t>
      </w:r>
      <w:r>
        <w:rPr>
          <w:rtl/>
        </w:rPr>
        <w:t xml:space="preserve"> עדיין לא בא בני בזִיוֹו שנשתנה מח</w:t>
      </w:r>
      <w:r>
        <w:rPr>
          <w:rFonts w:hint="cs"/>
          <w:rtl/>
        </w:rPr>
        <w:t>ו</w:t>
      </w:r>
      <w:r>
        <w:rPr>
          <w:rtl/>
        </w:rPr>
        <w:t>ליו</w:t>
      </w:r>
      <w:r>
        <w:rPr>
          <w:rFonts w:hint="cs"/>
          <w:rtl/>
        </w:rPr>
        <w:t>.</w:t>
      </w:r>
      <w:r>
        <w:rPr>
          <w:rtl/>
        </w:rPr>
        <w:t xml:space="preserve"> אלא</w:t>
      </w:r>
      <w:r>
        <w:rPr>
          <w:rFonts w:hint="cs"/>
          <w:rtl/>
        </w:rPr>
        <w:t>,</w:t>
      </w:r>
      <w:r>
        <w:rPr>
          <w:rtl/>
        </w:rPr>
        <w:t xml:space="preserve"> יתעדן ויתענג בני כשל</w:t>
      </w:r>
      <w:r>
        <w:rPr>
          <w:rFonts w:hint="cs"/>
          <w:rtl/>
        </w:rPr>
        <w:t>ו</w:t>
      </w:r>
      <w:r>
        <w:rPr>
          <w:rtl/>
        </w:rPr>
        <w:t>שה חדשים במאכל ובמשתה ואח"כ ילך לאיסכולי</w:t>
      </w:r>
      <w:r>
        <w:rPr>
          <w:rFonts w:hint="cs"/>
          <w:rtl/>
        </w:rPr>
        <w:t>.</w:t>
      </w:r>
      <w:r>
        <w:rPr>
          <w:rtl/>
        </w:rPr>
        <w:t xml:space="preserve"> כך</w:t>
      </w:r>
      <w:r>
        <w:rPr>
          <w:rFonts w:hint="cs"/>
          <w:rtl/>
        </w:rPr>
        <w:t>,</w:t>
      </w:r>
      <w:r>
        <w:rPr>
          <w:rtl/>
        </w:rPr>
        <w:t xml:space="preserve"> בשעה שיצאו ישראל ממצרים היו בהן בעלי מומין משעבוד טיט ולבנים</w:t>
      </w:r>
      <w:r>
        <w:rPr>
          <w:rFonts w:hint="cs"/>
          <w:rtl/>
        </w:rPr>
        <w:t>.</w:t>
      </w:r>
      <w:r>
        <w:rPr>
          <w:rtl/>
        </w:rPr>
        <w:t xml:space="preserve"> אמרו לו מלאכי השרת</w:t>
      </w:r>
      <w:r>
        <w:rPr>
          <w:rFonts w:hint="cs"/>
          <w:rtl/>
        </w:rPr>
        <w:t>:</w:t>
      </w:r>
      <w:r>
        <w:rPr>
          <w:rtl/>
        </w:rPr>
        <w:t xml:space="preserve"> הרי השעה</w:t>
      </w:r>
      <w:r>
        <w:rPr>
          <w:rFonts w:hint="cs"/>
          <w:rtl/>
        </w:rPr>
        <w:t>,</w:t>
      </w:r>
      <w:r>
        <w:rPr>
          <w:rtl/>
        </w:rPr>
        <w:t xml:space="preserve"> תן להם את התורה</w:t>
      </w:r>
      <w:r>
        <w:rPr>
          <w:rFonts w:hint="cs"/>
          <w:rtl/>
        </w:rPr>
        <w:t>.</w:t>
      </w:r>
      <w:r>
        <w:rPr>
          <w:rtl/>
        </w:rPr>
        <w:t xml:space="preserve"> אמר להם הקב"ה</w:t>
      </w:r>
      <w:r>
        <w:rPr>
          <w:rFonts w:hint="cs"/>
          <w:rtl/>
        </w:rPr>
        <w:t>:</w:t>
      </w:r>
      <w:r>
        <w:rPr>
          <w:rtl/>
        </w:rPr>
        <w:t xml:space="preserve"> עדיין לא בא זיותן של בני משעבוד טיט ולבנים</w:t>
      </w:r>
      <w:r>
        <w:rPr>
          <w:rFonts w:hint="cs"/>
          <w:rtl/>
        </w:rPr>
        <w:t>.</w:t>
      </w:r>
      <w:r>
        <w:rPr>
          <w:rtl/>
        </w:rPr>
        <w:t xml:space="preserve"> אלא</w:t>
      </w:r>
      <w:r>
        <w:rPr>
          <w:rFonts w:hint="cs"/>
          <w:rtl/>
        </w:rPr>
        <w:t>,</w:t>
      </w:r>
      <w:r>
        <w:rPr>
          <w:rtl/>
        </w:rPr>
        <w:t xml:space="preserve"> יתעדנו בני עד ג' חדשים בבאר ומן ושלו ואח"כ אתן להם התורה</w:t>
      </w:r>
      <w:r>
        <w:rPr>
          <w:rFonts w:hint="cs"/>
          <w:rtl/>
        </w:rPr>
        <w:t>.</w:t>
      </w:r>
      <w:r>
        <w:rPr>
          <w:rtl/>
        </w:rPr>
        <w:t xml:space="preserve"> ואימתי</w:t>
      </w:r>
      <w:r>
        <w:rPr>
          <w:rFonts w:hint="cs"/>
          <w:rtl/>
        </w:rPr>
        <w:t>?</w:t>
      </w:r>
      <w:r>
        <w:rPr>
          <w:rtl/>
        </w:rPr>
        <w:t xml:space="preserve"> בח</w:t>
      </w:r>
      <w:r>
        <w:rPr>
          <w:rFonts w:hint="cs"/>
          <w:rtl/>
        </w:rPr>
        <w:t>ו</w:t>
      </w:r>
      <w:r>
        <w:rPr>
          <w:rtl/>
        </w:rPr>
        <w:t>דש השלישי</w:t>
      </w:r>
      <w:r>
        <w:rPr>
          <w:rFonts w:hint="cs"/>
          <w:rtl/>
        </w:rPr>
        <w:t>"</w:t>
      </w:r>
      <w:r>
        <w:rPr>
          <w:rtl/>
        </w:rPr>
        <w:t>.</w:t>
      </w:r>
      <w:r>
        <w:rPr>
          <w:rFonts w:hint="cs"/>
          <w:rtl/>
        </w:rPr>
        <w:t xml:space="preserve"> וכן הוא בדומה בפסיקתא דרב כהנא פיסקא יב </w:t>
      </w:r>
      <w:r>
        <w:rPr>
          <w:rtl/>
        </w:rPr>
        <w:t>–</w:t>
      </w:r>
      <w:r>
        <w:rPr>
          <w:rFonts w:hint="cs"/>
          <w:rtl/>
        </w:rPr>
        <w:t xml:space="preserve"> בחודש השלישי ובקהלת רבה ג ב. אך העדפנו את מדרש תנחומא משום שהוא מזכיר בבירור את עבודת הפרך. אותם מלאכים שבמדרש שיר השירים רבה וחבורתו מזרזים את מתן תורה ומאיצים בקב"ה והוא מרגיע אותם, כאן הם המרפאים את בני ישראל מהמומים שהטילו בהם השעבוד הקשה ועבודת הפרך. האם נרפאו בני ישראל גם מהמומים הנפשיים של עבודת הפרך או שמא רק מהגופניים? האם אפשר בשלושה חודשים למחוק עבודת פרך של מאות שנים?</w:t>
      </w:r>
    </w:p>
  </w:footnote>
  <w:footnote w:id="22">
    <w:p w:rsidR="00640B7E" w:rsidRDefault="00640B7E" w:rsidP="00640B7E">
      <w:pPr>
        <w:pStyle w:val="a3"/>
        <w:rPr>
          <w:rFonts w:hint="cs"/>
          <w:rtl/>
        </w:rPr>
      </w:pPr>
      <w:r>
        <w:rPr>
          <w:rStyle w:val="a5"/>
        </w:rPr>
        <w:footnoteRef/>
      </w:r>
      <w:r>
        <w:rPr>
          <w:rtl/>
        </w:rPr>
        <w:t xml:space="preserve"> </w:t>
      </w:r>
      <w:r>
        <w:rPr>
          <w:rFonts w:hint="cs"/>
          <w:rtl/>
        </w:rPr>
        <w:t xml:space="preserve">עד כאן, חזרה והרחבה של שיטת ר' אלעזר שראינו בראש הדף: "בפרך </w:t>
      </w:r>
      <w:r>
        <w:rPr>
          <w:rtl/>
        </w:rPr>
        <w:t>–</w:t>
      </w:r>
      <w:r>
        <w:rPr>
          <w:rFonts w:hint="cs"/>
          <w:rtl/>
        </w:rPr>
        <w:t xml:space="preserve"> בפה רך". ראה מדרש זה גם ב</w:t>
      </w:r>
      <w:r>
        <w:rPr>
          <w:rtl/>
        </w:rPr>
        <w:t xml:space="preserve">ילקוט שמעוני </w:t>
      </w:r>
      <w:r>
        <w:rPr>
          <w:rFonts w:hint="cs"/>
          <w:rtl/>
        </w:rPr>
        <w:t xml:space="preserve">בפרשתנו, </w:t>
      </w:r>
      <w:r>
        <w:rPr>
          <w:rtl/>
        </w:rPr>
        <w:t>תורה פרשת שמות רמז קסג</w:t>
      </w:r>
      <w:r>
        <w:rPr>
          <w:rFonts w:hint="cs"/>
          <w:rtl/>
        </w:rPr>
        <w:t>.</w:t>
      </w:r>
    </w:p>
  </w:footnote>
  <w:footnote w:id="23">
    <w:p w:rsidR="00640B7E" w:rsidRDefault="00640B7E" w:rsidP="00C46A3A">
      <w:pPr>
        <w:pStyle w:val="a3"/>
        <w:rPr>
          <w:rFonts w:hint="cs"/>
          <w:rtl/>
        </w:rPr>
      </w:pPr>
      <w:r>
        <w:rPr>
          <w:rStyle w:val="a5"/>
        </w:rPr>
        <w:footnoteRef/>
      </w:r>
      <w:r>
        <w:rPr>
          <w:rtl/>
        </w:rPr>
        <w:t xml:space="preserve"> </w:t>
      </w:r>
      <w:r>
        <w:rPr>
          <w:rFonts w:hint="cs"/>
          <w:rtl/>
        </w:rPr>
        <w:t>בפרשת מינוי הזקנים שבפרשת בהעלותך, היא הסנהדרין הראשונה, משולם החוב שעם ישראל ומנהיגיו חבים לזקני בני ישראל, לשוטריו, לדרג המנהיגים המקומיים שהיו עם העם בשעבוד הקשה ובעבודת הפרך ועמדו בתווך וספגו מכות וחרפות משני הצדדים. משה לא יודע מי ראוי להימנות באסיפת הזקנים שתפעל מכאן ואיל</w:t>
      </w:r>
      <w:r w:rsidR="00A45B7B">
        <w:rPr>
          <w:rFonts w:hint="cs"/>
          <w:rtl/>
        </w:rPr>
        <w:t>ך</w:t>
      </w:r>
      <w:r>
        <w:rPr>
          <w:rFonts w:hint="cs"/>
          <w:rtl/>
        </w:rPr>
        <w:t xml:space="preserve"> לצידו</w:t>
      </w:r>
      <w:r w:rsidR="00A45B7B">
        <w:rPr>
          <w:rFonts w:hint="cs"/>
          <w:rtl/>
        </w:rPr>
        <w:t xml:space="preserve"> במעמד שווה</w:t>
      </w:r>
      <w:r>
        <w:rPr>
          <w:rFonts w:hint="cs"/>
          <w:rtl/>
        </w:rPr>
        <w:t xml:space="preserve">. משה יצא לראות את העם בסבלותיו, קינא לרגע על עבודת הפרך הקשה, אך </w:t>
      </w:r>
      <w:r w:rsidR="00C46A3A">
        <w:rPr>
          <w:rFonts w:hint="cs"/>
          <w:rtl/>
        </w:rPr>
        <w:t>ברח והמשיך למדין</w:t>
      </w:r>
      <w:r>
        <w:rPr>
          <w:rFonts w:hint="cs"/>
          <w:rtl/>
        </w:rPr>
        <w:t>. משה לא היה עם העם בשנות השעבוד הקשות.</w:t>
      </w:r>
      <w:r w:rsidR="00A45B7B">
        <w:rPr>
          <w:rFonts w:hint="cs"/>
          <w:rtl/>
        </w:rPr>
        <w:t xml:space="preserve"> הם היו. בא מי שהיה "עמו אנכי בצרה" ו</w:t>
      </w:r>
      <w:r w:rsidR="00A45B7B">
        <w:rPr>
          <w:rtl/>
        </w:rPr>
        <w:t>אמר ל</w:t>
      </w:r>
      <w:r w:rsidR="00C46A3A">
        <w:rPr>
          <w:rFonts w:hint="cs"/>
          <w:rtl/>
        </w:rPr>
        <w:t>משה</w:t>
      </w:r>
      <w:r w:rsidR="00A45B7B">
        <w:rPr>
          <w:rFonts w:hint="cs"/>
          <w:rtl/>
        </w:rPr>
        <w:t xml:space="preserve"> מי אלה שראויים</w:t>
      </w:r>
      <w:r w:rsidR="00C46A3A">
        <w:rPr>
          <w:rFonts w:hint="cs"/>
          <w:rtl/>
        </w:rPr>
        <w:t xml:space="preserve"> לכהן בסנהדרין הראשון של עם ישראל</w:t>
      </w:r>
      <w:r w:rsidR="00A45B7B">
        <w:rPr>
          <w:rFonts w:hint="cs"/>
          <w:rtl/>
        </w:rPr>
        <w:t>:</w:t>
      </w:r>
      <w:r w:rsidR="00A45B7B">
        <w:rPr>
          <w:rtl/>
        </w:rPr>
        <w:t xml:space="preserve"> </w:t>
      </w:r>
      <w:r w:rsidR="00A45B7B">
        <w:rPr>
          <w:rFonts w:hint="cs"/>
          <w:rtl/>
        </w:rPr>
        <w:t>"</w:t>
      </w:r>
      <w:r w:rsidR="00A45B7B">
        <w:rPr>
          <w:rtl/>
        </w:rPr>
        <w:t>אשר ידעת כי הם זקני העם ושוטריו</w:t>
      </w:r>
      <w:r w:rsidR="00A45B7B">
        <w:rPr>
          <w:rFonts w:hint="cs"/>
          <w:rtl/>
        </w:rPr>
        <w:t>"</w:t>
      </w:r>
      <w:r w:rsidR="00A45B7B">
        <w:rPr>
          <w:rtl/>
        </w:rPr>
        <w:t xml:space="preserve"> (במדבר יא</w:t>
      </w:r>
      <w:r w:rsidR="00A45B7B">
        <w:rPr>
          <w:rFonts w:hint="cs"/>
          <w:rtl/>
        </w:rPr>
        <w:t xml:space="preserve"> טז</w:t>
      </w:r>
      <w:r w:rsidR="00A45B7B">
        <w:rPr>
          <w:rtl/>
        </w:rPr>
        <w:t>)</w:t>
      </w:r>
      <w:r w:rsidR="00A45B7B">
        <w:rPr>
          <w:rFonts w:hint="cs"/>
          <w:rtl/>
        </w:rPr>
        <w:t xml:space="preserve"> -</w:t>
      </w:r>
      <w:r w:rsidR="00A45B7B">
        <w:rPr>
          <w:rtl/>
        </w:rPr>
        <w:t xml:space="preserve"> אות</w:t>
      </w:r>
      <w:r w:rsidR="00A45B7B">
        <w:rPr>
          <w:rFonts w:hint="cs"/>
          <w:rtl/>
        </w:rPr>
        <w:t>ם</w:t>
      </w:r>
      <w:r w:rsidR="00A45B7B">
        <w:rPr>
          <w:rtl/>
        </w:rPr>
        <w:t xml:space="preserve"> הזקנים והשוטרים</w:t>
      </w:r>
      <w:r w:rsidR="00A45B7B">
        <w:rPr>
          <w:rFonts w:hint="cs"/>
          <w:rtl/>
        </w:rPr>
        <w:t>,</w:t>
      </w:r>
      <w:r w:rsidR="00A45B7B">
        <w:rPr>
          <w:rtl/>
        </w:rPr>
        <w:t xml:space="preserve"> שהיו מוסרי</w:t>
      </w:r>
      <w:r w:rsidR="00A45B7B">
        <w:rPr>
          <w:rFonts w:hint="cs"/>
          <w:rtl/>
        </w:rPr>
        <w:t>ם</w:t>
      </w:r>
      <w:r w:rsidR="00A45B7B">
        <w:rPr>
          <w:rtl/>
        </w:rPr>
        <w:t xml:space="preserve"> עצמ</w:t>
      </w:r>
      <w:r w:rsidR="00A45B7B">
        <w:rPr>
          <w:rFonts w:hint="cs"/>
          <w:rtl/>
        </w:rPr>
        <w:t>ם</w:t>
      </w:r>
      <w:r w:rsidR="00A45B7B">
        <w:rPr>
          <w:rtl/>
        </w:rPr>
        <w:t xml:space="preserve"> ללקות עליהם במצרים</w:t>
      </w:r>
      <w:r w:rsidR="00A45B7B">
        <w:rPr>
          <w:rFonts w:hint="cs"/>
          <w:rtl/>
        </w:rPr>
        <w:t>,</w:t>
      </w:r>
      <w:r w:rsidR="00A45B7B">
        <w:rPr>
          <w:rtl/>
        </w:rPr>
        <w:t xml:space="preserve"> במתכ</w:t>
      </w:r>
      <w:r w:rsidR="00A45B7B">
        <w:rPr>
          <w:rFonts w:hint="cs"/>
          <w:rtl/>
        </w:rPr>
        <w:t>ו</w:t>
      </w:r>
      <w:r w:rsidR="00A45B7B">
        <w:rPr>
          <w:rtl/>
        </w:rPr>
        <w:t>נת הלבנים</w:t>
      </w:r>
      <w:r w:rsidR="00A45B7B">
        <w:rPr>
          <w:rFonts w:hint="cs"/>
          <w:rtl/>
        </w:rPr>
        <w:t>,</w:t>
      </w:r>
      <w:r w:rsidR="00A45B7B">
        <w:rPr>
          <w:rtl/>
        </w:rPr>
        <w:t xml:space="preserve"> יב</w:t>
      </w:r>
      <w:r w:rsidR="00A45B7B">
        <w:rPr>
          <w:rFonts w:hint="cs"/>
          <w:rtl/>
        </w:rPr>
        <w:t>ו</w:t>
      </w:r>
      <w:r w:rsidR="00A45B7B">
        <w:rPr>
          <w:rtl/>
        </w:rPr>
        <w:t xml:space="preserve">או ויטלו בגדולה הזו </w:t>
      </w:r>
      <w:r w:rsidR="00A45B7B">
        <w:rPr>
          <w:rFonts w:hint="cs"/>
          <w:rtl/>
        </w:rPr>
        <w:t xml:space="preserve">... </w:t>
      </w:r>
      <w:r w:rsidR="00A45B7B">
        <w:rPr>
          <w:rtl/>
        </w:rPr>
        <w:t>ולפי שמסרו עצמ</w:t>
      </w:r>
      <w:r w:rsidR="00A45B7B">
        <w:rPr>
          <w:rFonts w:hint="cs"/>
          <w:rtl/>
        </w:rPr>
        <w:t>ם</w:t>
      </w:r>
      <w:r w:rsidR="00A45B7B">
        <w:rPr>
          <w:rtl/>
        </w:rPr>
        <w:t xml:space="preserve"> ללקות על הצבור</w:t>
      </w:r>
      <w:r w:rsidR="00A45B7B">
        <w:rPr>
          <w:rFonts w:hint="cs"/>
          <w:rtl/>
        </w:rPr>
        <w:t>,</w:t>
      </w:r>
      <w:r w:rsidR="00A45B7B">
        <w:rPr>
          <w:rtl/>
        </w:rPr>
        <w:t xml:space="preserve"> לפיכך</w:t>
      </w:r>
      <w:r w:rsidR="00A45B7B">
        <w:rPr>
          <w:rFonts w:hint="cs"/>
          <w:rtl/>
        </w:rPr>
        <w:t>:</w:t>
      </w:r>
      <w:r w:rsidR="00A45B7B">
        <w:rPr>
          <w:rtl/>
        </w:rPr>
        <w:t xml:space="preserve"> </w:t>
      </w:r>
      <w:r w:rsidR="00A45B7B">
        <w:rPr>
          <w:rFonts w:hint="cs"/>
          <w:rtl/>
        </w:rPr>
        <w:t>"</w:t>
      </w:r>
      <w:r w:rsidR="00A45B7B">
        <w:rPr>
          <w:rtl/>
        </w:rPr>
        <w:t>ונשאו אתך במשא העם</w:t>
      </w:r>
      <w:r w:rsidR="00A45B7B">
        <w:rPr>
          <w:rFonts w:hint="cs"/>
          <w:rtl/>
        </w:rPr>
        <w:t>" (יא יז) -</w:t>
      </w:r>
      <w:r w:rsidR="00A45B7B">
        <w:rPr>
          <w:rtl/>
        </w:rPr>
        <w:t xml:space="preserve"> ללמדך שה</w:t>
      </w:r>
      <w:r w:rsidR="00A45B7B">
        <w:rPr>
          <w:rFonts w:hint="cs"/>
          <w:rtl/>
        </w:rPr>
        <w:t>י</w:t>
      </w:r>
      <w:r w:rsidR="00A45B7B">
        <w:rPr>
          <w:rtl/>
        </w:rPr>
        <w:t>שוו</w:t>
      </w:r>
      <w:r w:rsidR="00A45B7B">
        <w:rPr>
          <w:rFonts w:hint="cs"/>
          <w:rtl/>
        </w:rPr>
        <w:t>ם</w:t>
      </w:r>
      <w:r w:rsidR="00A45B7B">
        <w:rPr>
          <w:rtl/>
        </w:rPr>
        <w:t xml:space="preserve"> הקב"ה למשה</w:t>
      </w:r>
      <w:r w:rsidR="00A45B7B">
        <w:rPr>
          <w:rFonts w:hint="cs"/>
          <w:rtl/>
        </w:rPr>
        <w:t>".</w:t>
      </w:r>
      <w:r w:rsidR="00A45B7B">
        <w:rPr>
          <w:rtl/>
        </w:rPr>
        <w:t xml:space="preserve"> </w:t>
      </w:r>
      <w:r>
        <w:rPr>
          <w:rFonts w:hint="cs"/>
          <w:rtl/>
        </w:rPr>
        <w:t xml:space="preserve">ובע"ה נזכה לדון </w:t>
      </w:r>
      <w:r w:rsidR="00A45B7B">
        <w:rPr>
          <w:rFonts w:hint="cs"/>
          <w:rtl/>
        </w:rPr>
        <w:t xml:space="preserve">ולהרחיב </w:t>
      </w:r>
      <w:r>
        <w:rPr>
          <w:rFonts w:hint="cs"/>
          <w:rtl/>
        </w:rPr>
        <w:t>בפרשת מינוי הזקנים בפרשת בהעלותך הבאה עלינו לטובה.</w:t>
      </w:r>
      <w:r w:rsidR="00C46A3A">
        <w:rPr>
          <w:rFonts w:hint="cs"/>
          <w:rtl/>
        </w:rPr>
        <w:t xml:space="preserve"> בינתיים, ראה דברינו </w:t>
      </w:r>
      <w:hyperlink r:id="rId6" w:history="1">
        <w:r w:rsidR="00C46A3A" w:rsidRPr="00C46A3A">
          <w:rPr>
            <w:rStyle w:val="Hyperlink"/>
            <w:rFonts w:hint="cs"/>
            <w:rtl/>
          </w:rPr>
          <w:t>קול אחד וקולות הרבה</w:t>
        </w:r>
      </w:hyperlink>
      <w:r w:rsidR="00C46A3A">
        <w:rPr>
          <w:rFonts w:hint="cs"/>
          <w:rtl/>
        </w:rPr>
        <w:t xml:space="preserve"> בפרשת בהעלותך.</w:t>
      </w:r>
    </w:p>
  </w:footnote>
  <w:footnote w:id="24">
    <w:p w:rsidR="00640B7E" w:rsidRDefault="00640B7E" w:rsidP="00961BBD">
      <w:pPr>
        <w:pStyle w:val="a3"/>
        <w:rPr>
          <w:rFonts w:hint="cs"/>
          <w:rtl/>
        </w:rPr>
      </w:pPr>
      <w:r>
        <w:rPr>
          <w:rStyle w:val="a5"/>
        </w:rPr>
        <w:footnoteRef/>
      </w:r>
      <w:r>
        <w:rPr>
          <w:rtl/>
        </w:rPr>
        <w:t xml:space="preserve"> </w:t>
      </w:r>
      <w:r>
        <w:rPr>
          <w:rFonts w:hint="cs"/>
          <w:rtl/>
        </w:rPr>
        <w:t xml:space="preserve">לא לחינם פותחת פרשת משפטים, מיד לאחר מתן תורה, במצווה של עבד עברי: "כי תקנה עבד עברי שש שנים יעבוד וכו' ". כדברי </w:t>
      </w:r>
      <w:r>
        <w:rPr>
          <w:rtl/>
        </w:rPr>
        <w:t xml:space="preserve">מדרש אגדה (בובר) </w:t>
      </w:r>
      <w:r>
        <w:rPr>
          <w:rFonts w:hint="cs"/>
          <w:rtl/>
        </w:rPr>
        <w:t xml:space="preserve">בראש פרשת משפטים, </w:t>
      </w:r>
      <w:r>
        <w:rPr>
          <w:rtl/>
        </w:rPr>
        <w:t>שמות כא</w:t>
      </w:r>
      <w:r>
        <w:rPr>
          <w:rFonts w:hint="cs"/>
          <w:rtl/>
        </w:rPr>
        <w:t xml:space="preserve"> </w:t>
      </w:r>
      <w:r>
        <w:rPr>
          <w:rtl/>
        </w:rPr>
        <w:t>ב</w:t>
      </w:r>
      <w:r>
        <w:rPr>
          <w:rFonts w:hint="cs"/>
          <w:rtl/>
        </w:rPr>
        <w:t>: "</w:t>
      </w:r>
      <w:r>
        <w:rPr>
          <w:rtl/>
        </w:rPr>
        <w:t xml:space="preserve">כי תקנה עבד עברי. פתח במשפט [עבד] עברי, לפי שהיו עבדים במצרים, ופדאם </w:t>
      </w:r>
      <w:r>
        <w:rPr>
          <w:rFonts w:hint="cs"/>
          <w:rtl/>
        </w:rPr>
        <w:t>הקב"ה</w:t>
      </w:r>
      <w:r>
        <w:rPr>
          <w:rtl/>
        </w:rPr>
        <w:t xml:space="preserve"> ונתן להם חירות, לפיכך צוה לישראל בראשונה שלא לשעבד באחיהו בפרך ולא לשעבדו [לדורות], כי אם עד השנה השביעית, שנאמר כי עבדי הם אשר הוצאתי וגו' (ויקרא כה מב), לפיכך פתח במשפט עבד עברי</w:t>
      </w:r>
      <w:r>
        <w:rPr>
          <w:rFonts w:hint="cs"/>
          <w:rtl/>
        </w:rPr>
        <w:t>". ובאו אזהרות וציוויים נוספים על איסור עבודת פרך, גם אם בפה רך, גם סתם "טרטור" בלשוננו היום (ראה "את כל עבודתם" במדרש שמות רבה בו פתחנו), בספר ויקרא פרשת בהר. ומה שאסור בעבד עברי, מותר בבן חורין, היינו בפועל שעובד כשכיר ויכול לחזור בו בכל עת ("</w:t>
      </w:r>
      <w:r>
        <w:rPr>
          <w:rtl/>
        </w:rPr>
        <w:t>פועל יכול לחזור בו אפילו בחצי היום</w:t>
      </w:r>
      <w:r>
        <w:rPr>
          <w:rFonts w:hint="cs"/>
          <w:rtl/>
        </w:rPr>
        <w:t xml:space="preserve">", </w:t>
      </w:r>
      <w:r>
        <w:rPr>
          <w:rtl/>
        </w:rPr>
        <w:t>בבא מציעא י ע</w:t>
      </w:r>
      <w:r w:rsidR="00C46A3A">
        <w:rPr>
          <w:rFonts w:hint="cs"/>
          <w:rtl/>
        </w:rPr>
        <w:t>"א).</w:t>
      </w:r>
      <w:r>
        <w:rPr>
          <w:rFonts w:hint="cs"/>
          <w:rtl/>
        </w:rPr>
        <w:t xml:space="preserve"> לבן חורין מותר לקבל על עצמו כל עבודה שהיא, לגבי עבד יש מגבלות. והכל כאמור מהפסוק: "</w:t>
      </w:r>
      <w:r>
        <w:rPr>
          <w:rtl/>
        </w:rPr>
        <w:t xml:space="preserve">כִּי־לִי בְנֵי־יִשְׂרָאֵל עֲבָדִים עֲבָדַי הֵם אֲשֶׁר־הוֹצֵאתִי אוֹתָם מֵאֶרֶץ מִצְרָיִם אֲנִי </w:t>
      </w:r>
      <w:r>
        <w:rPr>
          <w:rFonts w:hint="cs"/>
          <w:rtl/>
        </w:rPr>
        <w:t>ה'</w:t>
      </w:r>
      <w:r>
        <w:rPr>
          <w:rtl/>
        </w:rPr>
        <w:t xml:space="preserve"> אֱלֹהֵיכֶם</w:t>
      </w:r>
      <w:r>
        <w:rPr>
          <w:rFonts w:hint="cs"/>
          <w:rtl/>
        </w:rPr>
        <w:t>" (</w:t>
      </w:r>
      <w:r>
        <w:rPr>
          <w:rtl/>
        </w:rPr>
        <w:t>ויקרא כה נה</w:t>
      </w:r>
      <w:r>
        <w:rPr>
          <w:rFonts w:hint="cs"/>
          <w:rtl/>
        </w:rPr>
        <w:t xml:space="preserve">). וכבר נדרשנו לנושא זה בדברינו </w:t>
      </w:r>
      <w:hyperlink r:id="rId7" w:history="1">
        <w:r w:rsidRPr="001F17EC">
          <w:rPr>
            <w:rStyle w:val="Hyperlink"/>
            <w:rFonts w:hint="cs"/>
            <w:rtl/>
          </w:rPr>
          <w:t>כי עבדי הם</w:t>
        </w:r>
      </w:hyperlink>
      <w:r>
        <w:rPr>
          <w:rFonts w:hint="cs"/>
          <w:rtl/>
        </w:rPr>
        <w:t xml:space="preserve"> בפרשת בהר.</w:t>
      </w:r>
      <w:r w:rsidR="00C46A3A">
        <w:rPr>
          <w:rFonts w:hint="cs"/>
          <w:rtl/>
        </w:rPr>
        <w:t xml:space="preserve"> ראה גם דברינו </w:t>
      </w:r>
      <w:hyperlink r:id="rId8" w:history="1">
        <w:r w:rsidR="00C46A3A" w:rsidRPr="00C46A3A">
          <w:rPr>
            <w:rStyle w:val="Hyperlink"/>
            <w:rFonts w:hint="cs"/>
            <w:rtl/>
          </w:rPr>
          <w:t>אוזן ששמעה בסיני</w:t>
        </w:r>
      </w:hyperlink>
      <w:r w:rsidR="00C46A3A">
        <w:rPr>
          <w:rFonts w:hint="cs"/>
          <w:rtl/>
        </w:rPr>
        <w:t xml:space="preserve"> 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7E" w:rsidRDefault="00640B7E" w:rsidP="001104D5">
    <w:pPr>
      <w:pStyle w:val="1"/>
      <w:tabs>
        <w:tab w:val="clear" w:pos="9469"/>
        <w:tab w:val="right" w:pos="9525"/>
      </w:tabs>
      <w:rPr>
        <w:rFonts w:hint="cs"/>
        <w:rtl/>
      </w:rPr>
    </w:pPr>
    <w:r>
      <w:rPr>
        <w:rtl/>
      </w:rPr>
      <w:t xml:space="preserve">פרשת </w:t>
    </w:r>
    <w:fldSimple w:instr=" SUBJECT  \* MERGEFORMAT ">
      <w:r w:rsidR="000051C2">
        <w:rPr>
          <w:rtl/>
        </w:rPr>
        <w:t>שמות</w:t>
      </w:r>
    </w:fldSimple>
    <w:r>
      <w:rPr>
        <w:rFonts w:hint="cs"/>
        <w:rtl/>
      </w:rPr>
      <w:tab/>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7E" w:rsidRDefault="00640B7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51C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55FB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051C2"/>
    <w:rsid w:val="00025997"/>
    <w:rsid w:val="0003067E"/>
    <w:rsid w:val="0003626D"/>
    <w:rsid w:val="00044135"/>
    <w:rsid w:val="00046516"/>
    <w:rsid w:val="00051EB6"/>
    <w:rsid w:val="00060A92"/>
    <w:rsid w:val="0007220D"/>
    <w:rsid w:val="0007238F"/>
    <w:rsid w:val="00073B00"/>
    <w:rsid w:val="000812A7"/>
    <w:rsid w:val="000859A4"/>
    <w:rsid w:val="000A3726"/>
    <w:rsid w:val="000A53ED"/>
    <w:rsid w:val="000A58C9"/>
    <w:rsid w:val="000B4292"/>
    <w:rsid w:val="000B6217"/>
    <w:rsid w:val="000B6520"/>
    <w:rsid w:val="000B74CF"/>
    <w:rsid w:val="000D19B8"/>
    <w:rsid w:val="000D66B6"/>
    <w:rsid w:val="000D7662"/>
    <w:rsid w:val="000E0BCF"/>
    <w:rsid w:val="000E1C06"/>
    <w:rsid w:val="000E721F"/>
    <w:rsid w:val="0010235B"/>
    <w:rsid w:val="00104A2B"/>
    <w:rsid w:val="00106847"/>
    <w:rsid w:val="001104D5"/>
    <w:rsid w:val="001142CB"/>
    <w:rsid w:val="00126528"/>
    <w:rsid w:val="001434B6"/>
    <w:rsid w:val="00145590"/>
    <w:rsid w:val="00151BFA"/>
    <w:rsid w:val="00154FA0"/>
    <w:rsid w:val="0016294E"/>
    <w:rsid w:val="00174BDD"/>
    <w:rsid w:val="001779B3"/>
    <w:rsid w:val="001876A1"/>
    <w:rsid w:val="00194277"/>
    <w:rsid w:val="001A15E5"/>
    <w:rsid w:val="001B06D5"/>
    <w:rsid w:val="001C1480"/>
    <w:rsid w:val="001C2C5A"/>
    <w:rsid w:val="001D2549"/>
    <w:rsid w:val="001D3197"/>
    <w:rsid w:val="001F1344"/>
    <w:rsid w:val="001F17EC"/>
    <w:rsid w:val="001F3746"/>
    <w:rsid w:val="002028A9"/>
    <w:rsid w:val="0020634D"/>
    <w:rsid w:val="00211074"/>
    <w:rsid w:val="0021280D"/>
    <w:rsid w:val="0021340A"/>
    <w:rsid w:val="00227BA4"/>
    <w:rsid w:val="00256876"/>
    <w:rsid w:val="002578D6"/>
    <w:rsid w:val="002642FA"/>
    <w:rsid w:val="002706D3"/>
    <w:rsid w:val="00271336"/>
    <w:rsid w:val="00291BB8"/>
    <w:rsid w:val="00294E83"/>
    <w:rsid w:val="002B00AE"/>
    <w:rsid w:val="002B1215"/>
    <w:rsid w:val="002C3D16"/>
    <w:rsid w:val="002D4C03"/>
    <w:rsid w:val="002D6381"/>
    <w:rsid w:val="002D686B"/>
    <w:rsid w:val="002E2AAE"/>
    <w:rsid w:val="002E2FA9"/>
    <w:rsid w:val="002F3D26"/>
    <w:rsid w:val="002F4A96"/>
    <w:rsid w:val="002F7414"/>
    <w:rsid w:val="003026F2"/>
    <w:rsid w:val="00306B86"/>
    <w:rsid w:val="0032726E"/>
    <w:rsid w:val="003302C1"/>
    <w:rsid w:val="00343BBA"/>
    <w:rsid w:val="003640FC"/>
    <w:rsid w:val="003706F6"/>
    <w:rsid w:val="003A3A4E"/>
    <w:rsid w:val="003A5A82"/>
    <w:rsid w:val="003B36C5"/>
    <w:rsid w:val="003B7F3C"/>
    <w:rsid w:val="003C1357"/>
    <w:rsid w:val="003C1B37"/>
    <w:rsid w:val="003C4022"/>
    <w:rsid w:val="003D3EB4"/>
    <w:rsid w:val="003D7346"/>
    <w:rsid w:val="003E491C"/>
    <w:rsid w:val="003E75B8"/>
    <w:rsid w:val="0041081C"/>
    <w:rsid w:val="00423CE7"/>
    <w:rsid w:val="00423E8A"/>
    <w:rsid w:val="004249E8"/>
    <w:rsid w:val="00441A6D"/>
    <w:rsid w:val="00453B59"/>
    <w:rsid w:val="0046192F"/>
    <w:rsid w:val="00475F5D"/>
    <w:rsid w:val="004823BD"/>
    <w:rsid w:val="00490D75"/>
    <w:rsid w:val="00491107"/>
    <w:rsid w:val="00492533"/>
    <w:rsid w:val="00493010"/>
    <w:rsid w:val="004A6290"/>
    <w:rsid w:val="004B54ED"/>
    <w:rsid w:val="004E1981"/>
    <w:rsid w:val="004F7E98"/>
    <w:rsid w:val="00502938"/>
    <w:rsid w:val="0050372D"/>
    <w:rsid w:val="0051257C"/>
    <w:rsid w:val="005156DA"/>
    <w:rsid w:val="005215E0"/>
    <w:rsid w:val="005342DE"/>
    <w:rsid w:val="00535C16"/>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5F6339"/>
    <w:rsid w:val="005F7847"/>
    <w:rsid w:val="00600174"/>
    <w:rsid w:val="00600A17"/>
    <w:rsid w:val="006011EA"/>
    <w:rsid w:val="00602E55"/>
    <w:rsid w:val="00607DC5"/>
    <w:rsid w:val="00613FDC"/>
    <w:rsid w:val="00620B4E"/>
    <w:rsid w:val="00624C18"/>
    <w:rsid w:val="00625D11"/>
    <w:rsid w:val="00631281"/>
    <w:rsid w:val="00636263"/>
    <w:rsid w:val="006368D1"/>
    <w:rsid w:val="00640801"/>
    <w:rsid w:val="00640B7E"/>
    <w:rsid w:val="0065278B"/>
    <w:rsid w:val="00654103"/>
    <w:rsid w:val="006551F5"/>
    <w:rsid w:val="00656829"/>
    <w:rsid w:val="00657640"/>
    <w:rsid w:val="0066036E"/>
    <w:rsid w:val="006617A5"/>
    <w:rsid w:val="0066705F"/>
    <w:rsid w:val="00674BC7"/>
    <w:rsid w:val="006862C7"/>
    <w:rsid w:val="00690A72"/>
    <w:rsid w:val="006A4D3E"/>
    <w:rsid w:val="006A52FC"/>
    <w:rsid w:val="006A5C43"/>
    <w:rsid w:val="006B1AEC"/>
    <w:rsid w:val="006B3DED"/>
    <w:rsid w:val="006B7BE6"/>
    <w:rsid w:val="006E1A96"/>
    <w:rsid w:val="006E4160"/>
    <w:rsid w:val="006E474D"/>
    <w:rsid w:val="006E5F05"/>
    <w:rsid w:val="006E7433"/>
    <w:rsid w:val="006F107E"/>
    <w:rsid w:val="006F3A01"/>
    <w:rsid w:val="006F7532"/>
    <w:rsid w:val="00721CCE"/>
    <w:rsid w:val="00722240"/>
    <w:rsid w:val="00724E13"/>
    <w:rsid w:val="00736055"/>
    <w:rsid w:val="0074243C"/>
    <w:rsid w:val="00777023"/>
    <w:rsid w:val="00782EBB"/>
    <w:rsid w:val="007958ED"/>
    <w:rsid w:val="007A2AE2"/>
    <w:rsid w:val="007A6310"/>
    <w:rsid w:val="007A70CA"/>
    <w:rsid w:val="007B15F2"/>
    <w:rsid w:val="007B5209"/>
    <w:rsid w:val="007C09F0"/>
    <w:rsid w:val="007C4061"/>
    <w:rsid w:val="007C5108"/>
    <w:rsid w:val="007D5081"/>
    <w:rsid w:val="007E1918"/>
    <w:rsid w:val="007E76A0"/>
    <w:rsid w:val="00800EFB"/>
    <w:rsid w:val="00822354"/>
    <w:rsid w:val="00836ED7"/>
    <w:rsid w:val="00844D81"/>
    <w:rsid w:val="0085536A"/>
    <w:rsid w:val="008607ED"/>
    <w:rsid w:val="008624D0"/>
    <w:rsid w:val="00865504"/>
    <w:rsid w:val="0087579F"/>
    <w:rsid w:val="008832A6"/>
    <w:rsid w:val="008874B4"/>
    <w:rsid w:val="008A0D1C"/>
    <w:rsid w:val="008A7D95"/>
    <w:rsid w:val="008B2B88"/>
    <w:rsid w:val="008B32AF"/>
    <w:rsid w:val="008B67C1"/>
    <w:rsid w:val="008C477A"/>
    <w:rsid w:val="008C71AF"/>
    <w:rsid w:val="008E38AE"/>
    <w:rsid w:val="008E3C56"/>
    <w:rsid w:val="008E3CDD"/>
    <w:rsid w:val="008F3C04"/>
    <w:rsid w:val="00900B6C"/>
    <w:rsid w:val="0091676E"/>
    <w:rsid w:val="00916862"/>
    <w:rsid w:val="00944566"/>
    <w:rsid w:val="00952BBF"/>
    <w:rsid w:val="0095756E"/>
    <w:rsid w:val="00961BBD"/>
    <w:rsid w:val="00981B32"/>
    <w:rsid w:val="009921F7"/>
    <w:rsid w:val="00992C4C"/>
    <w:rsid w:val="009939B0"/>
    <w:rsid w:val="009A0925"/>
    <w:rsid w:val="009A288D"/>
    <w:rsid w:val="009B05D3"/>
    <w:rsid w:val="009C1338"/>
    <w:rsid w:val="009D033A"/>
    <w:rsid w:val="009D7500"/>
    <w:rsid w:val="009E034B"/>
    <w:rsid w:val="009F33D7"/>
    <w:rsid w:val="00A00390"/>
    <w:rsid w:val="00A00B89"/>
    <w:rsid w:val="00A053FA"/>
    <w:rsid w:val="00A05953"/>
    <w:rsid w:val="00A112E7"/>
    <w:rsid w:val="00A11DF9"/>
    <w:rsid w:val="00A12D7D"/>
    <w:rsid w:val="00A131BF"/>
    <w:rsid w:val="00A13DEB"/>
    <w:rsid w:val="00A25A6F"/>
    <w:rsid w:val="00A310E3"/>
    <w:rsid w:val="00A45B7B"/>
    <w:rsid w:val="00A56C40"/>
    <w:rsid w:val="00A6223D"/>
    <w:rsid w:val="00A72A58"/>
    <w:rsid w:val="00A75B3E"/>
    <w:rsid w:val="00A81DEC"/>
    <w:rsid w:val="00A85BA9"/>
    <w:rsid w:val="00A916F2"/>
    <w:rsid w:val="00AA3078"/>
    <w:rsid w:val="00AA6055"/>
    <w:rsid w:val="00AC02BE"/>
    <w:rsid w:val="00AC0FD3"/>
    <w:rsid w:val="00AC697C"/>
    <w:rsid w:val="00AD46D3"/>
    <w:rsid w:val="00AE5B5E"/>
    <w:rsid w:val="00AF1DF5"/>
    <w:rsid w:val="00AF33C7"/>
    <w:rsid w:val="00B04605"/>
    <w:rsid w:val="00B04A01"/>
    <w:rsid w:val="00B11B0D"/>
    <w:rsid w:val="00B11BF3"/>
    <w:rsid w:val="00B329E0"/>
    <w:rsid w:val="00B35207"/>
    <w:rsid w:val="00B372B7"/>
    <w:rsid w:val="00B430F5"/>
    <w:rsid w:val="00B44CEA"/>
    <w:rsid w:val="00B61AD0"/>
    <w:rsid w:val="00B67DF4"/>
    <w:rsid w:val="00B8444F"/>
    <w:rsid w:val="00BA4065"/>
    <w:rsid w:val="00BA5986"/>
    <w:rsid w:val="00BB2611"/>
    <w:rsid w:val="00BB3E3E"/>
    <w:rsid w:val="00BB7C71"/>
    <w:rsid w:val="00BD07D7"/>
    <w:rsid w:val="00BD5539"/>
    <w:rsid w:val="00BD5881"/>
    <w:rsid w:val="00BD75A6"/>
    <w:rsid w:val="00C0267B"/>
    <w:rsid w:val="00C030FC"/>
    <w:rsid w:val="00C35E06"/>
    <w:rsid w:val="00C35E3E"/>
    <w:rsid w:val="00C42935"/>
    <w:rsid w:val="00C46A3A"/>
    <w:rsid w:val="00C4779E"/>
    <w:rsid w:val="00C477AA"/>
    <w:rsid w:val="00C672F6"/>
    <w:rsid w:val="00C729E4"/>
    <w:rsid w:val="00C7477D"/>
    <w:rsid w:val="00C7794D"/>
    <w:rsid w:val="00C86E1F"/>
    <w:rsid w:val="00C90434"/>
    <w:rsid w:val="00CC06B4"/>
    <w:rsid w:val="00CC5F1A"/>
    <w:rsid w:val="00CD405C"/>
    <w:rsid w:val="00CD4120"/>
    <w:rsid w:val="00CD6527"/>
    <w:rsid w:val="00CE3E18"/>
    <w:rsid w:val="00CE4DDE"/>
    <w:rsid w:val="00CF18DD"/>
    <w:rsid w:val="00D1709D"/>
    <w:rsid w:val="00D21F38"/>
    <w:rsid w:val="00D22D90"/>
    <w:rsid w:val="00D270FB"/>
    <w:rsid w:val="00D35D0F"/>
    <w:rsid w:val="00D37B10"/>
    <w:rsid w:val="00D475C4"/>
    <w:rsid w:val="00D52140"/>
    <w:rsid w:val="00D5311B"/>
    <w:rsid w:val="00D53D4D"/>
    <w:rsid w:val="00D54286"/>
    <w:rsid w:val="00D55FB6"/>
    <w:rsid w:val="00D63CA6"/>
    <w:rsid w:val="00D8465A"/>
    <w:rsid w:val="00D87121"/>
    <w:rsid w:val="00D909B9"/>
    <w:rsid w:val="00D91D3A"/>
    <w:rsid w:val="00D94AE3"/>
    <w:rsid w:val="00D96659"/>
    <w:rsid w:val="00DB1237"/>
    <w:rsid w:val="00DB4662"/>
    <w:rsid w:val="00DB6C73"/>
    <w:rsid w:val="00DC421E"/>
    <w:rsid w:val="00DD4CD5"/>
    <w:rsid w:val="00DF59A2"/>
    <w:rsid w:val="00DF6585"/>
    <w:rsid w:val="00E0671D"/>
    <w:rsid w:val="00E1145A"/>
    <w:rsid w:val="00E11E40"/>
    <w:rsid w:val="00E155DE"/>
    <w:rsid w:val="00E21F5B"/>
    <w:rsid w:val="00E31A70"/>
    <w:rsid w:val="00E33757"/>
    <w:rsid w:val="00E417B8"/>
    <w:rsid w:val="00E52A12"/>
    <w:rsid w:val="00E6249F"/>
    <w:rsid w:val="00E636A4"/>
    <w:rsid w:val="00E72820"/>
    <w:rsid w:val="00E845AD"/>
    <w:rsid w:val="00EC0323"/>
    <w:rsid w:val="00EC0C70"/>
    <w:rsid w:val="00EC6565"/>
    <w:rsid w:val="00ED1483"/>
    <w:rsid w:val="00ED3721"/>
    <w:rsid w:val="00ED4639"/>
    <w:rsid w:val="00F00440"/>
    <w:rsid w:val="00F134CA"/>
    <w:rsid w:val="00F26454"/>
    <w:rsid w:val="00F30637"/>
    <w:rsid w:val="00F339A8"/>
    <w:rsid w:val="00F3683A"/>
    <w:rsid w:val="00F802C5"/>
    <w:rsid w:val="00F95D4C"/>
    <w:rsid w:val="00FA3F7D"/>
    <w:rsid w:val="00FA4D49"/>
    <w:rsid w:val="00FB0F30"/>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6BBB56-C44E-466C-AC1B-5A457AA7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12E7"/>
    <w:pPr>
      <w:bidi/>
    </w:pPr>
    <w:rPr>
      <w:rFonts w:cs="Narkisim"/>
      <w:sz w:val="22"/>
      <w:szCs w:val="22"/>
      <w:lang w:eastAsia="he-IL"/>
    </w:rPr>
  </w:style>
  <w:style w:type="paragraph" w:styleId="1">
    <w:name w:val="heading 1"/>
    <w:basedOn w:val="a"/>
    <w:next w:val="a"/>
    <w:link w:val="10"/>
    <w:qFormat/>
    <w:rsid w:val="00A112E7"/>
    <w:pPr>
      <w:keepNext/>
      <w:tabs>
        <w:tab w:val="right" w:pos="9469"/>
      </w:tabs>
      <w:jc w:val="both"/>
      <w:outlineLvl w:val="0"/>
    </w:pPr>
    <w:rPr>
      <w:rFonts w:cs="David"/>
      <w:b/>
      <w:bCs/>
      <w:szCs w:val="28"/>
    </w:rPr>
  </w:style>
  <w:style w:type="character" w:default="1" w:styleId="a0">
    <w:name w:val="Default Paragraph Font"/>
    <w:uiPriority w:val="1"/>
    <w:semiHidden/>
    <w:unhideWhenUsed/>
    <w:rsid w:val="00A112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12E7"/>
  </w:style>
  <w:style w:type="paragraph" w:styleId="a3">
    <w:name w:val="footnote text"/>
    <w:basedOn w:val="a"/>
    <w:link w:val="a4"/>
    <w:rsid w:val="00A112E7"/>
    <w:pPr>
      <w:ind w:left="170" w:hanging="170"/>
      <w:jc w:val="both"/>
    </w:pPr>
    <w:rPr>
      <w:sz w:val="20"/>
      <w:szCs w:val="20"/>
    </w:rPr>
  </w:style>
  <w:style w:type="character" w:styleId="a5">
    <w:name w:val="footnote reference"/>
    <w:semiHidden/>
    <w:rsid w:val="00A112E7"/>
    <w:rPr>
      <w:vertAlign w:val="superscript"/>
    </w:rPr>
  </w:style>
  <w:style w:type="paragraph" w:styleId="a6">
    <w:name w:val="header"/>
    <w:basedOn w:val="a"/>
    <w:link w:val="a7"/>
    <w:rsid w:val="00A112E7"/>
    <w:pPr>
      <w:tabs>
        <w:tab w:val="center" w:pos="4153"/>
        <w:tab w:val="right" w:pos="8306"/>
      </w:tabs>
    </w:pPr>
  </w:style>
  <w:style w:type="paragraph" w:styleId="a8">
    <w:name w:val="footer"/>
    <w:basedOn w:val="a"/>
    <w:link w:val="a9"/>
    <w:rsid w:val="00A112E7"/>
    <w:pPr>
      <w:tabs>
        <w:tab w:val="center" w:pos="4153"/>
        <w:tab w:val="right" w:pos="8306"/>
      </w:tabs>
    </w:pPr>
  </w:style>
  <w:style w:type="paragraph" w:customStyle="1" w:styleId="aa">
    <w:name w:val="כותרת"/>
    <w:basedOn w:val="a"/>
    <w:rsid w:val="00A112E7"/>
    <w:pPr>
      <w:spacing w:before="240" w:line="320" w:lineRule="atLeast"/>
      <w:jc w:val="center"/>
    </w:pPr>
    <w:rPr>
      <w:rFonts w:cs="David"/>
      <w:b/>
      <w:bCs/>
      <w:spacing w:val="20"/>
      <w:szCs w:val="32"/>
    </w:rPr>
  </w:style>
  <w:style w:type="paragraph" w:customStyle="1" w:styleId="ab">
    <w:name w:val="כותרת קטע"/>
    <w:basedOn w:val="a"/>
    <w:rsid w:val="00A112E7"/>
    <w:pPr>
      <w:spacing w:before="240" w:line="300" w:lineRule="atLeast"/>
    </w:pPr>
    <w:rPr>
      <w:rFonts w:cs="Arial"/>
      <w:b/>
      <w:bCs/>
      <w:szCs w:val="24"/>
    </w:rPr>
  </w:style>
  <w:style w:type="paragraph" w:customStyle="1" w:styleId="ac">
    <w:name w:val="מקור"/>
    <w:basedOn w:val="a"/>
    <w:rsid w:val="00A112E7"/>
    <w:pPr>
      <w:spacing w:line="320" w:lineRule="atLeast"/>
      <w:jc w:val="both"/>
    </w:pPr>
    <w:rPr>
      <w:rFonts w:cs="David"/>
      <w:szCs w:val="24"/>
    </w:rPr>
  </w:style>
  <w:style w:type="paragraph" w:customStyle="1" w:styleId="ad">
    <w:name w:val="מחלקי המים"/>
    <w:basedOn w:val="a"/>
    <w:rsid w:val="00A112E7"/>
    <w:pPr>
      <w:spacing w:line="320" w:lineRule="atLeast"/>
      <w:jc w:val="both"/>
    </w:pPr>
    <w:rPr>
      <w:b/>
      <w:bCs/>
      <w:szCs w:val="24"/>
    </w:rPr>
  </w:style>
  <w:style w:type="character" w:styleId="Hyperlink">
    <w:name w:val="Hyperlink"/>
    <w:rsid w:val="00A112E7"/>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A112E7"/>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A112E7"/>
    <w:rPr>
      <w:rFonts w:cs="Narkisim"/>
      <w:lang w:eastAsia="he-IL"/>
    </w:rPr>
  </w:style>
  <w:style w:type="character" w:customStyle="1" w:styleId="10">
    <w:name w:val="כותרת 1 תו"/>
    <w:link w:val="1"/>
    <w:rsid w:val="00A112E7"/>
    <w:rPr>
      <w:rFonts w:cs="David"/>
      <w:b/>
      <w:bCs/>
      <w:sz w:val="22"/>
      <w:szCs w:val="28"/>
      <w:lang w:eastAsia="he-IL"/>
    </w:rPr>
  </w:style>
  <w:style w:type="character" w:customStyle="1" w:styleId="a7">
    <w:name w:val="כותרת עליונה תו"/>
    <w:link w:val="a6"/>
    <w:rsid w:val="00A112E7"/>
    <w:rPr>
      <w:rFonts w:cs="Narkisim"/>
      <w:sz w:val="22"/>
      <w:szCs w:val="22"/>
      <w:lang w:eastAsia="he-IL"/>
    </w:rPr>
  </w:style>
  <w:style w:type="character" w:customStyle="1" w:styleId="a9">
    <w:name w:val="כותרת תחתונה תו"/>
    <w:link w:val="a8"/>
    <w:rsid w:val="00A112E7"/>
    <w:rPr>
      <w:rFonts w:cs="Narkisim"/>
      <w:sz w:val="22"/>
      <w:szCs w:val="22"/>
      <w:lang w:eastAsia="he-IL"/>
    </w:rPr>
  </w:style>
  <w:style w:type="character" w:customStyle="1" w:styleId="af">
    <w:name w:val="טקסט בלונים תו"/>
    <w:link w:val="ae"/>
    <w:uiPriority w:val="99"/>
    <w:semiHidden/>
    <w:rsid w:val="00A112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5%D7%96%D7%9F-%D7%A9%D7%A9%D7%9E%D7%A2%D7%94-%D7%91%D7%A1%D7%99%D7%A0%D7%99"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B%D7%99-%D7%A2%D7%91%D7%93%D7%99-%D7%94%D7%9D" TargetMode="External"/><Relationship Id="rId2" Type="http://schemas.openxmlformats.org/officeDocument/2006/relationships/hyperlink" Target="http://www.mayim.org.il/?parasha=%D7%91%D6%BC%D6%B4%D7%AA%D6%B0%D7%99%D6%B8%D7%94-%D7%91%D7%AA-%D7%A4%D7%A8%D7%A2%D7%94" TargetMode="External"/><Relationship Id="rId1" Type="http://schemas.openxmlformats.org/officeDocument/2006/relationships/hyperlink" Target="http://www.mayim.org.il/?parasha=%D7%95%D7%99%D7%A6%D7%90-%D7%90%D7%9C-%D7%90%D7%97%D7%99%D7%95-%D7%95%D7%99%D7%A8%D7%90-%D7%91%D7%A1%D7%91%D7%9C%D7%95%D7%AA%D7%9D" TargetMode="External"/><Relationship Id="rId6" Type="http://schemas.openxmlformats.org/officeDocument/2006/relationships/hyperlink" Target="https://www.mayim.org.il/?parasha=%d7%a7%d7%95%d7%9c-%d7%90%d7%97%d7%93-%d7%95%d7%a7%d7%95%d7%9c%d7%95%d7%aa-%d7%a8%d7%91%d7%99%d7%9d" TargetMode="External"/><Relationship Id="rId5" Type="http://schemas.openxmlformats.org/officeDocument/2006/relationships/hyperlink" Target="http://www.mayim.org.il/?parasha=%D7%95%D7%99%D7%9E%D7%A8%D7%95-%D7%A2%D7%9C-%D7%99%D7%9D-%D7%A1%D7%95%D7%A31" TargetMode="External"/><Relationship Id="rId4"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B02E-DC0A-40F7-B940-EDAA56AC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1230</Words>
  <Characters>6153</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7369</CharactersWithSpaces>
  <SharedDoc>false</SharedDoc>
  <HLinks>
    <vt:vector size="48" baseType="variant">
      <vt:variant>
        <vt:i4>5111875</vt:i4>
      </vt:variant>
      <vt:variant>
        <vt:i4>21</vt:i4>
      </vt:variant>
      <vt:variant>
        <vt:i4>0</vt:i4>
      </vt:variant>
      <vt:variant>
        <vt:i4>5</vt:i4>
      </vt:variant>
      <vt:variant>
        <vt:lpwstr>https://www.mayim.org.il/?parasha=%D7%90%D7%95%D7%96%D7%9F-%D7%A9%D7%A9%D7%9E%D7%A2%D7%94-%D7%91%D7%A1%D7%99%D7%A0%D7%99</vt:lpwstr>
      </vt:variant>
      <vt:variant>
        <vt:lpwstr/>
      </vt:variant>
      <vt:variant>
        <vt:i4>2621494</vt:i4>
      </vt:variant>
      <vt:variant>
        <vt:i4>18</vt:i4>
      </vt:variant>
      <vt:variant>
        <vt:i4>0</vt:i4>
      </vt:variant>
      <vt:variant>
        <vt:i4>5</vt:i4>
      </vt:variant>
      <vt:variant>
        <vt:lpwstr>http://www.mayim.org.il/?parasha=%D7%9B%D7%99-%D7%A2%D7%91%D7%93%D7%99-%D7%94%D7%9D</vt:lpwstr>
      </vt:variant>
      <vt:variant>
        <vt:lpwstr/>
      </vt:variant>
      <vt:variant>
        <vt:i4>4849745</vt:i4>
      </vt:variant>
      <vt:variant>
        <vt:i4>15</vt:i4>
      </vt:variant>
      <vt:variant>
        <vt:i4>0</vt:i4>
      </vt:variant>
      <vt:variant>
        <vt:i4>5</vt:i4>
      </vt:variant>
      <vt:variant>
        <vt:lpwstr>https://www.mayim.org.il/?parasha=%d7%a7%d7%95%d7%9c-%d7%90%d7%97%d7%93-%d7%95%d7%a7%d7%95%d7%9c%d7%95%d7%aa-%d7%a8%d7%91%d7%99%d7%9d</vt:lpwstr>
      </vt:variant>
      <vt:variant>
        <vt:lpwstr/>
      </vt:variant>
      <vt:variant>
        <vt:i4>5767178</vt:i4>
      </vt:variant>
      <vt:variant>
        <vt:i4>12</vt:i4>
      </vt:variant>
      <vt:variant>
        <vt:i4>0</vt:i4>
      </vt:variant>
      <vt:variant>
        <vt:i4>5</vt:i4>
      </vt:variant>
      <vt:variant>
        <vt:lpwstr>http://www.mayim.org.il/?parasha=%D7%95%D7%99%D7%9E%D7%A8%D7%95-%D7%A2%D7%9C-%D7%99%D7%9D-%D7%A1%D7%95%D7%A31</vt:lpwstr>
      </vt:variant>
      <vt:variant>
        <vt:lpwstr/>
      </vt:variant>
      <vt:variant>
        <vt:i4>7405694</vt:i4>
      </vt:variant>
      <vt:variant>
        <vt:i4>9</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7405669</vt:i4>
      </vt:variant>
      <vt:variant>
        <vt:i4>3</vt:i4>
      </vt:variant>
      <vt:variant>
        <vt:i4>0</vt:i4>
      </vt:variant>
      <vt:variant>
        <vt:i4>5</vt:i4>
      </vt:variant>
      <vt:variant>
        <vt:lpwstr>http://www.mayim.org.il/?parasha=%D7%91%D6%BC%D6%B4%D7%AA%D6%B0%D7%99%D6%B8%D7%94-%D7%91%D7%AA-%D7%A4%D7%A8%D7%A2%D7%94</vt:lpwstr>
      </vt:variant>
      <vt:variant>
        <vt:lpwstr/>
      </vt:variant>
      <vt:variant>
        <vt:i4>2621490</vt:i4>
      </vt:variant>
      <vt:variant>
        <vt:i4>0</vt:i4>
      </vt:variant>
      <vt:variant>
        <vt:i4>0</vt:i4>
      </vt:variant>
      <vt:variant>
        <vt:i4>5</vt:i4>
      </vt:variant>
      <vt:variant>
        <vt:lpwstr>http://www.mayim.org.il/?parasha=%D7%95%D7%99%D7%A6%D7%90-%D7%90%D7%9C-%D7%90%D7%97%D7%99%D7%95-%D7%95%D7%99%D7%A8%D7%90-%D7%91%D7%A1%D7%91%D7%9C%D7%95%D7%AA%D7%9D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2015-12-31T22:39:00Z</cp:lastPrinted>
  <dcterms:created xsi:type="dcterms:W3CDTF">2018-01-04T06:47:00Z</dcterms:created>
  <dcterms:modified xsi:type="dcterms:W3CDTF">2018-01-04T06:47:00Z</dcterms:modified>
</cp:coreProperties>
</file>