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326" w:rsidRDefault="00BC423D" w:rsidP="00632D19">
      <w:pPr>
        <w:pStyle w:val="aa"/>
        <w:rPr>
          <w:rFonts w:hint="cs"/>
          <w:rtl/>
        </w:rPr>
      </w:pPr>
      <w:bookmarkStart w:id="0" w:name="_GoBack"/>
      <w:bookmarkEnd w:id="0"/>
      <w:r>
        <w:rPr>
          <w:rFonts w:hint="cs"/>
          <w:rtl/>
        </w:rPr>
        <w:t>עוד סיבה מדוע התוודע יוסף אל אחיו</w:t>
      </w:r>
    </w:p>
    <w:p w:rsidR="00BC423D" w:rsidRPr="00C83398" w:rsidRDefault="00BC423D" w:rsidP="00AD0D4B">
      <w:pPr>
        <w:pStyle w:val="ac"/>
        <w:spacing w:before="240"/>
        <w:rPr>
          <w:b/>
          <w:bCs/>
          <w:sz w:val="24"/>
          <w:rtl/>
        </w:rPr>
      </w:pPr>
      <w:r w:rsidRPr="00C83398">
        <w:rPr>
          <w:b/>
          <w:bCs/>
          <w:sz w:val="24"/>
          <w:rtl/>
        </w:rPr>
        <w:t>וְלֹא־יָכֹל יוֹסֵף לְהִתְאַפֵּק לְכֹל הַנִּצָּבִים עָלָיו וַיִּקְרָא הוֹצִיאוּ כָל־אִישׁ מֵעָלָי וְלֹא־עָמַד אִישׁ אִתּוֹ בְּהִתְוַדַּע יוֹסֵף אֶל־אֶחָיו:</w:t>
      </w:r>
      <w:r>
        <w:rPr>
          <w:rFonts w:hint="cs"/>
          <w:b/>
          <w:bCs/>
          <w:sz w:val="24"/>
          <w:rtl/>
        </w:rPr>
        <w:t xml:space="preserve"> </w:t>
      </w:r>
      <w:r w:rsidRPr="00C83398">
        <w:rPr>
          <w:b/>
          <w:bCs/>
          <w:sz w:val="24"/>
          <w:rtl/>
        </w:rPr>
        <w:t>וַיִּתֵּן אֶת־קֹלוֹ בִּבְכִי וַיִּשְׁמְעוּ מִצְרַיִם וַיִּשְׁמַע בֵּית פַּרְעֹה</w:t>
      </w:r>
      <w:r w:rsidR="00AD0D4B">
        <w:rPr>
          <w:rFonts w:hint="cs"/>
          <w:b/>
          <w:bCs/>
          <w:sz w:val="24"/>
          <w:rtl/>
        </w:rPr>
        <w:t>:</w:t>
      </w:r>
      <w:r w:rsidRPr="00C83398">
        <w:rPr>
          <w:rFonts w:hint="cs"/>
          <w:rtl/>
        </w:rPr>
        <w:t xml:space="preserve"> </w:t>
      </w:r>
      <w:r w:rsidRPr="00C83398">
        <w:rPr>
          <w:rFonts w:cs="Narkisim" w:hint="cs"/>
          <w:szCs w:val="22"/>
          <w:rtl/>
        </w:rPr>
        <w:t xml:space="preserve">(בראשית מה </w:t>
      </w:r>
      <w:r>
        <w:rPr>
          <w:rFonts w:cs="Narkisim" w:hint="cs"/>
          <w:szCs w:val="22"/>
          <w:rtl/>
        </w:rPr>
        <w:t>א-ב</w:t>
      </w:r>
      <w:r w:rsidRPr="00C83398">
        <w:rPr>
          <w:rFonts w:cs="Narkisim" w:hint="cs"/>
          <w:szCs w:val="22"/>
          <w:rtl/>
        </w:rPr>
        <w:t>).</w:t>
      </w:r>
      <w:r w:rsidRPr="00C83398">
        <w:rPr>
          <w:rStyle w:val="a5"/>
          <w:rFonts w:cs="Narkisim"/>
          <w:szCs w:val="22"/>
          <w:rtl/>
        </w:rPr>
        <w:footnoteReference w:id="1"/>
      </w:r>
    </w:p>
    <w:p w:rsidR="003406ED" w:rsidRDefault="003406ED" w:rsidP="003406ED">
      <w:pPr>
        <w:pStyle w:val="ab"/>
        <w:rPr>
          <w:rtl/>
        </w:rPr>
      </w:pPr>
      <w:r>
        <w:rPr>
          <w:rtl/>
        </w:rPr>
        <w:t>בראשית רבה ק ט</w:t>
      </w:r>
    </w:p>
    <w:p w:rsidR="003406ED" w:rsidRDefault="003406ED" w:rsidP="003406ED">
      <w:pPr>
        <w:pStyle w:val="ac"/>
        <w:rPr>
          <w:rFonts w:hint="cs"/>
          <w:rtl/>
        </w:rPr>
      </w:pPr>
      <w:r>
        <w:rPr>
          <w:rtl/>
        </w:rPr>
        <w:t>"וינחם אותם וידבר על ליבם" - ... דברים שהן מנחמין את הלב. אמר להם: נמשלתם כעפר הארץ, מי יכול לסייף את עפר הארץ? נמשלתם כחית השדה ומי יכול לסייף את חית השדה? נמשלתם ככוכבים, מי יכול לסייף את הכוכבים? עשרה כוכבים בקשו לאבד כוכב אחד ולא יכלו לו</w:t>
      </w:r>
      <w:r>
        <w:rPr>
          <w:rFonts w:hint="cs"/>
          <w:rtl/>
        </w:rPr>
        <w:t xml:space="preserve"> ... </w:t>
      </w:r>
      <w:r>
        <w:rPr>
          <w:rtl/>
        </w:rPr>
        <w:t xml:space="preserve">אתם הגוף ואני הראש: "תבואתה לראש יוסף" </w:t>
      </w:r>
      <w:r>
        <w:t>–</w:t>
      </w:r>
      <w:r>
        <w:rPr>
          <w:rtl/>
        </w:rPr>
        <w:t xml:space="preserve"> אם ניטל הגוף, מה טוב הראש?</w:t>
      </w:r>
      <w:r>
        <w:rPr>
          <w:rStyle w:val="a5"/>
          <w:rtl/>
        </w:rPr>
        <w:footnoteReference w:id="2"/>
      </w:r>
      <w:r>
        <w:rPr>
          <w:rtl/>
        </w:rPr>
        <w:t xml:space="preserve"> </w:t>
      </w:r>
    </w:p>
    <w:p w:rsidR="00C70B4C" w:rsidRDefault="003406ED" w:rsidP="007D1A9E">
      <w:pPr>
        <w:pStyle w:val="ac"/>
        <w:rPr>
          <w:rFonts w:hint="cs"/>
          <w:rtl/>
        </w:rPr>
      </w:pPr>
      <w:r>
        <w:rPr>
          <w:rtl/>
        </w:rPr>
        <w:t>ולא עוד, אלא עד שלא ירדתם לכאן היו קוראים אותי עבד. ומאחר שירדתם לכאן, הודעתי הו</w:t>
      </w:r>
      <w:r w:rsidR="007D1A9E">
        <w:rPr>
          <w:rtl/>
        </w:rPr>
        <w:t>ּ</w:t>
      </w:r>
      <w:r>
        <w:rPr>
          <w:rtl/>
        </w:rPr>
        <w:t>ג</w:t>
      </w:r>
      <w:r w:rsidR="007D1A9E">
        <w:rPr>
          <w:rtl/>
        </w:rPr>
        <w:t>ְ</w:t>
      </w:r>
      <w:r>
        <w:rPr>
          <w:rtl/>
        </w:rPr>
        <w:t>נ</w:t>
      </w:r>
      <w:r w:rsidR="007D1A9E">
        <w:rPr>
          <w:rtl/>
        </w:rPr>
        <w:t>ֵ</w:t>
      </w:r>
      <w:r>
        <w:rPr>
          <w:rtl/>
        </w:rPr>
        <w:t>ס</w:t>
      </w:r>
      <w:r w:rsidR="007D1A9E">
        <w:rPr>
          <w:rtl/>
        </w:rPr>
        <w:t>ִ</w:t>
      </w:r>
      <w:r>
        <w:rPr>
          <w:rtl/>
        </w:rPr>
        <w:t>ים</w:t>
      </w:r>
      <w:r>
        <w:rPr>
          <w:rStyle w:val="a5"/>
          <w:rtl/>
        </w:rPr>
        <w:footnoteReference w:id="3"/>
      </w:r>
      <w:r>
        <w:rPr>
          <w:rtl/>
        </w:rPr>
        <w:t xml:space="preserve"> שלי, אם כן אני הורג אתכם? </w:t>
      </w:r>
      <w:r w:rsidR="007D1A9E">
        <w:rPr>
          <w:rFonts w:hint="cs"/>
          <w:rtl/>
        </w:rPr>
        <w:t>אתמהא!</w:t>
      </w:r>
      <w:r>
        <w:rPr>
          <w:rtl/>
        </w:rPr>
        <w:t xml:space="preserve"> אם הורג אני אתכם, הם </w:t>
      </w:r>
      <w:r w:rsidR="007D1A9E">
        <w:rPr>
          <w:rFonts w:hint="cs"/>
          <w:rtl/>
        </w:rPr>
        <w:t xml:space="preserve">(המצרים) </w:t>
      </w:r>
      <w:r>
        <w:rPr>
          <w:rtl/>
        </w:rPr>
        <w:t>אומרים: אין לשמור א</w:t>
      </w:r>
      <w:r w:rsidR="007D1A9E">
        <w:rPr>
          <w:rtl/>
        </w:rPr>
        <w:t>ֲ</w:t>
      </w:r>
      <w:r>
        <w:rPr>
          <w:rtl/>
        </w:rPr>
        <w:t>מ</w:t>
      </w:r>
      <w:r w:rsidR="007D1A9E">
        <w:rPr>
          <w:rtl/>
        </w:rPr>
        <w:t>ָ</w:t>
      </w:r>
      <w:r>
        <w:rPr>
          <w:rtl/>
        </w:rPr>
        <w:t>נ</w:t>
      </w:r>
      <w:r w:rsidR="007D1A9E">
        <w:rPr>
          <w:rtl/>
        </w:rPr>
        <w:t>ָ</w:t>
      </w:r>
      <w:r>
        <w:rPr>
          <w:rtl/>
        </w:rPr>
        <w:t>ה עם זה. עם אחיו לא שמר אמנה, עם מי הוא משמר אמנה? הן אומרים: לא היו אחיו, אלא כת של בחורים ראה, וקרא אותן אחיו. תדע לך, שהרי הוא בסוף הביא עליהם עילה והרגם.</w:t>
      </w:r>
      <w:r w:rsidR="00D31237">
        <w:rPr>
          <w:rStyle w:val="a5"/>
          <w:rtl/>
        </w:rPr>
        <w:footnoteReference w:id="4"/>
      </w:r>
    </w:p>
    <w:p w:rsidR="00CE18E2" w:rsidRDefault="00CE18E2" w:rsidP="007E737C">
      <w:pPr>
        <w:pStyle w:val="ab"/>
        <w:rPr>
          <w:rtl/>
        </w:rPr>
      </w:pPr>
      <w:r>
        <w:rPr>
          <w:rtl/>
        </w:rPr>
        <w:t xml:space="preserve">במדבר רבה </w:t>
      </w:r>
      <w:r>
        <w:rPr>
          <w:rFonts w:hint="cs"/>
          <w:rtl/>
        </w:rPr>
        <w:t>יט ג</w:t>
      </w:r>
      <w:r w:rsidR="007E737C">
        <w:rPr>
          <w:rFonts w:hint="cs"/>
          <w:rtl/>
        </w:rPr>
        <w:t>, פרשת חוקת</w:t>
      </w:r>
      <w:r>
        <w:rPr>
          <w:rtl/>
        </w:rPr>
        <w:t xml:space="preserve"> </w:t>
      </w:r>
    </w:p>
    <w:p w:rsidR="003406ED" w:rsidRDefault="007E737C" w:rsidP="00B85496">
      <w:pPr>
        <w:pStyle w:val="ac"/>
        <w:rPr>
          <w:rFonts w:hint="cs"/>
          <w:rtl/>
        </w:rPr>
      </w:pPr>
      <w:r>
        <w:rPr>
          <w:rFonts w:hint="cs"/>
          <w:rtl/>
        </w:rPr>
        <w:t>"</w:t>
      </w:r>
      <w:r w:rsidR="00CE18E2">
        <w:rPr>
          <w:rtl/>
        </w:rPr>
        <w:t>איתן האזרחי</w:t>
      </w:r>
      <w:r>
        <w:rPr>
          <w:rFonts w:hint="cs"/>
          <w:rtl/>
        </w:rPr>
        <w:t>"</w:t>
      </w:r>
      <w:r w:rsidR="00CE18E2">
        <w:rPr>
          <w:rtl/>
        </w:rPr>
        <w:t xml:space="preserve"> זה אברהם </w:t>
      </w:r>
      <w:r w:rsidR="006E3B57">
        <w:rPr>
          <w:rFonts w:hint="cs"/>
          <w:rtl/>
        </w:rPr>
        <w:t xml:space="preserve">... </w:t>
      </w:r>
      <w:r w:rsidR="00CE18E2">
        <w:rPr>
          <w:rtl/>
        </w:rPr>
        <w:t xml:space="preserve">הימן זה משה </w:t>
      </w:r>
      <w:r w:rsidR="006E3B57">
        <w:rPr>
          <w:rFonts w:hint="cs"/>
          <w:rtl/>
        </w:rPr>
        <w:t xml:space="preserve">... </w:t>
      </w:r>
      <w:r w:rsidR="00CE18E2">
        <w:rPr>
          <w:rtl/>
        </w:rPr>
        <w:t>וכלכל זה יוסף</w:t>
      </w:r>
      <w:r w:rsidR="006E3B57">
        <w:rPr>
          <w:rFonts w:hint="cs"/>
          <w:rtl/>
        </w:rPr>
        <w:t>,</w:t>
      </w:r>
      <w:r w:rsidR="00CE18E2">
        <w:rPr>
          <w:rtl/>
        </w:rPr>
        <w:t xml:space="preserve"> שנאמר</w:t>
      </w:r>
      <w:r w:rsidR="006E3B57">
        <w:rPr>
          <w:rFonts w:hint="cs"/>
          <w:rtl/>
        </w:rPr>
        <w:t>: "</w:t>
      </w:r>
      <w:r w:rsidR="006E3B57">
        <w:rPr>
          <w:rtl/>
        </w:rPr>
        <w:t>ויכלכל יוסף</w:t>
      </w:r>
      <w:r w:rsidR="006E3B57">
        <w:rPr>
          <w:rFonts w:hint="cs"/>
          <w:rtl/>
        </w:rPr>
        <w:t xml:space="preserve"> את אביו ואת אחיו וכו' "</w:t>
      </w:r>
      <w:r w:rsidR="006E3B57">
        <w:rPr>
          <w:rtl/>
        </w:rPr>
        <w:t xml:space="preserve"> </w:t>
      </w:r>
      <w:r w:rsidR="00CE18E2">
        <w:rPr>
          <w:rtl/>
        </w:rPr>
        <w:t>(בראשית מז</w:t>
      </w:r>
      <w:r w:rsidR="006E3B57">
        <w:rPr>
          <w:rFonts w:hint="cs"/>
          <w:rtl/>
        </w:rPr>
        <w:t xml:space="preserve"> יב</w:t>
      </w:r>
      <w:r w:rsidR="00CE18E2">
        <w:rPr>
          <w:rtl/>
        </w:rPr>
        <w:t>)</w:t>
      </w:r>
      <w:r w:rsidR="006E3B57">
        <w:rPr>
          <w:rFonts w:hint="cs"/>
          <w:rtl/>
        </w:rPr>
        <w:t>.</w:t>
      </w:r>
      <w:r>
        <w:rPr>
          <w:rStyle w:val="a5"/>
          <w:rtl/>
        </w:rPr>
        <w:footnoteReference w:id="5"/>
      </w:r>
      <w:r w:rsidR="006E3B57">
        <w:rPr>
          <w:rFonts w:hint="cs"/>
          <w:rtl/>
        </w:rPr>
        <w:t xml:space="preserve"> </w:t>
      </w:r>
      <w:r w:rsidR="00CE18E2">
        <w:rPr>
          <w:rtl/>
        </w:rPr>
        <w:t>אמרו המצריים</w:t>
      </w:r>
      <w:r w:rsidR="006E3B57">
        <w:rPr>
          <w:rFonts w:hint="cs"/>
          <w:rtl/>
        </w:rPr>
        <w:t>:</w:t>
      </w:r>
      <w:r w:rsidR="00CE18E2">
        <w:rPr>
          <w:rtl/>
        </w:rPr>
        <w:t xml:space="preserve"> כלום מלך עלינו עבד זה אלא בחכמתו</w:t>
      </w:r>
      <w:r w:rsidR="006E3B57">
        <w:rPr>
          <w:rFonts w:hint="cs"/>
          <w:rtl/>
        </w:rPr>
        <w:t>?</w:t>
      </w:r>
      <w:r w:rsidR="00CE18E2">
        <w:rPr>
          <w:rtl/>
        </w:rPr>
        <w:t xml:space="preserve"> מה עשו לו</w:t>
      </w:r>
      <w:r w:rsidR="006E3B57">
        <w:rPr>
          <w:rFonts w:hint="cs"/>
          <w:rtl/>
        </w:rPr>
        <w:t>?</w:t>
      </w:r>
      <w:r w:rsidR="00CE18E2">
        <w:rPr>
          <w:rtl/>
        </w:rPr>
        <w:t xml:space="preserve"> הביאו </w:t>
      </w:r>
      <w:r w:rsidR="00B85496">
        <w:rPr>
          <w:rFonts w:hint="cs"/>
          <w:rtl/>
        </w:rPr>
        <w:t>שבעים</w:t>
      </w:r>
      <w:r w:rsidR="00CE18E2">
        <w:rPr>
          <w:rtl/>
        </w:rPr>
        <w:t xml:space="preserve"> פתקי</w:t>
      </w:r>
      <w:r w:rsidR="00B85496">
        <w:rPr>
          <w:rFonts w:hint="cs"/>
          <w:rtl/>
        </w:rPr>
        <w:t>ם</w:t>
      </w:r>
      <w:r w:rsidR="00CE18E2">
        <w:rPr>
          <w:rtl/>
        </w:rPr>
        <w:t xml:space="preserve"> וכתבו עליהם שבעים לשון והיו משליכין אותן לפניו וקורא כל אחד ואחד בלשונו</w:t>
      </w:r>
      <w:r w:rsidR="006E3B57">
        <w:rPr>
          <w:rFonts w:hint="cs"/>
          <w:rtl/>
        </w:rPr>
        <w:t>.</w:t>
      </w:r>
      <w:r w:rsidR="00CE18E2">
        <w:rPr>
          <w:rtl/>
        </w:rPr>
        <w:t xml:space="preserve"> ולא עוד</w:t>
      </w:r>
      <w:r w:rsidR="00B85496">
        <w:rPr>
          <w:rFonts w:hint="cs"/>
          <w:rtl/>
        </w:rPr>
        <w:t>,</w:t>
      </w:r>
      <w:r w:rsidR="00CE18E2">
        <w:rPr>
          <w:rtl/>
        </w:rPr>
        <w:t xml:space="preserve"> אלא שהיה מדבר בלשון הקודש שלא היה בהן כח לשמוע</w:t>
      </w:r>
      <w:r w:rsidR="006E3B57">
        <w:rPr>
          <w:rFonts w:hint="cs"/>
          <w:rtl/>
        </w:rPr>
        <w:t>,</w:t>
      </w:r>
      <w:r w:rsidR="00CE18E2">
        <w:rPr>
          <w:rtl/>
        </w:rPr>
        <w:t xml:space="preserve"> שנאמר</w:t>
      </w:r>
      <w:r w:rsidR="00B85496">
        <w:rPr>
          <w:rFonts w:hint="cs"/>
          <w:rtl/>
        </w:rPr>
        <w:t>:</w:t>
      </w:r>
      <w:r w:rsidR="00CE18E2">
        <w:rPr>
          <w:rtl/>
        </w:rPr>
        <w:t xml:space="preserve"> </w:t>
      </w:r>
      <w:r w:rsidR="00B85496">
        <w:rPr>
          <w:rFonts w:hint="cs"/>
          <w:rtl/>
        </w:rPr>
        <w:t>"</w:t>
      </w:r>
      <w:r w:rsidR="00B85496">
        <w:rPr>
          <w:rtl/>
        </w:rPr>
        <w:t>עֵדוּת בִּיהוֹסֵף שָׂמוֹ בְּצֵאתוֹ עַל־אֶרֶץ מִצְרָיִם שְׂפַת לֹא־יָדַעְתִּי אֶשְׁמָע</w:t>
      </w:r>
      <w:r w:rsidR="00B85496">
        <w:rPr>
          <w:rFonts w:hint="cs"/>
          <w:rtl/>
        </w:rPr>
        <w:t>"</w:t>
      </w:r>
      <w:r w:rsidR="00B85496">
        <w:rPr>
          <w:rtl/>
        </w:rPr>
        <w:t xml:space="preserve"> (תהלים פא</w:t>
      </w:r>
      <w:r w:rsidR="00B85496">
        <w:rPr>
          <w:rFonts w:hint="cs"/>
          <w:rtl/>
        </w:rPr>
        <w:t xml:space="preserve"> ו</w:t>
      </w:r>
      <w:r w:rsidR="00B85496">
        <w:rPr>
          <w:rtl/>
        </w:rPr>
        <w:t>)</w:t>
      </w:r>
      <w:r w:rsidR="00CE18E2">
        <w:rPr>
          <w:rFonts w:hint="cs"/>
          <w:rtl/>
        </w:rPr>
        <w:t>.</w:t>
      </w:r>
      <w:r w:rsidR="00B85496">
        <w:rPr>
          <w:rStyle w:val="a5"/>
          <w:rtl/>
        </w:rPr>
        <w:footnoteReference w:id="6"/>
      </w:r>
    </w:p>
    <w:p w:rsidR="00CA1B86" w:rsidRDefault="00CA1B86" w:rsidP="00B85496">
      <w:pPr>
        <w:pStyle w:val="ab"/>
        <w:rPr>
          <w:rtl/>
        </w:rPr>
      </w:pPr>
      <w:r>
        <w:rPr>
          <w:rtl/>
        </w:rPr>
        <w:t xml:space="preserve">מדרש תהלים (בובר) מזמור קה </w:t>
      </w:r>
      <w:r>
        <w:rPr>
          <w:rFonts w:hint="cs"/>
          <w:rtl/>
        </w:rPr>
        <w:t>סימן ז</w:t>
      </w:r>
    </w:p>
    <w:p w:rsidR="00122600" w:rsidRDefault="007D1A9E" w:rsidP="00122600">
      <w:pPr>
        <w:pStyle w:val="ac"/>
        <w:rPr>
          <w:rFonts w:hint="cs"/>
          <w:rtl/>
        </w:rPr>
      </w:pPr>
      <w:r>
        <w:rPr>
          <w:rFonts w:hint="cs"/>
          <w:rtl/>
        </w:rPr>
        <w:t>"</w:t>
      </w:r>
      <w:r w:rsidR="00CA1B86">
        <w:rPr>
          <w:rtl/>
        </w:rPr>
        <w:t xml:space="preserve">שלח מלך ויתירהו </w:t>
      </w:r>
      <w:r w:rsidR="00122600">
        <w:rPr>
          <w:rFonts w:hint="cs"/>
          <w:rtl/>
        </w:rPr>
        <w:t xml:space="preserve">... </w:t>
      </w:r>
      <w:r w:rsidR="00CA1B86">
        <w:rPr>
          <w:rtl/>
        </w:rPr>
        <w:t>שמו אדון לביתו</w:t>
      </w:r>
      <w:r>
        <w:rPr>
          <w:rFonts w:hint="cs"/>
          <w:rtl/>
        </w:rPr>
        <w:t>"</w:t>
      </w:r>
      <w:r w:rsidR="00CA1B86">
        <w:rPr>
          <w:rtl/>
        </w:rPr>
        <w:t>.</w:t>
      </w:r>
      <w:r w:rsidR="00122600">
        <w:rPr>
          <w:rStyle w:val="a5"/>
          <w:rtl/>
        </w:rPr>
        <w:footnoteReference w:id="7"/>
      </w:r>
      <w:r w:rsidR="00CA1B86">
        <w:rPr>
          <w:rtl/>
        </w:rPr>
        <w:t xml:space="preserve"> אמר ר' לוי בשם ר' ברכיה בשם ר' יוחנן בן שאול</w:t>
      </w:r>
      <w:r w:rsidR="00122600">
        <w:rPr>
          <w:rFonts w:hint="cs"/>
          <w:rtl/>
        </w:rPr>
        <w:t>:</w:t>
      </w:r>
      <w:r w:rsidR="00CA1B86">
        <w:rPr>
          <w:rtl/>
        </w:rPr>
        <w:t xml:space="preserve"> אמר להם יוסף</w:t>
      </w:r>
      <w:r w:rsidR="00122600">
        <w:rPr>
          <w:rFonts w:hint="cs"/>
          <w:rtl/>
        </w:rPr>
        <w:t>:</w:t>
      </w:r>
      <w:r w:rsidR="00CA1B86">
        <w:rPr>
          <w:rtl/>
        </w:rPr>
        <w:t xml:space="preserve"> מה אתם סבורים שאין </w:t>
      </w:r>
      <w:r w:rsidR="00D93E2C">
        <w:rPr>
          <w:rtl/>
        </w:rPr>
        <w:t>הקב"ה</w:t>
      </w:r>
      <w:r w:rsidR="00CA1B86">
        <w:rPr>
          <w:rtl/>
        </w:rPr>
        <w:t xml:space="preserve"> עמי</w:t>
      </w:r>
      <w:r w:rsidR="00122600">
        <w:rPr>
          <w:rFonts w:hint="cs"/>
          <w:rtl/>
        </w:rPr>
        <w:t>?</w:t>
      </w:r>
      <w:r w:rsidR="00CA1B86">
        <w:rPr>
          <w:rtl/>
        </w:rPr>
        <w:t xml:space="preserve"> ממה שבירך זקני ליעקב אבי, שנאמר</w:t>
      </w:r>
      <w:r w:rsidR="00122600">
        <w:rPr>
          <w:rFonts w:hint="cs"/>
          <w:rtl/>
        </w:rPr>
        <w:t>:</w:t>
      </w:r>
      <w:r w:rsidR="00CA1B86">
        <w:rPr>
          <w:rtl/>
        </w:rPr>
        <w:t xml:space="preserve"> </w:t>
      </w:r>
      <w:r w:rsidR="00122600">
        <w:rPr>
          <w:rFonts w:hint="cs"/>
          <w:rtl/>
        </w:rPr>
        <w:t>"</w:t>
      </w:r>
      <w:r w:rsidR="00CA1B86">
        <w:rPr>
          <w:rtl/>
        </w:rPr>
        <w:t>יעבדוך עמים וישתחוו לך לאומים</w:t>
      </w:r>
      <w:r w:rsidR="00122600">
        <w:rPr>
          <w:rFonts w:hint="cs"/>
          <w:rtl/>
        </w:rPr>
        <w:t>"</w:t>
      </w:r>
      <w:r w:rsidR="00CA1B86">
        <w:rPr>
          <w:rtl/>
        </w:rPr>
        <w:t xml:space="preserve"> (בראשית כז כט), לפיכך</w:t>
      </w:r>
      <w:r w:rsidR="00122600">
        <w:rPr>
          <w:rFonts w:hint="cs"/>
          <w:rtl/>
        </w:rPr>
        <w:t>:</w:t>
      </w:r>
      <w:r w:rsidR="00CA1B86">
        <w:rPr>
          <w:rtl/>
        </w:rPr>
        <w:t xml:space="preserve"> </w:t>
      </w:r>
      <w:r w:rsidR="00122600">
        <w:rPr>
          <w:rFonts w:hint="cs"/>
          <w:rtl/>
        </w:rPr>
        <w:t>"</w:t>
      </w:r>
      <w:r w:rsidR="00CA1B86">
        <w:rPr>
          <w:rtl/>
        </w:rPr>
        <w:t>ויוסף הוא השליט על הארץ</w:t>
      </w:r>
      <w:r w:rsidR="00122600">
        <w:rPr>
          <w:rFonts w:hint="cs"/>
          <w:rtl/>
        </w:rPr>
        <w:t>"</w:t>
      </w:r>
      <w:r w:rsidR="00CA1B86">
        <w:rPr>
          <w:rtl/>
        </w:rPr>
        <w:t xml:space="preserve"> (</w:t>
      </w:r>
      <w:r w:rsidR="00122600">
        <w:rPr>
          <w:rtl/>
        </w:rPr>
        <w:t>בראשית</w:t>
      </w:r>
      <w:r w:rsidR="00CA1B86">
        <w:rPr>
          <w:rtl/>
        </w:rPr>
        <w:t xml:space="preserve"> מב ו), הוי</w:t>
      </w:r>
      <w:r w:rsidR="00122600">
        <w:rPr>
          <w:rFonts w:hint="cs"/>
          <w:rtl/>
        </w:rPr>
        <w:t>:</w:t>
      </w:r>
      <w:r w:rsidR="00CA1B86">
        <w:rPr>
          <w:rtl/>
        </w:rPr>
        <w:t xml:space="preserve"> </w:t>
      </w:r>
      <w:r w:rsidR="00122600">
        <w:rPr>
          <w:rFonts w:hint="cs"/>
          <w:rtl/>
        </w:rPr>
        <w:t>"</w:t>
      </w:r>
      <w:r w:rsidR="00CA1B86">
        <w:rPr>
          <w:rtl/>
        </w:rPr>
        <w:t>שמו אדון לביתו</w:t>
      </w:r>
      <w:r w:rsidR="00122600">
        <w:rPr>
          <w:rFonts w:hint="cs"/>
          <w:rtl/>
        </w:rPr>
        <w:t>"</w:t>
      </w:r>
      <w:r w:rsidR="00CA1B86">
        <w:rPr>
          <w:rtl/>
        </w:rPr>
        <w:t xml:space="preserve">. </w:t>
      </w:r>
      <w:r w:rsidR="00122600">
        <w:rPr>
          <w:rFonts w:hint="cs"/>
          <w:rtl/>
        </w:rPr>
        <w:lastRenderedPageBreak/>
        <w:t>"</w:t>
      </w:r>
      <w:r w:rsidR="00CA1B86">
        <w:rPr>
          <w:rtl/>
        </w:rPr>
        <w:t>לאסור שריו בנפשו</w:t>
      </w:r>
      <w:r w:rsidR="00122600">
        <w:rPr>
          <w:rFonts w:hint="cs"/>
          <w:rtl/>
        </w:rPr>
        <w:t xml:space="preserve">" - </w:t>
      </w:r>
      <w:r w:rsidR="00CA1B86">
        <w:rPr>
          <w:rtl/>
        </w:rPr>
        <w:t>כיון שביקש פרעה להמליך את יוסף אמרו כל סנקליטין שלו</w:t>
      </w:r>
      <w:r w:rsidR="00122600">
        <w:rPr>
          <w:rFonts w:hint="cs"/>
          <w:rtl/>
        </w:rPr>
        <w:t>:</w:t>
      </w:r>
      <w:r w:rsidR="00CA1B86">
        <w:rPr>
          <w:rtl/>
        </w:rPr>
        <w:t xml:space="preserve"> יש עבד מלך</w:t>
      </w:r>
      <w:r w:rsidR="00122600">
        <w:rPr>
          <w:rFonts w:hint="cs"/>
          <w:rtl/>
        </w:rPr>
        <w:t>?</w:t>
      </w:r>
      <w:r w:rsidR="00CA1B86">
        <w:rPr>
          <w:rtl/>
        </w:rPr>
        <w:t xml:space="preserve"> כיון שמלך יוסף</w:t>
      </w:r>
      <w:r w:rsidR="00122600">
        <w:rPr>
          <w:rFonts w:hint="cs"/>
          <w:rtl/>
        </w:rPr>
        <w:t>,</w:t>
      </w:r>
      <w:r w:rsidR="00CA1B86">
        <w:rPr>
          <w:rtl/>
        </w:rPr>
        <w:t xml:space="preserve"> נטלום וחבשום</w:t>
      </w:r>
      <w:r w:rsidR="00122600">
        <w:rPr>
          <w:rFonts w:hint="cs"/>
          <w:rtl/>
        </w:rPr>
        <w:t>.</w:t>
      </w:r>
      <w:r w:rsidR="00CA1B86">
        <w:rPr>
          <w:rtl/>
        </w:rPr>
        <w:t xml:space="preserve"> והמתין עד שבאו אחיו להודיע שהוא בן גנוסים, ואחר כך גררן בחבלים.</w:t>
      </w:r>
      <w:r w:rsidR="00E04630">
        <w:rPr>
          <w:rStyle w:val="a5"/>
          <w:rtl/>
        </w:rPr>
        <w:footnoteReference w:id="8"/>
      </w:r>
      <w:r w:rsidR="00CA1B86">
        <w:rPr>
          <w:rtl/>
        </w:rPr>
        <w:t xml:space="preserve"> </w:t>
      </w:r>
    </w:p>
    <w:p w:rsidR="00CE18E2" w:rsidRDefault="00122600" w:rsidP="00122600">
      <w:pPr>
        <w:pStyle w:val="ac"/>
        <w:rPr>
          <w:rFonts w:hint="cs"/>
          <w:rtl/>
        </w:rPr>
      </w:pPr>
      <w:r>
        <w:rPr>
          <w:rFonts w:hint="cs"/>
          <w:rtl/>
        </w:rPr>
        <w:t>דבר אחר: "</w:t>
      </w:r>
      <w:r w:rsidR="00CA1B86">
        <w:rPr>
          <w:rtl/>
        </w:rPr>
        <w:t>לאסור שריו</w:t>
      </w:r>
      <w:r>
        <w:rPr>
          <w:rFonts w:hint="cs"/>
          <w:rtl/>
        </w:rPr>
        <w:t>"</w:t>
      </w:r>
      <w:r w:rsidR="00CA1B86">
        <w:rPr>
          <w:rtl/>
        </w:rPr>
        <w:t xml:space="preserve">. זה פוטיפר, דאמר ר' מאיר מלמד שאסרו בקולר כל ימיו, </w:t>
      </w:r>
      <w:r w:rsidR="00E04630">
        <w:rPr>
          <w:rFonts w:hint="cs"/>
          <w:rtl/>
        </w:rPr>
        <w:t>"</w:t>
      </w:r>
      <w:r w:rsidR="00CA1B86">
        <w:rPr>
          <w:rtl/>
        </w:rPr>
        <w:t>ש</w:t>
      </w:r>
      <w:r w:rsidR="00E04630">
        <w:rPr>
          <w:rtl/>
        </w:rPr>
        <w:t>ָׂ</w:t>
      </w:r>
      <w:r w:rsidR="00CA1B86">
        <w:rPr>
          <w:rtl/>
        </w:rPr>
        <w:t>רו</w:t>
      </w:r>
      <w:r w:rsidR="00E04630">
        <w:rPr>
          <w:rFonts w:hint="eastAsia"/>
          <w:rtl/>
        </w:rPr>
        <w:t>ֹ</w:t>
      </w:r>
      <w:r w:rsidR="00E04630">
        <w:rPr>
          <w:rFonts w:hint="cs"/>
          <w:rtl/>
        </w:rPr>
        <w:t>"</w:t>
      </w:r>
      <w:r w:rsidR="00CA1B86">
        <w:rPr>
          <w:rtl/>
        </w:rPr>
        <w:t xml:space="preserve"> כתיב </w:t>
      </w:r>
      <w:r w:rsidR="00E04630">
        <w:rPr>
          <w:rFonts w:hint="cs"/>
          <w:rtl/>
        </w:rPr>
        <w:t>"</w:t>
      </w:r>
      <w:r w:rsidR="00CA1B86">
        <w:rPr>
          <w:rtl/>
        </w:rPr>
        <w:t>שריו</w:t>
      </w:r>
      <w:r w:rsidR="00E04630">
        <w:rPr>
          <w:rFonts w:hint="cs"/>
          <w:rtl/>
        </w:rPr>
        <w:t>"</w:t>
      </w:r>
      <w:r w:rsidR="00CA1B86">
        <w:rPr>
          <w:rtl/>
        </w:rPr>
        <w:t xml:space="preserve"> קרי.</w:t>
      </w:r>
      <w:r w:rsidR="00557F5B">
        <w:rPr>
          <w:rStyle w:val="a5"/>
          <w:rtl/>
        </w:rPr>
        <w:footnoteReference w:id="9"/>
      </w:r>
    </w:p>
    <w:p w:rsidR="00D06B8E" w:rsidRDefault="00D06B8E" w:rsidP="00D06B8E">
      <w:pPr>
        <w:pStyle w:val="ab"/>
        <w:rPr>
          <w:rtl/>
        </w:rPr>
      </w:pPr>
      <w:r>
        <w:rPr>
          <w:rtl/>
        </w:rPr>
        <w:t>בראשית רבה פרשת מקץ</w:t>
      </w:r>
      <w:r>
        <w:rPr>
          <w:rFonts w:hint="cs"/>
          <w:rtl/>
        </w:rPr>
        <w:t>,</w:t>
      </w:r>
      <w:r>
        <w:rPr>
          <w:rtl/>
        </w:rPr>
        <w:t xml:space="preserve"> פרשה פט</w:t>
      </w:r>
      <w:r>
        <w:rPr>
          <w:rFonts w:hint="cs"/>
          <w:rtl/>
        </w:rPr>
        <w:t xml:space="preserve"> סימן ז</w:t>
      </w:r>
      <w:r>
        <w:rPr>
          <w:rtl/>
        </w:rPr>
        <w:t xml:space="preserve"> </w:t>
      </w:r>
    </w:p>
    <w:p w:rsidR="00D06B8E" w:rsidRDefault="00D06B8E" w:rsidP="009E2719">
      <w:pPr>
        <w:pStyle w:val="ac"/>
        <w:rPr>
          <w:rFonts w:hint="cs"/>
          <w:rtl/>
        </w:rPr>
      </w:pPr>
      <w:r>
        <w:rPr>
          <w:rFonts w:hint="cs"/>
          <w:rtl/>
        </w:rPr>
        <w:t xml:space="preserve">"וידבר שר המשקים את פרעה לאמר ... </w:t>
      </w:r>
      <w:r>
        <w:rPr>
          <w:rtl/>
        </w:rPr>
        <w:t xml:space="preserve">ושם אתנו נער עברי </w:t>
      </w:r>
      <w:r>
        <w:rPr>
          <w:rFonts w:hint="cs"/>
          <w:rtl/>
        </w:rPr>
        <w:t xml:space="preserve">עבד לשר הטבחים </w:t>
      </w:r>
      <w:r>
        <w:rPr>
          <w:rtl/>
        </w:rPr>
        <w:t>וגו'</w:t>
      </w:r>
      <w:r>
        <w:rPr>
          <w:rFonts w:hint="cs"/>
          <w:rtl/>
        </w:rPr>
        <w:t>" (בראשית מא ט, יב) -</w:t>
      </w:r>
      <w:r>
        <w:rPr>
          <w:rtl/>
        </w:rPr>
        <w:t xml:space="preserve"> אף על פי שהזכיר אותו</w:t>
      </w:r>
      <w:r>
        <w:rPr>
          <w:rFonts w:hint="cs"/>
          <w:rtl/>
        </w:rPr>
        <w:t>,</w:t>
      </w:r>
      <w:r>
        <w:rPr>
          <w:rtl/>
        </w:rPr>
        <w:t xml:space="preserve"> הוא מבזהו שהוא יודע לאיזה גדולה הוא נכנס</w:t>
      </w:r>
      <w:r>
        <w:rPr>
          <w:rFonts w:hint="cs"/>
          <w:rtl/>
        </w:rPr>
        <w:t xml:space="preserve"> ... </w:t>
      </w:r>
      <w:r>
        <w:rPr>
          <w:rtl/>
        </w:rPr>
        <w:t>א</w:t>
      </w:r>
      <w:r>
        <w:rPr>
          <w:rFonts w:hint="cs"/>
          <w:rtl/>
        </w:rPr>
        <w:t xml:space="preserve">מר ר' </w:t>
      </w:r>
      <w:r>
        <w:rPr>
          <w:rtl/>
        </w:rPr>
        <w:t>שמואל בר נחמן</w:t>
      </w:r>
      <w:r>
        <w:rPr>
          <w:rFonts w:hint="cs"/>
          <w:rtl/>
        </w:rPr>
        <w:t>:</w:t>
      </w:r>
      <w:r>
        <w:rPr>
          <w:rtl/>
        </w:rPr>
        <w:t xml:space="preserve"> ארורים הם הרשעים שאי</w:t>
      </w:r>
      <w:r>
        <w:rPr>
          <w:rFonts w:hint="cs"/>
          <w:rtl/>
        </w:rPr>
        <w:t>נ</w:t>
      </w:r>
      <w:r>
        <w:rPr>
          <w:rtl/>
        </w:rPr>
        <w:t>ן עושים טובה שלימה</w:t>
      </w:r>
      <w:r w:rsidR="006D10AB">
        <w:rPr>
          <w:rFonts w:hint="cs"/>
          <w:rtl/>
        </w:rPr>
        <w:t>.</w:t>
      </w:r>
      <w:r>
        <w:rPr>
          <w:rFonts w:hint="cs"/>
          <w:rtl/>
        </w:rPr>
        <w:t xml:space="preserve"> "</w:t>
      </w:r>
      <w:r>
        <w:rPr>
          <w:rtl/>
        </w:rPr>
        <w:t>נער</w:t>
      </w:r>
      <w:r>
        <w:rPr>
          <w:rFonts w:hint="cs"/>
          <w:rtl/>
        </w:rPr>
        <w:t>" -</w:t>
      </w:r>
      <w:r>
        <w:rPr>
          <w:rtl/>
        </w:rPr>
        <w:t xml:space="preserve"> שוטה, </w:t>
      </w:r>
      <w:r>
        <w:rPr>
          <w:rFonts w:hint="cs"/>
          <w:rtl/>
        </w:rPr>
        <w:t>"</w:t>
      </w:r>
      <w:r>
        <w:rPr>
          <w:rtl/>
        </w:rPr>
        <w:t>עברי</w:t>
      </w:r>
      <w:r>
        <w:rPr>
          <w:rFonts w:hint="cs"/>
          <w:rtl/>
        </w:rPr>
        <w:t>" - שונה</w:t>
      </w:r>
      <w:r>
        <w:rPr>
          <w:rtl/>
        </w:rPr>
        <w:t xml:space="preserve">, </w:t>
      </w:r>
      <w:r>
        <w:rPr>
          <w:rFonts w:hint="cs"/>
          <w:rtl/>
        </w:rPr>
        <w:t>"</w:t>
      </w:r>
      <w:r>
        <w:rPr>
          <w:rtl/>
        </w:rPr>
        <w:t>עבד</w:t>
      </w:r>
      <w:r>
        <w:rPr>
          <w:rFonts w:hint="cs"/>
          <w:rtl/>
        </w:rPr>
        <w:t>"</w:t>
      </w:r>
      <w:r w:rsidR="009E2719">
        <w:rPr>
          <w:rFonts w:hint="cs"/>
          <w:rtl/>
        </w:rPr>
        <w:t xml:space="preserve"> -</w:t>
      </w:r>
      <w:r>
        <w:rPr>
          <w:rtl/>
        </w:rPr>
        <w:t xml:space="preserve"> שכך מוכתב ב</w:t>
      </w:r>
      <w:r w:rsidR="003C2F37">
        <w:rPr>
          <w:rtl/>
        </w:rPr>
        <w:t>ַּ</w:t>
      </w:r>
      <w:r>
        <w:rPr>
          <w:rtl/>
        </w:rPr>
        <w:t>ס</w:t>
      </w:r>
      <w:r w:rsidR="003C2F37">
        <w:rPr>
          <w:rtl/>
        </w:rPr>
        <w:t>ֶ</w:t>
      </w:r>
      <w:r>
        <w:rPr>
          <w:rtl/>
        </w:rPr>
        <w:t>ק</w:t>
      </w:r>
      <w:r w:rsidR="003C2F37">
        <w:rPr>
          <w:rtl/>
        </w:rPr>
        <w:t>ְ</w:t>
      </w:r>
      <w:r>
        <w:rPr>
          <w:rtl/>
        </w:rPr>
        <w:t>ר</w:t>
      </w:r>
      <w:r w:rsidR="003C2F37">
        <w:rPr>
          <w:rtl/>
        </w:rPr>
        <w:t>ֵ</w:t>
      </w:r>
      <w:r>
        <w:rPr>
          <w:rtl/>
        </w:rPr>
        <w:t>יד</w:t>
      </w:r>
      <w:r>
        <w:rPr>
          <w:rFonts w:hint="cs"/>
          <w:rtl/>
        </w:rPr>
        <w:t>ו</w:t>
      </w:r>
      <w:r w:rsidR="003C2F37">
        <w:rPr>
          <w:rtl/>
        </w:rPr>
        <w:t>ֹ</w:t>
      </w:r>
      <w:r>
        <w:rPr>
          <w:rtl/>
        </w:rPr>
        <w:t>ן</w:t>
      </w:r>
      <w:r w:rsidR="009E2719">
        <w:rPr>
          <w:rStyle w:val="a5"/>
          <w:rtl/>
        </w:rPr>
        <w:footnoteReference w:id="10"/>
      </w:r>
      <w:r>
        <w:rPr>
          <w:rtl/>
        </w:rPr>
        <w:t xml:space="preserve"> של פרעה שאין עבד מולך ולא לובש כ</w:t>
      </w:r>
      <w:r w:rsidR="003C2F37">
        <w:rPr>
          <w:rtl/>
        </w:rPr>
        <w:t>ְּ</w:t>
      </w:r>
      <w:r>
        <w:rPr>
          <w:rtl/>
        </w:rPr>
        <w:t>ל</w:t>
      </w:r>
      <w:r w:rsidR="003C2F37">
        <w:rPr>
          <w:rtl/>
        </w:rPr>
        <w:t>ִ</w:t>
      </w:r>
      <w:r>
        <w:rPr>
          <w:rtl/>
        </w:rPr>
        <w:t>יד</w:t>
      </w:r>
      <w:r w:rsidR="003C2F37">
        <w:rPr>
          <w:rtl/>
        </w:rPr>
        <w:t>ִ</w:t>
      </w:r>
      <w:r>
        <w:rPr>
          <w:rtl/>
        </w:rPr>
        <w:t>ים</w:t>
      </w:r>
      <w:r>
        <w:rPr>
          <w:rFonts w:hint="cs"/>
          <w:rtl/>
        </w:rPr>
        <w:t>.</w:t>
      </w:r>
      <w:r w:rsidR="009E2719">
        <w:rPr>
          <w:rStyle w:val="a5"/>
          <w:rtl/>
        </w:rPr>
        <w:footnoteReference w:id="11"/>
      </w:r>
    </w:p>
    <w:p w:rsidR="009E2719" w:rsidRDefault="009E2719" w:rsidP="009E2719">
      <w:pPr>
        <w:pStyle w:val="ab"/>
        <w:rPr>
          <w:rtl/>
        </w:rPr>
      </w:pPr>
      <w:r>
        <w:rPr>
          <w:rtl/>
        </w:rPr>
        <w:t>בראשית רבה פרשת ויגש</w:t>
      </w:r>
      <w:r>
        <w:rPr>
          <w:rFonts w:hint="cs"/>
          <w:rtl/>
        </w:rPr>
        <w:t>,</w:t>
      </w:r>
      <w:r>
        <w:rPr>
          <w:rtl/>
        </w:rPr>
        <w:t xml:space="preserve"> פרשה צג </w:t>
      </w:r>
      <w:r>
        <w:rPr>
          <w:rFonts w:hint="cs"/>
          <w:rtl/>
        </w:rPr>
        <w:t>סימן ו</w:t>
      </w:r>
    </w:p>
    <w:p w:rsidR="009E2719" w:rsidRDefault="009E2719" w:rsidP="009E2719">
      <w:pPr>
        <w:pStyle w:val="ac"/>
        <w:rPr>
          <w:rFonts w:hint="cs"/>
          <w:rtl/>
        </w:rPr>
      </w:pPr>
      <w:r>
        <w:rPr>
          <w:rFonts w:hint="cs"/>
          <w:rtl/>
        </w:rPr>
        <w:t>"</w:t>
      </w:r>
      <w:r>
        <w:rPr>
          <w:rtl/>
        </w:rPr>
        <w:t>כי כמוך כפרעה</w:t>
      </w:r>
      <w:r>
        <w:rPr>
          <w:rFonts w:hint="cs"/>
          <w:rtl/>
        </w:rPr>
        <w:t xml:space="preserve">" - </w:t>
      </w:r>
      <w:r>
        <w:rPr>
          <w:rtl/>
        </w:rPr>
        <w:t>מה פרעה גוזר ואינו מקיים</w:t>
      </w:r>
      <w:r w:rsidR="006D10AB">
        <w:rPr>
          <w:rFonts w:hint="cs"/>
          <w:rtl/>
        </w:rPr>
        <w:t>,</w:t>
      </w:r>
      <w:r>
        <w:rPr>
          <w:rtl/>
        </w:rPr>
        <w:t xml:space="preserve"> אף את גוזר ואינך מקיים</w:t>
      </w:r>
      <w:r>
        <w:rPr>
          <w:rFonts w:hint="cs"/>
          <w:rtl/>
        </w:rPr>
        <w:t>.</w:t>
      </w:r>
      <w:r w:rsidR="002821DB">
        <w:rPr>
          <w:rStyle w:val="a5"/>
          <w:rtl/>
        </w:rPr>
        <w:footnoteReference w:id="12"/>
      </w:r>
    </w:p>
    <w:p w:rsidR="002821DB" w:rsidRDefault="002821DB" w:rsidP="0082459C">
      <w:pPr>
        <w:pStyle w:val="ab"/>
        <w:rPr>
          <w:rFonts w:hint="cs"/>
          <w:rtl/>
        </w:rPr>
      </w:pPr>
      <w:r>
        <w:rPr>
          <w:rtl/>
        </w:rPr>
        <w:t>ר' חיים פלטיאל בראשית פרק מד</w:t>
      </w:r>
      <w:r w:rsidR="0082459C">
        <w:rPr>
          <w:rStyle w:val="a5"/>
          <w:rtl/>
        </w:rPr>
        <w:footnoteReference w:id="13"/>
      </w:r>
      <w:r>
        <w:rPr>
          <w:rtl/>
        </w:rPr>
        <w:t xml:space="preserve"> </w:t>
      </w:r>
    </w:p>
    <w:p w:rsidR="002821DB" w:rsidRDefault="006D10AB" w:rsidP="006D10AB">
      <w:pPr>
        <w:pStyle w:val="ac"/>
        <w:rPr>
          <w:rFonts w:hint="cs"/>
          <w:rtl/>
        </w:rPr>
      </w:pPr>
      <w:r>
        <w:rPr>
          <w:rFonts w:hint="cs"/>
          <w:rtl/>
        </w:rPr>
        <w:t>"</w:t>
      </w:r>
      <w:r w:rsidR="002821DB">
        <w:rPr>
          <w:rFonts w:hint="cs"/>
          <w:rtl/>
        </w:rPr>
        <w:t>כ</w:t>
      </w:r>
      <w:r w:rsidR="002821DB">
        <w:rPr>
          <w:rtl/>
        </w:rPr>
        <w:t>י כמוך כפרעה</w:t>
      </w:r>
      <w:r>
        <w:rPr>
          <w:rFonts w:hint="cs"/>
          <w:rtl/>
        </w:rPr>
        <w:t>"</w:t>
      </w:r>
      <w:r w:rsidR="002821DB">
        <w:rPr>
          <w:rtl/>
        </w:rPr>
        <w:t>. פי</w:t>
      </w:r>
      <w:r w:rsidR="002821DB">
        <w:rPr>
          <w:rFonts w:hint="cs"/>
          <w:rtl/>
        </w:rPr>
        <w:t>רש</w:t>
      </w:r>
      <w:r w:rsidR="002821DB">
        <w:rPr>
          <w:rtl/>
        </w:rPr>
        <w:t xml:space="preserve"> רש"י</w:t>
      </w:r>
      <w:r w:rsidR="002821DB">
        <w:rPr>
          <w:rFonts w:hint="cs"/>
          <w:rtl/>
        </w:rPr>
        <w:t>:</w:t>
      </w:r>
      <w:r w:rsidR="002821DB">
        <w:rPr>
          <w:rtl/>
        </w:rPr>
        <w:t xml:space="preserve"> מה פרעה גוזר ואינו מקיים מבטיח ואינו עושה אף אתה כך. וא</w:t>
      </w:r>
      <w:r w:rsidR="002821DB">
        <w:rPr>
          <w:rFonts w:hint="cs"/>
          <w:rtl/>
        </w:rPr>
        <w:t xml:space="preserve">ם תאמר: </w:t>
      </w:r>
      <w:r w:rsidR="002821DB">
        <w:rPr>
          <w:rtl/>
        </w:rPr>
        <w:t>מה הוא שגזר פרעה ולא קיים</w:t>
      </w:r>
      <w:r w:rsidR="002821DB">
        <w:rPr>
          <w:rFonts w:hint="cs"/>
          <w:rtl/>
        </w:rPr>
        <w:t>? יש לומר</w:t>
      </w:r>
      <w:r w:rsidR="002821DB">
        <w:rPr>
          <w:rtl/>
        </w:rPr>
        <w:t xml:space="preserve"> שגזר בנימוסי מצרים שעבד אינו מולך ולא לובש בגדי מלכות ויוסף לבש</w:t>
      </w:r>
      <w:r w:rsidR="002821DB">
        <w:rPr>
          <w:rFonts w:hint="cs"/>
          <w:rtl/>
        </w:rPr>
        <w:t>,</w:t>
      </w:r>
      <w:r w:rsidR="002821DB">
        <w:rPr>
          <w:rtl/>
        </w:rPr>
        <w:t xml:space="preserve"> דכת</w:t>
      </w:r>
      <w:r>
        <w:rPr>
          <w:rFonts w:hint="cs"/>
          <w:rtl/>
        </w:rPr>
        <w:t>י</w:t>
      </w:r>
      <w:r w:rsidR="002821DB">
        <w:rPr>
          <w:rtl/>
        </w:rPr>
        <w:t>ב</w:t>
      </w:r>
      <w:r w:rsidR="002821DB">
        <w:rPr>
          <w:rFonts w:hint="cs"/>
          <w:rtl/>
        </w:rPr>
        <w:t>:</w:t>
      </w:r>
      <w:r w:rsidR="002821DB">
        <w:rPr>
          <w:rtl/>
        </w:rPr>
        <w:t xml:space="preserve"> </w:t>
      </w:r>
      <w:r w:rsidR="002821DB">
        <w:rPr>
          <w:rFonts w:hint="cs"/>
          <w:rtl/>
        </w:rPr>
        <w:t>"</w:t>
      </w:r>
      <w:r w:rsidR="002821DB">
        <w:rPr>
          <w:rtl/>
        </w:rPr>
        <w:t>וילבש אותו בגדי שש</w:t>
      </w:r>
      <w:r w:rsidR="002821DB">
        <w:rPr>
          <w:rFonts w:hint="cs"/>
          <w:rtl/>
        </w:rPr>
        <w:t>"</w:t>
      </w:r>
      <w:r w:rsidR="002821DB">
        <w:rPr>
          <w:rtl/>
        </w:rPr>
        <w:t>, וכתיב ביה</w:t>
      </w:r>
      <w:r w:rsidR="002821DB">
        <w:rPr>
          <w:rFonts w:hint="cs"/>
          <w:rtl/>
        </w:rPr>
        <w:t>:</w:t>
      </w:r>
      <w:r w:rsidR="002821DB">
        <w:rPr>
          <w:rtl/>
        </w:rPr>
        <w:t xml:space="preserve"> </w:t>
      </w:r>
      <w:r w:rsidR="002821DB">
        <w:rPr>
          <w:rFonts w:hint="cs"/>
          <w:rtl/>
        </w:rPr>
        <w:t>"</w:t>
      </w:r>
      <w:r w:rsidR="002821DB">
        <w:rPr>
          <w:rtl/>
        </w:rPr>
        <w:t>נער עברי עבד</w:t>
      </w:r>
      <w:r w:rsidR="002821DB">
        <w:rPr>
          <w:rFonts w:hint="cs"/>
          <w:rtl/>
        </w:rPr>
        <w:t>"</w:t>
      </w:r>
      <w:r w:rsidR="00AE4721">
        <w:rPr>
          <w:rFonts w:hint="cs"/>
          <w:rtl/>
        </w:rPr>
        <w:t>.</w:t>
      </w:r>
      <w:r w:rsidR="00AE4721">
        <w:rPr>
          <w:rStyle w:val="a5"/>
          <w:rtl/>
        </w:rPr>
        <w:footnoteReference w:id="14"/>
      </w:r>
    </w:p>
    <w:p w:rsidR="00A44FB7" w:rsidRDefault="00AE4721" w:rsidP="00B85496">
      <w:pPr>
        <w:pStyle w:val="ab"/>
        <w:rPr>
          <w:rtl/>
        </w:rPr>
      </w:pPr>
      <w:r>
        <w:rPr>
          <w:rtl/>
        </w:rPr>
        <w:t>צרור המור בראשית פרשת ויגש</w:t>
      </w:r>
      <w:r w:rsidR="00F343BD">
        <w:rPr>
          <w:rStyle w:val="a5"/>
          <w:rtl/>
        </w:rPr>
        <w:footnoteReference w:id="15"/>
      </w:r>
    </w:p>
    <w:p w:rsidR="00C70B4C" w:rsidRDefault="00A44FB7" w:rsidP="007148A0">
      <w:pPr>
        <w:pStyle w:val="ac"/>
        <w:rPr>
          <w:rFonts w:hint="cs"/>
          <w:rtl/>
        </w:rPr>
      </w:pPr>
      <w:r>
        <w:rPr>
          <w:rtl/>
        </w:rPr>
        <w:t>ואמר</w:t>
      </w:r>
      <w:r w:rsidR="00AE4721">
        <w:rPr>
          <w:rFonts w:hint="cs"/>
          <w:rtl/>
        </w:rPr>
        <w:t>:</w:t>
      </w:r>
      <w:r>
        <w:rPr>
          <w:rtl/>
        </w:rPr>
        <w:t xml:space="preserve"> </w:t>
      </w:r>
      <w:r w:rsidR="00AE4721">
        <w:rPr>
          <w:rFonts w:hint="cs"/>
          <w:rtl/>
        </w:rPr>
        <w:t>"</w:t>
      </w:r>
      <w:r>
        <w:rPr>
          <w:rtl/>
        </w:rPr>
        <w:t>וייטב הדבר בעיני פרעה ובעיני עבדיו</w:t>
      </w:r>
      <w:r w:rsidR="00AE4721">
        <w:rPr>
          <w:rFonts w:hint="cs"/>
          <w:rtl/>
        </w:rPr>
        <w:t>"</w:t>
      </w:r>
      <w:r w:rsidR="00F343BD">
        <w:rPr>
          <w:rFonts w:hint="cs"/>
          <w:rtl/>
        </w:rPr>
        <w:t xml:space="preserve"> (בראשית מה טז)</w:t>
      </w:r>
      <w:r>
        <w:rPr>
          <w:rtl/>
        </w:rPr>
        <w:t>.</w:t>
      </w:r>
      <w:r w:rsidR="00F343BD">
        <w:rPr>
          <w:rStyle w:val="a5"/>
          <w:rtl/>
        </w:rPr>
        <w:footnoteReference w:id="16"/>
      </w:r>
      <w:r>
        <w:rPr>
          <w:rtl/>
        </w:rPr>
        <w:t xml:space="preserve"> בענין שלא יאמרו שהיה מושל בהם עבד א</w:t>
      </w:r>
      <w:r w:rsidR="00F343BD">
        <w:rPr>
          <w:rFonts w:hint="cs"/>
          <w:rtl/>
        </w:rPr>
        <w:t>חד</w:t>
      </w:r>
      <w:r>
        <w:rPr>
          <w:rtl/>
        </w:rPr>
        <w:t xml:space="preserve">. ויוסף היה אומר לפרעה ולעבדיו שהיו לו אחים רבים ונכבדים. וכשראו דבריו אמת שמחו. וצוה פרעה </w:t>
      </w:r>
      <w:r>
        <w:rPr>
          <w:rtl/>
        </w:rPr>
        <w:lastRenderedPageBreak/>
        <w:t>ליוסף שיקח עגלות לפי שהיה כתוב בנימוסי מצרים שלא היו עגלות נמצאות בכל הארצות ההם זולת במצרים. ולכן לא היה רשות להוציאם בלא רשות פרעה. וזהו</w:t>
      </w:r>
      <w:r w:rsidR="007148A0">
        <w:rPr>
          <w:rFonts w:hint="cs"/>
          <w:rtl/>
        </w:rPr>
        <w:t>:</w:t>
      </w:r>
      <w:r>
        <w:rPr>
          <w:rtl/>
        </w:rPr>
        <w:t xml:space="preserve"> </w:t>
      </w:r>
      <w:r w:rsidR="007148A0">
        <w:rPr>
          <w:rFonts w:hint="cs"/>
          <w:rtl/>
        </w:rPr>
        <w:t>"</w:t>
      </w:r>
      <w:r>
        <w:rPr>
          <w:rtl/>
        </w:rPr>
        <w:t>ויתן להם יוסף עגלות ע"פ פרעה</w:t>
      </w:r>
      <w:r w:rsidR="007148A0">
        <w:rPr>
          <w:rFonts w:hint="cs"/>
          <w:rtl/>
        </w:rPr>
        <w:t>",</w:t>
      </w:r>
      <w:r>
        <w:rPr>
          <w:rtl/>
        </w:rPr>
        <w:t xml:space="preserve"> לפי שפרעה היה רוצה שיב</w:t>
      </w:r>
      <w:r w:rsidR="00F343BD">
        <w:rPr>
          <w:rFonts w:hint="cs"/>
          <w:rtl/>
        </w:rPr>
        <w:t>ו</w:t>
      </w:r>
      <w:r>
        <w:rPr>
          <w:rtl/>
        </w:rPr>
        <w:t>א יעקב. ולכן אמר</w:t>
      </w:r>
      <w:r w:rsidR="00F343BD">
        <w:rPr>
          <w:rFonts w:hint="cs"/>
          <w:rtl/>
        </w:rPr>
        <w:t>:</w:t>
      </w:r>
      <w:r>
        <w:rPr>
          <w:rtl/>
        </w:rPr>
        <w:t xml:space="preserve"> </w:t>
      </w:r>
      <w:r w:rsidR="00F343BD">
        <w:rPr>
          <w:rFonts w:hint="cs"/>
          <w:rtl/>
        </w:rPr>
        <w:t>"</w:t>
      </w:r>
      <w:r>
        <w:rPr>
          <w:rtl/>
        </w:rPr>
        <w:t>וקחו את אביכם ואת בתיכם</w:t>
      </w:r>
      <w:r w:rsidR="00F343BD">
        <w:rPr>
          <w:rFonts w:hint="cs"/>
          <w:rtl/>
        </w:rPr>
        <w:t>"</w:t>
      </w:r>
      <w:r>
        <w:rPr>
          <w:rtl/>
        </w:rPr>
        <w:t>. וז</w:t>
      </w:r>
      <w:r w:rsidR="00750FF1">
        <w:rPr>
          <w:rFonts w:hint="cs"/>
          <w:rtl/>
        </w:rPr>
        <w:t>ה שכתוב</w:t>
      </w:r>
      <w:r>
        <w:rPr>
          <w:rtl/>
        </w:rPr>
        <w:t xml:space="preserve"> במדרש</w:t>
      </w:r>
      <w:r w:rsidR="00750FF1">
        <w:rPr>
          <w:rFonts w:hint="cs"/>
          <w:rtl/>
        </w:rPr>
        <w:t>:</w:t>
      </w:r>
      <w:r>
        <w:rPr>
          <w:rtl/>
        </w:rPr>
        <w:t xml:space="preserve"> </w:t>
      </w:r>
      <w:r w:rsidR="00750FF1">
        <w:rPr>
          <w:rFonts w:hint="cs"/>
          <w:rtl/>
        </w:rPr>
        <w:t>"</w:t>
      </w:r>
      <w:r>
        <w:rPr>
          <w:rtl/>
        </w:rPr>
        <w:t>וכי מה טיבו של פרעה אצל יעקב</w:t>
      </w:r>
      <w:r w:rsidR="00750FF1">
        <w:rPr>
          <w:rFonts w:hint="cs"/>
          <w:rtl/>
        </w:rPr>
        <w:t>?</w:t>
      </w:r>
      <w:r>
        <w:rPr>
          <w:rtl/>
        </w:rPr>
        <w:t xml:space="preserve"> אלא כיון ששמע פרעה שיוסף בן בנו של אברהם</w:t>
      </w:r>
      <w:r w:rsidR="00750FF1">
        <w:rPr>
          <w:rFonts w:hint="cs"/>
          <w:rtl/>
        </w:rPr>
        <w:t>,</w:t>
      </w:r>
      <w:r>
        <w:rPr>
          <w:rtl/>
        </w:rPr>
        <w:t xml:space="preserve"> נתירא ואמר</w:t>
      </w:r>
      <w:r w:rsidR="00750FF1">
        <w:rPr>
          <w:rFonts w:hint="cs"/>
          <w:rtl/>
        </w:rPr>
        <w:t>:</w:t>
      </w:r>
      <w:r>
        <w:rPr>
          <w:rtl/>
        </w:rPr>
        <w:t xml:space="preserve"> זה בן מלכים הוא</w:t>
      </w:r>
      <w:r w:rsidR="00750FF1">
        <w:rPr>
          <w:rFonts w:hint="cs"/>
          <w:rtl/>
        </w:rPr>
        <w:t>,</w:t>
      </w:r>
      <w:r>
        <w:rPr>
          <w:rtl/>
        </w:rPr>
        <w:t xml:space="preserve"> עכשיו יניחנו וילך לו. לכך בקש על יעקב ובניו שירדו אצלו. ונדר להם שייטיב להם כשם שהטיב לאברהם</w:t>
      </w:r>
      <w:r w:rsidR="00750FF1">
        <w:rPr>
          <w:rFonts w:hint="cs"/>
          <w:rtl/>
        </w:rPr>
        <w:t>,</w:t>
      </w:r>
      <w:r>
        <w:rPr>
          <w:rtl/>
        </w:rPr>
        <w:t xml:space="preserve"> דכתיב</w:t>
      </w:r>
      <w:r w:rsidR="00750FF1">
        <w:rPr>
          <w:rFonts w:hint="cs"/>
          <w:rtl/>
        </w:rPr>
        <w:t>:</w:t>
      </w:r>
      <w:r>
        <w:rPr>
          <w:rtl/>
        </w:rPr>
        <w:t xml:space="preserve"> </w:t>
      </w:r>
      <w:r w:rsidR="003A7E19">
        <w:rPr>
          <w:rFonts w:hint="cs"/>
          <w:rtl/>
        </w:rPr>
        <w:t>"</w:t>
      </w:r>
      <w:r>
        <w:rPr>
          <w:rtl/>
        </w:rPr>
        <w:t>ולאברם הטיב בעבורה</w:t>
      </w:r>
      <w:r w:rsidR="003A7E19">
        <w:rPr>
          <w:rFonts w:hint="cs"/>
          <w:rtl/>
        </w:rPr>
        <w:t>"</w:t>
      </w:r>
      <w:r w:rsidR="007148A0">
        <w:rPr>
          <w:rFonts w:hint="cs"/>
          <w:rtl/>
        </w:rPr>
        <w:t xml:space="preserve"> (בראשית יב טז)</w:t>
      </w:r>
      <w:r>
        <w:rPr>
          <w:rtl/>
        </w:rPr>
        <w:t xml:space="preserve"> וכתיב הכא</w:t>
      </w:r>
      <w:r w:rsidR="003A7E19">
        <w:rPr>
          <w:rFonts w:hint="cs"/>
          <w:rtl/>
        </w:rPr>
        <w:t>:</w:t>
      </w:r>
      <w:r>
        <w:rPr>
          <w:rtl/>
        </w:rPr>
        <w:t xml:space="preserve"> </w:t>
      </w:r>
      <w:r w:rsidR="003A7E19">
        <w:rPr>
          <w:rFonts w:hint="cs"/>
          <w:rtl/>
        </w:rPr>
        <w:t>"</w:t>
      </w:r>
      <w:r>
        <w:rPr>
          <w:rtl/>
        </w:rPr>
        <w:t>ואתנ</w:t>
      </w:r>
      <w:r w:rsidR="007148A0">
        <w:rPr>
          <w:rFonts w:hint="cs"/>
          <w:rtl/>
        </w:rPr>
        <w:t>ה</w:t>
      </w:r>
      <w:r>
        <w:rPr>
          <w:rtl/>
        </w:rPr>
        <w:t xml:space="preserve"> לכם את טוב ארץ מצרים</w:t>
      </w:r>
      <w:r w:rsidR="003A7E19">
        <w:rPr>
          <w:rFonts w:hint="cs"/>
          <w:rtl/>
        </w:rPr>
        <w:t>"</w:t>
      </w:r>
      <w:r w:rsidR="007148A0">
        <w:rPr>
          <w:rFonts w:hint="cs"/>
          <w:rtl/>
        </w:rPr>
        <w:t xml:space="preserve"> (בראשית מה יח)</w:t>
      </w:r>
      <w:r>
        <w:rPr>
          <w:rtl/>
        </w:rPr>
        <w:t>.</w:t>
      </w:r>
      <w:r w:rsidR="003E0E05">
        <w:rPr>
          <w:rStyle w:val="a5"/>
          <w:rtl/>
        </w:rPr>
        <w:footnoteReference w:id="17"/>
      </w:r>
    </w:p>
    <w:p w:rsidR="000B5326" w:rsidRPr="00611E03" w:rsidRDefault="000B5326">
      <w:pPr>
        <w:pStyle w:val="ad"/>
        <w:spacing w:before="240"/>
        <w:rPr>
          <w:rFonts w:hint="cs"/>
          <w:rtl/>
        </w:rPr>
      </w:pPr>
      <w:r w:rsidRPr="00611E03">
        <w:rPr>
          <w:rtl/>
        </w:rPr>
        <w:t>שבת שלום</w:t>
      </w:r>
    </w:p>
    <w:p w:rsidR="00DE2EF1" w:rsidRDefault="000B5326" w:rsidP="004E65C9">
      <w:pPr>
        <w:pStyle w:val="ad"/>
        <w:rPr>
          <w:rFonts w:hint="cs"/>
          <w:b w:val="0"/>
          <w:bCs w:val="0"/>
          <w:szCs w:val="22"/>
          <w:rtl/>
        </w:rPr>
      </w:pPr>
      <w:r w:rsidRPr="00611E03">
        <w:rPr>
          <w:rtl/>
        </w:rPr>
        <w:t>מחלקי המים</w:t>
      </w:r>
      <w:r w:rsidR="007B4CA3">
        <w:rPr>
          <w:rFonts w:hint="cs"/>
          <w:b w:val="0"/>
          <w:bCs w:val="0"/>
          <w:szCs w:val="22"/>
          <w:rtl/>
        </w:rPr>
        <w:t xml:space="preserve"> </w:t>
      </w:r>
    </w:p>
    <w:p w:rsidR="00256115" w:rsidRDefault="00C24E6E" w:rsidP="006E3B57">
      <w:pPr>
        <w:pStyle w:val="ad"/>
        <w:spacing w:before="120" w:line="300" w:lineRule="atLeast"/>
        <w:rPr>
          <w:rFonts w:hint="cs"/>
          <w:b w:val="0"/>
          <w:bCs w:val="0"/>
          <w:szCs w:val="22"/>
          <w:rtl/>
        </w:rPr>
      </w:pPr>
      <w:r w:rsidRPr="00C24E6E">
        <w:rPr>
          <w:rFonts w:hint="cs"/>
          <w:b w:val="0"/>
          <w:bCs w:val="0"/>
          <w:szCs w:val="22"/>
          <w:rtl/>
        </w:rPr>
        <w:t xml:space="preserve">מים אחרונים: </w:t>
      </w:r>
      <w:r w:rsidR="00CA1B86">
        <w:rPr>
          <w:rFonts w:hint="cs"/>
          <w:b w:val="0"/>
          <w:bCs w:val="0"/>
          <w:szCs w:val="22"/>
          <w:rtl/>
        </w:rPr>
        <w:t>סוף דבר, נראה שבהתוודעות יוסף לאחיו</w:t>
      </w:r>
      <w:r w:rsidR="006E3B57">
        <w:rPr>
          <w:rFonts w:hint="cs"/>
          <w:b w:val="0"/>
          <w:bCs w:val="0"/>
          <w:szCs w:val="22"/>
          <w:rtl/>
        </w:rPr>
        <w:t xml:space="preserve"> נסגרה סופית מכירת יוסף. כתם העבדות שדבק בו הוסר בעת שנודע למצרים מי הוא אותו "נער עברי" ומאיזו משפחה מיוחסת </w:t>
      </w:r>
      <w:r w:rsidR="00965B04">
        <w:rPr>
          <w:rFonts w:hint="cs"/>
          <w:b w:val="0"/>
          <w:bCs w:val="0"/>
          <w:szCs w:val="22"/>
          <w:rtl/>
        </w:rPr>
        <w:t xml:space="preserve">הוא </w:t>
      </w:r>
      <w:r w:rsidR="006E3B57">
        <w:rPr>
          <w:rFonts w:hint="cs"/>
          <w:b w:val="0"/>
          <w:bCs w:val="0"/>
          <w:szCs w:val="22"/>
          <w:rtl/>
        </w:rPr>
        <w:t>בא. מעמדו של יוסף כמשנה למלך מצרים היה כל העת 'על תנאי', עד שבאו האחים</w:t>
      </w:r>
      <w:r w:rsidR="00965B04">
        <w:rPr>
          <w:rFonts w:hint="cs"/>
          <w:b w:val="0"/>
          <w:bCs w:val="0"/>
          <w:szCs w:val="22"/>
          <w:rtl/>
        </w:rPr>
        <w:t xml:space="preserve"> והעידו על מוצאו</w:t>
      </w:r>
      <w:r w:rsidR="006E3B57">
        <w:rPr>
          <w:rFonts w:hint="cs"/>
          <w:b w:val="0"/>
          <w:bCs w:val="0"/>
          <w:szCs w:val="22"/>
          <w:rtl/>
        </w:rPr>
        <w:t xml:space="preserve">. האם כל זה מכפר וסולח? אולי. </w:t>
      </w:r>
      <w:r w:rsidR="00965B04">
        <w:rPr>
          <w:rFonts w:hint="cs"/>
          <w:b w:val="0"/>
          <w:bCs w:val="0"/>
          <w:szCs w:val="22"/>
          <w:rtl/>
        </w:rPr>
        <w:t>האם זו סיבה טובה להתוודעות? וודאי.</w:t>
      </w:r>
    </w:p>
    <w:sectPr w:rsidR="00256115" w:rsidSect="00AD0D4B">
      <w:headerReference w:type="default" r:id="rId7"/>
      <w:footerReference w:type="default" r:id="rId8"/>
      <w:headerReference w:type="first" r:id="rId9"/>
      <w:endnotePr>
        <w:numFmt w:val="lowerLetter"/>
      </w:endnotePr>
      <w:pgSz w:w="11907" w:h="16840" w:code="9"/>
      <w:pgMar w:top="1474"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3AF" w:rsidRDefault="000543AF">
      <w:r>
        <w:separator/>
      </w:r>
    </w:p>
  </w:endnote>
  <w:endnote w:type="continuationSeparator" w:id="0">
    <w:p w:rsidR="000543AF" w:rsidRDefault="0005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224" w:rsidRPr="00F8747C" w:rsidRDefault="00370224" w:rsidP="00C12108">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E667D">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E667D">
      <w:rPr>
        <w:rStyle w:val="af1"/>
        <w:noProof/>
        <w:rtl/>
      </w:rPr>
      <w:t>3</w:t>
    </w:r>
    <w:r w:rsidRPr="00F8747C">
      <w:rPr>
        <w:rStyle w:val="af1"/>
      </w:rPr>
      <w:fldChar w:fldCharType="end"/>
    </w:r>
  </w:p>
  <w:p w:rsidR="00370224" w:rsidRDefault="00370224" w:rsidP="00C82AD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3AF" w:rsidRDefault="000543AF">
      <w:r>
        <w:separator/>
      </w:r>
    </w:p>
  </w:footnote>
  <w:footnote w:type="continuationSeparator" w:id="0">
    <w:p w:rsidR="000543AF" w:rsidRDefault="000543AF">
      <w:r>
        <w:continuationSeparator/>
      </w:r>
    </w:p>
  </w:footnote>
  <w:footnote w:id="1">
    <w:p w:rsidR="00BC423D" w:rsidRPr="005B6446" w:rsidRDefault="00BC423D" w:rsidP="006D10AB">
      <w:pPr>
        <w:pStyle w:val="a3"/>
        <w:rPr>
          <w:rFonts w:hint="cs"/>
        </w:rPr>
      </w:pPr>
      <w:r w:rsidRPr="005B6446">
        <w:rPr>
          <w:rStyle w:val="a5"/>
        </w:rPr>
        <w:footnoteRef/>
      </w:r>
      <w:r w:rsidRPr="005B6446">
        <w:rPr>
          <w:rtl/>
        </w:rPr>
        <w:t xml:space="preserve"> </w:t>
      </w:r>
      <w:r>
        <w:rPr>
          <w:rFonts w:hint="cs"/>
          <w:rtl/>
        </w:rPr>
        <w:t>רגע ההתוודעות של יוסף אל אחיו הוא ללא ספק שיא הדרמה בסיפור יוסף ואחיו ומהרגעים המרגשים במקרא. מה גרם בסו</w:t>
      </w:r>
      <w:r w:rsidR="006D10AB">
        <w:rPr>
          <w:rFonts w:hint="cs"/>
          <w:rtl/>
        </w:rPr>
        <w:t>פו של דבר,</w:t>
      </w:r>
      <w:r>
        <w:rPr>
          <w:rFonts w:hint="cs"/>
          <w:rtl/>
        </w:rPr>
        <w:t xml:space="preserve"> ליוסף</w:t>
      </w:r>
      <w:r w:rsidR="006D10AB">
        <w:rPr>
          <w:rFonts w:hint="cs"/>
          <w:rtl/>
        </w:rPr>
        <w:t>,</w:t>
      </w:r>
      <w:r>
        <w:rPr>
          <w:rFonts w:hint="cs"/>
          <w:rtl/>
        </w:rPr>
        <w:t xml:space="preserve"> להתוודע אל אחיו ולהפסיק את מסכת התנכרותו </w:t>
      </w:r>
      <w:r w:rsidR="006D10AB">
        <w:rPr>
          <w:rFonts w:hint="cs"/>
          <w:rtl/>
        </w:rPr>
        <w:t>אליהם</w:t>
      </w:r>
      <w:r>
        <w:rPr>
          <w:rFonts w:hint="cs"/>
          <w:rtl/>
        </w:rPr>
        <w:t xml:space="preserve"> והתעמרותו בהם? רבו על כך הפירושים, רבים מספור, ואף אנו שלחנו קולמוסנו בנושא מרתק זה בדברינו </w:t>
      </w:r>
      <w:hyperlink r:id="rId1" w:history="1">
        <w:r w:rsidRPr="00EC45B4">
          <w:rPr>
            <w:rStyle w:val="Hyperlink"/>
            <w:rtl/>
          </w:rPr>
          <w:t>היו דבריו של יהודה נראים לכל צד</w:t>
        </w:r>
      </w:hyperlink>
      <w:r>
        <w:rPr>
          <w:rFonts w:hint="cs"/>
          <w:rtl/>
        </w:rPr>
        <w:t xml:space="preserve"> וכן </w:t>
      </w:r>
      <w:r w:rsidR="007D1A9E">
        <w:rPr>
          <w:rFonts w:hint="cs"/>
          <w:rtl/>
        </w:rPr>
        <w:t>ב</w:t>
      </w:r>
      <w:r>
        <w:rPr>
          <w:rFonts w:hint="cs"/>
          <w:rtl/>
        </w:rPr>
        <w:t xml:space="preserve">דברינו </w:t>
      </w:r>
      <w:hyperlink r:id="rId2" w:history="1">
        <w:r w:rsidRPr="007E737C">
          <w:rPr>
            <w:rStyle w:val="Hyperlink"/>
            <w:rFonts w:hint="cs"/>
            <w:rtl/>
          </w:rPr>
          <w:t>ולא יכול יוסף להתאפק</w:t>
        </w:r>
      </w:hyperlink>
      <w:r>
        <w:rPr>
          <w:rFonts w:hint="cs"/>
          <w:rtl/>
        </w:rPr>
        <w:t xml:space="preserve">, שניהם בפרשה זו. זה מצדו של יהודה וזה מצדו של יוסף. ונראה שהחמצנו "סיבה קטנה" נוספת שגרמה ליוסף להתוודע אל אחיו והגיעה השעה </w:t>
      </w:r>
      <w:r w:rsidR="007E737C">
        <w:rPr>
          <w:rFonts w:hint="cs"/>
          <w:rtl/>
        </w:rPr>
        <w:t xml:space="preserve">להמתיק </w:t>
      </w:r>
      <w:r>
        <w:rPr>
          <w:rFonts w:hint="cs"/>
          <w:rtl/>
        </w:rPr>
        <w:t>החמצות</w:t>
      </w:r>
      <w:r w:rsidR="006D10AB" w:rsidRPr="006D10AB">
        <w:rPr>
          <w:rFonts w:hint="cs"/>
          <w:rtl/>
        </w:rPr>
        <w:t xml:space="preserve"> </w:t>
      </w:r>
      <w:r w:rsidR="006D10AB">
        <w:rPr>
          <w:rFonts w:hint="cs"/>
          <w:rtl/>
        </w:rPr>
        <w:t>ולהשיב לסיבה זו את מקומה במארג הפירושים והדרשות</w:t>
      </w:r>
      <w:r>
        <w:rPr>
          <w:rFonts w:hint="cs"/>
          <w:rtl/>
        </w:rPr>
        <w:t>.</w:t>
      </w:r>
    </w:p>
  </w:footnote>
  <w:footnote w:id="2">
    <w:p w:rsidR="003406ED" w:rsidRDefault="003406ED">
      <w:pPr>
        <w:pStyle w:val="a3"/>
        <w:rPr>
          <w:rFonts w:hint="cs"/>
          <w:rtl/>
        </w:rPr>
      </w:pPr>
      <w:r>
        <w:rPr>
          <w:rStyle w:val="a5"/>
        </w:rPr>
        <w:footnoteRef/>
      </w:r>
      <w:r>
        <w:rPr>
          <w:rtl/>
        </w:rPr>
        <w:t xml:space="preserve"> </w:t>
      </w:r>
      <w:r>
        <w:rPr>
          <w:rFonts w:hint="cs"/>
          <w:rtl/>
        </w:rPr>
        <w:t xml:space="preserve">אלה דברי יוסף </w:t>
      </w:r>
      <w:r w:rsidR="007E737C">
        <w:rPr>
          <w:rFonts w:hint="cs"/>
          <w:rtl/>
        </w:rPr>
        <w:t xml:space="preserve">לאחים </w:t>
      </w:r>
      <w:r>
        <w:rPr>
          <w:rFonts w:hint="cs"/>
          <w:rtl/>
        </w:rPr>
        <w:t>בסוף פרשת ויחי</w:t>
      </w:r>
      <w:r w:rsidR="007E737C">
        <w:rPr>
          <w:rFonts w:hint="cs"/>
          <w:rtl/>
        </w:rPr>
        <w:t xml:space="preserve">, אחרי מות יעקב כשהם באים ונופלים לפניו ומציעים להיות לו לעבדים. ראה דברינו </w:t>
      </w:r>
      <w:hyperlink r:id="rId3" w:history="1">
        <w:r w:rsidR="007E737C" w:rsidRPr="007E737C">
          <w:rPr>
            <w:rStyle w:val="Hyperlink"/>
            <w:rFonts w:hint="cs"/>
            <w:rtl/>
          </w:rPr>
          <w:t>לו ישטמנו יוסף</w:t>
        </w:r>
      </w:hyperlink>
      <w:r w:rsidR="007E737C">
        <w:rPr>
          <w:rFonts w:hint="cs"/>
          <w:rtl/>
        </w:rPr>
        <w:t xml:space="preserve"> בפרשת ויחי.</w:t>
      </w:r>
    </w:p>
  </w:footnote>
  <w:footnote w:id="3">
    <w:p w:rsidR="003406ED" w:rsidRDefault="003406ED" w:rsidP="00AD0D4B">
      <w:pPr>
        <w:pStyle w:val="a3"/>
        <w:rPr>
          <w:rtl/>
        </w:rPr>
      </w:pPr>
      <w:r>
        <w:rPr>
          <w:rStyle w:val="a5"/>
          <w:rtl/>
        </w:rPr>
        <w:footnoteRef/>
      </w:r>
      <w:r>
        <w:rPr>
          <w:rtl/>
        </w:rPr>
        <w:t xml:space="preserve"> י</w:t>
      </w:r>
      <w:r w:rsidR="006D10AB">
        <w:rPr>
          <w:rFonts w:hint="cs"/>
          <w:rtl/>
        </w:rPr>
        <w:t>י</w:t>
      </w:r>
      <w:r>
        <w:rPr>
          <w:rtl/>
        </w:rPr>
        <w:t xml:space="preserve">חוס, תולדות, </w:t>
      </w:r>
      <w:r>
        <w:t>Genos</w:t>
      </w:r>
      <w:r>
        <w:rPr>
          <w:rtl/>
        </w:rPr>
        <w:t xml:space="preserve"> ביוונית</w:t>
      </w:r>
      <w:r w:rsidR="00AD0D4B">
        <w:rPr>
          <w:rFonts w:hint="cs"/>
          <w:rtl/>
        </w:rPr>
        <w:t>,</w:t>
      </w:r>
      <w:r>
        <w:rPr>
          <w:rtl/>
        </w:rPr>
        <w:t xml:space="preserve"> </w:t>
      </w:r>
      <w:r>
        <w:t>Genealogy</w:t>
      </w:r>
      <w:r>
        <w:rPr>
          <w:rtl/>
        </w:rPr>
        <w:t xml:space="preserve"> באנגלית</w:t>
      </w:r>
      <w:r w:rsidR="00AD0D4B">
        <w:rPr>
          <w:rFonts w:hint="cs"/>
          <w:rtl/>
        </w:rPr>
        <w:t>. מונח</w:t>
      </w:r>
      <w:r>
        <w:rPr>
          <w:rFonts w:hint="cs"/>
          <w:rtl/>
        </w:rPr>
        <w:t xml:space="preserve"> מתאים לסיום </w:t>
      </w:r>
      <w:r>
        <w:rPr>
          <w:rtl/>
        </w:rPr>
        <w:t xml:space="preserve">ספר בראשית שעוסק הרבה בתולדות - </w:t>
      </w:r>
      <w:r>
        <w:t>Genesis</w:t>
      </w:r>
      <w:r>
        <w:rPr>
          <w:rtl/>
        </w:rPr>
        <w:t xml:space="preserve">. </w:t>
      </w:r>
    </w:p>
  </w:footnote>
  <w:footnote w:id="4">
    <w:p w:rsidR="00D31237" w:rsidRDefault="00D31237" w:rsidP="00CA1B86">
      <w:pPr>
        <w:pStyle w:val="a3"/>
        <w:rPr>
          <w:rFonts w:hint="cs"/>
          <w:rtl/>
        </w:rPr>
      </w:pPr>
      <w:r>
        <w:rPr>
          <w:rStyle w:val="a5"/>
        </w:rPr>
        <w:footnoteRef/>
      </w:r>
      <w:r>
        <w:rPr>
          <w:rtl/>
        </w:rPr>
        <w:t xml:space="preserve"> יוסף מודה שגם אחרי שהתמנה למשנה למלך מצרים עדיין חסר לו ייחוס, עדיין ריננו אחריו המצרים. </w:t>
      </w:r>
      <w:r>
        <w:rPr>
          <w:rFonts w:hint="cs"/>
          <w:rtl/>
        </w:rPr>
        <w:t xml:space="preserve">ראה הנוסח </w:t>
      </w:r>
      <w:r>
        <w:rPr>
          <w:rtl/>
        </w:rPr>
        <w:t xml:space="preserve">בתנחומא (בובר) שמות סימן ב: "אמר להם: עד שלא ירדתם למצרים, היו חלוקים הבריות עלי לומר עבד הוא, והורדתם והודעתם שאני </w:t>
      </w:r>
      <w:smartTag w:uri="urn:schemas-microsoft-com:office:smarttags" w:element="PersonName">
        <w:smartTagPr>
          <w:attr w:name="ProductID" w:val="בן חורין"/>
        </w:smartTagPr>
        <w:r>
          <w:rPr>
            <w:rtl/>
          </w:rPr>
          <w:t>בן חורין</w:t>
        </w:r>
      </w:smartTag>
      <w:r>
        <w:rPr>
          <w:rtl/>
        </w:rPr>
        <w:t>". האחים הם שהעניקו ל</w:t>
      </w:r>
      <w:r>
        <w:rPr>
          <w:rFonts w:hint="cs"/>
          <w:rtl/>
        </w:rPr>
        <w:t>יוסף</w:t>
      </w:r>
      <w:r>
        <w:rPr>
          <w:rtl/>
        </w:rPr>
        <w:t xml:space="preserve"> משפחה מוכרת ומכובדת</w:t>
      </w:r>
      <w:r>
        <w:rPr>
          <w:rFonts w:hint="cs"/>
          <w:rtl/>
        </w:rPr>
        <w:t xml:space="preserve"> ו</w:t>
      </w:r>
      <w:r w:rsidR="00CA1B86">
        <w:rPr>
          <w:rFonts w:hint="cs"/>
          <w:rtl/>
        </w:rPr>
        <w:t xml:space="preserve">בכך </w:t>
      </w:r>
      <w:r>
        <w:rPr>
          <w:rFonts w:hint="cs"/>
          <w:rtl/>
        </w:rPr>
        <w:t xml:space="preserve">נסגר מעגל העבדות. </w:t>
      </w:r>
      <w:r w:rsidR="00CA1B86">
        <w:rPr>
          <w:rFonts w:hint="cs"/>
          <w:rtl/>
        </w:rPr>
        <w:t xml:space="preserve">האחים </w:t>
      </w:r>
      <w:r>
        <w:rPr>
          <w:rFonts w:hint="cs"/>
          <w:rtl/>
        </w:rPr>
        <w:t>הם שמכרו את יוסף לעבד והם ש</w:t>
      </w:r>
      <w:r w:rsidR="00CA1B86">
        <w:rPr>
          <w:rFonts w:hint="cs"/>
          <w:rtl/>
        </w:rPr>
        <w:t>'פדו' אותו ו</w:t>
      </w:r>
      <w:r>
        <w:rPr>
          <w:rFonts w:hint="cs"/>
          <w:rtl/>
        </w:rPr>
        <w:t>הרחיקו סופית מעליו את כתם העבדות. האין זו סיבה מספיקה ליוסף להתוודע אל אחיו? אלא שכל זה בפרשת ויחי, אחרי מות יעקב כאשר האחים ויוסף נותרו לבדם. האם יש שורשים לכך בפרשתנו</w:t>
      </w:r>
      <w:r w:rsidR="006D10AB">
        <w:rPr>
          <w:rFonts w:hint="cs"/>
          <w:rtl/>
        </w:rPr>
        <w:t xml:space="preserve"> או בפרשות הקודמות</w:t>
      </w:r>
      <w:r>
        <w:rPr>
          <w:rFonts w:hint="cs"/>
          <w:rtl/>
        </w:rPr>
        <w:t>?</w:t>
      </w:r>
    </w:p>
  </w:footnote>
  <w:footnote w:id="5">
    <w:p w:rsidR="007E737C" w:rsidRDefault="007E737C" w:rsidP="006D10AB">
      <w:pPr>
        <w:pStyle w:val="a3"/>
        <w:rPr>
          <w:rFonts w:hint="cs"/>
          <w:rtl/>
        </w:rPr>
      </w:pPr>
      <w:r>
        <w:rPr>
          <w:rStyle w:val="a5"/>
        </w:rPr>
        <w:footnoteRef/>
      </w:r>
      <w:r>
        <w:rPr>
          <w:rtl/>
        </w:rPr>
        <w:t xml:space="preserve"> </w:t>
      </w:r>
      <w:r>
        <w:rPr>
          <w:rFonts w:hint="cs"/>
          <w:rtl/>
        </w:rPr>
        <w:t>הוא דורש את הפסוק ב</w:t>
      </w:r>
      <w:r>
        <w:rPr>
          <w:rtl/>
        </w:rPr>
        <w:t>מלכים א ה יא</w:t>
      </w:r>
      <w:r>
        <w:rPr>
          <w:rFonts w:hint="cs"/>
          <w:rtl/>
        </w:rPr>
        <w:t xml:space="preserve"> שנאמר על חכמתו של שלמה: "</w:t>
      </w:r>
      <w:r>
        <w:rPr>
          <w:rtl/>
        </w:rPr>
        <w:t>וַיֶּחְכַּם מִכָּל־הָאָדָם מֵאֵיתָן הָאֶזְרָחִי וְהֵימָן וְכַלְכֹּל וְדַרְדַּע בְּנֵי מָחוֹל וַיְהִי־שְׁמוֹ בְכָל־הַגּוֹיִם סָבִיב</w:t>
      </w:r>
      <w:r>
        <w:rPr>
          <w:rFonts w:hint="cs"/>
          <w:rtl/>
        </w:rPr>
        <w:t>".</w:t>
      </w:r>
      <w:r w:rsidRPr="007E737C">
        <w:rPr>
          <w:rFonts w:hint="cs"/>
          <w:rtl/>
        </w:rPr>
        <w:t xml:space="preserve"> </w:t>
      </w:r>
      <w:r>
        <w:rPr>
          <w:rFonts w:hint="cs"/>
          <w:rtl/>
        </w:rPr>
        <w:t xml:space="preserve">מקור מדרש זה הוא בפסיקתא דרב כהנא פיסקא ד </w:t>
      </w:r>
      <w:r w:rsidR="007D1A9E">
        <w:rPr>
          <w:rtl/>
        </w:rPr>
        <w:t>–</w:t>
      </w:r>
      <w:r w:rsidR="007D1A9E">
        <w:rPr>
          <w:rFonts w:hint="cs"/>
          <w:rtl/>
        </w:rPr>
        <w:t xml:space="preserve"> בפרשת ויקחו אליך פרה אדומה</w:t>
      </w:r>
      <w:r w:rsidR="006D10AB">
        <w:rPr>
          <w:rFonts w:hint="cs"/>
          <w:rtl/>
        </w:rPr>
        <w:t>,</w:t>
      </w:r>
      <w:r w:rsidR="007D1A9E">
        <w:rPr>
          <w:rFonts w:hint="cs"/>
          <w:rtl/>
        </w:rPr>
        <w:t xml:space="preserve"> שגם חכמת שלמה לא פענחה את סודה</w:t>
      </w:r>
      <w:r w:rsidR="006D10AB">
        <w:rPr>
          <w:rFonts w:hint="cs"/>
          <w:rtl/>
        </w:rPr>
        <w:t>;</w:t>
      </w:r>
      <w:r w:rsidR="007D1A9E">
        <w:rPr>
          <w:rFonts w:hint="cs"/>
          <w:rtl/>
        </w:rPr>
        <w:t xml:space="preserve"> אך </w:t>
      </w:r>
      <w:r>
        <w:rPr>
          <w:rFonts w:hint="cs"/>
          <w:rtl/>
        </w:rPr>
        <w:t>העדפנו את נוסח במדבר רבה הבהיר יותר.</w:t>
      </w:r>
    </w:p>
  </w:footnote>
  <w:footnote w:id="6">
    <w:p w:rsidR="00B85496" w:rsidRDefault="00B85496" w:rsidP="007D1A9E">
      <w:pPr>
        <w:pStyle w:val="a3"/>
        <w:rPr>
          <w:rFonts w:hint="cs"/>
          <w:rtl/>
        </w:rPr>
      </w:pPr>
      <w:r>
        <w:rPr>
          <w:rStyle w:val="a5"/>
        </w:rPr>
        <w:footnoteRef/>
      </w:r>
      <w:r>
        <w:rPr>
          <w:rtl/>
        </w:rPr>
        <w:t xml:space="preserve"> </w:t>
      </w:r>
      <w:r>
        <w:rPr>
          <w:rFonts w:hint="cs"/>
          <w:rtl/>
        </w:rPr>
        <w:t>הפיכתו של יוסף מעבד המורץ מבית הבור שצריך להתגלח ולהחליף שמלותיו, למשנה למלך מצרים, בא</w:t>
      </w:r>
      <w:r w:rsidR="00AD0D4B">
        <w:rPr>
          <w:rFonts w:hint="cs"/>
          <w:rtl/>
        </w:rPr>
        <w:t>י</w:t>
      </w:r>
      <w:r>
        <w:rPr>
          <w:rFonts w:hint="cs"/>
          <w:rtl/>
        </w:rPr>
        <w:t>בחה אחת</w:t>
      </w:r>
      <w:r w:rsidR="007D1A9E">
        <w:rPr>
          <w:rFonts w:hint="cs"/>
          <w:rtl/>
        </w:rPr>
        <w:t xml:space="preserve"> -</w:t>
      </w:r>
      <w:r>
        <w:rPr>
          <w:rFonts w:hint="cs"/>
          <w:rtl/>
        </w:rPr>
        <w:t xml:space="preserve"> מפותר חלומות ועד: "</w:t>
      </w:r>
      <w:r>
        <w:rPr>
          <w:rtl/>
        </w:rPr>
        <w:t>אַתָּה תִּהְיֶה עַל־בֵּיתִי וְעַל־פִּיךָ יִשַּׁק כָּל־עַמִּי רַק הַכִּסֵּא אֶגְדַּל מִמֶּךָּ</w:t>
      </w:r>
      <w:r>
        <w:rPr>
          <w:rFonts w:hint="cs"/>
          <w:rtl/>
        </w:rPr>
        <w:t>" (</w:t>
      </w:r>
      <w:r>
        <w:rPr>
          <w:rtl/>
        </w:rPr>
        <w:t>בראשית מא מ)</w:t>
      </w:r>
      <w:r>
        <w:rPr>
          <w:rFonts w:hint="cs"/>
          <w:rtl/>
        </w:rPr>
        <w:t xml:space="preserve"> </w:t>
      </w:r>
      <w:r>
        <w:rPr>
          <w:rtl/>
        </w:rPr>
        <w:t>–</w:t>
      </w:r>
      <w:r>
        <w:rPr>
          <w:rFonts w:hint="cs"/>
          <w:rtl/>
        </w:rPr>
        <w:t xml:space="preserve"> מהלך זה לא עבר בקלות בחצר פרעה. איך זה ייעשה עבד </w:t>
      </w:r>
      <w:r w:rsidR="007D1A9E">
        <w:rPr>
          <w:rFonts w:hint="cs"/>
          <w:rtl/>
        </w:rPr>
        <w:t>ב</w:t>
      </w:r>
      <w:r>
        <w:rPr>
          <w:rFonts w:hint="cs"/>
          <w:rtl/>
        </w:rPr>
        <w:t xml:space="preserve">בוקר למשנה למלך מצרים בערב? אלא שכאן, ניסו להכשילו בידע וחכמה וחכמתו של יוסף נצחה. האם זה הספיק? האם בגלל שידע </w:t>
      </w:r>
      <w:r w:rsidR="007D1A9E">
        <w:rPr>
          <w:rFonts w:hint="cs"/>
          <w:rtl/>
        </w:rPr>
        <w:t xml:space="preserve">יוסף </w:t>
      </w:r>
      <w:r>
        <w:rPr>
          <w:rFonts w:hint="cs"/>
          <w:rtl/>
        </w:rPr>
        <w:t xml:space="preserve">את לשון הקודש שהם לא הבינו (אבל ידעו כנראה לכתוב), הסתלקו כל התלונות והלשונות הרעים? האם </w:t>
      </w:r>
      <w:r w:rsidR="007D1A9E">
        <w:rPr>
          <w:rFonts w:hint="cs"/>
          <w:rtl/>
        </w:rPr>
        <w:t xml:space="preserve">בכך </w:t>
      </w:r>
      <w:r>
        <w:rPr>
          <w:rFonts w:hint="cs"/>
          <w:rtl/>
        </w:rPr>
        <w:t>פסקה הארץ מלרגוז "תחת עבד כי ימלוך" (משלי ל כב)?</w:t>
      </w:r>
    </w:p>
  </w:footnote>
  <w:footnote w:id="7">
    <w:p w:rsidR="00122600" w:rsidRDefault="00122600" w:rsidP="006D10AB">
      <w:pPr>
        <w:pStyle w:val="a3"/>
        <w:rPr>
          <w:rFonts w:hint="cs"/>
          <w:rtl/>
        </w:rPr>
      </w:pPr>
      <w:r>
        <w:rPr>
          <w:rStyle w:val="a5"/>
        </w:rPr>
        <w:footnoteRef/>
      </w:r>
      <w:r>
        <w:rPr>
          <w:rtl/>
        </w:rPr>
        <w:t xml:space="preserve"> </w:t>
      </w:r>
      <w:r>
        <w:rPr>
          <w:rFonts w:hint="cs"/>
          <w:rtl/>
        </w:rPr>
        <w:t xml:space="preserve">פרק קה בתהלים הוא מהפרקים </w:t>
      </w:r>
      <w:r w:rsidR="006D10AB">
        <w:rPr>
          <w:rFonts w:hint="cs"/>
          <w:rtl/>
        </w:rPr>
        <w:t xml:space="preserve">המיוחדים בתנ"ך המכילים </w:t>
      </w:r>
      <w:r>
        <w:rPr>
          <w:rFonts w:hint="cs"/>
          <w:rtl/>
        </w:rPr>
        <w:t>'סקירה היסטורית', במגמה כמובן להודות לה' על כל הניסים שעשה לנו ולאבותינו</w:t>
      </w:r>
      <w:r w:rsidR="006D10AB">
        <w:rPr>
          <w:rFonts w:hint="cs"/>
          <w:rtl/>
        </w:rPr>
        <w:t xml:space="preserve">. בסקירה זו נכללת גם </w:t>
      </w:r>
      <w:r>
        <w:rPr>
          <w:rFonts w:hint="cs"/>
          <w:rtl/>
        </w:rPr>
        <w:t>פרשת יוסף. ראה הפסוקים שם: "</w:t>
      </w:r>
      <w:r>
        <w:rPr>
          <w:rtl/>
        </w:rPr>
        <w:t>וַיִּקְרָא רָעָב עַל־הָאָרֶץ כָּל־מַטֵּה־לֶחֶם שָׁבָר:</w:t>
      </w:r>
      <w:r>
        <w:rPr>
          <w:rFonts w:hint="cs"/>
          <w:rtl/>
        </w:rPr>
        <w:t xml:space="preserve"> </w:t>
      </w:r>
      <w:r>
        <w:rPr>
          <w:rtl/>
        </w:rPr>
        <w:t>שָׁלַח לִפְנֵיהֶם אִישׁ לְעֶבֶד נִמְכַּר יוֹסֵף:</w:t>
      </w:r>
      <w:r>
        <w:rPr>
          <w:rFonts w:hint="cs"/>
          <w:rtl/>
        </w:rPr>
        <w:t xml:space="preserve"> ...</w:t>
      </w:r>
      <w:r>
        <w:rPr>
          <w:rtl/>
        </w:rPr>
        <w:t xml:space="preserve"> שָׁלַח מֶלֶךְ וַיַּתִּירֵהוּ מֹשֵׁל עַמִּים וַיְפַתְּחֵהוּ:</w:t>
      </w:r>
      <w:r>
        <w:rPr>
          <w:rFonts w:hint="cs"/>
          <w:rtl/>
        </w:rPr>
        <w:t xml:space="preserve"> </w:t>
      </w:r>
      <w:r>
        <w:rPr>
          <w:rtl/>
        </w:rPr>
        <w:t>שָׂמוֹ אָדוֹן לְבֵיתוֹ וּמֹשֵׁל בְּכָל־קִנְיָנוֹ:</w:t>
      </w:r>
      <w:r>
        <w:rPr>
          <w:rFonts w:hint="cs"/>
          <w:rtl/>
        </w:rPr>
        <w:t xml:space="preserve"> </w:t>
      </w:r>
      <w:r>
        <w:rPr>
          <w:rtl/>
        </w:rPr>
        <w:t>לֶאְסֹר שָׂרָיו בְּנַפְשׁוֹ וּזְקֵנָיו יְחַכֵּם</w:t>
      </w:r>
      <w:r>
        <w:rPr>
          <w:rFonts w:hint="cs"/>
          <w:rtl/>
        </w:rPr>
        <w:t xml:space="preserve">". הפסוק האחרון הוא עיקר הדרשה שמעניינת אותנו, כפי שיתבאר בהמשך המדרש. ראה אגב דברינו </w:t>
      </w:r>
      <w:hyperlink r:id="rId4" w:history="1">
        <w:r w:rsidRPr="00122600">
          <w:rPr>
            <w:rStyle w:val="Hyperlink"/>
            <w:rFonts w:hint="cs"/>
            <w:rtl/>
          </w:rPr>
          <w:t>סקירות היסטוריות בתנ"ך</w:t>
        </w:r>
      </w:hyperlink>
      <w:r>
        <w:rPr>
          <w:rFonts w:hint="cs"/>
          <w:rtl/>
        </w:rPr>
        <w:t xml:space="preserve"> בפרשת מסעי.</w:t>
      </w:r>
    </w:p>
  </w:footnote>
  <w:footnote w:id="8">
    <w:p w:rsidR="00E04630" w:rsidRDefault="00E04630" w:rsidP="000C1C73">
      <w:pPr>
        <w:pStyle w:val="a3"/>
        <w:rPr>
          <w:rFonts w:hint="cs"/>
          <w:rtl/>
        </w:rPr>
      </w:pPr>
      <w:r>
        <w:rPr>
          <w:rStyle w:val="a5"/>
        </w:rPr>
        <w:footnoteRef/>
      </w:r>
      <w:r>
        <w:rPr>
          <w:rtl/>
        </w:rPr>
        <w:t xml:space="preserve"> </w:t>
      </w:r>
      <w:r>
        <w:rPr>
          <w:rFonts w:hint="cs"/>
          <w:rtl/>
        </w:rPr>
        <w:t>וכן הוא ב</w:t>
      </w:r>
      <w:r>
        <w:rPr>
          <w:rtl/>
        </w:rPr>
        <w:t>ילקוט שמעוני תהלים רמז תתסג</w:t>
      </w:r>
      <w:r>
        <w:rPr>
          <w:rFonts w:hint="cs"/>
          <w:rtl/>
        </w:rPr>
        <w:t>:</w:t>
      </w:r>
      <w:r>
        <w:rPr>
          <w:rtl/>
        </w:rPr>
        <w:t xml:space="preserve"> </w:t>
      </w:r>
      <w:r>
        <w:rPr>
          <w:rFonts w:hint="cs"/>
          <w:rtl/>
        </w:rPr>
        <w:t>"</w:t>
      </w:r>
      <w:r>
        <w:rPr>
          <w:rtl/>
        </w:rPr>
        <w:t>כיון שבקש פרעה להמליך את יוסף אמרו לו סנקליטין שלו</w:t>
      </w:r>
      <w:r>
        <w:rPr>
          <w:rFonts w:hint="cs"/>
          <w:rtl/>
        </w:rPr>
        <w:t>:</w:t>
      </w:r>
      <w:r>
        <w:rPr>
          <w:rtl/>
        </w:rPr>
        <w:t xml:space="preserve"> אדוננו המלך יש עבד מולך</w:t>
      </w:r>
      <w:r>
        <w:rPr>
          <w:rFonts w:hint="cs"/>
          <w:rtl/>
        </w:rPr>
        <w:t>?</w:t>
      </w:r>
      <w:r>
        <w:rPr>
          <w:rtl/>
        </w:rPr>
        <w:t>! מה עשה כיון שמלך יוסף נטלן וחבשן והמתין עד שבאו אחיו להודיעם שהוא אוגנסין ואחר כך גררן בחבלים</w:t>
      </w:r>
      <w:r>
        <w:rPr>
          <w:rFonts w:hint="cs"/>
          <w:rtl/>
        </w:rPr>
        <w:t>"</w:t>
      </w:r>
      <w:r>
        <w:rPr>
          <w:rtl/>
        </w:rPr>
        <w:t>.</w:t>
      </w:r>
      <w:r>
        <w:rPr>
          <w:rFonts w:hint="cs"/>
          <w:rtl/>
        </w:rPr>
        <w:t xml:space="preserve"> כאן יש כבר התנגדות של ממש שלא פסקה עם הוכחת חכמתו של יוסף וגם לא עם המינוי ע"י פרעה. חצר פרעה רוחשת שרים ונכבדים המלחשים לשונות רעים על יוסף. </w:t>
      </w:r>
      <w:r w:rsidR="00557F5B">
        <w:rPr>
          <w:rFonts w:hint="cs"/>
          <w:rtl/>
        </w:rPr>
        <w:t xml:space="preserve">יש להם לכאורה טענה המתבססת על המקרא. </w:t>
      </w:r>
      <w:r>
        <w:rPr>
          <w:rFonts w:hint="cs"/>
          <w:rtl/>
        </w:rPr>
        <w:t xml:space="preserve">ראה </w:t>
      </w:r>
      <w:r w:rsidR="000C1C73">
        <w:rPr>
          <w:rtl/>
        </w:rPr>
        <w:t>משלי ל</w:t>
      </w:r>
      <w:r w:rsidR="000C1C73">
        <w:rPr>
          <w:rFonts w:hint="cs"/>
          <w:rtl/>
        </w:rPr>
        <w:t xml:space="preserve"> כא-כב: "</w:t>
      </w:r>
      <w:r w:rsidR="000C1C73">
        <w:rPr>
          <w:rtl/>
        </w:rPr>
        <w:t xml:space="preserve">תַּחַת שָׁלוֹשׁ רָגְזָה אֶרֶץ </w:t>
      </w:r>
      <w:r w:rsidR="000C1C73">
        <w:rPr>
          <w:rFonts w:hint="cs"/>
          <w:rtl/>
        </w:rPr>
        <w:t xml:space="preserve">... </w:t>
      </w:r>
      <w:r w:rsidR="000C1C73">
        <w:rPr>
          <w:rtl/>
        </w:rPr>
        <w:t xml:space="preserve">תַּחַת־עֶבֶד כִּי יִמְלוֹךְ </w:t>
      </w:r>
      <w:r w:rsidR="000C1C73">
        <w:rPr>
          <w:rFonts w:hint="cs"/>
          <w:rtl/>
        </w:rPr>
        <w:t>וכו' ".</w:t>
      </w:r>
      <w:r>
        <w:rPr>
          <w:rFonts w:hint="cs"/>
          <w:rtl/>
        </w:rPr>
        <w:t xml:space="preserve"> </w:t>
      </w:r>
      <w:r w:rsidR="000C1C73">
        <w:rPr>
          <w:rFonts w:hint="cs"/>
          <w:rtl/>
        </w:rPr>
        <w:t>כאשר יוסף מתמנה למשנה למלך מצרים הוא בא איתם בחשבון, אבל רק אוסר אותם וממתין לאחיו שיבואו ויוכיחו את ייחוסו!</w:t>
      </w:r>
    </w:p>
  </w:footnote>
  <w:footnote w:id="9">
    <w:p w:rsidR="00557F5B" w:rsidRDefault="00557F5B">
      <w:pPr>
        <w:pStyle w:val="a3"/>
        <w:rPr>
          <w:rFonts w:hint="cs"/>
          <w:rtl/>
        </w:rPr>
      </w:pPr>
      <w:r>
        <w:rPr>
          <w:rStyle w:val="a5"/>
        </w:rPr>
        <w:footnoteRef/>
      </w:r>
      <w:r>
        <w:rPr>
          <w:rtl/>
        </w:rPr>
        <w:t xml:space="preserve"> </w:t>
      </w:r>
      <w:r>
        <w:rPr>
          <w:rFonts w:hint="cs"/>
          <w:rtl/>
        </w:rPr>
        <w:t xml:space="preserve">עונש מיוחד </w:t>
      </w:r>
      <w:r w:rsidR="00393ED2">
        <w:rPr>
          <w:rFonts w:hint="cs"/>
          <w:rtl/>
        </w:rPr>
        <w:t xml:space="preserve">של מידה כנגד </w:t>
      </w:r>
      <w:r w:rsidR="006D10AB">
        <w:rPr>
          <w:rFonts w:hint="cs"/>
          <w:rtl/>
        </w:rPr>
        <w:t xml:space="preserve">מידה </w:t>
      </w:r>
      <w:r>
        <w:rPr>
          <w:rFonts w:hint="cs"/>
          <w:rtl/>
        </w:rPr>
        <w:t xml:space="preserve">מקבל </w:t>
      </w:r>
      <w:r>
        <w:rPr>
          <w:rtl/>
        </w:rPr>
        <w:t>פוטיפר</w:t>
      </w:r>
      <w:r>
        <w:rPr>
          <w:rFonts w:hint="cs"/>
          <w:rtl/>
        </w:rPr>
        <w:t xml:space="preserve"> שהשליך את יוסף לבור, אבל זה עניין אחר. אותנו מעניין ש</w:t>
      </w:r>
      <w:r w:rsidR="006D10AB">
        <w:rPr>
          <w:rFonts w:hint="eastAsia"/>
          <w:rtl/>
        </w:rPr>
        <w:t>ָׂ</w:t>
      </w:r>
      <w:r>
        <w:rPr>
          <w:rFonts w:hint="cs"/>
          <w:rtl/>
        </w:rPr>
        <w:t>ר אחר</w:t>
      </w:r>
      <w:r>
        <w:rPr>
          <w:rtl/>
        </w:rPr>
        <w:t>.</w:t>
      </w:r>
    </w:p>
  </w:footnote>
  <w:footnote w:id="10">
    <w:p w:rsidR="009E2719" w:rsidRPr="009E2719" w:rsidRDefault="009E2719">
      <w:pPr>
        <w:pStyle w:val="a3"/>
        <w:rPr>
          <w:rFonts w:hint="cs"/>
          <w:rtl/>
        </w:rPr>
      </w:pPr>
      <w:r>
        <w:rPr>
          <w:rStyle w:val="a5"/>
        </w:rPr>
        <w:footnoteRef/>
      </w:r>
      <w:r>
        <w:rPr>
          <w:rtl/>
        </w:rPr>
        <w:t xml:space="preserve"> </w:t>
      </w:r>
      <w:r>
        <w:rPr>
          <w:rFonts w:hint="cs"/>
          <w:rtl/>
        </w:rPr>
        <w:t xml:space="preserve">החלטות סודיות של המלכות. מזכיר את המילה </w:t>
      </w:r>
      <w:r>
        <w:t>secret</w:t>
      </w:r>
      <w:r>
        <w:rPr>
          <w:rFonts w:hint="cs"/>
          <w:rtl/>
        </w:rPr>
        <w:t>.</w:t>
      </w:r>
    </w:p>
  </w:footnote>
  <w:footnote w:id="11">
    <w:p w:rsidR="009E2719" w:rsidRDefault="009E2719">
      <w:pPr>
        <w:pStyle w:val="a3"/>
        <w:rPr>
          <w:rFonts w:hint="cs"/>
          <w:rtl/>
        </w:rPr>
      </w:pPr>
      <w:r>
        <w:rPr>
          <w:rStyle w:val="a5"/>
        </w:rPr>
        <w:footnoteRef/>
      </w:r>
      <w:r>
        <w:rPr>
          <w:rtl/>
        </w:rPr>
        <w:t xml:space="preserve"> </w:t>
      </w:r>
      <w:r>
        <w:rPr>
          <w:rFonts w:hint="cs"/>
          <w:rtl/>
        </w:rPr>
        <w:t xml:space="preserve">כלידון הוא תכשיט מלכותי, ראה רביד הזהב שפרעה מלביש בו את יוסף. ההתנגדות למינוי יוסף למשנה למלך מצרים והאזכור שהוא עבד (לצד נער ועברי) הוא של שר המשקים, אותו שר ששכח את הטובה שעשה לו יוסף בפתרון חלומו ("הכל הולך אחר הפתרון", ראה דברינו </w:t>
      </w:r>
      <w:hyperlink r:id="rId5" w:history="1">
        <w:r w:rsidRPr="006D10AB">
          <w:rPr>
            <w:rStyle w:val="Hyperlink"/>
            <w:rFonts w:hint="cs"/>
            <w:rtl/>
          </w:rPr>
          <w:t>איש כפתרון חלומו</w:t>
        </w:r>
      </w:hyperlink>
      <w:r>
        <w:rPr>
          <w:rFonts w:hint="cs"/>
          <w:rtl/>
        </w:rPr>
        <w:t xml:space="preserve"> בפרשת וישב). הוא מתכבד לפני פרעה שהוא מכיר מי שיפתור את חלומו, אבל מראש מכריז עליו כבלתי ראוי לגדולה. ראה </w:t>
      </w:r>
      <w:r>
        <w:rPr>
          <w:rtl/>
        </w:rPr>
        <w:t>רש"י בראשית מא</w:t>
      </w:r>
      <w:r>
        <w:rPr>
          <w:rFonts w:hint="cs"/>
          <w:rtl/>
        </w:rPr>
        <w:t xml:space="preserve"> יב בעקבות מדרש זה: "</w:t>
      </w:r>
      <w:r>
        <w:rPr>
          <w:rtl/>
        </w:rPr>
        <w:t>עבד - וכתוב בנ</w:t>
      </w:r>
      <w:r w:rsidR="00AD0D4B">
        <w:rPr>
          <w:rFonts w:hint="cs"/>
          <w:rtl/>
        </w:rPr>
        <w:t>י</w:t>
      </w:r>
      <w:r>
        <w:rPr>
          <w:rtl/>
        </w:rPr>
        <w:t>מוסי מצרים שאין עבד מולך ולא לובש בגדי שרים</w:t>
      </w:r>
      <w:r>
        <w:rPr>
          <w:rFonts w:hint="cs"/>
          <w:rtl/>
        </w:rPr>
        <w:t>". אולי היה ראוי לנקום בשר המשקים יותר מבפוטיפר (</w:t>
      </w:r>
      <w:r w:rsidR="006D10AB">
        <w:rPr>
          <w:rFonts w:hint="cs"/>
          <w:rtl/>
        </w:rPr>
        <w:t xml:space="preserve">מדרש תהלים </w:t>
      </w:r>
      <w:r>
        <w:rPr>
          <w:rFonts w:hint="cs"/>
          <w:rtl/>
        </w:rPr>
        <w:t xml:space="preserve">לעיל) שבכ"ז היה למחסה ליוסף מספר שנים. כך או כך, המדרש הראשון שהבאנו היה מפרשת ויחי </w:t>
      </w:r>
      <w:r>
        <w:rPr>
          <w:rtl/>
        </w:rPr>
        <w:t>–</w:t>
      </w:r>
      <w:r>
        <w:rPr>
          <w:rFonts w:hint="cs"/>
          <w:rtl/>
        </w:rPr>
        <w:t xml:space="preserve"> יוסף מכיר בכך שבהתגלותו לאחיו נמחק סופית תו העבד שהיו מי שהטביעו לו. שני המדרשים האחרים הם מפרשת מקץ (וסוף וישב) </w:t>
      </w:r>
      <w:r>
        <w:rPr>
          <w:rtl/>
        </w:rPr>
        <w:t>–</w:t>
      </w:r>
      <w:r>
        <w:rPr>
          <w:rFonts w:hint="cs"/>
          <w:rtl/>
        </w:rPr>
        <w:t xml:space="preserve"> ובאים ללמדנו שכבר שם מנסים שרי מצרים לשים ליוסף רגל בשל היותו עבד. ומה עם הפרשה שלנו, פרשת ויגש? איפה נמצא הנושא שלנו בהתוודעות יוסף לאחיו?</w:t>
      </w:r>
    </w:p>
  </w:footnote>
  <w:footnote w:id="12">
    <w:p w:rsidR="002821DB" w:rsidRDefault="002821DB">
      <w:pPr>
        <w:pStyle w:val="a3"/>
        <w:rPr>
          <w:rFonts w:hint="cs"/>
          <w:rtl/>
        </w:rPr>
      </w:pPr>
      <w:r>
        <w:rPr>
          <w:rStyle w:val="a5"/>
        </w:rPr>
        <w:footnoteRef/>
      </w:r>
      <w:r>
        <w:rPr>
          <w:rtl/>
        </w:rPr>
        <w:t xml:space="preserve"> </w:t>
      </w:r>
      <w:r>
        <w:rPr>
          <w:rFonts w:hint="cs"/>
          <w:rtl/>
        </w:rPr>
        <w:t>וכך מביא גם רש"י בפירושו, בין שלל ההסברים למילים "כי כמוך כפרעה"</w:t>
      </w:r>
      <w:r>
        <w:rPr>
          <w:rFonts w:cs="David"/>
          <w:rtl/>
        </w:rPr>
        <w:t xml:space="preserve">, </w:t>
      </w:r>
      <w:r w:rsidRPr="002821DB">
        <w:rPr>
          <w:rFonts w:hint="cs"/>
          <w:rtl/>
        </w:rPr>
        <w:t>את הפירוש הבא</w:t>
      </w:r>
      <w:r>
        <w:rPr>
          <w:rFonts w:cs="David" w:hint="cs"/>
          <w:rtl/>
        </w:rPr>
        <w:t xml:space="preserve">: </w:t>
      </w:r>
      <w:r>
        <w:rPr>
          <w:rFonts w:hint="cs"/>
          <w:rtl/>
        </w:rPr>
        <w:t xml:space="preserve">"דבר אחר: מה פרעה גוזר ואינו מקיים, מבטיח ואינו עושה </w:t>
      </w:r>
      <w:r>
        <w:rPr>
          <w:rFonts w:cs="David"/>
          <w:rtl/>
        </w:rPr>
        <w:t>–</w:t>
      </w:r>
      <w:r>
        <w:rPr>
          <w:rFonts w:hint="cs"/>
          <w:rtl/>
        </w:rPr>
        <w:t xml:space="preserve"> אף אתה כן". </w:t>
      </w:r>
      <w:r w:rsidR="006D10AB">
        <w:rPr>
          <w:rFonts w:hint="cs"/>
          <w:rtl/>
        </w:rPr>
        <w:t>את</w:t>
      </w:r>
      <w:r w:rsidR="00AD0D4B">
        <w:rPr>
          <w:rFonts w:hint="cs"/>
          <w:rtl/>
        </w:rPr>
        <w:t>:</w:t>
      </w:r>
      <w:r w:rsidR="006D10AB">
        <w:rPr>
          <w:rFonts w:hint="cs"/>
          <w:rtl/>
        </w:rPr>
        <w:t xml:space="preserve"> "</w:t>
      </w:r>
      <w:r>
        <w:rPr>
          <w:rFonts w:hint="cs"/>
          <w:rtl/>
        </w:rPr>
        <w:t>מבטיח ואינו עושה</w:t>
      </w:r>
      <w:r w:rsidR="006D10AB">
        <w:rPr>
          <w:rFonts w:hint="cs"/>
          <w:rtl/>
        </w:rPr>
        <w:t>"</w:t>
      </w:r>
      <w:r>
        <w:rPr>
          <w:rFonts w:hint="cs"/>
          <w:rtl/>
        </w:rPr>
        <w:t xml:space="preserve">, מסביר רש"י בהמשך שם: "וכי זו היא שימת עין שאמרת לשום עינך עליו?". אבל </w:t>
      </w:r>
      <w:r w:rsidR="006D10AB">
        <w:rPr>
          <w:rFonts w:hint="cs"/>
          <w:rtl/>
        </w:rPr>
        <w:t>את</w:t>
      </w:r>
      <w:r w:rsidR="00AD0D4B">
        <w:rPr>
          <w:rFonts w:hint="cs"/>
          <w:rtl/>
        </w:rPr>
        <w:t>:</w:t>
      </w:r>
      <w:r w:rsidR="006D10AB">
        <w:rPr>
          <w:rFonts w:hint="cs"/>
          <w:rtl/>
        </w:rPr>
        <w:t xml:space="preserve"> "גוזר ואינו מקיים" אינו מסביר. </w:t>
      </w:r>
      <w:r>
        <w:rPr>
          <w:rFonts w:hint="cs"/>
          <w:rtl/>
        </w:rPr>
        <w:t>מה גזר פרעה ולא קיים? מתקשים פרשני המדרש ו</w:t>
      </w:r>
      <w:r w:rsidR="006D10AB">
        <w:rPr>
          <w:rFonts w:hint="cs"/>
          <w:rtl/>
        </w:rPr>
        <w:t xml:space="preserve">מבארי </w:t>
      </w:r>
      <w:r>
        <w:rPr>
          <w:rFonts w:hint="cs"/>
          <w:rtl/>
        </w:rPr>
        <w:t>רש"י.</w:t>
      </w:r>
    </w:p>
  </w:footnote>
  <w:footnote w:id="13">
    <w:p w:rsidR="0082459C" w:rsidRDefault="0082459C" w:rsidP="00F343BD">
      <w:pPr>
        <w:pStyle w:val="a3"/>
        <w:rPr>
          <w:rFonts w:hint="cs"/>
        </w:rPr>
      </w:pPr>
      <w:r>
        <w:rPr>
          <w:rStyle w:val="a5"/>
        </w:rPr>
        <w:footnoteRef/>
      </w:r>
      <w:r>
        <w:rPr>
          <w:rtl/>
        </w:rPr>
        <w:t xml:space="preserve"> </w:t>
      </w:r>
      <w:r w:rsidRPr="0082459C">
        <w:rPr>
          <w:rtl/>
        </w:rPr>
        <w:t>רבי חיים פלטיאל ב"ר יעקב</w:t>
      </w:r>
      <w:r>
        <w:rPr>
          <w:rFonts w:hint="cs"/>
          <w:rtl/>
        </w:rPr>
        <w:t xml:space="preserve">, מאה 13 צרפת-גרמניה. </w:t>
      </w:r>
      <w:r w:rsidRPr="0082459C">
        <w:rPr>
          <w:rtl/>
        </w:rPr>
        <w:t>תלמיד-חבר של מהר"ם מרוטנברג</w:t>
      </w:r>
      <w:r>
        <w:rPr>
          <w:rFonts w:hint="cs"/>
          <w:rtl/>
        </w:rPr>
        <w:t xml:space="preserve">. קיים גם </w:t>
      </w:r>
      <w:r w:rsidRPr="0082459C">
        <w:rPr>
          <w:rtl/>
        </w:rPr>
        <w:t>קשר</w:t>
      </w:r>
      <w:r w:rsidR="00F343BD">
        <w:rPr>
          <w:rFonts w:hint="cs"/>
          <w:rtl/>
        </w:rPr>
        <w:t xml:space="preserve">ים </w:t>
      </w:r>
      <w:r w:rsidR="006D10AB">
        <w:rPr>
          <w:rFonts w:hint="cs"/>
          <w:rtl/>
        </w:rPr>
        <w:t xml:space="preserve">עם </w:t>
      </w:r>
      <w:r w:rsidRPr="0082459C">
        <w:rPr>
          <w:rtl/>
        </w:rPr>
        <w:t>הרשב"א שבספרד.</w:t>
      </w:r>
    </w:p>
  </w:footnote>
  <w:footnote w:id="14">
    <w:p w:rsidR="00AE4721" w:rsidRDefault="00AE4721" w:rsidP="00AD0D4B">
      <w:pPr>
        <w:pStyle w:val="a3"/>
        <w:rPr>
          <w:rFonts w:hint="cs"/>
        </w:rPr>
      </w:pPr>
      <w:r>
        <w:rPr>
          <w:rStyle w:val="a5"/>
        </w:rPr>
        <w:footnoteRef/>
      </w:r>
      <w:r>
        <w:rPr>
          <w:rtl/>
        </w:rPr>
        <w:t xml:space="preserve"> </w:t>
      </w:r>
      <w:r>
        <w:rPr>
          <w:rFonts w:hint="cs"/>
          <w:rtl/>
        </w:rPr>
        <w:t>וכך גם בפירוש גור אריה על רש"י: "</w:t>
      </w:r>
      <w:r>
        <w:rPr>
          <w:rtl/>
        </w:rPr>
        <w:t>גוזר ואינו מקיים</w:t>
      </w:r>
      <w:r>
        <w:rPr>
          <w:rFonts w:hint="cs"/>
          <w:rtl/>
        </w:rPr>
        <w:t xml:space="preserve"> - </w:t>
      </w:r>
      <w:r>
        <w:rPr>
          <w:rtl/>
        </w:rPr>
        <w:t>שגזר שלא יהיה עבד מלך ולא יהיה לובש בגדי שרים, והמליך את יוסף</w:t>
      </w:r>
      <w:r>
        <w:rPr>
          <w:rFonts w:hint="cs"/>
          <w:rtl/>
        </w:rPr>
        <w:t>". וחזקוני באריכות: "</w:t>
      </w:r>
      <w:r>
        <w:rPr>
          <w:rtl/>
        </w:rPr>
        <w:t>מה פרעה גוזר ואינו מקיים</w:t>
      </w:r>
      <w:r>
        <w:rPr>
          <w:rFonts w:hint="cs"/>
          <w:rtl/>
        </w:rPr>
        <w:t xml:space="preserve"> ... </w:t>
      </w:r>
      <w:r>
        <w:rPr>
          <w:rtl/>
        </w:rPr>
        <w:t>כתוב בנימוסי מצרים שאין עבד מולך ואינו לובש בגדי מלך כגון בגדי שש. ובראשית מלכות המלך משביעין אותו לקיים חוקי הארץ ופרעה הלבישך בגדי שש</w:t>
      </w:r>
      <w:r>
        <w:rPr>
          <w:rFonts w:hint="cs"/>
          <w:rtl/>
        </w:rPr>
        <w:t>.</w:t>
      </w:r>
      <w:r>
        <w:rPr>
          <w:rtl/>
        </w:rPr>
        <w:t xml:space="preserve"> וכשם שמצינו ששבועתו אינו מקיים</w:t>
      </w:r>
      <w:r>
        <w:rPr>
          <w:rFonts w:hint="cs"/>
          <w:rtl/>
        </w:rPr>
        <w:t>,</w:t>
      </w:r>
      <w:r>
        <w:rPr>
          <w:rtl/>
        </w:rPr>
        <w:t xml:space="preserve"> ודאי אינו שומר הבטחתו שאין בה אלא דיבור בעלמא</w:t>
      </w:r>
      <w:r>
        <w:rPr>
          <w:rFonts w:hint="cs"/>
          <w:rtl/>
        </w:rPr>
        <w:t>,</w:t>
      </w:r>
      <w:r>
        <w:rPr>
          <w:rtl/>
        </w:rPr>
        <w:t xml:space="preserve"> אף אתה כן</w:t>
      </w:r>
      <w:r>
        <w:rPr>
          <w:rFonts w:hint="cs"/>
          <w:rtl/>
        </w:rPr>
        <w:t>". את מה שאמר שר המשקים בעין רעה, ש</w:t>
      </w:r>
      <w:r w:rsidR="006D10AB">
        <w:rPr>
          <w:rFonts w:hint="eastAsia"/>
          <w:rtl/>
        </w:rPr>
        <w:t>ָׂ</w:t>
      </w:r>
      <w:r>
        <w:rPr>
          <w:rFonts w:hint="cs"/>
          <w:rtl/>
        </w:rPr>
        <w:t>מ</w:t>
      </w:r>
      <w:r w:rsidR="006D10AB">
        <w:rPr>
          <w:rFonts w:hint="eastAsia"/>
          <w:rtl/>
        </w:rPr>
        <w:t>ִ</w:t>
      </w:r>
      <w:r>
        <w:rPr>
          <w:rFonts w:hint="cs"/>
          <w:rtl/>
        </w:rPr>
        <w:t>ים כעת הפרשנים בפיו של יהודה! האם יש כאן הטחת דברים של יהודה ביוסף, כפי שעולה ממדרשים רבים (בראשית רבה צג ו, תנחומא ויגש סימן ה), או שמא אדרבא, דברי רכות כאן</w:t>
      </w:r>
      <w:r w:rsidR="00AD0D4B">
        <w:rPr>
          <w:rFonts w:hint="cs"/>
          <w:rtl/>
        </w:rPr>
        <w:t>?</w:t>
      </w:r>
      <w:r>
        <w:rPr>
          <w:rFonts w:hint="cs"/>
          <w:rtl/>
        </w:rPr>
        <w:t xml:space="preserve"> עלייתך לגדולה, יוסף, </w:t>
      </w:r>
      <w:r w:rsidR="00AD0D4B">
        <w:rPr>
          <w:rFonts w:hint="cs"/>
          <w:rtl/>
        </w:rPr>
        <w:t xml:space="preserve">מזכיר לו יהודה, </w:t>
      </w:r>
      <w:r>
        <w:rPr>
          <w:rFonts w:hint="cs"/>
          <w:rtl/>
        </w:rPr>
        <w:t xml:space="preserve">הייתה בזכות החלטתו של פרעה לסטות מחוקי מצרים ונימוסיה, כשצריך, ולראות במקרה שלך מקרה חריג ומיוחד. זה כוחו של מלך שהוא קובע את החוקים וגם יכול לשנותם כשצריך (כבר הערנו כמה פעמים שאפשר שהמילה מלך מקפלת בתוכה את היכולת להימלך). אף אתה המשנה למלך מצרים (יוסף): "כמוך כפרעה" </w:t>
      </w:r>
      <w:r>
        <w:rPr>
          <w:rtl/>
        </w:rPr>
        <w:t>–</w:t>
      </w:r>
      <w:r>
        <w:rPr>
          <w:rFonts w:hint="cs"/>
          <w:rtl/>
        </w:rPr>
        <w:t xml:space="preserve"> גם אתה יכול לשנות החלטות שקבלת, את חוקי מצרים הנוקשים לגבי גניבה</w:t>
      </w:r>
      <w:r w:rsidR="006D10AB">
        <w:rPr>
          <w:rFonts w:hint="cs"/>
          <w:rtl/>
        </w:rPr>
        <w:t>,</w:t>
      </w:r>
      <w:r>
        <w:rPr>
          <w:rFonts w:hint="cs"/>
          <w:rtl/>
        </w:rPr>
        <w:t xml:space="preserve"> ולחון אותנו. כך או כך, פרשנים אלה אומרים שבעצם יהודה ידע מי עומד לפניו, או למצער, ידע את הסיפור שהמשנה למלך מצרים עלה לגדולה מתוך בית האסורים ושבעברו היה עבד. ויהודה הוא שהציע למכור את יוסף לעבד. ומה עם יוסף? יוסף שומע כל זאת מפי יהודה (את דברי הפרשנים ...) ואולי עולה בו המחשבה שאם כך, הגיעה השעה שהמתין לה כל אותם שנים "</w:t>
      </w:r>
      <w:r>
        <w:rPr>
          <w:rtl/>
        </w:rPr>
        <w:t>עד שבאו אחיו להודיע שהוא בן ג</w:t>
      </w:r>
      <w:r w:rsidR="00AD0D4B">
        <w:rPr>
          <w:rFonts w:hint="cs"/>
          <w:rtl/>
        </w:rPr>
        <w:t>י</w:t>
      </w:r>
      <w:r>
        <w:rPr>
          <w:rtl/>
        </w:rPr>
        <w:t>נוסים</w:t>
      </w:r>
      <w:r>
        <w:rPr>
          <w:rFonts w:hint="cs"/>
          <w:rtl/>
        </w:rPr>
        <w:t>" (מדרש תהלים לעיל).</w:t>
      </w:r>
    </w:p>
  </w:footnote>
  <w:footnote w:id="15">
    <w:p w:rsidR="00F343BD" w:rsidRDefault="00F343BD" w:rsidP="00F343BD">
      <w:pPr>
        <w:pStyle w:val="a3"/>
        <w:rPr>
          <w:rFonts w:hint="cs"/>
        </w:rPr>
      </w:pPr>
      <w:r>
        <w:rPr>
          <w:rStyle w:val="a5"/>
        </w:rPr>
        <w:footnoteRef/>
      </w:r>
      <w:r>
        <w:rPr>
          <w:rtl/>
        </w:rPr>
        <w:t xml:space="preserve"> רבי אברהם ב"ר יעקב סבע</w:t>
      </w:r>
      <w:r>
        <w:rPr>
          <w:rFonts w:hint="cs"/>
          <w:rtl/>
        </w:rPr>
        <w:t xml:space="preserve">, מאה 15, נדד וגלה בין </w:t>
      </w:r>
      <w:r>
        <w:rPr>
          <w:rtl/>
        </w:rPr>
        <w:t>ספרד</w:t>
      </w:r>
      <w:r>
        <w:rPr>
          <w:rFonts w:hint="cs"/>
          <w:rtl/>
        </w:rPr>
        <w:t xml:space="preserve">, </w:t>
      </w:r>
      <w:r>
        <w:rPr>
          <w:rtl/>
        </w:rPr>
        <w:t>פורטוגל, במרוקו</w:t>
      </w:r>
      <w:r>
        <w:rPr>
          <w:rFonts w:hint="cs"/>
          <w:rtl/>
        </w:rPr>
        <w:t xml:space="preserve">, </w:t>
      </w:r>
      <w:r>
        <w:rPr>
          <w:rtl/>
        </w:rPr>
        <w:t>טורקיה</w:t>
      </w:r>
      <w:r>
        <w:rPr>
          <w:rFonts w:hint="cs"/>
          <w:rtl/>
        </w:rPr>
        <w:t xml:space="preserve"> </w:t>
      </w:r>
      <w:r>
        <w:rPr>
          <w:rtl/>
        </w:rPr>
        <w:t>איטליה</w:t>
      </w:r>
      <w:r>
        <w:rPr>
          <w:rFonts w:hint="cs"/>
          <w:rtl/>
        </w:rPr>
        <w:t>.</w:t>
      </w:r>
    </w:p>
  </w:footnote>
  <w:footnote w:id="16">
    <w:p w:rsidR="00F343BD" w:rsidRDefault="00F343BD" w:rsidP="00F343BD">
      <w:pPr>
        <w:pStyle w:val="a3"/>
        <w:rPr>
          <w:rFonts w:hint="cs"/>
          <w:rtl/>
        </w:rPr>
      </w:pPr>
      <w:r>
        <w:rPr>
          <w:rStyle w:val="a5"/>
        </w:rPr>
        <w:footnoteRef/>
      </w:r>
      <w:r>
        <w:rPr>
          <w:rtl/>
        </w:rPr>
        <w:t xml:space="preserve"> </w:t>
      </w:r>
      <w:r>
        <w:rPr>
          <w:rFonts w:hint="cs"/>
          <w:rtl/>
        </w:rPr>
        <w:t>כאן כבר מדובר לאחר התגלות יוסף: "</w:t>
      </w:r>
      <w:r>
        <w:rPr>
          <w:rtl/>
        </w:rPr>
        <w:t>וְהַקֹּל נִשְׁמַע בֵּית פַּרְעֹה לֵאמֹר בָּאוּ אֲחֵי יוֹסֵף וַיִּיטַב בְּעֵינֵי פַרְעֹה וּבְעֵינֵי עֲבָדָיו</w:t>
      </w:r>
      <w:r>
        <w:rPr>
          <w:rFonts w:hint="cs"/>
          <w:rtl/>
        </w:rPr>
        <w:t>".</w:t>
      </w:r>
    </w:p>
  </w:footnote>
  <w:footnote w:id="17">
    <w:p w:rsidR="003E0E05" w:rsidRDefault="003E0E05" w:rsidP="006D10AB">
      <w:pPr>
        <w:pStyle w:val="a3"/>
        <w:rPr>
          <w:rFonts w:hint="cs"/>
          <w:rtl/>
        </w:rPr>
      </w:pPr>
      <w:r>
        <w:rPr>
          <w:rStyle w:val="a5"/>
        </w:rPr>
        <w:footnoteRef/>
      </w:r>
      <w:r>
        <w:rPr>
          <w:rtl/>
        </w:rPr>
        <w:t xml:space="preserve"> </w:t>
      </w:r>
      <w:r>
        <w:rPr>
          <w:rFonts w:hint="cs"/>
          <w:rtl/>
        </w:rPr>
        <w:t>המדרש שהוא מכוון אליו נמצא (בספרים שבידינו) ב</w:t>
      </w:r>
      <w:r>
        <w:rPr>
          <w:rtl/>
        </w:rPr>
        <w:t xml:space="preserve">בראשית רבתי פרשת ויגש עמוד 221 </w:t>
      </w:r>
      <w:r>
        <w:rPr>
          <w:rFonts w:hint="cs"/>
          <w:rtl/>
        </w:rPr>
        <w:t xml:space="preserve">בראשית </w:t>
      </w:r>
      <w:r>
        <w:rPr>
          <w:rtl/>
        </w:rPr>
        <w:t>מה יח</w:t>
      </w:r>
      <w:r>
        <w:rPr>
          <w:rFonts w:hint="cs"/>
          <w:rtl/>
        </w:rPr>
        <w:t>:</w:t>
      </w:r>
      <w:r>
        <w:rPr>
          <w:rtl/>
        </w:rPr>
        <w:t xml:space="preserve"> </w:t>
      </w:r>
      <w:r>
        <w:rPr>
          <w:rFonts w:hint="cs"/>
          <w:rtl/>
        </w:rPr>
        <w:t>"</w:t>
      </w:r>
      <w:r>
        <w:rPr>
          <w:rtl/>
        </w:rPr>
        <w:t>וקחו את אביכם. וכי מה טיבו של פרעה לפייס על יעקב ובניו שירדו למצרים</w:t>
      </w:r>
      <w:r w:rsidR="006D10AB">
        <w:rPr>
          <w:rFonts w:hint="cs"/>
          <w:rtl/>
        </w:rPr>
        <w:t>?</w:t>
      </w:r>
      <w:r>
        <w:rPr>
          <w:rtl/>
        </w:rPr>
        <w:t xml:space="preserve"> אלא כיון ששמע פרעה שיוסף בן בן בנו של אברהם אבינו בן מלכים הוא</w:t>
      </w:r>
      <w:r w:rsidR="006D10AB">
        <w:rPr>
          <w:rFonts w:hint="cs"/>
          <w:rtl/>
        </w:rPr>
        <w:t>,</w:t>
      </w:r>
      <w:r>
        <w:rPr>
          <w:rtl/>
        </w:rPr>
        <w:t xml:space="preserve"> נתירא ואמר</w:t>
      </w:r>
      <w:r w:rsidR="006D10AB">
        <w:rPr>
          <w:rFonts w:hint="cs"/>
          <w:rtl/>
        </w:rPr>
        <w:t>:</w:t>
      </w:r>
      <w:r>
        <w:rPr>
          <w:rtl/>
        </w:rPr>
        <w:t xml:space="preserve"> עכשו יניחני וילך לו</w:t>
      </w:r>
      <w:r w:rsidR="006D10AB">
        <w:rPr>
          <w:rFonts w:hint="cs"/>
          <w:rtl/>
        </w:rPr>
        <w:t>.</w:t>
      </w:r>
      <w:r>
        <w:rPr>
          <w:rtl/>
        </w:rPr>
        <w:t xml:space="preserve"> לכך ב</w:t>
      </w:r>
      <w:r w:rsidR="006D10AB">
        <w:rPr>
          <w:rFonts w:hint="cs"/>
          <w:rtl/>
        </w:rPr>
        <w:t>י</w:t>
      </w:r>
      <w:r>
        <w:rPr>
          <w:rtl/>
        </w:rPr>
        <w:t>קש על יעקב ובניו שירדו אצלו ונדר שיתן להם טוב בארץ, שייטיב להם כמו שהיטיב לאברהם כשירד לשם, דכתיב</w:t>
      </w:r>
      <w:r w:rsidR="006D10AB">
        <w:rPr>
          <w:rFonts w:hint="cs"/>
          <w:rtl/>
        </w:rPr>
        <w:t>:</w:t>
      </w:r>
      <w:r>
        <w:rPr>
          <w:rtl/>
        </w:rPr>
        <w:t xml:space="preserve"> ולאברם היטיב בעבורה</w:t>
      </w:r>
      <w:r>
        <w:rPr>
          <w:rFonts w:hint="cs"/>
          <w:rtl/>
        </w:rPr>
        <w:t>"</w:t>
      </w:r>
      <w:r>
        <w:rPr>
          <w:rtl/>
        </w:rPr>
        <w:t>.</w:t>
      </w:r>
      <w:r>
        <w:rPr>
          <w:rFonts w:hint="cs"/>
          <w:rtl/>
        </w:rPr>
        <w:t xml:space="preserve"> בדברי פרשנות ומדרש אלה אנו גולשים לנושא מעניין אחר (עליו חשבנו לכתוב בתחילה, אלא שקפץ עלינו נושא התגלות יוסף לאחיו על מנת להסיר סופית את תו העבד שעליו), והוא: מה פשר ההתלהבות של פרעה שיוסף יביא למצרים את כל משפחתו ומה הסיבה להרעפת כל טוב ארץ מצרים עליהם? </w:t>
      </w:r>
      <w:r w:rsidR="006D10AB">
        <w:rPr>
          <w:rFonts w:hint="cs"/>
          <w:rtl/>
        </w:rPr>
        <w:t xml:space="preserve">האם זה </w:t>
      </w:r>
      <w:r>
        <w:rPr>
          <w:rFonts w:hint="cs"/>
          <w:rtl/>
        </w:rPr>
        <w:t xml:space="preserve">הזכרון </w:t>
      </w:r>
      <w:r w:rsidR="00965B04">
        <w:rPr>
          <w:rFonts w:hint="cs"/>
          <w:rtl/>
        </w:rPr>
        <w:t>"</w:t>
      </w:r>
      <w:r>
        <w:rPr>
          <w:rFonts w:hint="cs"/>
          <w:rtl/>
        </w:rPr>
        <w:t>הנעים</w:t>
      </w:r>
      <w:r w:rsidR="00965B04">
        <w:rPr>
          <w:rFonts w:hint="cs"/>
          <w:rtl/>
        </w:rPr>
        <w:t>"</w:t>
      </w:r>
      <w:r>
        <w:rPr>
          <w:rFonts w:hint="cs"/>
          <w:rtl/>
        </w:rPr>
        <w:t xml:space="preserve"> שלו מירידת אברהם למצרים כמתואר בראש פרשת לך לך? </w:t>
      </w:r>
      <w:r w:rsidR="00965B04">
        <w:rPr>
          <w:rFonts w:hint="cs"/>
          <w:rtl/>
        </w:rPr>
        <w:t xml:space="preserve">הנגעים שהקב"ה הביא עליו ועל ביתו (בראשית יב יז)? אפשרות אחרת היא, </w:t>
      </w:r>
      <w:r>
        <w:rPr>
          <w:rFonts w:hint="cs"/>
          <w:rtl/>
        </w:rPr>
        <w:t xml:space="preserve">עפ"י המדרשים, </w:t>
      </w:r>
      <w:r w:rsidR="00965B04">
        <w:rPr>
          <w:rFonts w:hint="cs"/>
          <w:rtl/>
        </w:rPr>
        <w:t>ש</w:t>
      </w:r>
      <w:r>
        <w:rPr>
          <w:rFonts w:hint="cs"/>
          <w:rtl/>
        </w:rPr>
        <w:t xml:space="preserve">כאשר יעקב יורד למצרים ופוגש את פרעה ומברך אותו (בראשית מז י), פסקו שנות הרעב וחזר הנילוס לעלות. ראה למשל: </w:t>
      </w:r>
      <w:r>
        <w:rPr>
          <w:rtl/>
        </w:rPr>
        <w:t xml:space="preserve">במדבר רבה יב </w:t>
      </w:r>
      <w:r>
        <w:rPr>
          <w:rFonts w:hint="cs"/>
          <w:rtl/>
        </w:rPr>
        <w:t>ב: "</w:t>
      </w:r>
      <w:r>
        <w:rPr>
          <w:rtl/>
        </w:rPr>
        <w:t>א"ר ברכיה הכהן</w:t>
      </w:r>
      <w:r>
        <w:rPr>
          <w:rFonts w:hint="cs"/>
          <w:rtl/>
        </w:rPr>
        <w:t>:</w:t>
      </w:r>
      <w:r>
        <w:rPr>
          <w:rtl/>
        </w:rPr>
        <w:t xml:space="preserve"> כשהלך יעקב אצל פרעה לא יצא מאצלו עד שבירכו שנאמר</w:t>
      </w:r>
      <w:r>
        <w:rPr>
          <w:rFonts w:hint="cs"/>
          <w:rtl/>
        </w:rPr>
        <w:t xml:space="preserve">: </w:t>
      </w:r>
      <w:r>
        <w:rPr>
          <w:rtl/>
        </w:rPr>
        <w:t>ויברך יעקב את פרעה</w:t>
      </w:r>
      <w:r>
        <w:rPr>
          <w:rFonts w:hint="cs"/>
          <w:rtl/>
        </w:rPr>
        <w:t>.</w:t>
      </w:r>
      <w:r>
        <w:rPr>
          <w:rtl/>
        </w:rPr>
        <w:t xml:space="preserve"> מה בירכו</w:t>
      </w:r>
      <w:r>
        <w:rPr>
          <w:rFonts w:hint="cs"/>
          <w:rtl/>
        </w:rPr>
        <w:t>?</w:t>
      </w:r>
      <w:r>
        <w:rPr>
          <w:rtl/>
        </w:rPr>
        <w:t xml:space="preserve"> אמר לו</w:t>
      </w:r>
      <w:r>
        <w:rPr>
          <w:rFonts w:hint="cs"/>
          <w:rtl/>
        </w:rPr>
        <w:t>:</w:t>
      </w:r>
      <w:r>
        <w:rPr>
          <w:rtl/>
        </w:rPr>
        <w:t xml:space="preserve"> יעלה נילוס לרגלו</w:t>
      </w:r>
      <w:r>
        <w:rPr>
          <w:rFonts w:hint="cs"/>
          <w:rtl/>
        </w:rPr>
        <w:t>". אבל את זה לא ידע פרעה מראש. כל זה הוא, כאמור, נושא לדף נפרד. מה שחשוב לנושא שלנו הוא דבריו של צרור המור בתחילת הקטע שהבאנו: "וייטב הדבר בעיני פרעה ובעיני עבדיו -</w:t>
      </w:r>
      <w:r w:rsidRPr="003E0E05">
        <w:rPr>
          <w:rtl/>
        </w:rPr>
        <w:t xml:space="preserve"> </w:t>
      </w:r>
      <w:r>
        <w:rPr>
          <w:rtl/>
        </w:rPr>
        <w:t>בענין שלא יאמרו שהיה מושל בהם עבד א</w:t>
      </w:r>
      <w:r>
        <w:rPr>
          <w:rFonts w:hint="cs"/>
          <w:rtl/>
        </w:rPr>
        <w:t>חד</w:t>
      </w:r>
      <w:r>
        <w:rPr>
          <w:rtl/>
        </w:rPr>
        <w:t>. ויוסף היה אומר לפרעה ולעבדיו שהיו לו אחים רבים ונכבדים. וכשראו דבריו אמת שמחו</w:t>
      </w:r>
      <w:r>
        <w:rPr>
          <w:rFonts w:hint="cs"/>
          <w:rtl/>
        </w:rPr>
        <w:t>"</w:t>
      </w:r>
      <w:r>
        <w:rPr>
          <w:rtl/>
        </w:rPr>
        <w:t>.</w:t>
      </w:r>
      <w:r>
        <w:rPr>
          <w:rFonts w:hint="cs"/>
          <w:rtl/>
        </w:rPr>
        <w:t xml:space="preserve"> הנה, כל מה שהבטיח להם יוסף, </w:t>
      </w:r>
      <w:r w:rsidR="008673C6">
        <w:rPr>
          <w:rFonts w:hint="cs"/>
          <w:rtl/>
        </w:rPr>
        <w:t xml:space="preserve">כל אותם שנים, </w:t>
      </w:r>
      <w:r>
        <w:rPr>
          <w:rFonts w:hint="cs"/>
          <w:rtl/>
        </w:rPr>
        <w:t>שהוא איננו עבד ומוצאו ממשפחה עברית מיוחסת, מתברר ברגע ההתוודעות שלו לאחיו כנכון. לא רק את</w:t>
      </w:r>
      <w:r w:rsidR="008673C6">
        <w:rPr>
          <w:rFonts w:hint="cs"/>
          <w:rtl/>
        </w:rPr>
        <w:t xml:space="preserve"> אחיו </w:t>
      </w:r>
      <w:r>
        <w:rPr>
          <w:rFonts w:hint="cs"/>
          <w:rtl/>
        </w:rPr>
        <w:t xml:space="preserve">הוא מטהר, אלא גם את עצמו "בעיני פרעה ובעיני עבדיו" </w:t>
      </w:r>
      <w:r>
        <w:rPr>
          <w:rtl/>
        </w:rPr>
        <w:t>–</w:t>
      </w:r>
      <w:r>
        <w:rPr>
          <w:rFonts w:hint="cs"/>
          <w:rtl/>
        </w:rPr>
        <w:t xml:space="preserve"> הן </w:t>
      </w:r>
      <w:r w:rsidR="00965B04">
        <w:rPr>
          <w:rFonts w:hint="cs"/>
          <w:rtl/>
        </w:rPr>
        <w:t xml:space="preserve">כלפי </w:t>
      </w:r>
      <w:r>
        <w:rPr>
          <w:rFonts w:hint="cs"/>
          <w:rtl/>
        </w:rPr>
        <w:t xml:space="preserve">אלה שכל הזמן השטינו עליו והזכירו את מוצאו כעבד, והן </w:t>
      </w:r>
      <w:r w:rsidR="00965B04">
        <w:rPr>
          <w:rFonts w:hint="cs"/>
          <w:rtl/>
        </w:rPr>
        <w:t xml:space="preserve">כלפי </w:t>
      </w:r>
      <w:r>
        <w:rPr>
          <w:rFonts w:hint="cs"/>
          <w:rtl/>
        </w:rPr>
        <w:t>אלה שהיו בעדו כל אותם שנים ארוכות והאמינו לו וכעת הוקל להם.</w:t>
      </w:r>
      <w:r w:rsidR="00AD0D4B">
        <w:rPr>
          <w:rFonts w:hint="cs"/>
          <w:rtl/>
        </w:rPr>
        <w:t xml:space="preserve"> וגם על פרעה הוקל שמתברר למפרע שהחלטתו למנות את יוסף למשנה למלך הייתה ראויה, או לפחות, לא בניגוד לנימוסי מצרים.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224" w:rsidRDefault="00370224" w:rsidP="00122600">
    <w:pPr>
      <w:pStyle w:val="1"/>
      <w:tabs>
        <w:tab w:val="clear" w:pos="9469"/>
        <w:tab w:val="right" w:pos="9299"/>
      </w:tabs>
      <w:rPr>
        <w:rFonts w:hint="cs"/>
        <w:rtl/>
      </w:rPr>
    </w:pPr>
    <w:r>
      <w:rPr>
        <w:rtl/>
      </w:rPr>
      <w:t xml:space="preserve">פרשת </w:t>
    </w:r>
    <w:fldSimple w:instr=" SUBJECT  \* MERGEFORMAT ">
      <w:r w:rsidR="006032EA">
        <w:rPr>
          <w:rtl/>
        </w:rPr>
        <w:t>ויגש</w:t>
      </w:r>
    </w:fldSimple>
    <w:r>
      <w:rPr>
        <w:rtl/>
      </w:rPr>
      <w:tab/>
    </w:r>
    <w:r>
      <w:rPr>
        <w:rFonts w:hint="cs"/>
        <w:rtl/>
      </w:rPr>
      <w:t>תשע"</w:t>
    </w:r>
    <w:r w:rsidR="00656391">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224" w:rsidRDefault="0037022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032EA">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E667D">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03"/>
    <w:rsid w:val="00007E59"/>
    <w:rsid w:val="00024D94"/>
    <w:rsid w:val="00026A04"/>
    <w:rsid w:val="00027B05"/>
    <w:rsid w:val="000315AA"/>
    <w:rsid w:val="0003455C"/>
    <w:rsid w:val="00053963"/>
    <w:rsid w:val="000543AF"/>
    <w:rsid w:val="0007231D"/>
    <w:rsid w:val="00073F87"/>
    <w:rsid w:val="000761C0"/>
    <w:rsid w:val="00080ADC"/>
    <w:rsid w:val="00091FC0"/>
    <w:rsid w:val="000A7EC8"/>
    <w:rsid w:val="000B5326"/>
    <w:rsid w:val="000B67F1"/>
    <w:rsid w:val="000C1C73"/>
    <w:rsid w:val="000D484D"/>
    <w:rsid w:val="000E333D"/>
    <w:rsid w:val="000E5D00"/>
    <w:rsid w:val="000F2A19"/>
    <w:rsid w:val="0010303E"/>
    <w:rsid w:val="00122600"/>
    <w:rsid w:val="0013065B"/>
    <w:rsid w:val="00142A91"/>
    <w:rsid w:val="0015253B"/>
    <w:rsid w:val="001541C9"/>
    <w:rsid w:val="0015476C"/>
    <w:rsid w:val="00154F0D"/>
    <w:rsid w:val="00171B42"/>
    <w:rsid w:val="001918DA"/>
    <w:rsid w:val="001963E9"/>
    <w:rsid w:val="001A504A"/>
    <w:rsid w:val="001C2736"/>
    <w:rsid w:val="001C2E58"/>
    <w:rsid w:val="001F23FC"/>
    <w:rsid w:val="001F70AC"/>
    <w:rsid w:val="0020690A"/>
    <w:rsid w:val="00224CB0"/>
    <w:rsid w:val="00225F65"/>
    <w:rsid w:val="00237DB5"/>
    <w:rsid w:val="002421DE"/>
    <w:rsid w:val="00256115"/>
    <w:rsid w:val="0026510C"/>
    <w:rsid w:val="00271F92"/>
    <w:rsid w:val="002821DB"/>
    <w:rsid w:val="002A2D3C"/>
    <w:rsid w:val="002B1891"/>
    <w:rsid w:val="002D5B4E"/>
    <w:rsid w:val="002E1B3A"/>
    <w:rsid w:val="00304C97"/>
    <w:rsid w:val="00307B6C"/>
    <w:rsid w:val="0032498E"/>
    <w:rsid w:val="003406ED"/>
    <w:rsid w:val="0034275D"/>
    <w:rsid w:val="00356753"/>
    <w:rsid w:val="00357065"/>
    <w:rsid w:val="00357D36"/>
    <w:rsid w:val="003656F0"/>
    <w:rsid w:val="00370224"/>
    <w:rsid w:val="00393ED2"/>
    <w:rsid w:val="003A3250"/>
    <w:rsid w:val="003A7E19"/>
    <w:rsid w:val="003B1064"/>
    <w:rsid w:val="003C2F37"/>
    <w:rsid w:val="003E0E05"/>
    <w:rsid w:val="003E6035"/>
    <w:rsid w:val="00407D04"/>
    <w:rsid w:val="00421345"/>
    <w:rsid w:val="00422ACA"/>
    <w:rsid w:val="0045167F"/>
    <w:rsid w:val="00473859"/>
    <w:rsid w:val="0047547E"/>
    <w:rsid w:val="004838AF"/>
    <w:rsid w:val="004A3D3D"/>
    <w:rsid w:val="004A4DCF"/>
    <w:rsid w:val="004C4447"/>
    <w:rsid w:val="004C7422"/>
    <w:rsid w:val="004D5831"/>
    <w:rsid w:val="004E65C9"/>
    <w:rsid w:val="004F72E3"/>
    <w:rsid w:val="00512CB2"/>
    <w:rsid w:val="005321B5"/>
    <w:rsid w:val="00541000"/>
    <w:rsid w:val="005505E2"/>
    <w:rsid w:val="00557F5B"/>
    <w:rsid w:val="0056272C"/>
    <w:rsid w:val="005649BF"/>
    <w:rsid w:val="00583227"/>
    <w:rsid w:val="00592928"/>
    <w:rsid w:val="005944F7"/>
    <w:rsid w:val="005C5033"/>
    <w:rsid w:val="005F3E8E"/>
    <w:rsid w:val="005F7EDD"/>
    <w:rsid w:val="006032EA"/>
    <w:rsid w:val="00611E03"/>
    <w:rsid w:val="00626A3F"/>
    <w:rsid w:val="00632D19"/>
    <w:rsid w:val="006370BD"/>
    <w:rsid w:val="00651458"/>
    <w:rsid w:val="00656391"/>
    <w:rsid w:val="00670CFC"/>
    <w:rsid w:val="00682AFE"/>
    <w:rsid w:val="00684E3C"/>
    <w:rsid w:val="00687E63"/>
    <w:rsid w:val="006931BA"/>
    <w:rsid w:val="006A6654"/>
    <w:rsid w:val="006D10AB"/>
    <w:rsid w:val="006E23CB"/>
    <w:rsid w:val="006E3B57"/>
    <w:rsid w:val="00702BF6"/>
    <w:rsid w:val="00706732"/>
    <w:rsid w:val="007148A0"/>
    <w:rsid w:val="007217A8"/>
    <w:rsid w:val="00725B17"/>
    <w:rsid w:val="00726A93"/>
    <w:rsid w:val="00727132"/>
    <w:rsid w:val="007357F4"/>
    <w:rsid w:val="00750FF1"/>
    <w:rsid w:val="00751357"/>
    <w:rsid w:val="00752CC7"/>
    <w:rsid w:val="00754229"/>
    <w:rsid w:val="007546E9"/>
    <w:rsid w:val="00783C27"/>
    <w:rsid w:val="007B14FA"/>
    <w:rsid w:val="007B4CA3"/>
    <w:rsid w:val="007D1A9E"/>
    <w:rsid w:val="007D3DE8"/>
    <w:rsid w:val="007D42D0"/>
    <w:rsid w:val="007E737C"/>
    <w:rsid w:val="007F7517"/>
    <w:rsid w:val="00824384"/>
    <w:rsid w:val="0082459C"/>
    <w:rsid w:val="00826B1E"/>
    <w:rsid w:val="008277A5"/>
    <w:rsid w:val="008301EE"/>
    <w:rsid w:val="00851432"/>
    <w:rsid w:val="00861A03"/>
    <w:rsid w:val="00861E3F"/>
    <w:rsid w:val="008673C6"/>
    <w:rsid w:val="008A469D"/>
    <w:rsid w:val="008A6970"/>
    <w:rsid w:val="008A787F"/>
    <w:rsid w:val="008B7549"/>
    <w:rsid w:val="008C4A18"/>
    <w:rsid w:val="008D05D3"/>
    <w:rsid w:val="008E687D"/>
    <w:rsid w:val="008E6ACD"/>
    <w:rsid w:val="008E7102"/>
    <w:rsid w:val="008F1ABB"/>
    <w:rsid w:val="00925B71"/>
    <w:rsid w:val="00926D76"/>
    <w:rsid w:val="009451B2"/>
    <w:rsid w:val="0094523A"/>
    <w:rsid w:val="009541B0"/>
    <w:rsid w:val="00965389"/>
    <w:rsid w:val="00965B04"/>
    <w:rsid w:val="009A53E9"/>
    <w:rsid w:val="009B5154"/>
    <w:rsid w:val="009B72C5"/>
    <w:rsid w:val="009C06CD"/>
    <w:rsid w:val="009C4E6F"/>
    <w:rsid w:val="009C6E93"/>
    <w:rsid w:val="009D7715"/>
    <w:rsid w:val="009E2719"/>
    <w:rsid w:val="009F7707"/>
    <w:rsid w:val="00A006F5"/>
    <w:rsid w:val="00A1171E"/>
    <w:rsid w:val="00A44FB7"/>
    <w:rsid w:val="00A55222"/>
    <w:rsid w:val="00A64641"/>
    <w:rsid w:val="00A66A0D"/>
    <w:rsid w:val="00A80764"/>
    <w:rsid w:val="00A97B27"/>
    <w:rsid w:val="00AA0151"/>
    <w:rsid w:val="00AA6FAA"/>
    <w:rsid w:val="00AB5072"/>
    <w:rsid w:val="00AC0702"/>
    <w:rsid w:val="00AD0D4B"/>
    <w:rsid w:val="00AD2A46"/>
    <w:rsid w:val="00AE4721"/>
    <w:rsid w:val="00AF4228"/>
    <w:rsid w:val="00AF6800"/>
    <w:rsid w:val="00B127F0"/>
    <w:rsid w:val="00B13FA1"/>
    <w:rsid w:val="00B4013A"/>
    <w:rsid w:val="00B502C4"/>
    <w:rsid w:val="00B63C39"/>
    <w:rsid w:val="00B806C1"/>
    <w:rsid w:val="00B85496"/>
    <w:rsid w:val="00BA28AF"/>
    <w:rsid w:val="00BC16B9"/>
    <w:rsid w:val="00BC423D"/>
    <w:rsid w:val="00BD2454"/>
    <w:rsid w:val="00BD732E"/>
    <w:rsid w:val="00BF39B8"/>
    <w:rsid w:val="00BF59F9"/>
    <w:rsid w:val="00C00BEF"/>
    <w:rsid w:val="00C01DA2"/>
    <w:rsid w:val="00C03998"/>
    <w:rsid w:val="00C12108"/>
    <w:rsid w:val="00C23A56"/>
    <w:rsid w:val="00C24E6E"/>
    <w:rsid w:val="00C26813"/>
    <w:rsid w:val="00C3015F"/>
    <w:rsid w:val="00C36245"/>
    <w:rsid w:val="00C418D6"/>
    <w:rsid w:val="00C70B4C"/>
    <w:rsid w:val="00C7782B"/>
    <w:rsid w:val="00C82ADE"/>
    <w:rsid w:val="00C9036C"/>
    <w:rsid w:val="00C92B37"/>
    <w:rsid w:val="00CA1B86"/>
    <w:rsid w:val="00CB5153"/>
    <w:rsid w:val="00CB5BE2"/>
    <w:rsid w:val="00CC37B7"/>
    <w:rsid w:val="00CC3ED7"/>
    <w:rsid w:val="00CE18E2"/>
    <w:rsid w:val="00CE667D"/>
    <w:rsid w:val="00CE6C84"/>
    <w:rsid w:val="00CE7AB9"/>
    <w:rsid w:val="00CF4A8E"/>
    <w:rsid w:val="00D02825"/>
    <w:rsid w:val="00D06B8E"/>
    <w:rsid w:val="00D10FC3"/>
    <w:rsid w:val="00D15E61"/>
    <w:rsid w:val="00D30B2E"/>
    <w:rsid w:val="00D31237"/>
    <w:rsid w:val="00D428A3"/>
    <w:rsid w:val="00D479D8"/>
    <w:rsid w:val="00D601EA"/>
    <w:rsid w:val="00D77633"/>
    <w:rsid w:val="00D852C6"/>
    <w:rsid w:val="00D875CB"/>
    <w:rsid w:val="00D93E2C"/>
    <w:rsid w:val="00DA4833"/>
    <w:rsid w:val="00DA4BE5"/>
    <w:rsid w:val="00DA75B3"/>
    <w:rsid w:val="00DB451E"/>
    <w:rsid w:val="00DC62F0"/>
    <w:rsid w:val="00DE1324"/>
    <w:rsid w:val="00DE1B1F"/>
    <w:rsid w:val="00DE2EF1"/>
    <w:rsid w:val="00DE6829"/>
    <w:rsid w:val="00E04630"/>
    <w:rsid w:val="00E55BF3"/>
    <w:rsid w:val="00E66423"/>
    <w:rsid w:val="00E93DE2"/>
    <w:rsid w:val="00E95D4F"/>
    <w:rsid w:val="00EB2D9D"/>
    <w:rsid w:val="00EF1D51"/>
    <w:rsid w:val="00F046DF"/>
    <w:rsid w:val="00F06029"/>
    <w:rsid w:val="00F23B80"/>
    <w:rsid w:val="00F30B4F"/>
    <w:rsid w:val="00F33FAB"/>
    <w:rsid w:val="00F343BD"/>
    <w:rsid w:val="00F35F73"/>
    <w:rsid w:val="00F4383C"/>
    <w:rsid w:val="00F46473"/>
    <w:rsid w:val="00F64107"/>
    <w:rsid w:val="00F676D6"/>
    <w:rsid w:val="00F82B93"/>
    <w:rsid w:val="00F8493C"/>
    <w:rsid w:val="00F96230"/>
    <w:rsid w:val="00FA7187"/>
    <w:rsid w:val="00FA7F2F"/>
    <w:rsid w:val="00FC49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D292234-F31B-4757-BCC4-A868E8D2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667D"/>
    <w:pPr>
      <w:bidi/>
    </w:pPr>
    <w:rPr>
      <w:rFonts w:cs="Narkisim"/>
      <w:sz w:val="22"/>
      <w:szCs w:val="22"/>
      <w:lang w:eastAsia="he-IL"/>
    </w:rPr>
  </w:style>
  <w:style w:type="paragraph" w:styleId="1">
    <w:name w:val="heading 1"/>
    <w:basedOn w:val="a"/>
    <w:next w:val="a"/>
    <w:link w:val="10"/>
    <w:qFormat/>
    <w:rsid w:val="00CE667D"/>
    <w:pPr>
      <w:keepNext/>
      <w:tabs>
        <w:tab w:val="right" w:pos="9469"/>
      </w:tabs>
      <w:jc w:val="both"/>
      <w:outlineLvl w:val="0"/>
    </w:pPr>
    <w:rPr>
      <w:rFonts w:cs="David"/>
      <w:b/>
      <w:bCs/>
      <w:szCs w:val="28"/>
    </w:rPr>
  </w:style>
  <w:style w:type="character" w:default="1" w:styleId="a0">
    <w:name w:val="Default Paragraph Font"/>
    <w:uiPriority w:val="1"/>
    <w:semiHidden/>
    <w:unhideWhenUsed/>
    <w:rsid w:val="00CE667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E667D"/>
  </w:style>
  <w:style w:type="paragraph" w:styleId="a3">
    <w:name w:val="footnote text"/>
    <w:basedOn w:val="a"/>
    <w:link w:val="a4"/>
    <w:rsid w:val="00CE667D"/>
    <w:pPr>
      <w:ind w:left="170" w:hanging="170"/>
      <w:jc w:val="both"/>
    </w:pPr>
    <w:rPr>
      <w:sz w:val="20"/>
      <w:szCs w:val="20"/>
    </w:rPr>
  </w:style>
  <w:style w:type="character" w:styleId="a5">
    <w:name w:val="footnote reference"/>
    <w:semiHidden/>
    <w:rsid w:val="00CE667D"/>
    <w:rPr>
      <w:vertAlign w:val="superscript"/>
    </w:rPr>
  </w:style>
  <w:style w:type="paragraph" w:styleId="a6">
    <w:name w:val="header"/>
    <w:basedOn w:val="a"/>
    <w:link w:val="a7"/>
    <w:rsid w:val="00CE667D"/>
    <w:pPr>
      <w:tabs>
        <w:tab w:val="center" w:pos="4153"/>
        <w:tab w:val="right" w:pos="8306"/>
      </w:tabs>
    </w:pPr>
  </w:style>
  <w:style w:type="paragraph" w:styleId="a8">
    <w:name w:val="footer"/>
    <w:basedOn w:val="a"/>
    <w:link w:val="a9"/>
    <w:rsid w:val="00CE667D"/>
    <w:pPr>
      <w:tabs>
        <w:tab w:val="center" w:pos="4153"/>
        <w:tab w:val="right" w:pos="8306"/>
      </w:tabs>
    </w:pPr>
  </w:style>
  <w:style w:type="paragraph" w:customStyle="1" w:styleId="aa">
    <w:name w:val="כותרת"/>
    <w:basedOn w:val="a"/>
    <w:rsid w:val="00CE667D"/>
    <w:pPr>
      <w:spacing w:before="240" w:line="320" w:lineRule="atLeast"/>
      <w:jc w:val="center"/>
    </w:pPr>
    <w:rPr>
      <w:rFonts w:cs="David"/>
      <w:b/>
      <w:bCs/>
      <w:spacing w:val="20"/>
      <w:szCs w:val="32"/>
    </w:rPr>
  </w:style>
  <w:style w:type="paragraph" w:customStyle="1" w:styleId="ab">
    <w:name w:val="כותרת קטע"/>
    <w:basedOn w:val="a"/>
    <w:rsid w:val="00CE667D"/>
    <w:pPr>
      <w:spacing w:before="240" w:line="300" w:lineRule="atLeast"/>
    </w:pPr>
    <w:rPr>
      <w:rFonts w:cs="Arial"/>
      <w:b/>
      <w:bCs/>
      <w:szCs w:val="24"/>
    </w:rPr>
  </w:style>
  <w:style w:type="paragraph" w:customStyle="1" w:styleId="ac">
    <w:name w:val="מקור"/>
    <w:basedOn w:val="a"/>
    <w:rsid w:val="00CE667D"/>
    <w:pPr>
      <w:spacing w:line="320" w:lineRule="atLeast"/>
      <w:jc w:val="both"/>
    </w:pPr>
    <w:rPr>
      <w:rFonts w:cs="David"/>
      <w:szCs w:val="24"/>
    </w:rPr>
  </w:style>
  <w:style w:type="paragraph" w:customStyle="1" w:styleId="ad">
    <w:name w:val="מחלקי המים"/>
    <w:basedOn w:val="a"/>
    <w:rsid w:val="00CE667D"/>
    <w:pPr>
      <w:spacing w:line="320" w:lineRule="atLeast"/>
      <w:jc w:val="both"/>
    </w:pPr>
    <w:rPr>
      <w:b/>
      <w:bCs/>
      <w:szCs w:val="24"/>
    </w:rPr>
  </w:style>
  <w:style w:type="character" w:styleId="Hyperlink">
    <w:name w:val="Hyperlink"/>
    <w:rsid w:val="00CE667D"/>
    <w:rPr>
      <w:color w:val="0000FF"/>
      <w:u w:val="single"/>
    </w:rPr>
  </w:style>
  <w:style w:type="character" w:customStyle="1" w:styleId="titletextbold1">
    <w:name w:val="titletextbold1"/>
    <w:rsid w:val="00682AFE"/>
    <w:rPr>
      <w:rFonts w:ascii="Arial" w:hAnsi="Arial" w:cs="Arial" w:hint="default"/>
      <w:b/>
      <w:bCs/>
      <w:color w:val="354551"/>
      <w:sz w:val="18"/>
      <w:szCs w:val="18"/>
    </w:rPr>
  </w:style>
  <w:style w:type="character" w:customStyle="1" w:styleId="subtitletextbold1">
    <w:name w:val="subtitletextbold1"/>
    <w:rsid w:val="00682AFE"/>
    <w:rPr>
      <w:rFonts w:ascii="Arial" w:hAnsi="Arial" w:cs="Arial" w:hint="default"/>
      <w:b/>
      <w:bCs/>
      <w:color w:val="354551"/>
      <w:sz w:val="17"/>
      <w:szCs w:val="17"/>
    </w:rPr>
  </w:style>
  <w:style w:type="paragraph" w:styleId="ae">
    <w:name w:val="Balloon Text"/>
    <w:basedOn w:val="a"/>
    <w:link w:val="af"/>
    <w:uiPriority w:val="99"/>
    <w:semiHidden/>
    <w:unhideWhenUsed/>
    <w:rsid w:val="00CE667D"/>
    <w:rPr>
      <w:rFonts w:ascii="Tahoma" w:hAnsi="Tahoma" w:cs="Tahoma"/>
      <w:sz w:val="16"/>
      <w:szCs w:val="16"/>
    </w:rPr>
  </w:style>
  <w:style w:type="paragraph" w:styleId="af0">
    <w:name w:val="Body Text"/>
    <w:basedOn w:val="a"/>
    <w:rsid w:val="00670CFC"/>
    <w:pPr>
      <w:spacing w:line="320" w:lineRule="atLeast"/>
      <w:jc w:val="both"/>
    </w:pPr>
    <w:rPr>
      <w:rFonts w:cs="David"/>
      <w:szCs w:val="24"/>
    </w:rPr>
  </w:style>
  <w:style w:type="character" w:customStyle="1" w:styleId="a4">
    <w:name w:val="טקסט הערת שוליים תו"/>
    <w:link w:val="a3"/>
    <w:rsid w:val="00CE667D"/>
    <w:rPr>
      <w:rFonts w:cs="Narkisim"/>
      <w:lang w:eastAsia="he-IL"/>
    </w:rPr>
  </w:style>
  <w:style w:type="character" w:customStyle="1" w:styleId="10">
    <w:name w:val="כותרת 1 תו"/>
    <w:link w:val="1"/>
    <w:rsid w:val="00CE667D"/>
    <w:rPr>
      <w:rFonts w:cs="David"/>
      <w:b/>
      <w:bCs/>
      <w:sz w:val="22"/>
      <w:szCs w:val="28"/>
      <w:lang w:eastAsia="he-IL"/>
    </w:rPr>
  </w:style>
  <w:style w:type="character" w:customStyle="1" w:styleId="a7">
    <w:name w:val="כותרת עליונה תו"/>
    <w:link w:val="a6"/>
    <w:rsid w:val="00CE667D"/>
    <w:rPr>
      <w:rFonts w:cs="Narkisim"/>
      <w:sz w:val="22"/>
      <w:szCs w:val="22"/>
      <w:lang w:eastAsia="he-IL"/>
    </w:rPr>
  </w:style>
  <w:style w:type="character" w:customStyle="1" w:styleId="a9">
    <w:name w:val="כותרת תחתונה תו"/>
    <w:link w:val="a8"/>
    <w:rsid w:val="00CE667D"/>
    <w:rPr>
      <w:rFonts w:cs="Narkisim"/>
      <w:sz w:val="22"/>
      <w:szCs w:val="22"/>
      <w:lang w:eastAsia="he-IL"/>
    </w:rPr>
  </w:style>
  <w:style w:type="character" w:styleId="af1">
    <w:name w:val="page number"/>
    <w:rsid w:val="00C12108"/>
  </w:style>
  <w:style w:type="character" w:styleId="FollowedHyperlink">
    <w:name w:val="FollowedHyperlink"/>
    <w:rsid w:val="000761C0"/>
    <w:rPr>
      <w:color w:val="800080"/>
      <w:u w:val="single"/>
    </w:rPr>
  </w:style>
  <w:style w:type="character" w:customStyle="1" w:styleId="af">
    <w:name w:val="טקסט בלונים תו"/>
    <w:link w:val="ae"/>
    <w:uiPriority w:val="99"/>
    <w:semiHidden/>
    <w:rsid w:val="00CE667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149005">
      <w:bodyDiv w:val="1"/>
      <w:marLeft w:val="0"/>
      <w:marRight w:val="0"/>
      <w:marTop w:val="0"/>
      <w:marBottom w:val="0"/>
      <w:divBdr>
        <w:top w:val="none" w:sz="0" w:space="0" w:color="auto"/>
        <w:left w:val="none" w:sz="0" w:space="0" w:color="auto"/>
        <w:bottom w:val="none" w:sz="0" w:space="0" w:color="auto"/>
        <w:right w:val="none" w:sz="0" w:space="0" w:color="auto"/>
      </w:divBdr>
    </w:div>
    <w:div w:id="15641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5-%D7%99%D7%A9%D7%98%D7%9E%D7%A0%D7%95-%D7%99%D7%95%D7%A1%D7%A3" TargetMode="External"/><Relationship Id="rId2" Type="http://schemas.openxmlformats.org/officeDocument/2006/relationships/hyperlink" Target="http://www.mayim.org.il/?parasha=%d7%95%d7%9c%d7%90-%d7%99%d7%9b%d7%95%d7%9c-%d7%99%d7%95%d7%a1%d7%a3-%d7%9c%d7%94%d7%aa%d7%90%d7%a4%d7%a7" TargetMode="External"/><Relationship Id="rId1" Type="http://schemas.openxmlformats.org/officeDocument/2006/relationships/hyperlink" Target="http://www.mayim.org.il/?parasha=%d7%94%d7%99%d7%95-%d7%93%d7%91%d7%a8%d7%99%d7%95-%d7%a9%d7%9c-%d7%99%d7%94%d7%95%d7%93%d7%94-%d7%a0%d7%a8%d7%90%d7%99%d7%9d-%d7%9c%d7%9b%d7%9c-%d7%a6%d7%93-1" TargetMode="External"/><Relationship Id="rId5" Type="http://schemas.openxmlformats.org/officeDocument/2006/relationships/hyperlink" Target="http://www.mayim.org.il/?parasha=%d7%90%d7%99%d7%a9-%d7%9b%d7%a4%d7%aa%d7%a8%d7%95%d7%9f-%d7%97%d7%9c%d7%95%d7%9e%d7%95" TargetMode="External"/><Relationship Id="rId4" Type="http://schemas.openxmlformats.org/officeDocument/2006/relationships/hyperlink" Target="http://www.mayim.org.il/?parasha=%D7%A1%D7%A7%D7%99%D7%A8%D7%95%D7%AA-%D7%94%D7%99%D7%A1%D7%98%D7%95%D7%A8%D7%99%D7%95%D7%AA-%D7%91%D7%AA%D7%A0%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66DC-B6D6-472B-90E5-21D74790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645</Words>
  <Characters>3225</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היו דבריו של יהודה נראים לכל צד</vt:lpstr>
      <vt:lpstr>היו דבריו של יהודה נראים לכל צד</vt:lpstr>
    </vt:vector>
  </TitlesOfParts>
  <Company>Microsoft</Company>
  <LinksUpToDate>false</LinksUpToDate>
  <CharactersWithSpaces>3863</CharactersWithSpaces>
  <SharedDoc>false</SharedDoc>
  <HLinks>
    <vt:vector size="30" baseType="variant">
      <vt:variant>
        <vt:i4>2424941</vt:i4>
      </vt:variant>
      <vt:variant>
        <vt:i4>12</vt:i4>
      </vt:variant>
      <vt:variant>
        <vt:i4>0</vt:i4>
      </vt:variant>
      <vt:variant>
        <vt:i4>5</vt:i4>
      </vt:variant>
      <vt:variant>
        <vt:lpwstr>http://www.mayim.org.il/?parasha=%d7%90%d7%99%d7%a9-%d7%9b%d7%a4%d7%aa%d7%a8%d7%95%d7%9f-%d7%97%d7%9c%d7%95%d7%9e%d7%95</vt:lpwstr>
      </vt:variant>
      <vt:variant>
        <vt:lpwstr/>
      </vt:variant>
      <vt:variant>
        <vt:i4>262209</vt:i4>
      </vt:variant>
      <vt:variant>
        <vt:i4>9</vt:i4>
      </vt:variant>
      <vt:variant>
        <vt:i4>0</vt:i4>
      </vt:variant>
      <vt:variant>
        <vt:i4>5</vt:i4>
      </vt:variant>
      <vt:variant>
        <vt:lpwstr>http://www.mayim.org.il/?parasha=%D7%A1%D7%A7%D7%99%D7%A8%D7%95%D7%AA-%D7%94%D7%99%D7%A1%D7%98%D7%95%D7%A8%D7%99%D7%95%D7%AA-%D7%91%D7%AA%D7%A0%D7%9A</vt:lpwstr>
      </vt:variant>
      <vt:variant>
        <vt:lpwstr/>
      </vt:variant>
      <vt:variant>
        <vt:i4>7929962</vt:i4>
      </vt:variant>
      <vt:variant>
        <vt:i4>6</vt:i4>
      </vt:variant>
      <vt:variant>
        <vt:i4>0</vt:i4>
      </vt:variant>
      <vt:variant>
        <vt:i4>5</vt:i4>
      </vt:variant>
      <vt:variant>
        <vt:lpwstr>http://www.mayim.org.il/?parasha=%D7%9C%D7%95-%D7%99%D7%A9%D7%98%D7%9E%D7%A0%D7%95-%D7%99%D7%95%D7%A1%D7%A3</vt:lpwstr>
      </vt:variant>
      <vt:variant>
        <vt:lpwstr/>
      </vt:variant>
      <vt:variant>
        <vt:i4>3080304</vt:i4>
      </vt:variant>
      <vt:variant>
        <vt:i4>3</vt:i4>
      </vt:variant>
      <vt:variant>
        <vt:i4>0</vt:i4>
      </vt:variant>
      <vt:variant>
        <vt:i4>5</vt:i4>
      </vt:variant>
      <vt:variant>
        <vt:lpwstr>http://www.mayim.org.il/?parasha=%d7%95%d7%9c%d7%90-%d7%99%d7%9b%d7%95%d7%9c-%d7%99%d7%95%d7%a1%d7%a3-%d7%9c%d7%94%d7%aa%d7%90%d7%a4%d7%a7</vt:lpwstr>
      </vt:variant>
      <vt:variant>
        <vt:lpwstr/>
      </vt:variant>
      <vt:variant>
        <vt:i4>2490480</vt:i4>
      </vt:variant>
      <vt:variant>
        <vt:i4>0</vt:i4>
      </vt:variant>
      <vt:variant>
        <vt:i4>0</vt:i4>
      </vt:variant>
      <vt:variant>
        <vt:i4>5</vt:i4>
      </vt:variant>
      <vt:variant>
        <vt:lpwstr>http://www.mayim.org.il/?parasha=%d7%94%d7%99%d7%95-%d7%93%d7%91%d7%a8%d7%99%d7%95-%d7%a9%d7%9c-%d7%99%d7%94%d7%95%d7%93%d7%94-%d7%a0%d7%a8%d7%90%d7%99%d7%9d-%d7%9c%d7%9b%d7%9c-%d7%a6%d7%93-1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היו דבריו של יהודה נראים לכל צד</dc:title>
  <dc:subject>ויגש</dc:subject>
  <dc:creator>Asher Yuval</dc:creator>
  <cp:keywords/>
  <cp:lastModifiedBy>שמעון אפק</cp:lastModifiedBy>
  <cp:revision>2</cp:revision>
  <cp:lastPrinted>2015-12-17T20:26:00Z</cp:lastPrinted>
  <dcterms:created xsi:type="dcterms:W3CDTF">2017-12-17T06:16:00Z</dcterms:created>
  <dcterms:modified xsi:type="dcterms:W3CDTF">2017-12-17T06:16:00Z</dcterms:modified>
</cp:coreProperties>
</file>