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D7EBF" w:rsidRDefault="003D7EBF" w:rsidP="008145BF">
      <w:pPr>
        <w:pStyle w:val="aa"/>
        <w:rPr>
          <w:rFonts w:hint="cs"/>
          <w:rtl/>
        </w:rPr>
      </w:pPr>
      <w:r w:rsidRPr="00634D34">
        <w:rPr>
          <w:rtl/>
        </w:rPr>
        <w:fldChar w:fldCharType="begin"/>
      </w:r>
      <w:r w:rsidRPr="00634D34">
        <w:rPr>
          <w:rtl/>
        </w:rPr>
        <w:instrText xml:space="preserve"> </w:instrText>
      </w:r>
      <w:r w:rsidRPr="00634D34">
        <w:instrText>TITLE  \* MERGEFORMAT</w:instrText>
      </w:r>
      <w:r w:rsidRPr="00634D34">
        <w:rPr>
          <w:rtl/>
        </w:rPr>
        <w:instrText xml:space="preserve"> </w:instrText>
      </w:r>
      <w:r w:rsidRPr="00634D34">
        <w:rPr>
          <w:rtl/>
        </w:rPr>
        <w:fldChar w:fldCharType="separate"/>
      </w:r>
      <w:r w:rsidR="00857740">
        <w:rPr>
          <w:rtl/>
        </w:rPr>
        <w:t>ראובן בכורי אתה</w:t>
      </w:r>
      <w:r w:rsidRPr="00634D34">
        <w:rPr>
          <w:rtl/>
        </w:rPr>
        <w:fldChar w:fldCharType="end"/>
      </w:r>
    </w:p>
    <w:p w:rsidR="008145BF" w:rsidRPr="008145BF" w:rsidRDefault="008145BF" w:rsidP="00766196">
      <w:pPr>
        <w:pStyle w:val="ac"/>
        <w:spacing w:before="240"/>
        <w:rPr>
          <w:rFonts w:cs="Narkisim"/>
          <w:szCs w:val="22"/>
        </w:rPr>
      </w:pPr>
      <w:r w:rsidRPr="008145BF">
        <w:rPr>
          <w:rFonts w:cs="Narkisim" w:hint="cs"/>
          <w:b/>
          <w:bCs/>
          <w:szCs w:val="22"/>
          <w:rtl/>
        </w:rPr>
        <w:t>מים ראשונים:</w:t>
      </w:r>
      <w:r w:rsidRPr="008145BF">
        <w:rPr>
          <w:rFonts w:cs="Narkisim" w:hint="cs"/>
          <w:szCs w:val="22"/>
          <w:rtl/>
        </w:rPr>
        <w:t xml:space="preserve"> "ראובן בכורי אתה", כך נפתחת ברכת יעקב לשנים עשר בניו, בתחילת פרק מט של ספר בראשית, (לאחר שאת "אפרים ומנשה כראובן ושמעון יה</w:t>
      </w:r>
      <w:r w:rsidR="00B23472">
        <w:rPr>
          <w:rFonts w:cs="Narkisim" w:hint="cs"/>
          <w:szCs w:val="22"/>
          <w:rtl/>
        </w:rPr>
        <w:t>יו לי" כבר ברך יעקב בפרק הקודם).</w:t>
      </w:r>
      <w:r w:rsidRPr="008145BF">
        <w:rPr>
          <w:rFonts w:cs="Narkisim" w:hint="cs"/>
          <w:szCs w:val="22"/>
          <w:rtl/>
        </w:rPr>
        <w:t xml:space="preserve"> ו</w:t>
      </w:r>
      <w:r w:rsidR="00B23472">
        <w:rPr>
          <w:rFonts w:cs="Narkisim" w:hint="cs"/>
          <w:szCs w:val="22"/>
          <w:rtl/>
        </w:rPr>
        <w:t xml:space="preserve">הברכה </w:t>
      </w:r>
      <w:r w:rsidRPr="008145BF">
        <w:rPr>
          <w:rFonts w:cs="Narkisim" w:hint="cs"/>
          <w:szCs w:val="22"/>
          <w:rtl/>
        </w:rPr>
        <w:t>מסתיימת, בפסוק המסכם לאחר ברכת בנימין: "</w:t>
      </w:r>
      <w:r w:rsidRPr="008145BF">
        <w:rPr>
          <w:rFonts w:cs="Narkisim"/>
          <w:szCs w:val="22"/>
          <w:rtl/>
        </w:rPr>
        <w:t>כָּל אֵלֶּה שִׁבְטֵי יִשְׂרָאֵל שְׁנֵים עָשָׂר וְזֹאת אֲשֶׁר דִּבֶּר לָהֶם אֲבִיהֶם וַיְבָרֶךְ אוֹתָם אִישׁ אֲשֶׁר כְּבִרְכָתוֹ בֵּרַךְ אֹתָם</w:t>
      </w:r>
      <w:r w:rsidRPr="008145BF">
        <w:rPr>
          <w:rFonts w:cs="Narkisim" w:hint="cs"/>
          <w:szCs w:val="22"/>
          <w:rtl/>
        </w:rPr>
        <w:t xml:space="preserve">". וכבר זכינו לדרוש בברכת </w:t>
      </w:r>
      <w:hyperlink r:id="rId6" w:history="1">
        <w:r w:rsidRPr="008145BF">
          <w:rPr>
            <w:rStyle w:val="Hyperlink"/>
            <w:rFonts w:cs="Narkisim" w:hint="cs"/>
            <w:szCs w:val="22"/>
            <w:rtl/>
          </w:rPr>
          <w:t>שמעון ולוי אחים</w:t>
        </w:r>
      </w:hyperlink>
      <w:r w:rsidR="00766196">
        <w:rPr>
          <w:rFonts w:cs="Narkisim" w:hint="cs"/>
          <w:szCs w:val="22"/>
          <w:rtl/>
        </w:rPr>
        <w:t xml:space="preserve">, </w:t>
      </w:r>
      <w:hyperlink r:id="rId7" w:history="1">
        <w:r w:rsidR="00766196" w:rsidRPr="00766196">
          <w:rPr>
            <w:rStyle w:val="Hyperlink"/>
            <w:rFonts w:cs="Narkisim" w:hint="cs"/>
            <w:szCs w:val="22"/>
            <w:rtl/>
          </w:rPr>
          <w:t>ברכת אשר</w:t>
        </w:r>
      </w:hyperlink>
      <w:r w:rsidRPr="008145BF">
        <w:rPr>
          <w:rFonts w:cs="Narkisim" w:hint="cs"/>
          <w:szCs w:val="22"/>
          <w:rtl/>
        </w:rPr>
        <w:t xml:space="preserve"> וכן בברכת </w:t>
      </w:r>
      <w:hyperlink r:id="rId8" w:history="1">
        <w:r w:rsidRPr="008145BF">
          <w:rPr>
            <w:rStyle w:val="Hyperlink"/>
            <w:rFonts w:cs="Narkisim" w:hint="cs"/>
            <w:szCs w:val="22"/>
            <w:rtl/>
          </w:rPr>
          <w:t>יששכר חמור גרם</w:t>
        </w:r>
      </w:hyperlink>
      <w:r w:rsidRPr="008145BF">
        <w:rPr>
          <w:rFonts w:cs="Narkisim" w:hint="cs"/>
          <w:szCs w:val="22"/>
          <w:rtl/>
        </w:rPr>
        <w:t>. והנה הגיע תורו של ראובן הבכור. וה' הטוב יסייענו להשלים ברכת כל שבטי ישראל, איש איש כברכתו ואיש איש כמדרשו ופרשניו.</w:t>
      </w:r>
    </w:p>
    <w:p w:rsidR="003D7EBF" w:rsidRPr="00634D34" w:rsidRDefault="003D7EBF">
      <w:pPr>
        <w:pStyle w:val="ac"/>
        <w:rPr>
          <w:rtl/>
        </w:rPr>
      </w:pPr>
    </w:p>
    <w:p w:rsidR="007A4063" w:rsidRDefault="007A4063" w:rsidP="00B23472">
      <w:pPr>
        <w:autoSpaceDE w:val="0"/>
        <w:autoSpaceDN w:val="0"/>
        <w:adjustRightInd w:val="0"/>
        <w:rPr>
          <w:rFonts w:cs="David" w:hint="cs"/>
          <w:b/>
          <w:bCs/>
          <w:szCs w:val="24"/>
          <w:rtl/>
        </w:rPr>
      </w:pPr>
      <w:r w:rsidRPr="007A4063">
        <w:rPr>
          <w:rFonts w:cs="David" w:hint="eastAsia"/>
          <w:b/>
          <w:bCs/>
          <w:szCs w:val="24"/>
          <w:rtl/>
        </w:rPr>
        <w:t>רְאוּבֵן</w:t>
      </w:r>
      <w:r w:rsidRPr="007A4063">
        <w:rPr>
          <w:rFonts w:cs="David"/>
          <w:b/>
          <w:bCs/>
          <w:szCs w:val="24"/>
          <w:rtl/>
        </w:rPr>
        <w:t xml:space="preserve"> </w:t>
      </w:r>
      <w:r w:rsidRPr="007A4063">
        <w:rPr>
          <w:rFonts w:cs="David" w:hint="eastAsia"/>
          <w:b/>
          <w:bCs/>
          <w:szCs w:val="24"/>
          <w:rtl/>
        </w:rPr>
        <w:t>בְּכֹרִי</w:t>
      </w:r>
      <w:r w:rsidRPr="007A4063">
        <w:rPr>
          <w:rFonts w:cs="David"/>
          <w:b/>
          <w:bCs/>
          <w:szCs w:val="24"/>
          <w:rtl/>
        </w:rPr>
        <w:t xml:space="preserve"> </w:t>
      </w:r>
      <w:r w:rsidRPr="007A4063">
        <w:rPr>
          <w:rFonts w:cs="David" w:hint="eastAsia"/>
          <w:b/>
          <w:bCs/>
          <w:szCs w:val="24"/>
          <w:rtl/>
        </w:rPr>
        <w:t>אַתָּה</w:t>
      </w:r>
      <w:r w:rsidRPr="007A4063">
        <w:rPr>
          <w:rFonts w:cs="David"/>
          <w:b/>
          <w:bCs/>
          <w:szCs w:val="24"/>
          <w:rtl/>
        </w:rPr>
        <w:t xml:space="preserve"> </w:t>
      </w:r>
      <w:r w:rsidRPr="007A4063">
        <w:rPr>
          <w:rFonts w:cs="David" w:hint="eastAsia"/>
          <w:b/>
          <w:bCs/>
          <w:szCs w:val="24"/>
          <w:rtl/>
        </w:rPr>
        <w:t>כֹּחִי</w:t>
      </w:r>
      <w:r w:rsidRPr="007A4063">
        <w:rPr>
          <w:rFonts w:cs="David"/>
          <w:b/>
          <w:bCs/>
          <w:szCs w:val="24"/>
          <w:rtl/>
        </w:rPr>
        <w:t xml:space="preserve"> </w:t>
      </w:r>
      <w:r w:rsidRPr="007A4063">
        <w:rPr>
          <w:rFonts w:cs="David" w:hint="eastAsia"/>
          <w:b/>
          <w:bCs/>
          <w:szCs w:val="24"/>
          <w:rtl/>
        </w:rPr>
        <w:t>וְרֵאשִׁית</w:t>
      </w:r>
      <w:r w:rsidRPr="007A4063">
        <w:rPr>
          <w:rFonts w:cs="David"/>
          <w:b/>
          <w:bCs/>
          <w:szCs w:val="24"/>
          <w:rtl/>
        </w:rPr>
        <w:t xml:space="preserve"> </w:t>
      </w:r>
      <w:r w:rsidRPr="007A4063">
        <w:rPr>
          <w:rFonts w:cs="David" w:hint="eastAsia"/>
          <w:b/>
          <w:bCs/>
          <w:szCs w:val="24"/>
          <w:rtl/>
        </w:rPr>
        <w:t>אוֹנִי</w:t>
      </w:r>
      <w:r w:rsidRPr="007A4063">
        <w:rPr>
          <w:rFonts w:cs="David"/>
          <w:b/>
          <w:bCs/>
          <w:szCs w:val="24"/>
          <w:rtl/>
        </w:rPr>
        <w:t xml:space="preserve"> </w:t>
      </w:r>
      <w:r w:rsidRPr="007A4063">
        <w:rPr>
          <w:rFonts w:cs="David" w:hint="eastAsia"/>
          <w:b/>
          <w:bCs/>
          <w:szCs w:val="24"/>
          <w:rtl/>
        </w:rPr>
        <w:t>יֶתֶר</w:t>
      </w:r>
      <w:r w:rsidRPr="007A4063">
        <w:rPr>
          <w:rFonts w:cs="David"/>
          <w:b/>
          <w:bCs/>
          <w:szCs w:val="24"/>
          <w:rtl/>
        </w:rPr>
        <w:t xml:space="preserve"> </w:t>
      </w:r>
      <w:r w:rsidRPr="007A4063">
        <w:rPr>
          <w:rFonts w:cs="David" w:hint="eastAsia"/>
          <w:b/>
          <w:bCs/>
          <w:szCs w:val="24"/>
          <w:rtl/>
        </w:rPr>
        <w:t>שְׂאֵת</w:t>
      </w:r>
      <w:r w:rsidRPr="007A4063">
        <w:rPr>
          <w:rFonts w:cs="David"/>
          <w:b/>
          <w:bCs/>
          <w:szCs w:val="24"/>
          <w:rtl/>
        </w:rPr>
        <w:t xml:space="preserve"> </w:t>
      </w:r>
      <w:r w:rsidRPr="007A4063">
        <w:rPr>
          <w:rFonts w:cs="David" w:hint="eastAsia"/>
          <w:b/>
          <w:bCs/>
          <w:szCs w:val="24"/>
          <w:rtl/>
        </w:rPr>
        <w:t>וְיֶתֶר</w:t>
      </w:r>
      <w:r w:rsidRPr="007A4063">
        <w:rPr>
          <w:rFonts w:cs="David"/>
          <w:b/>
          <w:bCs/>
          <w:szCs w:val="24"/>
          <w:rtl/>
        </w:rPr>
        <w:t xml:space="preserve"> </w:t>
      </w:r>
      <w:r w:rsidRPr="007A4063">
        <w:rPr>
          <w:rFonts w:cs="David" w:hint="eastAsia"/>
          <w:b/>
          <w:bCs/>
          <w:szCs w:val="24"/>
          <w:rtl/>
        </w:rPr>
        <w:t>עָז</w:t>
      </w:r>
      <w:r w:rsidR="00B23472">
        <w:rPr>
          <w:rFonts w:cs="David" w:hint="cs"/>
          <w:b/>
          <w:bCs/>
          <w:szCs w:val="24"/>
          <w:rtl/>
        </w:rPr>
        <w:t>:</w:t>
      </w:r>
      <w:r>
        <w:rPr>
          <w:rFonts w:cs="David" w:hint="cs"/>
          <w:b/>
          <w:bCs/>
          <w:szCs w:val="24"/>
          <w:rtl/>
        </w:rPr>
        <w:t xml:space="preserve"> </w:t>
      </w:r>
      <w:r w:rsidRPr="00634D34">
        <w:rPr>
          <w:rtl/>
        </w:rPr>
        <w:t>(בראשית מט</w:t>
      </w:r>
      <w:r w:rsidRPr="00634D34">
        <w:rPr>
          <w:rFonts w:hint="cs"/>
          <w:rtl/>
        </w:rPr>
        <w:t xml:space="preserve"> </w:t>
      </w:r>
      <w:r>
        <w:rPr>
          <w:rFonts w:hint="cs"/>
          <w:rtl/>
        </w:rPr>
        <w:t>ג</w:t>
      </w:r>
      <w:r w:rsidRPr="00634D34">
        <w:rPr>
          <w:rtl/>
        </w:rPr>
        <w:t>)</w:t>
      </w:r>
      <w:r w:rsidRPr="00634D34">
        <w:rPr>
          <w:rFonts w:hint="cs"/>
          <w:rtl/>
        </w:rPr>
        <w:t>.</w:t>
      </w:r>
      <w:r w:rsidR="00C55375">
        <w:rPr>
          <w:rStyle w:val="a5"/>
          <w:rFonts w:cs="David"/>
          <w:b/>
          <w:bCs/>
          <w:szCs w:val="24"/>
          <w:rtl/>
        </w:rPr>
        <w:footnoteReference w:id="1"/>
      </w:r>
    </w:p>
    <w:p w:rsidR="00F77309" w:rsidRDefault="00F77309" w:rsidP="00861880">
      <w:pPr>
        <w:pStyle w:val="ab"/>
        <w:rPr>
          <w:rFonts w:hint="cs"/>
          <w:rtl/>
        </w:rPr>
      </w:pPr>
      <w:r>
        <w:rPr>
          <w:rtl/>
        </w:rPr>
        <w:t xml:space="preserve">בראשית רבה פרשת ויחי פרשה צח </w:t>
      </w:r>
      <w:r w:rsidR="00861880">
        <w:rPr>
          <w:rFonts w:hint="cs"/>
          <w:rtl/>
        </w:rPr>
        <w:t>סימן ב</w:t>
      </w:r>
    </w:p>
    <w:p w:rsidR="00861880" w:rsidRDefault="00861880" w:rsidP="00861880">
      <w:pPr>
        <w:pStyle w:val="ac"/>
        <w:rPr>
          <w:rFonts w:hint="cs"/>
          <w:rtl/>
        </w:rPr>
      </w:pPr>
      <w:r>
        <w:rPr>
          <w:rFonts w:hint="cs"/>
          <w:rtl/>
        </w:rPr>
        <w:t>"</w:t>
      </w:r>
      <w:r w:rsidR="00F77309">
        <w:rPr>
          <w:rtl/>
        </w:rPr>
        <w:t xml:space="preserve">ויקרא יעקב אל בניו </w:t>
      </w:r>
      <w:r>
        <w:rPr>
          <w:rFonts w:hint="cs"/>
          <w:rtl/>
        </w:rPr>
        <w:t>ויאמר ה</w:t>
      </w:r>
      <w:r w:rsidR="00C55375">
        <w:rPr>
          <w:rFonts w:hint="cs"/>
          <w:rtl/>
        </w:rPr>
        <w:t>י</w:t>
      </w:r>
      <w:r>
        <w:rPr>
          <w:rFonts w:hint="cs"/>
          <w:rtl/>
        </w:rPr>
        <w:t>אספו ואגידה לכם</w:t>
      </w:r>
      <w:r w:rsidR="00F77309">
        <w:rPr>
          <w:rtl/>
        </w:rPr>
        <w:t xml:space="preserve"> את אשר יקרא אתכם באחרית הימים</w:t>
      </w:r>
      <w:r>
        <w:rPr>
          <w:rFonts w:hint="cs"/>
          <w:rtl/>
        </w:rPr>
        <w:t xml:space="preserve">" ... </w:t>
      </w:r>
      <w:r w:rsidR="00F77309">
        <w:rPr>
          <w:rtl/>
        </w:rPr>
        <w:t>רב</w:t>
      </w:r>
      <w:r>
        <w:rPr>
          <w:rFonts w:hint="cs"/>
          <w:rtl/>
        </w:rPr>
        <w:t xml:space="preserve">ותינו אומרים: </w:t>
      </w:r>
      <w:r w:rsidR="00F77309">
        <w:rPr>
          <w:rtl/>
        </w:rPr>
        <w:t>בא לגלות להם את הקץ ונתכסה ממנו</w:t>
      </w:r>
      <w:r>
        <w:rPr>
          <w:rFonts w:hint="cs"/>
          <w:rtl/>
        </w:rPr>
        <w:t>.</w:t>
      </w:r>
      <w:r w:rsidR="00F77309">
        <w:rPr>
          <w:rtl/>
        </w:rPr>
        <w:t xml:space="preserve"> רבי יהודה בשם ר' </w:t>
      </w:r>
      <w:smartTag w:uri="urn:schemas-microsoft-com:office:smarttags" w:element="PersonName">
        <w:smartTagPr>
          <w:attr w:name="ProductID" w:val="אלעזר בר"/>
        </w:smartTagPr>
        <w:r w:rsidR="00F77309">
          <w:rPr>
            <w:rtl/>
          </w:rPr>
          <w:t>אלעזר בר</w:t>
        </w:r>
      </w:smartTag>
      <w:r w:rsidR="00F77309">
        <w:rPr>
          <w:rtl/>
        </w:rPr>
        <w:t xml:space="preserve"> אבינא</w:t>
      </w:r>
      <w:r>
        <w:rPr>
          <w:rFonts w:hint="cs"/>
          <w:rtl/>
        </w:rPr>
        <w:t>:</w:t>
      </w:r>
      <w:r w:rsidR="00F77309">
        <w:rPr>
          <w:rtl/>
        </w:rPr>
        <w:t xml:space="preserve"> שני בני אדם נגלה להם הקץ וחזר ונתכסה מהם, ואלו הם</w:t>
      </w:r>
      <w:r>
        <w:rPr>
          <w:rFonts w:hint="cs"/>
          <w:rtl/>
        </w:rPr>
        <w:t>:</w:t>
      </w:r>
      <w:r w:rsidR="00F77309">
        <w:rPr>
          <w:rtl/>
        </w:rPr>
        <w:t xml:space="preserve"> יעקב ודניאל</w:t>
      </w:r>
      <w:r>
        <w:rPr>
          <w:rFonts w:hint="cs"/>
          <w:rtl/>
        </w:rPr>
        <w:t>.</w:t>
      </w:r>
      <w:r w:rsidR="00C55375">
        <w:rPr>
          <w:rStyle w:val="a5"/>
          <w:rtl/>
        </w:rPr>
        <w:footnoteReference w:id="2"/>
      </w:r>
      <w:r w:rsidR="00F77309">
        <w:rPr>
          <w:rtl/>
        </w:rPr>
        <w:t xml:space="preserve"> דניאל</w:t>
      </w:r>
      <w:r>
        <w:rPr>
          <w:rFonts w:hint="cs"/>
          <w:rtl/>
        </w:rPr>
        <w:t>: "</w:t>
      </w:r>
      <w:r w:rsidR="00F77309">
        <w:rPr>
          <w:rtl/>
        </w:rPr>
        <w:t>ואתה דניאל סתום את הדברים וחתום</w:t>
      </w:r>
      <w:r>
        <w:rPr>
          <w:rFonts w:hint="cs"/>
          <w:rtl/>
        </w:rPr>
        <w:t xml:space="preserve"> עד עת קץ" </w:t>
      </w:r>
      <w:r>
        <w:rPr>
          <w:rtl/>
        </w:rPr>
        <w:t>(דניאל יב</w:t>
      </w:r>
      <w:r>
        <w:rPr>
          <w:rFonts w:hint="cs"/>
          <w:rtl/>
        </w:rPr>
        <w:t xml:space="preserve"> ד</w:t>
      </w:r>
      <w:r>
        <w:rPr>
          <w:rtl/>
        </w:rPr>
        <w:t>)</w:t>
      </w:r>
      <w:r>
        <w:rPr>
          <w:rFonts w:hint="cs"/>
          <w:rtl/>
        </w:rPr>
        <w:t>.</w:t>
      </w:r>
      <w:r w:rsidR="00F77309">
        <w:rPr>
          <w:rtl/>
        </w:rPr>
        <w:t xml:space="preserve"> יעקב</w:t>
      </w:r>
      <w:r>
        <w:rPr>
          <w:rFonts w:hint="cs"/>
          <w:rtl/>
        </w:rPr>
        <w:t>: "</w:t>
      </w:r>
      <w:r w:rsidR="00F77309">
        <w:rPr>
          <w:rtl/>
        </w:rPr>
        <w:t>את אשר יקרא אתכם באחרית הימים</w:t>
      </w:r>
      <w:r>
        <w:rPr>
          <w:rFonts w:hint="cs"/>
          <w:rtl/>
        </w:rPr>
        <w:t xml:space="preserve">: </w:t>
      </w:r>
      <w:r w:rsidR="00F77309">
        <w:rPr>
          <w:rtl/>
        </w:rPr>
        <w:t>ראובן בכורי אתה</w:t>
      </w:r>
      <w:r>
        <w:rPr>
          <w:rFonts w:hint="cs"/>
          <w:rtl/>
        </w:rPr>
        <w:t xml:space="preserve">" - </w:t>
      </w:r>
      <w:r w:rsidR="00F77309">
        <w:rPr>
          <w:rtl/>
        </w:rPr>
        <w:t>מלמד שבא לגלות להם את הקץ ונתכסה ממנו</w:t>
      </w:r>
      <w:r>
        <w:rPr>
          <w:rFonts w:hint="cs"/>
          <w:rtl/>
        </w:rPr>
        <w:t>.</w:t>
      </w:r>
      <w:r w:rsidR="001C21B9">
        <w:rPr>
          <w:rStyle w:val="a5"/>
          <w:rtl/>
        </w:rPr>
        <w:footnoteReference w:id="3"/>
      </w:r>
    </w:p>
    <w:p w:rsidR="00861880" w:rsidRDefault="00861880" w:rsidP="000B527B">
      <w:pPr>
        <w:pStyle w:val="ab"/>
        <w:rPr>
          <w:rFonts w:hint="cs"/>
          <w:rtl/>
        </w:rPr>
      </w:pPr>
      <w:r>
        <w:rPr>
          <w:rtl/>
        </w:rPr>
        <w:t xml:space="preserve">בראשית רבה פרשת ויחי פרשה צח </w:t>
      </w:r>
      <w:r w:rsidR="000B527B">
        <w:rPr>
          <w:rFonts w:hint="cs"/>
          <w:rtl/>
        </w:rPr>
        <w:t>סימן ד</w:t>
      </w:r>
    </w:p>
    <w:p w:rsidR="00500BB5" w:rsidRDefault="003A4A35" w:rsidP="00500BB5">
      <w:pPr>
        <w:pStyle w:val="ac"/>
        <w:rPr>
          <w:rFonts w:hint="cs"/>
          <w:rtl/>
        </w:rPr>
      </w:pPr>
      <w:r>
        <w:rPr>
          <w:rFonts w:hint="cs"/>
          <w:rtl/>
        </w:rPr>
        <w:t>"</w:t>
      </w:r>
      <w:r w:rsidR="00861880">
        <w:rPr>
          <w:rtl/>
        </w:rPr>
        <w:t>ראובן בכורי אתה</w:t>
      </w:r>
      <w:r>
        <w:rPr>
          <w:rFonts w:hint="cs"/>
          <w:rtl/>
        </w:rPr>
        <w:t xml:space="preserve">" - </w:t>
      </w:r>
      <w:r w:rsidR="00861880">
        <w:rPr>
          <w:rtl/>
        </w:rPr>
        <w:t xml:space="preserve">רבי היה אומר בו דבר לשבח </w:t>
      </w:r>
      <w:r>
        <w:rPr>
          <w:rFonts w:hint="cs"/>
          <w:rtl/>
        </w:rPr>
        <w:t xml:space="preserve">ור' יונתן היה אומר בו </w:t>
      </w:r>
      <w:r>
        <w:rPr>
          <w:rtl/>
        </w:rPr>
        <w:t>דבר לגנאי</w:t>
      </w:r>
      <w:r>
        <w:rPr>
          <w:rFonts w:hint="cs"/>
          <w:rtl/>
        </w:rPr>
        <w:t>.</w:t>
      </w:r>
      <w:r w:rsidR="00861880">
        <w:rPr>
          <w:rtl/>
        </w:rPr>
        <w:t xml:space="preserve"> </w:t>
      </w:r>
      <w:r>
        <w:rPr>
          <w:rtl/>
        </w:rPr>
        <w:t>רבי היה אומר בו דבר לשבח</w:t>
      </w:r>
      <w:r>
        <w:rPr>
          <w:rFonts w:hint="cs"/>
          <w:rtl/>
        </w:rPr>
        <w:t>:</w:t>
      </w:r>
      <w:r>
        <w:rPr>
          <w:rtl/>
        </w:rPr>
        <w:t xml:space="preserve"> </w:t>
      </w:r>
      <w:r w:rsidR="00861880">
        <w:rPr>
          <w:rtl/>
        </w:rPr>
        <w:t>את</w:t>
      </w:r>
      <w:r>
        <w:rPr>
          <w:rFonts w:hint="cs"/>
          <w:rtl/>
        </w:rPr>
        <w:t>ה</w:t>
      </w:r>
      <w:r w:rsidR="00861880">
        <w:rPr>
          <w:rtl/>
        </w:rPr>
        <w:t xml:space="preserve"> בכור ועשו בכור</w:t>
      </w:r>
      <w:r>
        <w:rPr>
          <w:rFonts w:hint="cs"/>
          <w:rtl/>
        </w:rPr>
        <w:t>.</w:t>
      </w:r>
      <w:r w:rsidR="00861880">
        <w:rPr>
          <w:rtl/>
        </w:rPr>
        <w:t xml:space="preserve"> </w:t>
      </w:r>
      <w:r>
        <w:rPr>
          <w:rFonts w:hint="cs"/>
          <w:rtl/>
        </w:rPr>
        <w:t>"</w:t>
      </w:r>
      <w:r>
        <w:rPr>
          <w:rtl/>
        </w:rPr>
        <w:t>וילך עשו השדה לצוד ציד</w:t>
      </w:r>
      <w:r>
        <w:rPr>
          <w:rFonts w:hint="cs"/>
          <w:rtl/>
        </w:rPr>
        <w:t>"</w:t>
      </w:r>
      <w:r>
        <w:rPr>
          <w:rtl/>
        </w:rPr>
        <w:t xml:space="preserve"> </w:t>
      </w:r>
      <w:r w:rsidR="00861880">
        <w:rPr>
          <w:rtl/>
        </w:rPr>
        <w:t>(בראשית כז</w:t>
      </w:r>
      <w:r>
        <w:rPr>
          <w:rFonts w:hint="cs"/>
          <w:rtl/>
        </w:rPr>
        <w:t xml:space="preserve"> ה</w:t>
      </w:r>
      <w:r w:rsidR="00861880">
        <w:rPr>
          <w:rtl/>
        </w:rPr>
        <w:t>)</w:t>
      </w:r>
      <w:r>
        <w:rPr>
          <w:rFonts w:hint="cs"/>
          <w:rtl/>
        </w:rPr>
        <w:t xml:space="preserve">, </w:t>
      </w:r>
      <w:r w:rsidR="00861880">
        <w:rPr>
          <w:rtl/>
        </w:rPr>
        <w:t xml:space="preserve">אם מצא </w:t>
      </w:r>
      <w:r>
        <w:rPr>
          <w:rtl/>
        </w:rPr>
        <w:t>–</w:t>
      </w:r>
      <w:r>
        <w:rPr>
          <w:rFonts w:hint="cs"/>
          <w:rtl/>
        </w:rPr>
        <w:t xml:space="preserve"> </w:t>
      </w:r>
      <w:r w:rsidR="00861880">
        <w:rPr>
          <w:rtl/>
        </w:rPr>
        <w:t>מוטב</w:t>
      </w:r>
      <w:r>
        <w:rPr>
          <w:rFonts w:hint="cs"/>
          <w:rtl/>
        </w:rPr>
        <w:t>,</w:t>
      </w:r>
      <w:r w:rsidR="00861880">
        <w:rPr>
          <w:rtl/>
        </w:rPr>
        <w:t xml:space="preserve"> ואם לאו </w:t>
      </w:r>
      <w:r>
        <w:rPr>
          <w:rFonts w:hint="cs"/>
          <w:rtl/>
        </w:rPr>
        <w:t xml:space="preserve">- </w:t>
      </w:r>
      <w:r w:rsidR="00861880">
        <w:rPr>
          <w:rtl/>
        </w:rPr>
        <w:t>להביא מן הגזילות ומן החמסים</w:t>
      </w:r>
      <w:r>
        <w:rPr>
          <w:rFonts w:hint="cs"/>
          <w:rtl/>
        </w:rPr>
        <w:t>.</w:t>
      </w:r>
      <w:r w:rsidR="00861880">
        <w:rPr>
          <w:rtl/>
        </w:rPr>
        <w:t xml:space="preserve"> ואת</w:t>
      </w:r>
      <w:r>
        <w:rPr>
          <w:rFonts w:hint="cs"/>
          <w:rtl/>
        </w:rPr>
        <w:t>ה: "</w:t>
      </w:r>
      <w:r w:rsidR="00861880">
        <w:rPr>
          <w:rtl/>
        </w:rPr>
        <w:t>וילך ראובן בימי קציר חטים</w:t>
      </w:r>
      <w:r>
        <w:rPr>
          <w:rFonts w:hint="cs"/>
          <w:rtl/>
        </w:rPr>
        <w:t xml:space="preserve"> וימצא דודאים בשדה" </w:t>
      </w:r>
      <w:r>
        <w:rPr>
          <w:rtl/>
        </w:rPr>
        <w:t>(בראשית ל</w:t>
      </w:r>
      <w:r w:rsidR="00500BB5">
        <w:rPr>
          <w:rFonts w:hint="cs"/>
          <w:rtl/>
        </w:rPr>
        <w:t xml:space="preserve"> יד</w:t>
      </w:r>
      <w:r>
        <w:rPr>
          <w:rtl/>
        </w:rPr>
        <w:t>)</w:t>
      </w:r>
      <w:r w:rsidR="00500BB5">
        <w:rPr>
          <w:rFonts w:hint="cs"/>
          <w:rtl/>
        </w:rPr>
        <w:t>.</w:t>
      </w:r>
      <w:r w:rsidR="00500BB5">
        <w:rPr>
          <w:rStyle w:val="a5"/>
          <w:rtl/>
        </w:rPr>
        <w:footnoteReference w:id="4"/>
      </w:r>
      <w:r w:rsidR="00500BB5">
        <w:rPr>
          <w:rFonts w:hint="cs"/>
          <w:rtl/>
        </w:rPr>
        <w:t xml:space="preserve">  "</w:t>
      </w:r>
      <w:r w:rsidR="00861880">
        <w:rPr>
          <w:rtl/>
        </w:rPr>
        <w:t>כ</w:t>
      </w:r>
      <w:r w:rsidR="00500BB5">
        <w:rPr>
          <w:rFonts w:hint="cs"/>
          <w:rtl/>
        </w:rPr>
        <w:t>ו</w:t>
      </w:r>
      <w:r w:rsidR="00861880">
        <w:rPr>
          <w:rtl/>
        </w:rPr>
        <w:t>חי וראשית אוני</w:t>
      </w:r>
      <w:r w:rsidR="00500BB5">
        <w:rPr>
          <w:rFonts w:hint="cs"/>
          <w:rtl/>
        </w:rPr>
        <w:t xml:space="preserve">" - </w:t>
      </w:r>
      <w:r w:rsidR="00861880">
        <w:rPr>
          <w:rtl/>
        </w:rPr>
        <w:t>אלו זק</w:t>
      </w:r>
      <w:r w:rsidR="00500BB5">
        <w:rPr>
          <w:rFonts w:hint="cs"/>
          <w:rtl/>
        </w:rPr>
        <w:t>י</w:t>
      </w:r>
      <w:r w:rsidR="00861880">
        <w:rPr>
          <w:rtl/>
        </w:rPr>
        <w:t xml:space="preserve">פי המלחמה, </w:t>
      </w:r>
      <w:r w:rsidR="00500BB5">
        <w:rPr>
          <w:rFonts w:hint="cs"/>
          <w:rtl/>
        </w:rPr>
        <w:t>"</w:t>
      </w:r>
      <w:r w:rsidR="00861880">
        <w:rPr>
          <w:rtl/>
        </w:rPr>
        <w:t>יתר שאת ויתר עז</w:t>
      </w:r>
      <w:r w:rsidR="00500BB5">
        <w:rPr>
          <w:rFonts w:hint="cs"/>
          <w:rtl/>
        </w:rPr>
        <w:t xml:space="preserve">" </w:t>
      </w:r>
      <w:r w:rsidR="00500BB5">
        <w:rPr>
          <w:rtl/>
        </w:rPr>
        <w:t>–</w:t>
      </w:r>
      <w:r w:rsidR="00500BB5">
        <w:rPr>
          <w:rFonts w:hint="cs"/>
          <w:rtl/>
        </w:rPr>
        <w:t xml:space="preserve"> "</w:t>
      </w:r>
      <w:r w:rsidR="00861880">
        <w:rPr>
          <w:rtl/>
        </w:rPr>
        <w:t>ופני אריה פניהם</w:t>
      </w:r>
      <w:r w:rsidR="00500BB5">
        <w:rPr>
          <w:rFonts w:hint="cs"/>
          <w:rtl/>
        </w:rPr>
        <w:t xml:space="preserve">" </w:t>
      </w:r>
      <w:r w:rsidR="00500BB5">
        <w:rPr>
          <w:rtl/>
        </w:rPr>
        <w:t>(דברי הימים א יב</w:t>
      </w:r>
      <w:r w:rsidR="00500BB5">
        <w:rPr>
          <w:rFonts w:hint="cs"/>
          <w:rtl/>
        </w:rPr>
        <w:t xml:space="preserve"> ט</w:t>
      </w:r>
      <w:r w:rsidR="00500BB5">
        <w:rPr>
          <w:rtl/>
        </w:rPr>
        <w:t>)</w:t>
      </w:r>
      <w:r w:rsidR="00500BB5">
        <w:rPr>
          <w:rFonts w:hint="cs"/>
          <w:rtl/>
        </w:rPr>
        <w:t>.</w:t>
      </w:r>
      <w:r w:rsidR="00500BB5">
        <w:rPr>
          <w:rStyle w:val="a5"/>
          <w:rtl/>
        </w:rPr>
        <w:footnoteReference w:id="5"/>
      </w:r>
    </w:p>
    <w:p w:rsidR="00CB5B27" w:rsidRDefault="00500BB5" w:rsidP="00B23472">
      <w:pPr>
        <w:pStyle w:val="ac"/>
        <w:rPr>
          <w:rFonts w:hint="cs"/>
          <w:rtl/>
        </w:rPr>
      </w:pPr>
      <w:r>
        <w:rPr>
          <w:rFonts w:hint="cs"/>
          <w:rtl/>
        </w:rPr>
        <w:t>ור' יונתן הי</w:t>
      </w:r>
      <w:r w:rsidR="00B23472">
        <w:rPr>
          <w:rFonts w:hint="cs"/>
          <w:rtl/>
        </w:rPr>
        <w:t>ה</w:t>
      </w:r>
      <w:r>
        <w:rPr>
          <w:rFonts w:hint="cs"/>
          <w:rtl/>
        </w:rPr>
        <w:t xml:space="preserve"> אומר בו </w:t>
      </w:r>
      <w:r w:rsidR="00861880">
        <w:rPr>
          <w:rtl/>
        </w:rPr>
        <w:t>דבר לגנאי</w:t>
      </w:r>
      <w:r>
        <w:rPr>
          <w:rFonts w:hint="cs"/>
          <w:rtl/>
        </w:rPr>
        <w:t>: "</w:t>
      </w:r>
      <w:r w:rsidR="00861880">
        <w:rPr>
          <w:rtl/>
        </w:rPr>
        <w:t>ראובן בכורי אתה</w:t>
      </w:r>
      <w:r>
        <w:rPr>
          <w:rFonts w:hint="cs"/>
          <w:rtl/>
        </w:rPr>
        <w:t xml:space="preserve">" - </w:t>
      </w:r>
      <w:r w:rsidR="00861880">
        <w:rPr>
          <w:rtl/>
        </w:rPr>
        <w:t>את</w:t>
      </w:r>
      <w:r>
        <w:rPr>
          <w:rFonts w:hint="cs"/>
          <w:rtl/>
        </w:rPr>
        <w:t>ה</w:t>
      </w:r>
      <w:r w:rsidR="00861880">
        <w:rPr>
          <w:rtl/>
        </w:rPr>
        <w:t xml:space="preserve"> בכור ואני בכור</w:t>
      </w:r>
      <w:r>
        <w:rPr>
          <w:rFonts w:hint="cs"/>
          <w:rtl/>
        </w:rPr>
        <w:t xml:space="preserve">. </w:t>
      </w:r>
      <w:r w:rsidR="00861880">
        <w:rPr>
          <w:rtl/>
        </w:rPr>
        <w:t>אני בן פ"ד שנה לא ראיתי ט</w:t>
      </w:r>
      <w:r>
        <w:rPr>
          <w:rFonts w:hint="cs"/>
          <w:rtl/>
        </w:rPr>
        <w:t>י</w:t>
      </w:r>
      <w:r w:rsidR="00861880">
        <w:rPr>
          <w:rtl/>
        </w:rPr>
        <w:t>פת קרי, ואת</w:t>
      </w:r>
      <w:r>
        <w:rPr>
          <w:rFonts w:hint="cs"/>
          <w:rtl/>
        </w:rPr>
        <w:t>ה:</w:t>
      </w:r>
      <w:r w:rsidR="00861880">
        <w:rPr>
          <w:rtl/>
        </w:rPr>
        <w:t xml:space="preserve"> </w:t>
      </w:r>
      <w:r>
        <w:rPr>
          <w:rFonts w:hint="cs"/>
          <w:rtl/>
        </w:rPr>
        <w:t>"</w:t>
      </w:r>
      <w:r w:rsidR="00861880">
        <w:rPr>
          <w:rtl/>
        </w:rPr>
        <w:t>וילך וישכב את בלהה</w:t>
      </w:r>
      <w:r>
        <w:rPr>
          <w:rFonts w:hint="cs"/>
          <w:rtl/>
        </w:rPr>
        <w:t>" (בראשית לה כב)! "</w:t>
      </w:r>
      <w:r w:rsidR="00861880">
        <w:rPr>
          <w:rtl/>
        </w:rPr>
        <w:t>כ</w:t>
      </w:r>
      <w:r>
        <w:rPr>
          <w:rFonts w:hint="cs"/>
          <w:rtl/>
        </w:rPr>
        <w:t>ו</w:t>
      </w:r>
      <w:r w:rsidR="00861880">
        <w:rPr>
          <w:rtl/>
        </w:rPr>
        <w:t>חי וראשית אוני</w:t>
      </w:r>
      <w:r>
        <w:rPr>
          <w:rFonts w:hint="cs"/>
          <w:rtl/>
        </w:rPr>
        <w:t xml:space="preserve">" </w:t>
      </w:r>
      <w:r>
        <w:rPr>
          <w:rtl/>
        </w:rPr>
        <w:t>–</w:t>
      </w:r>
      <w:r>
        <w:rPr>
          <w:rFonts w:hint="cs"/>
          <w:rtl/>
        </w:rPr>
        <w:t xml:space="preserve"> תחילת </w:t>
      </w:r>
      <w:r w:rsidR="00861880">
        <w:rPr>
          <w:rtl/>
        </w:rPr>
        <w:t>ח</w:t>
      </w:r>
      <w:r w:rsidR="00B23472">
        <w:rPr>
          <w:rtl/>
        </w:rPr>
        <w:t>ֵ</w:t>
      </w:r>
      <w:r w:rsidR="00861880">
        <w:rPr>
          <w:rtl/>
        </w:rPr>
        <w:t>יל</w:t>
      </w:r>
      <w:r w:rsidR="00B23472">
        <w:rPr>
          <w:rtl/>
        </w:rPr>
        <w:t>ִ</w:t>
      </w:r>
      <w:r w:rsidR="00861880">
        <w:rPr>
          <w:rtl/>
        </w:rPr>
        <w:t>י ו</w:t>
      </w:r>
      <w:r>
        <w:rPr>
          <w:rFonts w:hint="cs"/>
          <w:rtl/>
        </w:rPr>
        <w:t xml:space="preserve">תחילת </w:t>
      </w:r>
      <w:r w:rsidR="00861880">
        <w:rPr>
          <w:rtl/>
        </w:rPr>
        <w:t>צערי</w:t>
      </w:r>
      <w:r>
        <w:rPr>
          <w:rFonts w:hint="cs"/>
          <w:rtl/>
        </w:rPr>
        <w:t>.</w:t>
      </w:r>
      <w:r w:rsidR="00A478C0">
        <w:rPr>
          <w:rStyle w:val="a5"/>
          <w:rtl/>
        </w:rPr>
        <w:footnoteReference w:id="6"/>
      </w:r>
      <w:r>
        <w:rPr>
          <w:rFonts w:hint="cs"/>
          <w:rtl/>
        </w:rPr>
        <w:t xml:space="preserve"> "</w:t>
      </w:r>
      <w:r w:rsidR="00861880">
        <w:rPr>
          <w:rtl/>
        </w:rPr>
        <w:t>יתר שאת ויתר עז</w:t>
      </w:r>
      <w:r>
        <w:rPr>
          <w:rFonts w:hint="cs"/>
          <w:rtl/>
        </w:rPr>
        <w:t xml:space="preserve">" - </w:t>
      </w:r>
      <w:r w:rsidR="00861880">
        <w:rPr>
          <w:rtl/>
        </w:rPr>
        <w:t>הבכורה היתה שלך והכהונה היתה שלך והמלכות היתה שלך</w:t>
      </w:r>
      <w:r w:rsidR="00CB5B27">
        <w:rPr>
          <w:rFonts w:hint="cs"/>
          <w:rtl/>
        </w:rPr>
        <w:t>;</w:t>
      </w:r>
      <w:r w:rsidR="00861880">
        <w:rPr>
          <w:rtl/>
        </w:rPr>
        <w:t xml:space="preserve"> ועכשיו שחטאת</w:t>
      </w:r>
      <w:r w:rsidR="00CB5B27">
        <w:rPr>
          <w:rFonts w:hint="cs"/>
          <w:rtl/>
        </w:rPr>
        <w:t>,</w:t>
      </w:r>
      <w:r w:rsidR="00861880">
        <w:rPr>
          <w:rtl/>
        </w:rPr>
        <w:t xml:space="preserve"> </w:t>
      </w:r>
      <w:r w:rsidR="00861880">
        <w:rPr>
          <w:rtl/>
        </w:rPr>
        <w:lastRenderedPageBreak/>
        <w:t>נ</w:t>
      </w:r>
      <w:r w:rsidR="00CB5B27">
        <w:rPr>
          <w:rFonts w:hint="cs"/>
          <w:rtl/>
        </w:rPr>
        <w:t>י</w:t>
      </w:r>
      <w:r w:rsidR="00861880">
        <w:rPr>
          <w:rtl/>
        </w:rPr>
        <w:t>תנה הבכורה ליוסף והכהונה ללוי והמלכות ליהודה</w:t>
      </w:r>
      <w:r w:rsidR="00CB5B27">
        <w:rPr>
          <w:rFonts w:hint="cs"/>
          <w:rtl/>
        </w:rPr>
        <w:t>.</w:t>
      </w:r>
      <w:r w:rsidR="00861880">
        <w:rPr>
          <w:rtl/>
        </w:rPr>
        <w:t xml:space="preserve"> א"ר אחא</w:t>
      </w:r>
      <w:r w:rsidR="00CB5B27">
        <w:rPr>
          <w:rFonts w:hint="cs"/>
          <w:rtl/>
        </w:rPr>
        <w:t>:</w:t>
      </w:r>
      <w:r w:rsidR="00861880">
        <w:rPr>
          <w:rtl/>
        </w:rPr>
        <w:t xml:space="preserve"> לא שלך היתה הבכורה, כלום הלך יעקב אצל לבן אלא בשביל רחל</w:t>
      </w:r>
      <w:r w:rsidR="00CB5B27">
        <w:rPr>
          <w:rFonts w:hint="cs"/>
          <w:rtl/>
        </w:rPr>
        <w:t>:</w:t>
      </w:r>
      <w:r w:rsidR="00861880">
        <w:rPr>
          <w:rtl/>
        </w:rPr>
        <w:t xml:space="preserve"> כל החרישות שחרשת</w:t>
      </w:r>
      <w:r w:rsidR="00CB5B27">
        <w:rPr>
          <w:rFonts w:hint="cs"/>
          <w:rtl/>
        </w:rPr>
        <w:t>י</w:t>
      </w:r>
      <w:r w:rsidR="00861880">
        <w:rPr>
          <w:rtl/>
        </w:rPr>
        <w:t xml:space="preserve"> באמך</w:t>
      </w:r>
      <w:r w:rsidR="00CB5B27">
        <w:rPr>
          <w:rFonts w:hint="cs"/>
          <w:rtl/>
        </w:rPr>
        <w:t>,</w:t>
      </w:r>
      <w:r w:rsidR="00861880">
        <w:rPr>
          <w:rtl/>
        </w:rPr>
        <w:t xml:space="preserve"> לא ברחל הייתי ראוי לחרשן</w:t>
      </w:r>
      <w:r w:rsidR="00CB5B27">
        <w:rPr>
          <w:rFonts w:hint="cs"/>
          <w:rtl/>
        </w:rPr>
        <w:t>?</w:t>
      </w:r>
      <w:r w:rsidR="00861880">
        <w:rPr>
          <w:rtl/>
        </w:rPr>
        <w:t xml:space="preserve"> עכשיו חזרה הבכורה לבעליה</w:t>
      </w:r>
      <w:r w:rsidR="00CB5B27">
        <w:rPr>
          <w:rFonts w:hint="cs"/>
          <w:rtl/>
        </w:rPr>
        <w:t>.</w:t>
      </w:r>
      <w:r w:rsidR="00CB5B27">
        <w:rPr>
          <w:rStyle w:val="a5"/>
          <w:rtl/>
        </w:rPr>
        <w:footnoteReference w:id="7"/>
      </w:r>
    </w:p>
    <w:p w:rsidR="00F64C34" w:rsidRDefault="00665539" w:rsidP="005F733F">
      <w:pPr>
        <w:pStyle w:val="ac"/>
        <w:rPr>
          <w:rFonts w:hint="cs"/>
          <w:rtl/>
        </w:rPr>
      </w:pPr>
      <w:r>
        <w:rPr>
          <w:rFonts w:hint="cs"/>
          <w:rtl/>
        </w:rPr>
        <w:t>"</w:t>
      </w:r>
      <w:r w:rsidR="00861880">
        <w:rPr>
          <w:rtl/>
        </w:rPr>
        <w:t>פחז כמים אל תותר</w:t>
      </w:r>
      <w:r>
        <w:rPr>
          <w:rFonts w:hint="cs"/>
          <w:rtl/>
        </w:rPr>
        <w:t>"</w:t>
      </w:r>
      <w:r w:rsidR="00D22C05">
        <w:rPr>
          <w:rFonts w:hint="cs"/>
          <w:rtl/>
        </w:rPr>
        <w:t xml:space="preserve"> ... </w:t>
      </w:r>
      <w:r w:rsidR="00861880">
        <w:rPr>
          <w:rtl/>
        </w:rPr>
        <w:t>רבי אליעזר אמר</w:t>
      </w:r>
      <w:r w:rsidR="00D22C05">
        <w:rPr>
          <w:rFonts w:hint="cs"/>
          <w:rtl/>
        </w:rPr>
        <w:t>:</w:t>
      </w:r>
      <w:r w:rsidR="00861880">
        <w:rPr>
          <w:rtl/>
        </w:rPr>
        <w:t xml:space="preserve"> פ</w:t>
      </w:r>
      <w:r w:rsidR="005F733F">
        <w:rPr>
          <w:rFonts w:hint="cs"/>
          <w:rtl/>
        </w:rPr>
        <w:t>'</w:t>
      </w:r>
      <w:r w:rsidR="00861880">
        <w:rPr>
          <w:rtl/>
        </w:rPr>
        <w:t>חזת ח</w:t>
      </w:r>
      <w:r w:rsidR="005F733F">
        <w:rPr>
          <w:rFonts w:hint="cs"/>
          <w:rtl/>
        </w:rPr>
        <w:t>'</w:t>
      </w:r>
      <w:r w:rsidR="00861880">
        <w:rPr>
          <w:rtl/>
        </w:rPr>
        <w:t>טאת ז</w:t>
      </w:r>
      <w:r w:rsidR="005F733F">
        <w:rPr>
          <w:rFonts w:hint="cs"/>
          <w:rtl/>
        </w:rPr>
        <w:t>'</w:t>
      </w:r>
      <w:r w:rsidR="00861880">
        <w:rPr>
          <w:rtl/>
        </w:rPr>
        <w:t>נית, רבי יהושע אמר</w:t>
      </w:r>
      <w:r w:rsidR="00D22C05">
        <w:rPr>
          <w:rFonts w:hint="cs"/>
          <w:rtl/>
        </w:rPr>
        <w:t>:</w:t>
      </w:r>
      <w:r w:rsidR="00861880">
        <w:rPr>
          <w:rtl/>
        </w:rPr>
        <w:t xml:space="preserve"> פ</w:t>
      </w:r>
      <w:r w:rsidR="005F733F">
        <w:rPr>
          <w:rFonts w:hint="cs"/>
          <w:rtl/>
        </w:rPr>
        <w:t>'</w:t>
      </w:r>
      <w:r w:rsidR="00861880">
        <w:rPr>
          <w:rtl/>
        </w:rPr>
        <w:t>רקת עול</w:t>
      </w:r>
      <w:r w:rsidR="005F733F">
        <w:rPr>
          <w:rFonts w:hint="cs"/>
          <w:rtl/>
        </w:rPr>
        <w:t>,</w:t>
      </w:r>
      <w:r w:rsidR="00861880">
        <w:rPr>
          <w:rtl/>
        </w:rPr>
        <w:t xml:space="preserve"> ח</w:t>
      </w:r>
      <w:r w:rsidR="005F733F">
        <w:rPr>
          <w:rFonts w:hint="cs"/>
          <w:rtl/>
        </w:rPr>
        <w:t>'</w:t>
      </w:r>
      <w:r w:rsidR="00861880">
        <w:rPr>
          <w:rtl/>
        </w:rPr>
        <w:t>ללת יצועי</w:t>
      </w:r>
      <w:r w:rsidR="005F733F">
        <w:rPr>
          <w:rFonts w:hint="cs"/>
          <w:rtl/>
        </w:rPr>
        <w:t>,</w:t>
      </w:r>
      <w:r w:rsidR="00861880">
        <w:rPr>
          <w:rtl/>
        </w:rPr>
        <w:t xml:space="preserve"> ז</w:t>
      </w:r>
      <w:r w:rsidR="005F733F">
        <w:rPr>
          <w:rFonts w:hint="cs"/>
          <w:rtl/>
        </w:rPr>
        <w:t>'</w:t>
      </w:r>
      <w:r w:rsidR="00861880">
        <w:rPr>
          <w:rtl/>
        </w:rPr>
        <w:t>ע יצרך עליך</w:t>
      </w:r>
      <w:r w:rsidR="00D22C05">
        <w:rPr>
          <w:rFonts w:hint="cs"/>
          <w:rtl/>
        </w:rPr>
        <w:t xml:space="preserve"> ... </w:t>
      </w:r>
      <w:r w:rsidR="00861880">
        <w:rPr>
          <w:rtl/>
        </w:rPr>
        <w:t>אמרו</w:t>
      </w:r>
      <w:r w:rsidR="00D22C05">
        <w:rPr>
          <w:rFonts w:hint="cs"/>
          <w:rtl/>
        </w:rPr>
        <w:t>:</w:t>
      </w:r>
      <w:r w:rsidR="00861880">
        <w:rPr>
          <w:rtl/>
        </w:rPr>
        <w:t xml:space="preserve"> עד עכשיו אנו צריכין למודעי, בא ר' אליעזר המודעי ופירש ז</w:t>
      </w:r>
      <w:r w:rsidR="005F733F">
        <w:rPr>
          <w:rFonts w:hint="cs"/>
          <w:rtl/>
        </w:rPr>
        <w:t>'</w:t>
      </w:r>
      <w:r w:rsidR="00861880">
        <w:rPr>
          <w:rtl/>
        </w:rPr>
        <w:t>עת ח</w:t>
      </w:r>
      <w:r w:rsidR="005F733F">
        <w:rPr>
          <w:rFonts w:hint="cs"/>
          <w:rtl/>
        </w:rPr>
        <w:t>'</w:t>
      </w:r>
      <w:r w:rsidR="00861880">
        <w:rPr>
          <w:rtl/>
        </w:rPr>
        <w:t>רדת פ</w:t>
      </w:r>
      <w:r w:rsidR="005F733F">
        <w:rPr>
          <w:rFonts w:hint="cs"/>
          <w:rtl/>
        </w:rPr>
        <w:t>'</w:t>
      </w:r>
      <w:r w:rsidR="00861880">
        <w:rPr>
          <w:rtl/>
        </w:rPr>
        <w:t>רח חטא מעל ראשך</w:t>
      </w:r>
      <w:r w:rsidR="005F733F">
        <w:rPr>
          <w:rFonts w:hint="cs"/>
          <w:rtl/>
        </w:rPr>
        <w:t>.</w:t>
      </w:r>
      <w:r w:rsidR="005F733F">
        <w:rPr>
          <w:rStyle w:val="a5"/>
          <w:rtl/>
        </w:rPr>
        <w:footnoteReference w:id="8"/>
      </w:r>
      <w:r w:rsidR="00861880">
        <w:rPr>
          <w:rtl/>
        </w:rPr>
        <w:t xml:space="preserve"> א"ר פנחס</w:t>
      </w:r>
      <w:r w:rsidR="005F733F">
        <w:rPr>
          <w:rFonts w:hint="cs"/>
          <w:rtl/>
        </w:rPr>
        <w:t>:</w:t>
      </w:r>
      <w:r w:rsidR="00861880">
        <w:rPr>
          <w:rtl/>
        </w:rPr>
        <w:t xml:space="preserve"> עשית כפ</w:t>
      </w:r>
      <w:r w:rsidR="005F733F">
        <w:rPr>
          <w:rFonts w:hint="cs"/>
          <w:rtl/>
        </w:rPr>
        <w:t>ו</w:t>
      </w:r>
      <w:r w:rsidR="00861880">
        <w:rPr>
          <w:rtl/>
        </w:rPr>
        <w:t>חזים שנשתברו שוקיהן במים</w:t>
      </w:r>
      <w:r w:rsidR="005F733F">
        <w:rPr>
          <w:rFonts w:hint="cs"/>
          <w:rtl/>
        </w:rPr>
        <w:t>. "</w:t>
      </w:r>
      <w:r w:rsidR="00861880">
        <w:rPr>
          <w:rtl/>
        </w:rPr>
        <w:t>כמים</w:t>
      </w:r>
      <w:r w:rsidR="005F733F">
        <w:rPr>
          <w:rFonts w:hint="cs"/>
          <w:rtl/>
        </w:rPr>
        <w:t>"</w:t>
      </w:r>
      <w:r w:rsidR="00861880">
        <w:rPr>
          <w:rtl/>
        </w:rPr>
        <w:t>, רבנן אמרי</w:t>
      </w:r>
      <w:r w:rsidR="005F733F">
        <w:rPr>
          <w:rFonts w:hint="cs"/>
          <w:rtl/>
        </w:rPr>
        <w:t>:</w:t>
      </w:r>
      <w:r w:rsidR="00861880">
        <w:rPr>
          <w:rtl/>
        </w:rPr>
        <w:t xml:space="preserve"> אתה חטאת במים</w:t>
      </w:r>
      <w:r w:rsidR="005F733F">
        <w:rPr>
          <w:rFonts w:hint="cs"/>
          <w:rtl/>
        </w:rPr>
        <w:t>,</w:t>
      </w:r>
      <w:r w:rsidR="00861880">
        <w:rPr>
          <w:rtl/>
        </w:rPr>
        <w:t xml:space="preserve"> יבא מ</w:t>
      </w:r>
      <w:r w:rsidR="005F733F">
        <w:rPr>
          <w:rtl/>
        </w:rPr>
        <w:t>ָ</w:t>
      </w:r>
      <w:r w:rsidR="00861880">
        <w:rPr>
          <w:rtl/>
        </w:rPr>
        <w:t>ש</w:t>
      </w:r>
      <w:r w:rsidR="005F733F">
        <w:rPr>
          <w:rtl/>
        </w:rPr>
        <w:t>ׁ</w:t>
      </w:r>
      <w:r w:rsidR="00861880">
        <w:rPr>
          <w:rtl/>
        </w:rPr>
        <w:t>ו</w:t>
      </w:r>
      <w:r w:rsidR="005F733F">
        <w:rPr>
          <w:rtl/>
        </w:rPr>
        <w:t>ּ</w:t>
      </w:r>
      <w:r w:rsidR="00861880">
        <w:rPr>
          <w:rtl/>
        </w:rPr>
        <w:t>י ממים ויקרבך</w:t>
      </w:r>
      <w:r w:rsidR="005F733F">
        <w:rPr>
          <w:rFonts w:hint="cs"/>
          <w:rtl/>
        </w:rPr>
        <w:t>: "</w:t>
      </w:r>
      <w:r w:rsidR="00861880">
        <w:rPr>
          <w:rtl/>
        </w:rPr>
        <w:t>יחי ראובן ואל ימות</w:t>
      </w:r>
      <w:r w:rsidR="005F733F">
        <w:rPr>
          <w:rFonts w:hint="cs"/>
          <w:rtl/>
        </w:rPr>
        <w:t>".</w:t>
      </w:r>
      <w:r w:rsidR="0084655F">
        <w:rPr>
          <w:rStyle w:val="a5"/>
          <w:rtl/>
        </w:rPr>
        <w:footnoteReference w:id="9"/>
      </w:r>
      <w:r w:rsidR="005F733F">
        <w:rPr>
          <w:rFonts w:hint="cs"/>
          <w:rtl/>
        </w:rPr>
        <w:t xml:space="preserve"> "</w:t>
      </w:r>
      <w:r w:rsidR="00861880">
        <w:rPr>
          <w:rtl/>
        </w:rPr>
        <w:t>כמים</w:t>
      </w:r>
      <w:r w:rsidR="005F733F">
        <w:rPr>
          <w:rFonts w:hint="cs"/>
          <w:rtl/>
        </w:rPr>
        <w:t xml:space="preserve">" - </w:t>
      </w:r>
      <w:r w:rsidR="00861880">
        <w:rPr>
          <w:rtl/>
        </w:rPr>
        <w:t>מה מים ניתרי</w:t>
      </w:r>
      <w:r w:rsidR="005F733F">
        <w:rPr>
          <w:rFonts w:hint="cs"/>
          <w:rtl/>
        </w:rPr>
        <w:t>ם</w:t>
      </w:r>
      <w:r w:rsidR="00861880">
        <w:rPr>
          <w:rtl/>
        </w:rPr>
        <w:t xml:space="preserve"> ממקום למקום כך הותרה לך</w:t>
      </w:r>
      <w:r w:rsidR="00D22C05">
        <w:rPr>
          <w:rFonts w:hint="cs"/>
          <w:rtl/>
        </w:rPr>
        <w:t>.</w:t>
      </w:r>
      <w:r w:rsidR="00AE0FA2">
        <w:rPr>
          <w:rStyle w:val="a5"/>
          <w:rtl/>
        </w:rPr>
        <w:footnoteReference w:id="10"/>
      </w:r>
    </w:p>
    <w:p w:rsidR="000D1810" w:rsidRDefault="000D1810" w:rsidP="000D1810">
      <w:pPr>
        <w:pStyle w:val="ab"/>
        <w:rPr>
          <w:rtl/>
        </w:rPr>
      </w:pPr>
      <w:r>
        <w:rPr>
          <w:rtl/>
        </w:rPr>
        <w:t xml:space="preserve">מדרש תנחומא (בובר) פרשת ויחי סימן יא </w:t>
      </w:r>
    </w:p>
    <w:p w:rsidR="00BF0AFA" w:rsidRDefault="000D1810" w:rsidP="005E0259">
      <w:pPr>
        <w:pStyle w:val="ac"/>
        <w:rPr>
          <w:rFonts w:hint="cs"/>
          <w:rtl/>
        </w:rPr>
      </w:pPr>
      <w:r>
        <w:rPr>
          <w:rFonts w:hint="cs"/>
          <w:rtl/>
        </w:rPr>
        <w:t>"</w:t>
      </w:r>
      <w:r>
        <w:rPr>
          <w:rtl/>
        </w:rPr>
        <w:t>ויקרא יעקב אל בניו ויאמר האספו</w:t>
      </w:r>
      <w:r>
        <w:rPr>
          <w:rFonts w:hint="cs"/>
          <w:rtl/>
        </w:rPr>
        <w:t>"</w:t>
      </w:r>
      <w:r>
        <w:rPr>
          <w:rtl/>
        </w:rPr>
        <w:t xml:space="preserve">. ר' </w:t>
      </w:r>
      <w:smartTag w:uri="urn:schemas-microsoft-com:office:smarttags" w:element="PersonName">
        <w:smartTagPr>
          <w:attr w:name="ProductID" w:val="פנחס הכהן בר"/>
        </w:smartTagPr>
        <w:r>
          <w:rPr>
            <w:rtl/>
          </w:rPr>
          <w:t>פנחס הכהן בר</w:t>
        </w:r>
      </w:smartTag>
      <w:r>
        <w:rPr>
          <w:rtl/>
        </w:rPr>
        <w:t xml:space="preserve"> חמא ור' </w:t>
      </w:r>
      <w:smartTag w:uri="urn:schemas-microsoft-com:office:smarttags" w:element="PersonName">
        <w:smartTagPr>
          <w:attr w:name="ProductID" w:val="יהודה הלוי בר"/>
        </w:smartTagPr>
        <w:r>
          <w:rPr>
            <w:rtl/>
          </w:rPr>
          <w:t>יהודה הלוי בר</w:t>
        </w:r>
      </w:smartTag>
      <w:r>
        <w:rPr>
          <w:rtl/>
        </w:rPr>
        <w:t xml:space="preserve"> שלום אמרו</w:t>
      </w:r>
      <w:r>
        <w:rPr>
          <w:rFonts w:hint="cs"/>
          <w:rtl/>
        </w:rPr>
        <w:t>:</w:t>
      </w:r>
      <w:r>
        <w:rPr>
          <w:rtl/>
        </w:rPr>
        <w:t xml:space="preserve"> מהו ה</w:t>
      </w:r>
      <w:r>
        <w:rPr>
          <w:rFonts w:hint="cs"/>
          <w:rtl/>
        </w:rPr>
        <w:t>י</w:t>
      </w:r>
      <w:r>
        <w:rPr>
          <w:rtl/>
        </w:rPr>
        <w:t>אספו</w:t>
      </w:r>
      <w:r>
        <w:rPr>
          <w:rFonts w:hint="cs"/>
          <w:rtl/>
        </w:rPr>
        <w:t>?</w:t>
      </w:r>
      <w:r>
        <w:rPr>
          <w:rtl/>
        </w:rPr>
        <w:t xml:space="preserve"> ה</w:t>
      </w:r>
      <w:r>
        <w:rPr>
          <w:rFonts w:hint="cs"/>
          <w:rtl/>
        </w:rPr>
        <w:t>י</w:t>
      </w:r>
      <w:r>
        <w:rPr>
          <w:rtl/>
        </w:rPr>
        <w:t>טהרו</w:t>
      </w:r>
      <w:r>
        <w:rPr>
          <w:rFonts w:hint="cs"/>
          <w:rtl/>
        </w:rPr>
        <w:t xml:space="preserve"> ... דבר אחר: </w:t>
      </w:r>
      <w:r>
        <w:rPr>
          <w:rtl/>
        </w:rPr>
        <w:t>ה</w:t>
      </w:r>
      <w:r>
        <w:rPr>
          <w:rFonts w:hint="cs"/>
          <w:rtl/>
        </w:rPr>
        <w:t>י</w:t>
      </w:r>
      <w:r>
        <w:rPr>
          <w:rtl/>
        </w:rPr>
        <w:t>אספו</w:t>
      </w:r>
      <w:r>
        <w:rPr>
          <w:rFonts w:hint="cs"/>
          <w:rtl/>
        </w:rPr>
        <w:t xml:space="preserve"> - הי</w:t>
      </w:r>
      <w:r>
        <w:rPr>
          <w:rtl/>
        </w:rPr>
        <w:t>עשו אסופות אסופות</w:t>
      </w:r>
      <w:r>
        <w:rPr>
          <w:rFonts w:hint="cs"/>
          <w:rtl/>
        </w:rPr>
        <w:t xml:space="preserve"> ... </w:t>
      </w:r>
      <w:r>
        <w:rPr>
          <w:rtl/>
        </w:rPr>
        <w:t xml:space="preserve">כיון שנכנסו התחיל מקנתרן. </w:t>
      </w:r>
      <w:r>
        <w:rPr>
          <w:rFonts w:hint="cs"/>
          <w:rtl/>
        </w:rPr>
        <w:t>"</w:t>
      </w:r>
      <w:r>
        <w:rPr>
          <w:rtl/>
        </w:rPr>
        <w:t>ראובן בכורי אתה</w:t>
      </w:r>
      <w:r>
        <w:rPr>
          <w:rFonts w:hint="cs"/>
          <w:rtl/>
        </w:rPr>
        <w:t>"</w:t>
      </w:r>
      <w:r>
        <w:rPr>
          <w:rtl/>
        </w:rPr>
        <w:t xml:space="preserve"> (בראשית מט ג). חד אמר לפגם וחד אמר לשבח</w:t>
      </w:r>
      <w:r>
        <w:rPr>
          <w:rFonts w:hint="cs"/>
          <w:rtl/>
        </w:rPr>
        <w:t>.</w:t>
      </w:r>
      <w:r>
        <w:rPr>
          <w:rtl/>
        </w:rPr>
        <w:t xml:space="preserve"> לפגם, אמר לו</w:t>
      </w:r>
      <w:r>
        <w:rPr>
          <w:rFonts w:hint="cs"/>
          <w:rtl/>
        </w:rPr>
        <w:t>:</w:t>
      </w:r>
      <w:r>
        <w:rPr>
          <w:rtl/>
        </w:rPr>
        <w:t xml:space="preserve"> ראובן בכורי אתה, אתה בכור ואני בכור, אמר ר' </w:t>
      </w:r>
      <w:smartTag w:uri="urn:schemas-microsoft-com:office:smarttags" w:element="PersonName">
        <w:smartTagPr>
          <w:attr w:name="ProductID" w:val="יהודה הלוי"/>
        </w:smartTagPr>
        <w:r>
          <w:rPr>
            <w:rtl/>
          </w:rPr>
          <w:t>יהודה הלוי</w:t>
        </w:r>
      </w:smartTag>
      <w:r>
        <w:rPr>
          <w:rtl/>
        </w:rPr>
        <w:t xml:space="preserve"> ב"ר שלום</w:t>
      </w:r>
      <w:r w:rsidR="005E0259">
        <w:rPr>
          <w:rFonts w:hint="cs"/>
          <w:rtl/>
        </w:rPr>
        <w:t>:</w:t>
      </w:r>
      <w:r>
        <w:rPr>
          <w:rtl/>
        </w:rPr>
        <w:t xml:space="preserve"> שמונים וארבע שנה לא ראה יעקב קרי, אני בכור ואתה בכור. </w:t>
      </w:r>
      <w:r w:rsidR="005E0259">
        <w:rPr>
          <w:rFonts w:hint="cs"/>
          <w:rtl/>
        </w:rPr>
        <w:t>"</w:t>
      </w:r>
      <w:r>
        <w:rPr>
          <w:rtl/>
        </w:rPr>
        <w:t>כחי וראשית אוני יתר שאת</w:t>
      </w:r>
      <w:r w:rsidR="005E0259">
        <w:rPr>
          <w:rFonts w:hint="cs"/>
          <w:rtl/>
        </w:rPr>
        <w:t xml:space="preserve">" - </w:t>
      </w:r>
      <w:r>
        <w:rPr>
          <w:rtl/>
        </w:rPr>
        <w:t>שלך היתה ראויה כהונה גדולה, ואין שאת אלא כהונה גדולה, שנאמר</w:t>
      </w:r>
      <w:r w:rsidR="00BF0AFA">
        <w:rPr>
          <w:rFonts w:hint="cs"/>
          <w:rtl/>
        </w:rPr>
        <w:t>:</w:t>
      </w:r>
      <w:r>
        <w:rPr>
          <w:rtl/>
        </w:rPr>
        <w:t xml:space="preserve"> </w:t>
      </w:r>
      <w:r w:rsidR="005E0259">
        <w:rPr>
          <w:rFonts w:hint="cs"/>
          <w:rtl/>
        </w:rPr>
        <w:t>"</w:t>
      </w:r>
      <w:r>
        <w:rPr>
          <w:rtl/>
        </w:rPr>
        <w:t>וישא אהרן את ידיו אל העם ויברכם</w:t>
      </w:r>
      <w:r w:rsidR="005E0259">
        <w:rPr>
          <w:rFonts w:hint="cs"/>
          <w:rtl/>
        </w:rPr>
        <w:t>"</w:t>
      </w:r>
      <w:r>
        <w:rPr>
          <w:rtl/>
        </w:rPr>
        <w:t xml:space="preserve"> (ויקרא ט כב). </w:t>
      </w:r>
      <w:r w:rsidR="005E0259">
        <w:rPr>
          <w:rFonts w:hint="cs"/>
          <w:rtl/>
        </w:rPr>
        <w:t>"</w:t>
      </w:r>
      <w:r>
        <w:rPr>
          <w:rtl/>
        </w:rPr>
        <w:t>ויתר עז</w:t>
      </w:r>
      <w:r w:rsidR="005E0259">
        <w:rPr>
          <w:rFonts w:hint="cs"/>
          <w:rtl/>
        </w:rPr>
        <w:t>" -</w:t>
      </w:r>
      <w:r>
        <w:rPr>
          <w:rtl/>
        </w:rPr>
        <w:t xml:space="preserve"> שלך היתה המלוכה ראויה, ואין עז אלא מלכות, שנאמר</w:t>
      </w:r>
      <w:r w:rsidR="00BF0AFA">
        <w:rPr>
          <w:rFonts w:hint="cs"/>
          <w:rtl/>
        </w:rPr>
        <w:t>:</w:t>
      </w:r>
      <w:r>
        <w:rPr>
          <w:rtl/>
        </w:rPr>
        <w:t xml:space="preserve"> </w:t>
      </w:r>
      <w:r w:rsidR="005E0259">
        <w:rPr>
          <w:rFonts w:hint="cs"/>
          <w:rtl/>
        </w:rPr>
        <w:t>"</w:t>
      </w:r>
      <w:r>
        <w:rPr>
          <w:rtl/>
        </w:rPr>
        <w:t>ויתן ע</w:t>
      </w:r>
      <w:r w:rsidR="005E0259">
        <w:rPr>
          <w:rFonts w:hint="cs"/>
          <w:rtl/>
        </w:rPr>
        <w:t>ו</w:t>
      </w:r>
      <w:r>
        <w:rPr>
          <w:rtl/>
        </w:rPr>
        <w:t>ז למלכו</w:t>
      </w:r>
      <w:r w:rsidR="005E0259">
        <w:rPr>
          <w:rFonts w:hint="cs"/>
          <w:rtl/>
        </w:rPr>
        <w:t>"</w:t>
      </w:r>
      <w:r>
        <w:rPr>
          <w:rtl/>
        </w:rPr>
        <w:t xml:space="preserve"> (שמואל א ב י). וחד אמר לשבח</w:t>
      </w:r>
      <w:r w:rsidR="00BF0AFA">
        <w:rPr>
          <w:rFonts w:hint="cs"/>
          <w:rtl/>
        </w:rPr>
        <w:t>.</w:t>
      </w:r>
      <w:r>
        <w:rPr>
          <w:rtl/>
        </w:rPr>
        <w:t xml:space="preserve"> ראובן בכורי אתה, נאה אתה לבכורה</w:t>
      </w:r>
      <w:r w:rsidR="00BF0AFA">
        <w:rPr>
          <w:rFonts w:hint="cs"/>
          <w:rtl/>
        </w:rPr>
        <w:t>.</w:t>
      </w:r>
      <w:r>
        <w:rPr>
          <w:rtl/>
        </w:rPr>
        <w:t xml:space="preserve"> אע"פ שח</w:t>
      </w:r>
      <w:r w:rsidR="005E0259">
        <w:rPr>
          <w:rFonts w:hint="cs"/>
          <w:rtl/>
        </w:rPr>
        <w:t>י</w:t>
      </w:r>
      <w:r>
        <w:rPr>
          <w:rtl/>
        </w:rPr>
        <w:t>ללת</w:t>
      </w:r>
      <w:r w:rsidR="00BF0AFA">
        <w:rPr>
          <w:rFonts w:hint="cs"/>
          <w:rtl/>
        </w:rPr>
        <w:t>,</w:t>
      </w:r>
      <w:r>
        <w:rPr>
          <w:rtl/>
        </w:rPr>
        <w:t xml:space="preserve"> בקנאתו של אמו קינא</w:t>
      </w:r>
      <w:r w:rsidR="00BF0AFA">
        <w:rPr>
          <w:rFonts w:hint="cs"/>
          <w:rtl/>
        </w:rPr>
        <w:t>.</w:t>
      </w:r>
      <w:r>
        <w:rPr>
          <w:rtl/>
        </w:rPr>
        <w:t xml:space="preserve"> למה</w:t>
      </w:r>
      <w:r w:rsidR="00BF0AFA">
        <w:rPr>
          <w:rFonts w:hint="cs"/>
          <w:rtl/>
        </w:rPr>
        <w:t>?</w:t>
      </w:r>
      <w:r>
        <w:rPr>
          <w:rtl/>
        </w:rPr>
        <w:t xml:space="preserve"> כל ימים שהיתה רחל קיימת היתה מ</w:t>
      </w:r>
      <w:r w:rsidR="00BF0AFA">
        <w:rPr>
          <w:rFonts w:hint="cs"/>
          <w:rtl/>
        </w:rPr>
        <w:t>י</w:t>
      </w:r>
      <w:r>
        <w:rPr>
          <w:rtl/>
        </w:rPr>
        <w:t>טתו של יעקב אצלה</w:t>
      </w:r>
      <w:r w:rsidR="00BF0AFA">
        <w:rPr>
          <w:rFonts w:hint="cs"/>
          <w:rtl/>
        </w:rPr>
        <w:t>.</w:t>
      </w:r>
      <w:r>
        <w:rPr>
          <w:rtl/>
        </w:rPr>
        <w:t xml:space="preserve"> משמתה</w:t>
      </w:r>
      <w:r w:rsidR="00BF0AFA">
        <w:rPr>
          <w:rFonts w:hint="cs"/>
          <w:rtl/>
        </w:rPr>
        <w:t>,</w:t>
      </w:r>
      <w:r>
        <w:rPr>
          <w:rtl/>
        </w:rPr>
        <w:t xml:space="preserve"> נטל יעקב מ</w:t>
      </w:r>
      <w:r w:rsidR="00BF0AFA">
        <w:rPr>
          <w:rFonts w:hint="cs"/>
          <w:rtl/>
        </w:rPr>
        <w:t>י</w:t>
      </w:r>
      <w:r>
        <w:rPr>
          <w:rtl/>
        </w:rPr>
        <w:t>טתו ונתנה אצל בלהה</w:t>
      </w:r>
      <w:r w:rsidR="00BF0AFA">
        <w:rPr>
          <w:rFonts w:hint="cs"/>
          <w:rtl/>
        </w:rPr>
        <w:t>.</w:t>
      </w:r>
      <w:r>
        <w:rPr>
          <w:rtl/>
        </w:rPr>
        <w:t xml:space="preserve"> מה עשה ראובן</w:t>
      </w:r>
      <w:r w:rsidR="00BF0AFA">
        <w:rPr>
          <w:rFonts w:hint="cs"/>
          <w:rtl/>
        </w:rPr>
        <w:t>?</w:t>
      </w:r>
      <w:r>
        <w:rPr>
          <w:rtl/>
        </w:rPr>
        <w:t xml:space="preserve"> נטל קנאתו של אמו, עשה עצמו כאילו ישן באותה מטה, כדי שיטול יעקב מטתו אצל לאה</w:t>
      </w:r>
      <w:r w:rsidR="00BF0AFA">
        <w:rPr>
          <w:rFonts w:hint="cs"/>
          <w:rtl/>
        </w:rPr>
        <w:t>.</w:t>
      </w:r>
      <w:r>
        <w:rPr>
          <w:rtl/>
        </w:rPr>
        <w:t xml:space="preserve"> לפיכך הוא מקלסו ראובן בכורי אתה, כחי וראשית אוני, אתה הייתה טפה ראשונה שיצתה ממני.</w:t>
      </w:r>
      <w:r w:rsidR="00FE5B1F">
        <w:rPr>
          <w:rStyle w:val="a5"/>
          <w:rtl/>
        </w:rPr>
        <w:footnoteReference w:id="11"/>
      </w:r>
    </w:p>
    <w:p w:rsidR="00D22C05" w:rsidRDefault="00D22C05" w:rsidP="000D1810">
      <w:pPr>
        <w:pStyle w:val="ab"/>
        <w:rPr>
          <w:rtl/>
        </w:rPr>
      </w:pPr>
      <w:r>
        <w:rPr>
          <w:rtl/>
        </w:rPr>
        <w:t xml:space="preserve">אונקלוס בראשית פרק מט פסוק ג </w:t>
      </w:r>
    </w:p>
    <w:p w:rsidR="00D22C05" w:rsidRDefault="00D22C05" w:rsidP="00D22C05">
      <w:pPr>
        <w:pStyle w:val="ac"/>
        <w:rPr>
          <w:rFonts w:hint="cs"/>
          <w:rtl/>
        </w:rPr>
      </w:pPr>
      <w:r>
        <w:rPr>
          <w:rtl/>
        </w:rPr>
        <w:t>ראובן בוכרי את חילי וריש תוקפי לך הוה חזי למסב תלתא חולקין בכירותא כהונתא ומלכותא</w:t>
      </w:r>
      <w:r>
        <w:rPr>
          <w:rFonts w:hint="cs"/>
          <w:rtl/>
        </w:rPr>
        <w:t>.</w:t>
      </w:r>
      <w:r>
        <w:rPr>
          <w:rStyle w:val="a5"/>
          <w:rtl/>
        </w:rPr>
        <w:footnoteReference w:id="12"/>
      </w:r>
    </w:p>
    <w:p w:rsidR="00F64C34" w:rsidRDefault="00F64C34" w:rsidP="001C21B9">
      <w:pPr>
        <w:pStyle w:val="ab"/>
        <w:rPr>
          <w:rtl/>
        </w:rPr>
      </w:pPr>
      <w:r>
        <w:rPr>
          <w:rtl/>
        </w:rPr>
        <w:t xml:space="preserve">רשב"ם בראשית פרק מט פסוק ג </w:t>
      </w:r>
    </w:p>
    <w:p w:rsidR="00D22C05" w:rsidRDefault="001F74A8" w:rsidP="001F74A8">
      <w:pPr>
        <w:pStyle w:val="ac"/>
        <w:rPr>
          <w:rFonts w:hint="cs"/>
          <w:rtl/>
        </w:rPr>
      </w:pPr>
      <w:r>
        <w:rPr>
          <w:rFonts w:hint="cs"/>
          <w:rtl/>
        </w:rPr>
        <w:t>"</w:t>
      </w:r>
      <w:r w:rsidR="00F64C34">
        <w:rPr>
          <w:rtl/>
        </w:rPr>
        <w:t>כ</w:t>
      </w:r>
      <w:r>
        <w:rPr>
          <w:rFonts w:hint="cs"/>
          <w:rtl/>
        </w:rPr>
        <w:t>ו</w:t>
      </w:r>
      <w:r w:rsidR="00F64C34">
        <w:rPr>
          <w:rtl/>
        </w:rPr>
        <w:t>חי וראשית אוני יתר שאת ויתר עז</w:t>
      </w:r>
      <w:r>
        <w:rPr>
          <w:rFonts w:hint="cs"/>
          <w:rtl/>
        </w:rPr>
        <w:t>"</w:t>
      </w:r>
      <w:r w:rsidR="00F64C34">
        <w:rPr>
          <w:rtl/>
        </w:rPr>
        <w:t xml:space="preserve"> - דיבור אחד הוא. דרך המקראות לכפול את דבריהם. כ</w:t>
      </w:r>
      <w:r w:rsidR="005C6375">
        <w:rPr>
          <w:rFonts w:hint="cs"/>
          <w:rtl/>
        </w:rPr>
        <w:t>ו</w:t>
      </w:r>
      <w:r w:rsidR="00F64C34">
        <w:rPr>
          <w:rtl/>
        </w:rPr>
        <w:t>חי, חילי, ממוני, וגם אוני ממוני הוא כדכת</w:t>
      </w:r>
      <w:r>
        <w:rPr>
          <w:rFonts w:hint="cs"/>
          <w:rtl/>
        </w:rPr>
        <w:t>יב:</w:t>
      </w:r>
      <w:r w:rsidR="00F64C34">
        <w:rPr>
          <w:rtl/>
        </w:rPr>
        <w:t xml:space="preserve"> מצאתי און לי, וידיו תשבנה אונו. כלומר בכורי אתה</w:t>
      </w:r>
      <w:r>
        <w:rPr>
          <w:rFonts w:hint="cs"/>
          <w:rtl/>
        </w:rPr>
        <w:t>,</w:t>
      </w:r>
      <w:r w:rsidR="00F64C34">
        <w:rPr>
          <w:rtl/>
        </w:rPr>
        <w:t xml:space="preserve"> ומתוך כך</w:t>
      </w:r>
      <w:r>
        <w:rPr>
          <w:rFonts w:hint="cs"/>
          <w:rtl/>
        </w:rPr>
        <w:t>,</w:t>
      </w:r>
      <w:r w:rsidR="00F64C34">
        <w:rPr>
          <w:rtl/>
        </w:rPr>
        <w:t xml:space="preserve"> חילי וראשית ממוני יתר על אחיך היה לך לשאת ויתר עז היה לך למלוך על אחיך. אבל פחיזה ובהלה היה לך כמים </w:t>
      </w:r>
      <w:r w:rsidR="00F64C34">
        <w:rPr>
          <w:rtl/>
        </w:rPr>
        <w:lastRenderedPageBreak/>
        <w:t>הנשפכין, לכן</w:t>
      </w:r>
      <w:r w:rsidR="00900BA8">
        <w:rPr>
          <w:rFonts w:hint="cs"/>
          <w:rtl/>
        </w:rPr>
        <w:t>:</w:t>
      </w:r>
      <w:r w:rsidR="00F64C34">
        <w:rPr>
          <w:rtl/>
        </w:rPr>
        <w:t xml:space="preserve"> אל תותר </w:t>
      </w:r>
      <w:r w:rsidR="00900BA8">
        <w:rPr>
          <w:rFonts w:hint="cs"/>
          <w:rtl/>
        </w:rPr>
        <w:t xml:space="preserve">- </w:t>
      </w:r>
      <w:r w:rsidR="00F64C34">
        <w:rPr>
          <w:rtl/>
        </w:rPr>
        <w:t xml:space="preserve">לא הבכורה ולא המלכות, </w:t>
      </w:r>
      <w:r w:rsidR="00900BA8">
        <w:rPr>
          <w:rFonts w:hint="cs"/>
          <w:rtl/>
        </w:rPr>
        <w:t>"</w:t>
      </w:r>
      <w:r w:rsidR="00F64C34">
        <w:rPr>
          <w:rtl/>
        </w:rPr>
        <w:t>כי עלית משכבי אביך</w:t>
      </w:r>
      <w:r w:rsidR="00900BA8">
        <w:rPr>
          <w:rFonts w:hint="cs"/>
          <w:rtl/>
        </w:rPr>
        <w:t>"</w:t>
      </w:r>
      <w:r w:rsidR="00F64C34">
        <w:rPr>
          <w:rtl/>
        </w:rPr>
        <w:t>. וכן כתוב בדברי הימים</w:t>
      </w:r>
      <w:r w:rsidR="00900BA8">
        <w:rPr>
          <w:rFonts w:hint="cs"/>
          <w:rtl/>
        </w:rPr>
        <w:t>:</w:t>
      </w:r>
      <w:r w:rsidR="00F64C34">
        <w:rPr>
          <w:rtl/>
        </w:rPr>
        <w:t xml:space="preserve"> </w:t>
      </w:r>
      <w:r w:rsidR="00900BA8">
        <w:rPr>
          <w:rFonts w:hint="cs"/>
          <w:rtl/>
        </w:rPr>
        <w:t>"</w:t>
      </w:r>
      <w:r w:rsidR="00F64C34">
        <w:rPr>
          <w:rtl/>
        </w:rPr>
        <w:t>ובחללו יצועי אביו נתנה בכורתו ל</w:t>
      </w:r>
      <w:smartTag w:uri="urn:schemas-microsoft-com:office:smarttags" w:element="PersonName">
        <w:smartTagPr>
          <w:attr w:name="ProductID" w:val="בני יוסף בן"/>
        </w:smartTagPr>
        <w:r w:rsidR="00F64C34">
          <w:rPr>
            <w:rtl/>
          </w:rPr>
          <w:t>בני יוסף בן</w:t>
        </w:r>
      </w:smartTag>
      <w:r w:rsidR="00F64C34">
        <w:rPr>
          <w:rtl/>
        </w:rPr>
        <w:t xml:space="preserve"> ישראל ולא להתייחש לבכורה כי יהודה גבר באחיו ולנגיד ממנו והבכורה ליוסף</w:t>
      </w:r>
      <w:r w:rsidR="00900BA8">
        <w:rPr>
          <w:rFonts w:hint="cs"/>
          <w:rtl/>
        </w:rPr>
        <w:t>" (דברי הימים א ה א-ב)</w:t>
      </w:r>
      <w:r w:rsidR="00D22C05">
        <w:rPr>
          <w:rFonts w:hint="cs"/>
          <w:rtl/>
        </w:rPr>
        <w:t>.</w:t>
      </w:r>
      <w:r w:rsidR="00FA1C3E">
        <w:rPr>
          <w:rStyle w:val="a5"/>
          <w:rtl/>
        </w:rPr>
        <w:footnoteReference w:id="13"/>
      </w:r>
    </w:p>
    <w:p w:rsidR="00A44970" w:rsidRDefault="00A44970" w:rsidP="00A44970">
      <w:pPr>
        <w:pStyle w:val="ab"/>
        <w:rPr>
          <w:rtl/>
        </w:rPr>
      </w:pPr>
      <w:r>
        <w:rPr>
          <w:rtl/>
        </w:rPr>
        <w:t>דברי הימים א פרק ה</w:t>
      </w:r>
      <w:r>
        <w:rPr>
          <w:rFonts w:hint="cs"/>
          <w:rtl/>
        </w:rPr>
        <w:t xml:space="preserve"> פסוקים א-ג</w:t>
      </w:r>
    </w:p>
    <w:p w:rsidR="00A44970" w:rsidRDefault="00A44970" w:rsidP="00A44970">
      <w:pPr>
        <w:pStyle w:val="ac"/>
        <w:rPr>
          <w:rFonts w:hint="cs"/>
          <w:rtl/>
        </w:rPr>
      </w:pPr>
      <w:r>
        <w:rPr>
          <w:rtl/>
        </w:rPr>
        <w:t>וּבְנֵי רְאוּבֵן בְּכוֹר יִשְׂרָאֵל כִּי הוּא הַבְּכוֹר וּבְחַלְּלוֹ יְצוּעֵי אָבִיו נִתְּנָה בְּכֹרָתוֹ לִבְנֵי יוֹסֵף בֶּן יִשְׂרָאֵל וְלֹא לְהִתְיַחֵשׂ לַבְּכֹרָה:</w:t>
      </w:r>
      <w:r>
        <w:rPr>
          <w:rFonts w:hint="cs"/>
          <w:rtl/>
        </w:rPr>
        <w:t xml:space="preserve"> </w:t>
      </w:r>
      <w:r>
        <w:rPr>
          <w:rtl/>
        </w:rPr>
        <w:t>כִּי יְהוּדָה גָּבַר בְּאֶחָיו וּלְנָגִיד מִמֶּנּוּ וְהַבְּכֹרָה לְיוֹסֵף: ס</w:t>
      </w:r>
      <w:r>
        <w:rPr>
          <w:rFonts w:hint="cs"/>
          <w:rtl/>
        </w:rPr>
        <w:t xml:space="preserve"> </w:t>
      </w:r>
      <w:r>
        <w:rPr>
          <w:rtl/>
        </w:rPr>
        <w:t>בְּנֵי רְאוּבֵן בְּכוֹר יִשְׂרָאֵל חֲנוֹךְ וּפַלּוּא חֶצְרוֹן וְכַרְמִי:</w:t>
      </w:r>
      <w:r w:rsidR="00372E91">
        <w:rPr>
          <w:rStyle w:val="a5"/>
          <w:rtl/>
        </w:rPr>
        <w:footnoteReference w:id="14"/>
      </w:r>
    </w:p>
    <w:p w:rsidR="006F136B" w:rsidRDefault="006F136B" w:rsidP="006F136B">
      <w:pPr>
        <w:pStyle w:val="ab"/>
        <w:rPr>
          <w:rtl/>
        </w:rPr>
      </w:pPr>
      <w:r>
        <w:rPr>
          <w:rtl/>
        </w:rPr>
        <w:t xml:space="preserve">כלי יקר בראשית פרק לז </w:t>
      </w:r>
    </w:p>
    <w:p w:rsidR="006F136B" w:rsidRDefault="00C97741" w:rsidP="00CB4565">
      <w:pPr>
        <w:pStyle w:val="ac"/>
        <w:rPr>
          <w:rFonts w:hint="cs"/>
          <w:rtl/>
        </w:rPr>
      </w:pPr>
      <w:r>
        <w:rPr>
          <w:rFonts w:hint="cs"/>
          <w:rtl/>
        </w:rPr>
        <w:t>"</w:t>
      </w:r>
      <w:r w:rsidR="006F136B">
        <w:rPr>
          <w:rtl/>
        </w:rPr>
        <w:t>ועשה לו כתונת פסים</w:t>
      </w:r>
      <w:r>
        <w:rPr>
          <w:rFonts w:hint="cs"/>
          <w:rtl/>
        </w:rPr>
        <w:t>"</w:t>
      </w:r>
      <w:r w:rsidR="006F136B">
        <w:rPr>
          <w:rtl/>
        </w:rPr>
        <w:t>. נראין הדברים אחר שכבר בלבל ראובן יצועי אביו ניטלה ממנו הבכורה, ועכשיו מסרה ליוסף</w:t>
      </w:r>
      <w:r w:rsidR="00CB4565">
        <w:rPr>
          <w:rFonts w:hint="cs"/>
          <w:rtl/>
        </w:rPr>
        <w:t>.</w:t>
      </w:r>
      <w:r w:rsidR="006F136B">
        <w:rPr>
          <w:rtl/>
        </w:rPr>
        <w:t xml:space="preserve"> ועל שם זה עשה לו כתונת פסים</w:t>
      </w:r>
      <w:r w:rsidR="00CB4565">
        <w:rPr>
          <w:rFonts w:hint="cs"/>
          <w:rtl/>
        </w:rPr>
        <w:t>,</w:t>
      </w:r>
      <w:r w:rsidR="006F136B">
        <w:rPr>
          <w:rtl/>
        </w:rPr>
        <w:t xml:space="preserve"> לפי שהעבודה בבכורות והיה הבכור כהן לאל עליון</w:t>
      </w:r>
      <w:r w:rsidR="00CB4565">
        <w:rPr>
          <w:rFonts w:hint="cs"/>
          <w:rtl/>
        </w:rPr>
        <w:t>.</w:t>
      </w:r>
      <w:r w:rsidR="006F136B">
        <w:rPr>
          <w:rtl/>
        </w:rPr>
        <w:t xml:space="preserve"> על כן עשה לכבוד ולתפארת</w:t>
      </w:r>
      <w:r>
        <w:rPr>
          <w:rFonts w:hint="cs"/>
          <w:rtl/>
        </w:rPr>
        <w:t>.</w:t>
      </w:r>
      <w:r w:rsidR="006F136B">
        <w:rPr>
          <w:rtl/>
        </w:rPr>
        <w:t xml:space="preserve"> כתונת זה דומה לבגדי כהונה שהיה בהם כתונת תשבץ, ואולי שעל זה נאמר</w:t>
      </w:r>
      <w:r w:rsidR="00CB4565">
        <w:rPr>
          <w:rFonts w:hint="cs"/>
          <w:rtl/>
        </w:rPr>
        <w:t>:</w:t>
      </w:r>
      <w:r w:rsidR="006F136B">
        <w:rPr>
          <w:rtl/>
        </w:rPr>
        <w:t xml:space="preserve"> כי בן זקנים הוא לו</w:t>
      </w:r>
      <w:r w:rsidR="00CB4565">
        <w:rPr>
          <w:rFonts w:hint="cs"/>
          <w:rtl/>
        </w:rPr>
        <w:t>,</w:t>
      </w:r>
      <w:r w:rsidR="006F136B">
        <w:rPr>
          <w:rtl/>
        </w:rPr>
        <w:t xml:space="preserve"> כאילו היה הוא הזקן והבכור שבכל בניו</w:t>
      </w:r>
      <w:r>
        <w:rPr>
          <w:rFonts w:hint="cs"/>
          <w:rtl/>
        </w:rPr>
        <w:t>.</w:t>
      </w:r>
      <w:r w:rsidR="006F136B">
        <w:rPr>
          <w:rtl/>
        </w:rPr>
        <w:t xml:space="preserve"> לכך נאמר לו, כי באמת לא היה הזקן שבכולם, ויורה על זה הכפל שאמרו</w:t>
      </w:r>
      <w:r w:rsidR="00CB4565">
        <w:rPr>
          <w:rFonts w:hint="cs"/>
          <w:rtl/>
        </w:rPr>
        <w:t>:</w:t>
      </w:r>
      <w:r w:rsidR="006F136B">
        <w:rPr>
          <w:rtl/>
        </w:rPr>
        <w:t xml:space="preserve"> </w:t>
      </w:r>
      <w:r w:rsidR="00CB4565">
        <w:rPr>
          <w:rFonts w:hint="cs"/>
          <w:rtl/>
        </w:rPr>
        <w:t>"</w:t>
      </w:r>
      <w:r w:rsidR="006F136B">
        <w:rPr>
          <w:rtl/>
        </w:rPr>
        <w:t>המלוך תמלוך עלינו אם משל תמשול בנו</w:t>
      </w:r>
      <w:r w:rsidR="00CB4565">
        <w:rPr>
          <w:rFonts w:hint="cs"/>
          <w:rtl/>
        </w:rPr>
        <w:t>"</w:t>
      </w:r>
      <w:r w:rsidR="006F136B">
        <w:rPr>
          <w:rtl/>
        </w:rPr>
        <w:t>, כי הבכור נוטל פי שנים בכל אשר ימצא ואך לו המלוכה, כמו שנאמר (בראשית מט ג) ראובן בכורי אתה יתר שאת ויתר עוז היינו מלכות</w:t>
      </w:r>
      <w:r>
        <w:rPr>
          <w:rFonts w:hint="cs"/>
          <w:rtl/>
        </w:rPr>
        <w:t>.</w:t>
      </w:r>
      <w:r w:rsidR="00B7160F">
        <w:rPr>
          <w:rStyle w:val="a5"/>
          <w:rtl/>
        </w:rPr>
        <w:footnoteReference w:id="15"/>
      </w:r>
    </w:p>
    <w:p w:rsidR="006538B2" w:rsidRDefault="006538B2" w:rsidP="00F07DEC">
      <w:pPr>
        <w:pStyle w:val="ab"/>
        <w:rPr>
          <w:rFonts w:hint="cs"/>
          <w:rtl/>
          <w:lang w:eastAsia="en-US"/>
        </w:rPr>
      </w:pPr>
      <w:r w:rsidRPr="004C3C99">
        <w:rPr>
          <w:rFonts w:hint="eastAsia"/>
          <w:rtl/>
          <w:lang w:eastAsia="en-US"/>
        </w:rPr>
        <w:t>ספרי</w:t>
      </w:r>
      <w:r w:rsidRPr="004C3C99">
        <w:rPr>
          <w:rtl/>
          <w:lang w:eastAsia="en-US"/>
        </w:rPr>
        <w:t xml:space="preserve"> </w:t>
      </w:r>
      <w:r w:rsidRPr="004C3C99">
        <w:rPr>
          <w:rFonts w:hint="eastAsia"/>
          <w:rtl/>
          <w:lang w:eastAsia="en-US"/>
        </w:rPr>
        <w:t>דברים</w:t>
      </w:r>
      <w:r w:rsidRPr="004C3C99">
        <w:rPr>
          <w:rtl/>
          <w:lang w:eastAsia="en-US"/>
        </w:rPr>
        <w:t xml:space="preserve"> </w:t>
      </w:r>
      <w:r w:rsidRPr="004C3C99">
        <w:rPr>
          <w:rFonts w:hint="eastAsia"/>
          <w:rtl/>
          <w:lang w:eastAsia="en-US"/>
        </w:rPr>
        <w:t>פיסקא</w:t>
      </w:r>
      <w:r w:rsidRPr="004C3C99">
        <w:rPr>
          <w:rtl/>
          <w:lang w:eastAsia="en-US"/>
        </w:rPr>
        <w:t xml:space="preserve"> </w:t>
      </w:r>
      <w:r w:rsidRPr="004C3C99">
        <w:rPr>
          <w:rFonts w:hint="eastAsia"/>
          <w:rtl/>
          <w:lang w:eastAsia="en-US"/>
        </w:rPr>
        <w:t>ב</w:t>
      </w:r>
    </w:p>
    <w:p w:rsidR="006538B2" w:rsidRDefault="006538B2" w:rsidP="00F07DEC">
      <w:pPr>
        <w:pStyle w:val="ac"/>
        <w:rPr>
          <w:rFonts w:hint="cs"/>
          <w:rtl/>
          <w:lang w:eastAsia="en-US"/>
        </w:rPr>
      </w:pPr>
      <w:r>
        <w:rPr>
          <w:rFonts w:hint="cs"/>
          <w:rtl/>
          <w:lang w:eastAsia="en-US"/>
        </w:rPr>
        <w:t>"</w:t>
      </w:r>
      <w:r w:rsidRPr="004C3C99">
        <w:rPr>
          <w:rFonts w:hint="eastAsia"/>
          <w:rtl/>
          <w:lang w:eastAsia="en-US"/>
        </w:rPr>
        <w:t>ראובן</w:t>
      </w:r>
      <w:r w:rsidRPr="004C3C99">
        <w:rPr>
          <w:rtl/>
          <w:lang w:eastAsia="en-US"/>
        </w:rPr>
        <w:t xml:space="preserve"> </w:t>
      </w:r>
      <w:r w:rsidRPr="004C3C99">
        <w:rPr>
          <w:rFonts w:hint="eastAsia"/>
          <w:rtl/>
          <w:lang w:eastAsia="en-US"/>
        </w:rPr>
        <w:t>בכורי</w:t>
      </w:r>
      <w:r>
        <w:rPr>
          <w:rFonts w:hint="cs"/>
          <w:rtl/>
          <w:lang w:eastAsia="en-US"/>
        </w:rPr>
        <w:t xml:space="preserve"> אתה"</w:t>
      </w:r>
      <w:r w:rsidRPr="004C3C99">
        <w:rPr>
          <w:rtl/>
          <w:lang w:eastAsia="en-US"/>
        </w:rPr>
        <w:t xml:space="preserve">, </w:t>
      </w:r>
      <w:r w:rsidRPr="004C3C99">
        <w:rPr>
          <w:rFonts w:hint="eastAsia"/>
          <w:rtl/>
          <w:lang w:eastAsia="en-US"/>
        </w:rPr>
        <w:t>וכי</w:t>
      </w:r>
      <w:r w:rsidRPr="004C3C99">
        <w:rPr>
          <w:rtl/>
          <w:lang w:eastAsia="en-US"/>
        </w:rPr>
        <w:t xml:space="preserve"> </w:t>
      </w:r>
      <w:r w:rsidRPr="004C3C99">
        <w:rPr>
          <w:rFonts w:hint="eastAsia"/>
          <w:rtl/>
          <w:lang w:eastAsia="en-US"/>
        </w:rPr>
        <w:t>אין</w:t>
      </w:r>
      <w:r w:rsidRPr="004C3C99">
        <w:rPr>
          <w:rtl/>
          <w:lang w:eastAsia="en-US"/>
        </w:rPr>
        <w:t xml:space="preserve"> </w:t>
      </w:r>
      <w:r w:rsidRPr="004C3C99">
        <w:rPr>
          <w:rFonts w:hint="eastAsia"/>
          <w:rtl/>
          <w:lang w:eastAsia="en-US"/>
        </w:rPr>
        <w:t>אנו</w:t>
      </w:r>
      <w:r w:rsidRPr="004C3C99">
        <w:rPr>
          <w:rtl/>
          <w:lang w:eastAsia="en-US"/>
        </w:rPr>
        <w:t xml:space="preserve"> </w:t>
      </w:r>
      <w:r w:rsidRPr="004C3C99">
        <w:rPr>
          <w:rFonts w:hint="eastAsia"/>
          <w:rtl/>
          <w:lang w:eastAsia="en-US"/>
        </w:rPr>
        <w:t>יודעים</w:t>
      </w:r>
      <w:r w:rsidRPr="004C3C99">
        <w:rPr>
          <w:rtl/>
          <w:lang w:eastAsia="en-US"/>
        </w:rPr>
        <w:t xml:space="preserve"> </w:t>
      </w:r>
      <w:r w:rsidRPr="004C3C99">
        <w:rPr>
          <w:rFonts w:hint="eastAsia"/>
          <w:rtl/>
          <w:lang w:eastAsia="en-US"/>
        </w:rPr>
        <w:t>שראובן</w:t>
      </w:r>
      <w:r w:rsidRPr="004C3C99">
        <w:rPr>
          <w:rtl/>
          <w:lang w:eastAsia="en-US"/>
        </w:rPr>
        <w:t xml:space="preserve"> </w:t>
      </w:r>
      <w:r w:rsidRPr="004C3C99">
        <w:rPr>
          <w:rFonts w:hint="eastAsia"/>
          <w:rtl/>
          <w:lang w:eastAsia="en-US"/>
        </w:rPr>
        <w:t>בכור</w:t>
      </w:r>
      <w:r>
        <w:rPr>
          <w:rFonts w:hint="cs"/>
          <w:rtl/>
          <w:lang w:eastAsia="en-US"/>
        </w:rPr>
        <w:t>?</w:t>
      </w:r>
      <w:r w:rsidRPr="004C3C99">
        <w:rPr>
          <w:rtl/>
          <w:lang w:eastAsia="en-US"/>
        </w:rPr>
        <w:t xml:space="preserve"> </w:t>
      </w:r>
      <w:r w:rsidRPr="004C3C99">
        <w:rPr>
          <w:rFonts w:hint="eastAsia"/>
          <w:rtl/>
          <w:lang w:eastAsia="en-US"/>
        </w:rPr>
        <w:t>אלא</w:t>
      </w:r>
      <w:r w:rsidRPr="004C3C99">
        <w:rPr>
          <w:rtl/>
          <w:lang w:eastAsia="en-US"/>
        </w:rPr>
        <w:t xml:space="preserve"> </w:t>
      </w:r>
      <w:r w:rsidRPr="004C3C99">
        <w:rPr>
          <w:rFonts w:hint="eastAsia"/>
          <w:rtl/>
          <w:lang w:eastAsia="en-US"/>
        </w:rPr>
        <w:t>מלמד</w:t>
      </w:r>
      <w:r w:rsidRPr="004C3C99">
        <w:rPr>
          <w:rtl/>
          <w:lang w:eastAsia="en-US"/>
        </w:rPr>
        <w:t xml:space="preserve"> </w:t>
      </w:r>
      <w:r w:rsidRPr="004C3C99">
        <w:rPr>
          <w:rFonts w:hint="eastAsia"/>
          <w:rtl/>
          <w:lang w:eastAsia="en-US"/>
        </w:rPr>
        <w:t>שאמר</w:t>
      </w:r>
      <w:r w:rsidRPr="004C3C99">
        <w:rPr>
          <w:rtl/>
          <w:lang w:eastAsia="en-US"/>
        </w:rPr>
        <w:t xml:space="preserve"> </w:t>
      </w:r>
      <w:r w:rsidRPr="004C3C99">
        <w:rPr>
          <w:rFonts w:hint="eastAsia"/>
          <w:rtl/>
          <w:lang w:eastAsia="en-US"/>
        </w:rPr>
        <w:t>לו</w:t>
      </w:r>
      <w:r>
        <w:rPr>
          <w:rFonts w:hint="cs"/>
          <w:rtl/>
          <w:lang w:eastAsia="en-US"/>
        </w:rPr>
        <w:t>:</w:t>
      </w:r>
      <w:r w:rsidRPr="004C3C99">
        <w:rPr>
          <w:rtl/>
          <w:lang w:eastAsia="en-US"/>
        </w:rPr>
        <w:t xml:space="preserve"> </w:t>
      </w:r>
      <w:r w:rsidRPr="004C3C99">
        <w:rPr>
          <w:rFonts w:hint="eastAsia"/>
          <w:rtl/>
          <w:lang w:eastAsia="en-US"/>
        </w:rPr>
        <w:t>ראובן</w:t>
      </w:r>
      <w:r w:rsidRPr="004C3C99">
        <w:rPr>
          <w:rtl/>
          <w:lang w:eastAsia="en-US"/>
        </w:rPr>
        <w:t xml:space="preserve"> </w:t>
      </w:r>
      <w:r w:rsidRPr="004C3C99">
        <w:rPr>
          <w:rFonts w:hint="eastAsia"/>
          <w:rtl/>
          <w:lang w:eastAsia="en-US"/>
        </w:rPr>
        <w:t>בני</w:t>
      </w:r>
      <w:r>
        <w:rPr>
          <w:rFonts w:hint="cs"/>
          <w:rtl/>
          <w:lang w:eastAsia="en-US"/>
        </w:rPr>
        <w:t>,</w:t>
      </w:r>
      <w:r w:rsidRPr="004C3C99">
        <w:rPr>
          <w:rtl/>
          <w:lang w:eastAsia="en-US"/>
        </w:rPr>
        <w:t xml:space="preserve"> </w:t>
      </w:r>
      <w:r w:rsidRPr="004C3C99">
        <w:rPr>
          <w:rFonts w:hint="eastAsia"/>
          <w:rtl/>
          <w:lang w:eastAsia="en-US"/>
        </w:rPr>
        <w:t>אומר</w:t>
      </w:r>
      <w:r w:rsidRPr="004C3C99">
        <w:rPr>
          <w:rtl/>
          <w:lang w:eastAsia="en-US"/>
        </w:rPr>
        <w:t xml:space="preserve"> </w:t>
      </w:r>
      <w:r w:rsidRPr="004C3C99">
        <w:rPr>
          <w:rFonts w:hint="eastAsia"/>
          <w:rtl/>
          <w:lang w:eastAsia="en-US"/>
        </w:rPr>
        <w:t>לך</w:t>
      </w:r>
      <w:r w:rsidRPr="004C3C99">
        <w:rPr>
          <w:rtl/>
          <w:lang w:eastAsia="en-US"/>
        </w:rPr>
        <w:t xml:space="preserve"> </w:t>
      </w:r>
      <w:r w:rsidRPr="004C3C99">
        <w:rPr>
          <w:rFonts w:hint="eastAsia"/>
          <w:rtl/>
          <w:lang w:eastAsia="en-US"/>
        </w:rPr>
        <w:t>מפני</w:t>
      </w:r>
      <w:r w:rsidRPr="004C3C99">
        <w:rPr>
          <w:rtl/>
          <w:lang w:eastAsia="en-US"/>
        </w:rPr>
        <w:t xml:space="preserve"> </w:t>
      </w:r>
      <w:r w:rsidRPr="004C3C99">
        <w:rPr>
          <w:rFonts w:hint="eastAsia"/>
          <w:rtl/>
          <w:lang w:eastAsia="en-US"/>
        </w:rPr>
        <w:t>מה</w:t>
      </w:r>
      <w:r w:rsidRPr="004C3C99">
        <w:rPr>
          <w:rtl/>
          <w:lang w:eastAsia="en-US"/>
        </w:rPr>
        <w:t xml:space="preserve"> </w:t>
      </w:r>
      <w:r w:rsidRPr="004C3C99">
        <w:rPr>
          <w:rFonts w:hint="eastAsia"/>
          <w:rtl/>
          <w:lang w:eastAsia="en-US"/>
        </w:rPr>
        <w:t>לא</w:t>
      </w:r>
      <w:r w:rsidRPr="004C3C99">
        <w:rPr>
          <w:rtl/>
          <w:lang w:eastAsia="en-US"/>
        </w:rPr>
        <w:t xml:space="preserve"> </w:t>
      </w:r>
      <w:r w:rsidRPr="004C3C99">
        <w:rPr>
          <w:rFonts w:hint="eastAsia"/>
          <w:rtl/>
          <w:lang w:eastAsia="en-US"/>
        </w:rPr>
        <w:t>הוכחתיך</w:t>
      </w:r>
      <w:r w:rsidRPr="004C3C99">
        <w:rPr>
          <w:rtl/>
          <w:lang w:eastAsia="en-US"/>
        </w:rPr>
        <w:t xml:space="preserve"> </w:t>
      </w:r>
      <w:r w:rsidRPr="004C3C99">
        <w:rPr>
          <w:rFonts w:hint="eastAsia"/>
          <w:rtl/>
          <w:lang w:eastAsia="en-US"/>
        </w:rPr>
        <w:t>כל</w:t>
      </w:r>
      <w:r w:rsidRPr="004C3C99">
        <w:rPr>
          <w:rtl/>
          <w:lang w:eastAsia="en-US"/>
        </w:rPr>
        <w:t xml:space="preserve"> </w:t>
      </w:r>
      <w:r w:rsidRPr="004C3C99">
        <w:rPr>
          <w:rFonts w:hint="eastAsia"/>
          <w:rtl/>
          <w:lang w:eastAsia="en-US"/>
        </w:rPr>
        <w:t>השנים</w:t>
      </w:r>
      <w:r w:rsidRPr="004C3C99">
        <w:rPr>
          <w:rtl/>
          <w:lang w:eastAsia="en-US"/>
        </w:rPr>
        <w:t xml:space="preserve"> </w:t>
      </w:r>
      <w:r w:rsidRPr="004C3C99">
        <w:rPr>
          <w:rFonts w:hint="eastAsia"/>
          <w:rtl/>
          <w:lang w:eastAsia="en-US"/>
        </w:rPr>
        <w:t>הללו</w:t>
      </w:r>
      <w:r>
        <w:rPr>
          <w:rFonts w:hint="cs"/>
          <w:rtl/>
          <w:lang w:eastAsia="en-US"/>
        </w:rPr>
        <w:t>,</w:t>
      </w:r>
      <w:r w:rsidRPr="004C3C99">
        <w:rPr>
          <w:rtl/>
          <w:lang w:eastAsia="en-US"/>
        </w:rPr>
        <w:t xml:space="preserve"> </w:t>
      </w:r>
      <w:r w:rsidRPr="004C3C99">
        <w:rPr>
          <w:rFonts w:hint="eastAsia"/>
          <w:rtl/>
          <w:lang w:eastAsia="en-US"/>
        </w:rPr>
        <w:t>כדי</w:t>
      </w:r>
      <w:r w:rsidRPr="004C3C99">
        <w:rPr>
          <w:rtl/>
          <w:lang w:eastAsia="en-US"/>
        </w:rPr>
        <w:t xml:space="preserve"> </w:t>
      </w:r>
      <w:r w:rsidRPr="004C3C99">
        <w:rPr>
          <w:rFonts w:hint="eastAsia"/>
          <w:rtl/>
          <w:lang w:eastAsia="en-US"/>
        </w:rPr>
        <w:t>שלא</w:t>
      </w:r>
      <w:r w:rsidRPr="004C3C99">
        <w:rPr>
          <w:rtl/>
          <w:lang w:eastAsia="en-US"/>
        </w:rPr>
        <w:t xml:space="preserve"> </w:t>
      </w:r>
      <w:r w:rsidRPr="004C3C99">
        <w:rPr>
          <w:rFonts w:hint="eastAsia"/>
          <w:rtl/>
          <w:lang w:eastAsia="en-US"/>
        </w:rPr>
        <w:t>תניחני</w:t>
      </w:r>
      <w:r w:rsidRPr="004C3C99">
        <w:rPr>
          <w:rtl/>
          <w:lang w:eastAsia="en-US"/>
        </w:rPr>
        <w:t xml:space="preserve"> </w:t>
      </w:r>
      <w:r w:rsidRPr="004C3C99">
        <w:rPr>
          <w:rFonts w:hint="eastAsia"/>
          <w:rtl/>
          <w:lang w:eastAsia="en-US"/>
        </w:rPr>
        <w:t>ותלך</w:t>
      </w:r>
      <w:r w:rsidRPr="004C3C99">
        <w:rPr>
          <w:rtl/>
          <w:lang w:eastAsia="en-US"/>
        </w:rPr>
        <w:t xml:space="preserve"> </w:t>
      </w:r>
      <w:r w:rsidRPr="004C3C99">
        <w:rPr>
          <w:rFonts w:hint="eastAsia"/>
          <w:rtl/>
          <w:lang w:eastAsia="en-US"/>
        </w:rPr>
        <w:t>ותדבק</w:t>
      </w:r>
      <w:r w:rsidRPr="004C3C99">
        <w:rPr>
          <w:rtl/>
          <w:lang w:eastAsia="en-US"/>
        </w:rPr>
        <w:t xml:space="preserve"> </w:t>
      </w:r>
      <w:r w:rsidRPr="004C3C99">
        <w:rPr>
          <w:rFonts w:hint="eastAsia"/>
          <w:rtl/>
          <w:lang w:eastAsia="en-US"/>
        </w:rPr>
        <w:t>בעשו</w:t>
      </w:r>
      <w:r w:rsidRPr="004C3C99">
        <w:rPr>
          <w:rtl/>
          <w:lang w:eastAsia="en-US"/>
        </w:rPr>
        <w:t xml:space="preserve"> </w:t>
      </w:r>
      <w:r w:rsidRPr="004C3C99">
        <w:rPr>
          <w:rFonts w:hint="eastAsia"/>
          <w:rtl/>
          <w:lang w:eastAsia="en-US"/>
        </w:rPr>
        <w:t>אחי</w:t>
      </w:r>
      <w:r>
        <w:rPr>
          <w:rFonts w:hint="cs"/>
          <w:rtl/>
          <w:lang w:eastAsia="en-US"/>
        </w:rPr>
        <w:t>.</w:t>
      </w:r>
      <w:r w:rsidR="00F07DEC">
        <w:rPr>
          <w:rStyle w:val="a5"/>
          <w:rtl/>
          <w:lang w:eastAsia="en-US"/>
        </w:rPr>
        <w:footnoteReference w:id="16"/>
      </w:r>
      <w:r>
        <w:rPr>
          <w:rFonts w:hint="cs"/>
          <w:rtl/>
          <w:lang w:eastAsia="en-US"/>
        </w:rPr>
        <w:t xml:space="preserve"> </w:t>
      </w:r>
    </w:p>
    <w:p w:rsidR="00E61890" w:rsidRPr="00A92438" w:rsidRDefault="00E61890" w:rsidP="00E61890">
      <w:pPr>
        <w:pStyle w:val="ab"/>
        <w:rPr>
          <w:rtl/>
          <w:lang w:eastAsia="en-US"/>
        </w:rPr>
      </w:pPr>
      <w:r w:rsidRPr="00A92438">
        <w:rPr>
          <w:rFonts w:hint="eastAsia"/>
          <w:rtl/>
          <w:lang w:eastAsia="en-US"/>
        </w:rPr>
        <w:t>בראשית</w:t>
      </w:r>
      <w:r w:rsidRPr="00A92438">
        <w:rPr>
          <w:rtl/>
          <w:lang w:eastAsia="en-US"/>
        </w:rPr>
        <w:t xml:space="preserve"> </w:t>
      </w:r>
      <w:r w:rsidRPr="00A92438">
        <w:rPr>
          <w:rFonts w:hint="eastAsia"/>
          <w:rtl/>
          <w:lang w:eastAsia="en-US"/>
        </w:rPr>
        <w:t>רבתי</w:t>
      </w:r>
      <w:r w:rsidRPr="00A92438">
        <w:rPr>
          <w:rtl/>
          <w:lang w:eastAsia="en-US"/>
        </w:rPr>
        <w:t xml:space="preserve"> </w:t>
      </w:r>
      <w:r w:rsidRPr="00A92438">
        <w:rPr>
          <w:rFonts w:hint="eastAsia"/>
          <w:rtl/>
          <w:lang w:eastAsia="en-US"/>
        </w:rPr>
        <w:t>פרשת</w:t>
      </w:r>
      <w:r w:rsidRPr="00A92438">
        <w:rPr>
          <w:rtl/>
          <w:lang w:eastAsia="en-US"/>
        </w:rPr>
        <w:t xml:space="preserve"> </w:t>
      </w:r>
      <w:r w:rsidRPr="00A92438">
        <w:rPr>
          <w:rFonts w:hint="eastAsia"/>
          <w:rtl/>
          <w:lang w:eastAsia="en-US"/>
        </w:rPr>
        <w:t>וישלח</w:t>
      </w:r>
      <w:r w:rsidRPr="00A92438">
        <w:rPr>
          <w:rtl/>
          <w:lang w:eastAsia="en-US"/>
        </w:rPr>
        <w:t xml:space="preserve"> </w:t>
      </w:r>
      <w:r w:rsidRPr="00A92438">
        <w:rPr>
          <w:rFonts w:hint="eastAsia"/>
          <w:rtl/>
          <w:lang w:eastAsia="en-US"/>
        </w:rPr>
        <w:t>עמוד</w:t>
      </w:r>
      <w:r w:rsidRPr="00A92438">
        <w:rPr>
          <w:rtl/>
          <w:lang w:eastAsia="en-US"/>
        </w:rPr>
        <w:t xml:space="preserve"> 158 </w:t>
      </w:r>
    </w:p>
    <w:p w:rsidR="00E61890" w:rsidRDefault="00E61890" w:rsidP="00D96A40">
      <w:pPr>
        <w:pStyle w:val="ac"/>
        <w:rPr>
          <w:rFonts w:hint="cs"/>
          <w:rtl/>
          <w:lang w:eastAsia="en-US"/>
        </w:rPr>
      </w:pPr>
      <w:r>
        <w:rPr>
          <w:rFonts w:hint="cs"/>
          <w:sz w:val="28"/>
          <w:szCs w:val="28"/>
          <w:rtl/>
          <w:lang w:eastAsia="en-US"/>
        </w:rPr>
        <w:t>"</w:t>
      </w:r>
      <w:r w:rsidRPr="00A92438">
        <w:rPr>
          <w:rFonts w:hint="eastAsia"/>
          <w:rtl/>
          <w:lang w:eastAsia="en-US"/>
        </w:rPr>
        <w:t>כי</w:t>
      </w:r>
      <w:r w:rsidRPr="00A92438">
        <w:rPr>
          <w:rtl/>
          <w:lang w:eastAsia="en-US"/>
        </w:rPr>
        <w:t xml:space="preserve"> </w:t>
      </w:r>
      <w:r w:rsidRPr="00A92438">
        <w:rPr>
          <w:rFonts w:hint="eastAsia"/>
          <w:rtl/>
          <w:lang w:eastAsia="en-US"/>
        </w:rPr>
        <w:t>תהיין</w:t>
      </w:r>
      <w:r w:rsidRPr="00A92438">
        <w:rPr>
          <w:rtl/>
          <w:lang w:eastAsia="en-US"/>
        </w:rPr>
        <w:t xml:space="preserve"> </w:t>
      </w:r>
      <w:r w:rsidRPr="00A92438">
        <w:rPr>
          <w:rFonts w:hint="eastAsia"/>
          <w:rtl/>
          <w:lang w:eastAsia="en-US"/>
        </w:rPr>
        <w:t>לאיש</w:t>
      </w:r>
      <w:r>
        <w:rPr>
          <w:rFonts w:hint="cs"/>
          <w:rtl/>
          <w:lang w:eastAsia="en-US"/>
        </w:rPr>
        <w:t>"</w:t>
      </w:r>
      <w:r w:rsidRPr="00A92438">
        <w:rPr>
          <w:rtl/>
          <w:lang w:eastAsia="en-US"/>
        </w:rPr>
        <w:t xml:space="preserve"> (</w:t>
      </w:r>
      <w:r w:rsidRPr="00A92438">
        <w:rPr>
          <w:rFonts w:hint="eastAsia"/>
          <w:rtl/>
          <w:lang w:eastAsia="en-US"/>
        </w:rPr>
        <w:t>דברים</w:t>
      </w:r>
      <w:r w:rsidRPr="00A92438">
        <w:rPr>
          <w:rtl/>
          <w:lang w:eastAsia="en-US"/>
        </w:rPr>
        <w:t xml:space="preserve"> </w:t>
      </w:r>
      <w:r w:rsidRPr="00A92438">
        <w:rPr>
          <w:rFonts w:hint="eastAsia"/>
          <w:rtl/>
          <w:lang w:eastAsia="en-US"/>
        </w:rPr>
        <w:t>כא</w:t>
      </w:r>
      <w:r w:rsidRPr="00A92438">
        <w:rPr>
          <w:rtl/>
          <w:lang w:eastAsia="en-US"/>
        </w:rPr>
        <w:t xml:space="preserve"> </w:t>
      </w:r>
      <w:r w:rsidRPr="00A92438">
        <w:rPr>
          <w:rFonts w:hint="eastAsia"/>
          <w:rtl/>
          <w:lang w:eastAsia="en-US"/>
        </w:rPr>
        <w:t>טו</w:t>
      </w:r>
      <w:r w:rsidRPr="00A92438">
        <w:rPr>
          <w:rtl/>
          <w:lang w:eastAsia="en-US"/>
        </w:rPr>
        <w:t>)</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יעקב</w:t>
      </w:r>
      <w:r>
        <w:rPr>
          <w:rFonts w:hint="cs"/>
          <w:rtl/>
          <w:lang w:eastAsia="en-US"/>
        </w:rPr>
        <w:t>,</w:t>
      </w:r>
      <w:r w:rsidRPr="00A92438">
        <w:rPr>
          <w:rtl/>
          <w:lang w:eastAsia="en-US"/>
        </w:rPr>
        <w:t xml:space="preserve"> </w:t>
      </w:r>
      <w:r w:rsidRPr="00A92438">
        <w:rPr>
          <w:rFonts w:hint="eastAsia"/>
          <w:rtl/>
          <w:lang w:eastAsia="en-US"/>
        </w:rPr>
        <w:t>שנאמר</w:t>
      </w:r>
      <w:r>
        <w:rPr>
          <w:rFonts w:hint="cs"/>
          <w:rtl/>
          <w:lang w:eastAsia="en-US"/>
        </w:rPr>
        <w:t>:</w:t>
      </w:r>
      <w:r w:rsidRPr="00A92438">
        <w:rPr>
          <w:rtl/>
          <w:lang w:eastAsia="en-US"/>
        </w:rPr>
        <w:t xml:space="preserve"> </w:t>
      </w:r>
      <w:r>
        <w:rPr>
          <w:rFonts w:hint="cs"/>
          <w:rtl/>
          <w:lang w:eastAsia="en-US"/>
        </w:rPr>
        <w:t>"</w:t>
      </w:r>
      <w:r w:rsidRPr="00A92438">
        <w:rPr>
          <w:rFonts w:hint="eastAsia"/>
          <w:rtl/>
          <w:lang w:eastAsia="en-US"/>
        </w:rPr>
        <w:t>איש</w:t>
      </w:r>
      <w:r w:rsidRPr="00A92438">
        <w:rPr>
          <w:rtl/>
          <w:lang w:eastAsia="en-US"/>
        </w:rPr>
        <w:t xml:space="preserve"> </w:t>
      </w:r>
      <w:r w:rsidRPr="00A92438">
        <w:rPr>
          <w:rFonts w:hint="eastAsia"/>
          <w:rtl/>
          <w:lang w:eastAsia="en-US"/>
        </w:rPr>
        <w:t>תם</w:t>
      </w:r>
      <w:r>
        <w:rPr>
          <w:rFonts w:hint="cs"/>
          <w:rtl/>
          <w:lang w:eastAsia="en-US"/>
        </w:rPr>
        <w:t>"</w:t>
      </w:r>
      <w:r w:rsidRPr="00A92438">
        <w:rPr>
          <w:rtl/>
          <w:lang w:eastAsia="en-US"/>
        </w:rPr>
        <w:t xml:space="preserve"> (</w:t>
      </w:r>
      <w:r w:rsidRPr="00A92438">
        <w:rPr>
          <w:rFonts w:hint="eastAsia"/>
          <w:rtl/>
          <w:lang w:eastAsia="en-US"/>
        </w:rPr>
        <w:t>כה</w:t>
      </w:r>
      <w:r w:rsidRPr="00A92438">
        <w:rPr>
          <w:rtl/>
          <w:lang w:eastAsia="en-US"/>
        </w:rPr>
        <w:t xml:space="preserve"> </w:t>
      </w:r>
      <w:r w:rsidRPr="00A92438">
        <w:rPr>
          <w:rFonts w:hint="eastAsia"/>
          <w:rtl/>
          <w:lang w:eastAsia="en-US"/>
        </w:rPr>
        <w:t>כז</w:t>
      </w:r>
      <w:r w:rsidRPr="00A92438">
        <w:rPr>
          <w:rtl/>
          <w:lang w:eastAsia="en-US"/>
        </w:rPr>
        <w:t xml:space="preserve">). </w:t>
      </w:r>
      <w:r>
        <w:rPr>
          <w:rFonts w:hint="cs"/>
          <w:rtl/>
          <w:lang w:eastAsia="en-US"/>
        </w:rPr>
        <w:t>"</w:t>
      </w:r>
      <w:r w:rsidRPr="00A92438">
        <w:rPr>
          <w:rFonts w:hint="eastAsia"/>
          <w:rtl/>
          <w:lang w:eastAsia="en-US"/>
        </w:rPr>
        <w:t>שתי</w:t>
      </w:r>
      <w:r w:rsidRPr="00A92438">
        <w:rPr>
          <w:rtl/>
          <w:lang w:eastAsia="en-US"/>
        </w:rPr>
        <w:t xml:space="preserve"> </w:t>
      </w:r>
      <w:r w:rsidRPr="00A92438">
        <w:rPr>
          <w:rFonts w:hint="eastAsia"/>
          <w:rtl/>
          <w:lang w:eastAsia="en-US"/>
        </w:rPr>
        <w:t>נשים</w:t>
      </w:r>
      <w:r>
        <w:rPr>
          <w:rFonts w:hint="cs"/>
          <w:rtl/>
          <w:lang w:eastAsia="en-US"/>
        </w:rPr>
        <w:t xml:space="preserve">" - </w:t>
      </w:r>
      <w:r w:rsidRPr="00A92438">
        <w:rPr>
          <w:rFonts w:hint="eastAsia"/>
          <w:rtl/>
          <w:lang w:eastAsia="en-US"/>
        </w:rPr>
        <w:t>רחל</w:t>
      </w:r>
      <w:r w:rsidRPr="00A92438">
        <w:rPr>
          <w:rtl/>
          <w:lang w:eastAsia="en-US"/>
        </w:rPr>
        <w:t xml:space="preserve"> </w:t>
      </w:r>
      <w:r w:rsidRPr="00A92438">
        <w:rPr>
          <w:rFonts w:hint="eastAsia"/>
          <w:rtl/>
          <w:lang w:eastAsia="en-US"/>
        </w:rPr>
        <w:t>ולאה</w:t>
      </w:r>
      <w:r w:rsidRPr="00A92438">
        <w:rPr>
          <w:rtl/>
          <w:lang w:eastAsia="en-US"/>
        </w:rPr>
        <w:t xml:space="preserve">. </w:t>
      </w:r>
      <w:r>
        <w:rPr>
          <w:rFonts w:hint="cs"/>
          <w:rtl/>
          <w:lang w:eastAsia="en-US"/>
        </w:rPr>
        <w:t>"</w:t>
      </w:r>
      <w:r w:rsidRPr="00A92438">
        <w:rPr>
          <w:rFonts w:hint="eastAsia"/>
          <w:rtl/>
          <w:lang w:eastAsia="en-US"/>
        </w:rPr>
        <w:t>האחת</w:t>
      </w:r>
      <w:r w:rsidRPr="00A92438">
        <w:rPr>
          <w:rtl/>
          <w:lang w:eastAsia="en-US"/>
        </w:rPr>
        <w:t xml:space="preserve"> </w:t>
      </w:r>
      <w:r w:rsidRPr="00A92438">
        <w:rPr>
          <w:rFonts w:hint="eastAsia"/>
          <w:rtl/>
          <w:lang w:eastAsia="en-US"/>
        </w:rPr>
        <w:t>אהובה</w:t>
      </w:r>
      <w:r>
        <w:rPr>
          <w:rFonts w:hint="cs"/>
          <w:rtl/>
          <w:lang w:eastAsia="en-US"/>
        </w:rPr>
        <w:t xml:space="preserve">" - </w:t>
      </w:r>
      <w:r w:rsidRPr="00A92438">
        <w:rPr>
          <w:rFonts w:hint="eastAsia"/>
          <w:rtl/>
          <w:lang w:eastAsia="en-US"/>
        </w:rPr>
        <w:t>זו</w:t>
      </w:r>
      <w:r w:rsidRPr="00A92438">
        <w:rPr>
          <w:rtl/>
          <w:lang w:eastAsia="en-US"/>
        </w:rPr>
        <w:t xml:space="preserve"> </w:t>
      </w:r>
      <w:r w:rsidRPr="00A92438">
        <w:rPr>
          <w:rFonts w:hint="eastAsia"/>
          <w:rtl/>
          <w:lang w:eastAsia="en-US"/>
        </w:rPr>
        <w:t>רחל</w:t>
      </w:r>
      <w:r>
        <w:rPr>
          <w:rFonts w:hint="cs"/>
          <w:rtl/>
          <w:lang w:eastAsia="en-US"/>
        </w:rPr>
        <w:t>. "</w:t>
      </w:r>
      <w:r w:rsidRPr="00A92438">
        <w:rPr>
          <w:rFonts w:hint="eastAsia"/>
          <w:rtl/>
          <w:lang w:eastAsia="en-US"/>
        </w:rPr>
        <w:t>והאחת</w:t>
      </w:r>
      <w:r w:rsidRPr="00A92438">
        <w:rPr>
          <w:rtl/>
          <w:lang w:eastAsia="en-US"/>
        </w:rPr>
        <w:t xml:space="preserve"> </w:t>
      </w:r>
      <w:r w:rsidRPr="00A92438">
        <w:rPr>
          <w:rFonts w:hint="eastAsia"/>
          <w:rtl/>
          <w:lang w:eastAsia="en-US"/>
        </w:rPr>
        <w:t>שנואה</w:t>
      </w:r>
      <w:r>
        <w:rPr>
          <w:rFonts w:hint="cs"/>
          <w:rtl/>
          <w:lang w:eastAsia="en-US"/>
        </w:rPr>
        <w:t xml:space="preserve">" - </w:t>
      </w:r>
      <w:r w:rsidRPr="00A92438">
        <w:rPr>
          <w:rFonts w:hint="eastAsia"/>
          <w:rtl/>
          <w:lang w:eastAsia="en-US"/>
        </w:rPr>
        <w:t>זו</w:t>
      </w:r>
      <w:r w:rsidRPr="00A92438">
        <w:rPr>
          <w:rtl/>
          <w:lang w:eastAsia="en-US"/>
        </w:rPr>
        <w:t xml:space="preserve"> </w:t>
      </w:r>
      <w:r w:rsidRPr="00A92438">
        <w:rPr>
          <w:rFonts w:hint="eastAsia"/>
          <w:rtl/>
          <w:lang w:eastAsia="en-US"/>
        </w:rPr>
        <w:t>לאה</w:t>
      </w:r>
      <w:r w:rsidRPr="00A92438">
        <w:rPr>
          <w:rtl/>
          <w:lang w:eastAsia="en-US"/>
        </w:rPr>
        <w:t xml:space="preserve">. </w:t>
      </w:r>
      <w:r>
        <w:rPr>
          <w:rFonts w:hint="cs"/>
          <w:rtl/>
          <w:lang w:eastAsia="en-US"/>
        </w:rPr>
        <w:t>"</w:t>
      </w:r>
      <w:r w:rsidRPr="00A92438">
        <w:rPr>
          <w:rFonts w:hint="eastAsia"/>
          <w:rtl/>
          <w:lang w:eastAsia="en-US"/>
        </w:rPr>
        <w:t>וילדו</w:t>
      </w:r>
      <w:r w:rsidRPr="00A92438">
        <w:rPr>
          <w:rtl/>
          <w:lang w:eastAsia="en-US"/>
        </w:rPr>
        <w:t xml:space="preserve"> </w:t>
      </w:r>
      <w:r w:rsidRPr="00A92438">
        <w:rPr>
          <w:rFonts w:hint="eastAsia"/>
          <w:rtl/>
          <w:lang w:eastAsia="en-US"/>
        </w:rPr>
        <w:t>לו</w:t>
      </w:r>
      <w:r w:rsidRPr="00A92438">
        <w:rPr>
          <w:rtl/>
          <w:lang w:eastAsia="en-US"/>
        </w:rPr>
        <w:t xml:space="preserve"> </w:t>
      </w:r>
      <w:r w:rsidRPr="00A92438">
        <w:rPr>
          <w:rFonts w:hint="eastAsia"/>
          <w:rtl/>
          <w:lang w:eastAsia="en-US"/>
        </w:rPr>
        <w:t>בנים</w:t>
      </w:r>
      <w:r>
        <w:rPr>
          <w:rFonts w:hint="cs"/>
          <w:rtl/>
          <w:lang w:eastAsia="en-US"/>
        </w:rPr>
        <w:t xml:space="preserve">" - </w:t>
      </w:r>
      <w:r w:rsidRPr="00A92438">
        <w:rPr>
          <w:rFonts w:hint="eastAsia"/>
          <w:rtl/>
          <w:lang w:eastAsia="en-US"/>
        </w:rPr>
        <w:t>שתיהן</w:t>
      </w:r>
      <w:r w:rsidRPr="00A92438">
        <w:rPr>
          <w:rtl/>
          <w:lang w:eastAsia="en-US"/>
        </w:rPr>
        <w:t xml:space="preserve"> </w:t>
      </w:r>
      <w:r w:rsidRPr="00A92438">
        <w:rPr>
          <w:rFonts w:hint="eastAsia"/>
          <w:rtl/>
          <w:lang w:eastAsia="en-US"/>
        </w:rPr>
        <w:t>ילדו</w:t>
      </w:r>
      <w:r w:rsidRPr="00A92438">
        <w:rPr>
          <w:rtl/>
          <w:lang w:eastAsia="en-US"/>
        </w:rPr>
        <w:t xml:space="preserve"> </w:t>
      </w:r>
      <w:r w:rsidRPr="00A92438">
        <w:rPr>
          <w:rFonts w:hint="eastAsia"/>
          <w:rtl/>
          <w:lang w:eastAsia="en-US"/>
        </w:rPr>
        <w:t>לו</w:t>
      </w:r>
      <w:r>
        <w:rPr>
          <w:rFonts w:hint="cs"/>
          <w:rtl/>
          <w:lang w:eastAsia="en-US"/>
        </w:rPr>
        <w:t>.</w:t>
      </w:r>
      <w:r w:rsidRPr="00A92438">
        <w:rPr>
          <w:rtl/>
          <w:lang w:eastAsia="en-US"/>
        </w:rPr>
        <w:t xml:space="preserve"> </w:t>
      </w:r>
      <w:r w:rsidRPr="00A92438">
        <w:rPr>
          <w:rFonts w:hint="eastAsia"/>
          <w:rtl/>
          <w:lang w:eastAsia="en-US"/>
        </w:rPr>
        <w:t>ומה</w:t>
      </w:r>
      <w:r w:rsidRPr="00A92438">
        <w:rPr>
          <w:rtl/>
          <w:lang w:eastAsia="en-US"/>
        </w:rPr>
        <w:t xml:space="preserve"> </w:t>
      </w:r>
      <w:r w:rsidRPr="00A92438">
        <w:rPr>
          <w:rFonts w:hint="eastAsia"/>
          <w:rtl/>
          <w:lang w:eastAsia="en-US"/>
        </w:rPr>
        <w:t>שהעמידה</w:t>
      </w:r>
      <w:r w:rsidRPr="00A92438">
        <w:rPr>
          <w:rtl/>
          <w:lang w:eastAsia="en-US"/>
        </w:rPr>
        <w:t xml:space="preserve"> </w:t>
      </w:r>
      <w:smartTag w:uri="urn:schemas-microsoft-com:office:smarttags" w:element="PersonName">
        <w:smartTagPr>
          <w:attr w:name="ProductID" w:val="לאה העמידה רחל"/>
        </w:smartTagPr>
        <w:r w:rsidRPr="00A92438">
          <w:rPr>
            <w:rFonts w:hint="eastAsia"/>
            <w:rtl/>
            <w:lang w:eastAsia="en-US"/>
          </w:rPr>
          <w:t>לאה</w:t>
        </w:r>
        <w:r w:rsidRPr="00A92438">
          <w:rPr>
            <w:rtl/>
            <w:lang w:eastAsia="en-US"/>
          </w:rPr>
          <w:t xml:space="preserve"> </w:t>
        </w:r>
        <w:r w:rsidRPr="00A92438">
          <w:rPr>
            <w:rFonts w:hint="eastAsia"/>
            <w:rtl/>
            <w:lang w:eastAsia="en-US"/>
          </w:rPr>
          <w:t>העמידה</w:t>
        </w:r>
        <w:r w:rsidRPr="00A92438">
          <w:rPr>
            <w:rtl/>
            <w:lang w:eastAsia="en-US"/>
          </w:rPr>
          <w:t xml:space="preserve"> </w:t>
        </w:r>
        <w:r w:rsidRPr="00A92438">
          <w:rPr>
            <w:rFonts w:hint="eastAsia"/>
            <w:rtl/>
            <w:lang w:eastAsia="en-US"/>
          </w:rPr>
          <w:t>רחל</w:t>
        </w:r>
      </w:smartTag>
      <w:r w:rsidRPr="00A92438">
        <w:rPr>
          <w:rtl/>
          <w:lang w:eastAsia="en-US"/>
        </w:rPr>
        <w:t xml:space="preserve">, </w:t>
      </w:r>
      <w:r w:rsidRPr="00A92438">
        <w:rPr>
          <w:rFonts w:hint="eastAsia"/>
          <w:rtl/>
          <w:lang w:eastAsia="en-US"/>
        </w:rPr>
        <w:t>לאה</w:t>
      </w:r>
      <w:r w:rsidRPr="00A92438">
        <w:rPr>
          <w:rtl/>
          <w:lang w:eastAsia="en-US"/>
        </w:rPr>
        <w:t xml:space="preserve"> </w:t>
      </w:r>
      <w:r w:rsidRPr="00A92438">
        <w:rPr>
          <w:rFonts w:hint="eastAsia"/>
          <w:rtl/>
          <w:lang w:eastAsia="en-US"/>
        </w:rPr>
        <w:t>נביאים</w:t>
      </w:r>
      <w:r w:rsidRPr="00A92438">
        <w:rPr>
          <w:rtl/>
          <w:lang w:eastAsia="en-US"/>
        </w:rPr>
        <w:t xml:space="preserve">, </w:t>
      </w:r>
      <w:r w:rsidRPr="00A92438">
        <w:rPr>
          <w:rFonts w:hint="eastAsia"/>
          <w:rtl/>
          <w:lang w:eastAsia="en-US"/>
        </w:rPr>
        <w:t>רחל</w:t>
      </w:r>
      <w:r w:rsidRPr="00A92438">
        <w:rPr>
          <w:rtl/>
          <w:lang w:eastAsia="en-US"/>
        </w:rPr>
        <w:t xml:space="preserve"> </w:t>
      </w:r>
      <w:r w:rsidRPr="00A92438">
        <w:rPr>
          <w:rFonts w:hint="eastAsia"/>
          <w:rtl/>
          <w:lang w:eastAsia="en-US"/>
        </w:rPr>
        <w:t>נביאים</w:t>
      </w:r>
      <w:r w:rsidRPr="00A92438">
        <w:rPr>
          <w:rtl/>
          <w:lang w:eastAsia="en-US"/>
        </w:rPr>
        <w:t xml:space="preserve">, </w:t>
      </w:r>
      <w:smartTag w:uri="urn:schemas-microsoft-com:office:smarttags" w:element="PersonName">
        <w:smartTagPr>
          <w:attr w:name="ProductID" w:val="לאה שופטים ורחל"/>
        </w:smartTagPr>
        <w:r w:rsidRPr="00A92438">
          <w:rPr>
            <w:rFonts w:hint="eastAsia"/>
            <w:rtl/>
            <w:lang w:eastAsia="en-US"/>
          </w:rPr>
          <w:t>לאה</w:t>
        </w:r>
        <w:r w:rsidRPr="00A92438">
          <w:rPr>
            <w:rtl/>
            <w:lang w:eastAsia="en-US"/>
          </w:rPr>
          <w:t xml:space="preserve"> </w:t>
        </w:r>
        <w:r w:rsidRPr="00A92438">
          <w:rPr>
            <w:rFonts w:hint="eastAsia"/>
            <w:rtl/>
            <w:lang w:eastAsia="en-US"/>
          </w:rPr>
          <w:t>שופטים</w:t>
        </w:r>
        <w:r w:rsidRPr="00A92438">
          <w:rPr>
            <w:rtl/>
            <w:lang w:eastAsia="en-US"/>
          </w:rPr>
          <w:t xml:space="preserve"> </w:t>
        </w:r>
        <w:r w:rsidRPr="00A92438">
          <w:rPr>
            <w:rFonts w:hint="eastAsia"/>
            <w:rtl/>
            <w:lang w:eastAsia="en-US"/>
          </w:rPr>
          <w:t>ורחל</w:t>
        </w:r>
      </w:smartTag>
      <w:r w:rsidRPr="00A92438">
        <w:rPr>
          <w:rtl/>
          <w:lang w:eastAsia="en-US"/>
        </w:rPr>
        <w:t xml:space="preserve"> </w:t>
      </w:r>
      <w:r w:rsidRPr="00A92438">
        <w:rPr>
          <w:rFonts w:hint="eastAsia"/>
          <w:rtl/>
          <w:lang w:eastAsia="en-US"/>
        </w:rPr>
        <w:t>שופטים</w:t>
      </w:r>
      <w:r w:rsidRPr="00A92438">
        <w:rPr>
          <w:rtl/>
          <w:lang w:eastAsia="en-US"/>
        </w:rPr>
        <w:t xml:space="preserve">. </w:t>
      </w:r>
      <w:r>
        <w:rPr>
          <w:rFonts w:hint="cs"/>
          <w:rtl/>
          <w:lang w:eastAsia="en-US"/>
        </w:rPr>
        <w:t>"</w:t>
      </w:r>
      <w:r w:rsidRPr="00A92438">
        <w:rPr>
          <w:rFonts w:hint="eastAsia"/>
          <w:rtl/>
          <w:lang w:eastAsia="en-US"/>
        </w:rPr>
        <w:t>והיה</w:t>
      </w:r>
      <w:r w:rsidRPr="00A92438">
        <w:rPr>
          <w:rtl/>
          <w:lang w:eastAsia="en-US"/>
        </w:rPr>
        <w:t xml:space="preserve"> </w:t>
      </w:r>
      <w:r w:rsidRPr="00A92438">
        <w:rPr>
          <w:rFonts w:hint="eastAsia"/>
          <w:rtl/>
          <w:lang w:eastAsia="en-US"/>
        </w:rPr>
        <w:t>הבן</w:t>
      </w:r>
      <w:r w:rsidRPr="00A92438">
        <w:rPr>
          <w:rtl/>
          <w:lang w:eastAsia="en-US"/>
        </w:rPr>
        <w:t xml:space="preserve"> </w:t>
      </w:r>
      <w:r w:rsidRPr="00A92438">
        <w:rPr>
          <w:rFonts w:hint="eastAsia"/>
          <w:rtl/>
          <w:lang w:eastAsia="en-US"/>
        </w:rPr>
        <w:t>הבכור</w:t>
      </w:r>
      <w:r w:rsidRPr="00A92438">
        <w:rPr>
          <w:rtl/>
          <w:lang w:eastAsia="en-US"/>
        </w:rPr>
        <w:t xml:space="preserve"> </w:t>
      </w:r>
      <w:r w:rsidRPr="00A92438">
        <w:rPr>
          <w:rFonts w:hint="eastAsia"/>
          <w:rtl/>
          <w:lang w:eastAsia="en-US"/>
        </w:rPr>
        <w:t>לשניאה</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ראובן</w:t>
      </w:r>
      <w:r w:rsidRPr="00A92438">
        <w:rPr>
          <w:rtl/>
          <w:lang w:eastAsia="en-US"/>
        </w:rPr>
        <w:t xml:space="preserve">. </w:t>
      </w:r>
      <w:r>
        <w:rPr>
          <w:rFonts w:hint="cs"/>
          <w:rtl/>
          <w:lang w:eastAsia="en-US"/>
        </w:rPr>
        <w:t>"</w:t>
      </w:r>
      <w:r w:rsidRPr="00A92438">
        <w:rPr>
          <w:rFonts w:hint="eastAsia"/>
          <w:rtl/>
          <w:lang w:eastAsia="en-US"/>
        </w:rPr>
        <w:t>והיה</w:t>
      </w:r>
      <w:r w:rsidRPr="00A92438">
        <w:rPr>
          <w:rtl/>
          <w:lang w:eastAsia="en-US"/>
        </w:rPr>
        <w:t xml:space="preserve"> </w:t>
      </w:r>
      <w:r w:rsidRPr="00A92438">
        <w:rPr>
          <w:rFonts w:hint="eastAsia"/>
          <w:rtl/>
          <w:lang w:eastAsia="en-US"/>
        </w:rPr>
        <w:t>ביום</w:t>
      </w:r>
      <w:r w:rsidRPr="00A92438">
        <w:rPr>
          <w:rtl/>
          <w:lang w:eastAsia="en-US"/>
        </w:rPr>
        <w:t xml:space="preserve"> </w:t>
      </w:r>
      <w:r w:rsidRPr="00A92438">
        <w:rPr>
          <w:rFonts w:hint="eastAsia"/>
          <w:rtl/>
          <w:lang w:eastAsia="en-US"/>
        </w:rPr>
        <w:t>הנחילו</w:t>
      </w:r>
      <w:r w:rsidRPr="00A92438">
        <w:rPr>
          <w:rtl/>
          <w:lang w:eastAsia="en-US"/>
        </w:rPr>
        <w:t xml:space="preserve"> </w:t>
      </w:r>
      <w:r w:rsidRPr="00A92438">
        <w:rPr>
          <w:rFonts w:hint="eastAsia"/>
          <w:rtl/>
          <w:lang w:eastAsia="en-US"/>
        </w:rPr>
        <w:t>את</w:t>
      </w:r>
      <w:r w:rsidRPr="00A92438">
        <w:rPr>
          <w:rtl/>
          <w:lang w:eastAsia="en-US"/>
        </w:rPr>
        <w:t xml:space="preserve"> </w:t>
      </w:r>
      <w:r w:rsidRPr="00A92438">
        <w:rPr>
          <w:rFonts w:hint="eastAsia"/>
          <w:rtl/>
          <w:lang w:eastAsia="en-US"/>
        </w:rPr>
        <w:t>בניו</w:t>
      </w:r>
      <w:r>
        <w:rPr>
          <w:rFonts w:hint="cs"/>
          <w:rtl/>
          <w:lang w:eastAsia="en-US"/>
        </w:rPr>
        <w:t>"</w:t>
      </w:r>
      <w:r w:rsidRPr="00A92438">
        <w:rPr>
          <w:rtl/>
          <w:lang w:eastAsia="en-US"/>
        </w:rPr>
        <w:t xml:space="preserve"> (</w:t>
      </w:r>
      <w:r w:rsidRPr="00A92438">
        <w:rPr>
          <w:rFonts w:hint="eastAsia"/>
          <w:rtl/>
          <w:lang w:eastAsia="en-US"/>
        </w:rPr>
        <w:t>שם</w:t>
      </w:r>
      <w:r w:rsidRPr="00A92438">
        <w:rPr>
          <w:rtl/>
          <w:lang w:eastAsia="en-US"/>
        </w:rPr>
        <w:t xml:space="preserve"> </w:t>
      </w:r>
      <w:r w:rsidRPr="00A92438">
        <w:rPr>
          <w:rFonts w:hint="eastAsia"/>
          <w:rtl/>
          <w:lang w:eastAsia="en-US"/>
        </w:rPr>
        <w:t>טז</w:t>
      </w:r>
      <w:r w:rsidRPr="00A92438">
        <w:rPr>
          <w:rtl/>
          <w:lang w:eastAsia="en-US"/>
        </w:rPr>
        <w:t>)</w:t>
      </w:r>
      <w:r>
        <w:rPr>
          <w:rFonts w:hint="cs"/>
          <w:rtl/>
          <w:lang w:eastAsia="en-US"/>
        </w:rPr>
        <w:t xml:space="preserve"> - </w:t>
      </w:r>
      <w:r w:rsidRPr="00A92438">
        <w:rPr>
          <w:rFonts w:hint="eastAsia"/>
          <w:rtl/>
          <w:lang w:eastAsia="en-US"/>
        </w:rPr>
        <w:t>בשעה</w:t>
      </w:r>
      <w:r w:rsidRPr="00A92438">
        <w:rPr>
          <w:rtl/>
          <w:lang w:eastAsia="en-US"/>
        </w:rPr>
        <w:t xml:space="preserve"> </w:t>
      </w:r>
      <w:r w:rsidRPr="00A92438">
        <w:rPr>
          <w:rFonts w:hint="eastAsia"/>
          <w:rtl/>
          <w:lang w:eastAsia="en-US"/>
        </w:rPr>
        <w:t>שעמד</w:t>
      </w:r>
      <w:r w:rsidRPr="00A92438">
        <w:rPr>
          <w:rtl/>
          <w:lang w:eastAsia="en-US"/>
        </w:rPr>
        <w:t xml:space="preserve"> </w:t>
      </w:r>
      <w:r w:rsidRPr="00A92438">
        <w:rPr>
          <w:rFonts w:hint="eastAsia"/>
          <w:rtl/>
          <w:lang w:eastAsia="en-US"/>
        </w:rPr>
        <w:t>לה</w:t>
      </w:r>
      <w:r>
        <w:rPr>
          <w:rFonts w:hint="cs"/>
          <w:rtl/>
          <w:lang w:eastAsia="en-US"/>
        </w:rPr>
        <w:t>י</w:t>
      </w:r>
      <w:r w:rsidRPr="00A92438">
        <w:rPr>
          <w:rFonts w:hint="eastAsia"/>
          <w:rtl/>
          <w:lang w:eastAsia="en-US"/>
        </w:rPr>
        <w:t>פטר</w:t>
      </w:r>
      <w:r w:rsidRPr="00A92438">
        <w:rPr>
          <w:rtl/>
          <w:lang w:eastAsia="en-US"/>
        </w:rPr>
        <w:t xml:space="preserve"> </w:t>
      </w:r>
      <w:r w:rsidRPr="00A92438">
        <w:rPr>
          <w:rFonts w:hint="eastAsia"/>
          <w:rtl/>
          <w:lang w:eastAsia="en-US"/>
        </w:rPr>
        <w:t>מן</w:t>
      </w:r>
      <w:r w:rsidRPr="00A92438">
        <w:rPr>
          <w:rtl/>
          <w:lang w:eastAsia="en-US"/>
        </w:rPr>
        <w:t xml:space="preserve"> </w:t>
      </w:r>
      <w:r w:rsidRPr="00A92438">
        <w:rPr>
          <w:rFonts w:hint="eastAsia"/>
          <w:rtl/>
          <w:lang w:eastAsia="en-US"/>
        </w:rPr>
        <w:t>העולם</w:t>
      </w:r>
      <w:r>
        <w:rPr>
          <w:rFonts w:hint="cs"/>
          <w:rtl/>
          <w:lang w:eastAsia="en-US"/>
        </w:rPr>
        <w:t>: "</w:t>
      </w:r>
      <w:r w:rsidRPr="00A92438">
        <w:rPr>
          <w:rFonts w:hint="eastAsia"/>
          <w:rtl/>
          <w:lang w:eastAsia="en-US"/>
        </w:rPr>
        <w:t>ויקרא</w:t>
      </w:r>
      <w:r w:rsidRPr="00A92438">
        <w:rPr>
          <w:rtl/>
          <w:lang w:eastAsia="en-US"/>
        </w:rPr>
        <w:t xml:space="preserve"> </w:t>
      </w:r>
      <w:r w:rsidRPr="00A92438">
        <w:rPr>
          <w:rFonts w:hint="eastAsia"/>
          <w:rtl/>
          <w:lang w:eastAsia="en-US"/>
        </w:rPr>
        <w:t>יעקב</w:t>
      </w:r>
      <w:r w:rsidRPr="00A92438">
        <w:rPr>
          <w:rtl/>
          <w:lang w:eastAsia="en-US"/>
        </w:rPr>
        <w:t xml:space="preserve"> </w:t>
      </w:r>
      <w:r w:rsidRPr="00A92438">
        <w:rPr>
          <w:rFonts w:hint="eastAsia"/>
          <w:rtl/>
          <w:lang w:eastAsia="en-US"/>
        </w:rPr>
        <w:t>אל</w:t>
      </w:r>
      <w:r w:rsidRPr="00A92438">
        <w:rPr>
          <w:rtl/>
          <w:lang w:eastAsia="en-US"/>
        </w:rPr>
        <w:t xml:space="preserve"> </w:t>
      </w:r>
      <w:r w:rsidRPr="00A92438">
        <w:rPr>
          <w:rFonts w:hint="eastAsia"/>
          <w:rtl/>
          <w:lang w:eastAsia="en-US"/>
        </w:rPr>
        <w:t>בניו</w:t>
      </w:r>
      <w:r>
        <w:rPr>
          <w:rFonts w:hint="cs"/>
          <w:rtl/>
          <w:lang w:eastAsia="en-US"/>
        </w:rPr>
        <w:t>"</w:t>
      </w:r>
      <w:r w:rsidRPr="00A92438">
        <w:rPr>
          <w:rtl/>
          <w:lang w:eastAsia="en-US"/>
        </w:rPr>
        <w:t xml:space="preserve"> (</w:t>
      </w:r>
      <w:r w:rsidRPr="00A92438">
        <w:rPr>
          <w:rFonts w:hint="eastAsia"/>
          <w:rtl/>
          <w:lang w:eastAsia="en-US"/>
        </w:rPr>
        <w:t>מט</w:t>
      </w:r>
      <w:r w:rsidRPr="00A92438">
        <w:rPr>
          <w:rtl/>
          <w:lang w:eastAsia="en-US"/>
        </w:rPr>
        <w:t xml:space="preserve"> </w:t>
      </w:r>
      <w:r w:rsidRPr="00A92438">
        <w:rPr>
          <w:rFonts w:hint="eastAsia"/>
          <w:rtl/>
          <w:lang w:eastAsia="en-US"/>
        </w:rPr>
        <w:t>א</w:t>
      </w:r>
      <w:r w:rsidRPr="00A92438">
        <w:rPr>
          <w:rtl/>
          <w:lang w:eastAsia="en-US"/>
        </w:rPr>
        <w:t>)</w:t>
      </w:r>
      <w:r>
        <w:rPr>
          <w:rFonts w:hint="cs"/>
          <w:rtl/>
          <w:lang w:eastAsia="en-US"/>
        </w:rPr>
        <w:t>. "</w:t>
      </w:r>
      <w:r w:rsidRPr="00A92438">
        <w:rPr>
          <w:rFonts w:hint="eastAsia"/>
          <w:rtl/>
          <w:lang w:eastAsia="en-US"/>
        </w:rPr>
        <w:t>את</w:t>
      </w:r>
      <w:r w:rsidRPr="00A92438">
        <w:rPr>
          <w:rtl/>
          <w:lang w:eastAsia="en-US"/>
        </w:rPr>
        <w:t xml:space="preserve"> </w:t>
      </w:r>
      <w:r w:rsidRPr="00A92438">
        <w:rPr>
          <w:rFonts w:hint="eastAsia"/>
          <w:rtl/>
          <w:lang w:eastAsia="en-US"/>
        </w:rPr>
        <w:t>אשר</w:t>
      </w:r>
      <w:r w:rsidRPr="00A92438">
        <w:rPr>
          <w:rtl/>
          <w:lang w:eastAsia="en-US"/>
        </w:rPr>
        <w:t xml:space="preserve"> </w:t>
      </w:r>
      <w:r w:rsidRPr="00A92438">
        <w:rPr>
          <w:rFonts w:hint="eastAsia"/>
          <w:rtl/>
          <w:lang w:eastAsia="en-US"/>
        </w:rPr>
        <w:t>יהיה</w:t>
      </w:r>
      <w:r w:rsidRPr="00A92438">
        <w:rPr>
          <w:rtl/>
          <w:lang w:eastAsia="en-US"/>
        </w:rPr>
        <w:t xml:space="preserve"> </w:t>
      </w:r>
      <w:r w:rsidRPr="00A92438">
        <w:rPr>
          <w:rFonts w:hint="eastAsia"/>
          <w:rtl/>
          <w:lang w:eastAsia="en-US"/>
        </w:rPr>
        <w:t>לו</w:t>
      </w:r>
      <w:r>
        <w:rPr>
          <w:rFonts w:hint="cs"/>
          <w:rtl/>
          <w:lang w:eastAsia="en-US"/>
        </w:rPr>
        <w:t xml:space="preserve">" - </w:t>
      </w:r>
      <w:r w:rsidRPr="00A92438">
        <w:rPr>
          <w:rFonts w:hint="eastAsia"/>
          <w:rtl/>
          <w:lang w:eastAsia="en-US"/>
        </w:rPr>
        <w:t>אלו</w:t>
      </w:r>
      <w:r w:rsidRPr="00A92438">
        <w:rPr>
          <w:rtl/>
          <w:lang w:eastAsia="en-US"/>
        </w:rPr>
        <w:t xml:space="preserve"> </w:t>
      </w:r>
      <w:r w:rsidRPr="00A92438">
        <w:rPr>
          <w:rFonts w:hint="eastAsia"/>
          <w:rtl/>
          <w:lang w:eastAsia="en-US"/>
        </w:rPr>
        <w:t>ברכות</w:t>
      </w:r>
      <w:r>
        <w:rPr>
          <w:rFonts w:hint="cs"/>
          <w:rtl/>
          <w:lang w:eastAsia="en-US"/>
        </w:rPr>
        <w:t>. "</w:t>
      </w:r>
      <w:r w:rsidRPr="00A92438">
        <w:rPr>
          <w:rFonts w:hint="eastAsia"/>
          <w:rtl/>
          <w:lang w:eastAsia="en-US"/>
        </w:rPr>
        <w:t>לא</w:t>
      </w:r>
      <w:r w:rsidRPr="00A92438">
        <w:rPr>
          <w:rtl/>
          <w:lang w:eastAsia="en-US"/>
        </w:rPr>
        <w:t xml:space="preserve"> </w:t>
      </w:r>
      <w:r w:rsidRPr="00A92438">
        <w:rPr>
          <w:rFonts w:hint="eastAsia"/>
          <w:rtl/>
          <w:lang w:eastAsia="en-US"/>
        </w:rPr>
        <w:t>יוכל</w:t>
      </w:r>
      <w:r w:rsidRPr="00A92438">
        <w:rPr>
          <w:rtl/>
          <w:lang w:eastAsia="en-US"/>
        </w:rPr>
        <w:t xml:space="preserve"> </w:t>
      </w:r>
      <w:r w:rsidRPr="00A92438">
        <w:rPr>
          <w:rFonts w:hint="eastAsia"/>
          <w:rtl/>
          <w:lang w:eastAsia="en-US"/>
        </w:rPr>
        <w:t>לבכר</w:t>
      </w:r>
      <w:r w:rsidRPr="00A92438">
        <w:rPr>
          <w:rtl/>
          <w:lang w:eastAsia="en-US"/>
        </w:rPr>
        <w:t xml:space="preserve"> </w:t>
      </w:r>
      <w:r w:rsidRPr="00A92438">
        <w:rPr>
          <w:rFonts w:hint="eastAsia"/>
          <w:rtl/>
          <w:lang w:eastAsia="en-US"/>
        </w:rPr>
        <w:t>את</w:t>
      </w:r>
      <w:r w:rsidRPr="00A92438">
        <w:rPr>
          <w:rtl/>
          <w:lang w:eastAsia="en-US"/>
        </w:rPr>
        <w:t xml:space="preserve"> </w:t>
      </w:r>
      <w:r w:rsidRPr="00A92438">
        <w:rPr>
          <w:rFonts w:hint="eastAsia"/>
          <w:rtl/>
          <w:lang w:eastAsia="en-US"/>
        </w:rPr>
        <w:t>בן</w:t>
      </w:r>
      <w:r w:rsidRPr="00A92438">
        <w:rPr>
          <w:rtl/>
          <w:lang w:eastAsia="en-US"/>
        </w:rPr>
        <w:t xml:space="preserve"> </w:t>
      </w:r>
      <w:r w:rsidRPr="00A92438">
        <w:rPr>
          <w:rFonts w:hint="eastAsia"/>
          <w:rtl/>
          <w:lang w:eastAsia="en-US"/>
        </w:rPr>
        <w:t>האהובה</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יוסף</w:t>
      </w:r>
      <w:r w:rsidRPr="00A92438">
        <w:rPr>
          <w:rtl/>
          <w:lang w:eastAsia="en-US"/>
        </w:rPr>
        <w:t xml:space="preserve"> </w:t>
      </w:r>
      <w:r w:rsidRPr="00A92438">
        <w:rPr>
          <w:rFonts w:hint="eastAsia"/>
          <w:rtl/>
          <w:lang w:eastAsia="en-US"/>
        </w:rPr>
        <w:t>שלא</w:t>
      </w:r>
      <w:r w:rsidRPr="00A92438">
        <w:rPr>
          <w:rtl/>
          <w:lang w:eastAsia="en-US"/>
        </w:rPr>
        <w:t xml:space="preserve"> </w:t>
      </w:r>
      <w:r w:rsidRPr="00A92438">
        <w:rPr>
          <w:rFonts w:hint="eastAsia"/>
          <w:rtl/>
          <w:lang w:eastAsia="en-US"/>
        </w:rPr>
        <w:t>קראו</w:t>
      </w:r>
      <w:r w:rsidRPr="00A92438">
        <w:rPr>
          <w:rtl/>
          <w:lang w:eastAsia="en-US"/>
        </w:rPr>
        <w:t xml:space="preserve"> </w:t>
      </w:r>
      <w:r w:rsidRPr="00A92438">
        <w:rPr>
          <w:rFonts w:hint="eastAsia"/>
          <w:rtl/>
          <w:lang w:eastAsia="en-US"/>
        </w:rPr>
        <w:t>בכור</w:t>
      </w:r>
      <w:r>
        <w:rPr>
          <w:rFonts w:hint="cs"/>
          <w:rtl/>
          <w:lang w:eastAsia="en-US"/>
        </w:rPr>
        <w:t>. "</w:t>
      </w:r>
      <w:r w:rsidRPr="00A92438">
        <w:rPr>
          <w:rFonts w:hint="eastAsia"/>
          <w:rtl/>
          <w:lang w:eastAsia="en-US"/>
        </w:rPr>
        <w:t>על</w:t>
      </w:r>
      <w:r w:rsidRPr="00A92438">
        <w:rPr>
          <w:rtl/>
          <w:lang w:eastAsia="en-US"/>
        </w:rPr>
        <w:t xml:space="preserve"> </w:t>
      </w:r>
      <w:r w:rsidRPr="00A92438">
        <w:rPr>
          <w:rFonts w:hint="eastAsia"/>
          <w:rtl/>
          <w:lang w:eastAsia="en-US"/>
        </w:rPr>
        <w:t>פני</w:t>
      </w:r>
      <w:r w:rsidRPr="00A92438">
        <w:rPr>
          <w:rtl/>
          <w:lang w:eastAsia="en-US"/>
        </w:rPr>
        <w:t xml:space="preserve"> </w:t>
      </w:r>
      <w:r w:rsidRPr="00A92438">
        <w:rPr>
          <w:rFonts w:hint="eastAsia"/>
          <w:rtl/>
          <w:lang w:eastAsia="en-US"/>
        </w:rPr>
        <w:t>בן</w:t>
      </w:r>
      <w:r w:rsidRPr="00A92438">
        <w:rPr>
          <w:rtl/>
          <w:lang w:eastAsia="en-US"/>
        </w:rPr>
        <w:t xml:space="preserve"> </w:t>
      </w:r>
      <w:r w:rsidRPr="00A92438">
        <w:rPr>
          <w:rFonts w:hint="eastAsia"/>
          <w:rtl/>
          <w:lang w:eastAsia="en-US"/>
        </w:rPr>
        <w:t>השנואה</w:t>
      </w:r>
      <w:r w:rsidRPr="00A92438">
        <w:rPr>
          <w:rtl/>
          <w:lang w:eastAsia="en-US"/>
        </w:rPr>
        <w:t xml:space="preserve"> </w:t>
      </w:r>
      <w:r w:rsidRPr="00A92438">
        <w:rPr>
          <w:rFonts w:hint="eastAsia"/>
          <w:rtl/>
          <w:lang w:eastAsia="en-US"/>
        </w:rPr>
        <w:t>הבכור</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ראובן</w:t>
      </w:r>
      <w:r w:rsidRPr="00A92438">
        <w:rPr>
          <w:rtl/>
          <w:lang w:eastAsia="en-US"/>
        </w:rPr>
        <w:t xml:space="preserve">. </w:t>
      </w:r>
      <w:r>
        <w:rPr>
          <w:rFonts w:hint="cs"/>
          <w:rtl/>
          <w:lang w:eastAsia="en-US"/>
        </w:rPr>
        <w:t>"</w:t>
      </w:r>
      <w:r w:rsidRPr="00A92438">
        <w:rPr>
          <w:rFonts w:hint="eastAsia"/>
          <w:rtl/>
          <w:lang w:eastAsia="en-US"/>
        </w:rPr>
        <w:t>כי</w:t>
      </w:r>
      <w:r w:rsidRPr="00A92438">
        <w:rPr>
          <w:rtl/>
          <w:lang w:eastAsia="en-US"/>
        </w:rPr>
        <w:t xml:space="preserve"> </w:t>
      </w:r>
      <w:r w:rsidRPr="00A92438">
        <w:rPr>
          <w:rFonts w:hint="eastAsia"/>
          <w:rtl/>
          <w:lang w:eastAsia="en-US"/>
        </w:rPr>
        <w:t>את</w:t>
      </w:r>
      <w:r w:rsidRPr="00A92438">
        <w:rPr>
          <w:rtl/>
          <w:lang w:eastAsia="en-US"/>
        </w:rPr>
        <w:t xml:space="preserve"> </w:t>
      </w:r>
      <w:r w:rsidRPr="00A92438">
        <w:rPr>
          <w:rFonts w:hint="eastAsia"/>
          <w:rtl/>
          <w:lang w:eastAsia="en-US"/>
        </w:rPr>
        <w:t>הבכור</w:t>
      </w:r>
      <w:r w:rsidRPr="00A92438">
        <w:rPr>
          <w:rtl/>
          <w:lang w:eastAsia="en-US"/>
        </w:rPr>
        <w:t xml:space="preserve"> </w:t>
      </w:r>
      <w:r w:rsidRPr="00A92438">
        <w:rPr>
          <w:rFonts w:hint="eastAsia"/>
          <w:rtl/>
          <w:lang w:eastAsia="en-US"/>
        </w:rPr>
        <w:t>בן</w:t>
      </w:r>
      <w:r w:rsidRPr="00A92438">
        <w:rPr>
          <w:rtl/>
          <w:lang w:eastAsia="en-US"/>
        </w:rPr>
        <w:t xml:space="preserve"> </w:t>
      </w:r>
      <w:r w:rsidRPr="00A92438">
        <w:rPr>
          <w:rFonts w:hint="eastAsia"/>
          <w:rtl/>
          <w:lang w:eastAsia="en-US"/>
        </w:rPr>
        <w:t>השנואה</w:t>
      </w:r>
      <w:r w:rsidRPr="00A92438">
        <w:rPr>
          <w:rtl/>
          <w:lang w:eastAsia="en-US"/>
        </w:rPr>
        <w:t xml:space="preserve"> </w:t>
      </w:r>
      <w:r w:rsidRPr="00A92438">
        <w:rPr>
          <w:rFonts w:hint="eastAsia"/>
          <w:rtl/>
          <w:lang w:eastAsia="en-US"/>
        </w:rPr>
        <w:t>יכיר</w:t>
      </w:r>
      <w:r>
        <w:rPr>
          <w:rFonts w:hint="cs"/>
          <w:rtl/>
          <w:lang w:eastAsia="en-US"/>
        </w:rPr>
        <w:t>"</w:t>
      </w:r>
      <w:r w:rsidRPr="00A92438">
        <w:rPr>
          <w:rtl/>
          <w:lang w:eastAsia="en-US"/>
        </w:rPr>
        <w:t xml:space="preserve"> (</w:t>
      </w:r>
      <w:r w:rsidRPr="00A92438">
        <w:rPr>
          <w:rFonts w:hint="eastAsia"/>
          <w:rtl/>
          <w:lang w:eastAsia="en-US"/>
        </w:rPr>
        <w:t>דברים</w:t>
      </w:r>
      <w:r w:rsidRPr="00A92438">
        <w:rPr>
          <w:rtl/>
          <w:lang w:eastAsia="en-US"/>
        </w:rPr>
        <w:t xml:space="preserve"> </w:t>
      </w:r>
      <w:r w:rsidRPr="00A92438">
        <w:rPr>
          <w:rFonts w:hint="eastAsia"/>
          <w:rtl/>
          <w:lang w:eastAsia="en-US"/>
        </w:rPr>
        <w:t>שם</w:t>
      </w:r>
      <w:r w:rsidRPr="00A92438">
        <w:rPr>
          <w:rtl/>
          <w:lang w:eastAsia="en-US"/>
        </w:rPr>
        <w:t xml:space="preserve"> </w:t>
      </w:r>
      <w:r w:rsidRPr="00A92438">
        <w:rPr>
          <w:rFonts w:hint="eastAsia"/>
          <w:rtl/>
          <w:lang w:eastAsia="en-US"/>
        </w:rPr>
        <w:t>יז</w:t>
      </w:r>
      <w:r w:rsidRPr="00A92438">
        <w:rPr>
          <w:rtl/>
          <w:lang w:eastAsia="en-US"/>
        </w:rPr>
        <w:t>)</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ראובן</w:t>
      </w:r>
      <w:r w:rsidRPr="00A92438">
        <w:rPr>
          <w:rtl/>
          <w:lang w:eastAsia="en-US"/>
        </w:rPr>
        <w:t xml:space="preserve"> </w:t>
      </w:r>
      <w:r w:rsidRPr="00A92438">
        <w:rPr>
          <w:rFonts w:hint="eastAsia"/>
          <w:rtl/>
          <w:lang w:eastAsia="en-US"/>
        </w:rPr>
        <w:t>שהכירו</w:t>
      </w:r>
      <w:r w:rsidRPr="00A92438">
        <w:rPr>
          <w:rtl/>
          <w:lang w:eastAsia="en-US"/>
        </w:rPr>
        <w:t xml:space="preserve"> </w:t>
      </w:r>
      <w:r w:rsidRPr="00A92438">
        <w:rPr>
          <w:rFonts w:hint="eastAsia"/>
          <w:rtl/>
          <w:lang w:eastAsia="en-US"/>
        </w:rPr>
        <w:t>והודיעו</w:t>
      </w:r>
      <w:r w:rsidRPr="00A92438">
        <w:rPr>
          <w:rtl/>
          <w:lang w:eastAsia="en-US"/>
        </w:rPr>
        <w:t xml:space="preserve"> </w:t>
      </w:r>
      <w:r w:rsidRPr="00A92438">
        <w:rPr>
          <w:rFonts w:hint="eastAsia"/>
          <w:rtl/>
          <w:lang w:eastAsia="en-US"/>
        </w:rPr>
        <w:t>לכל</w:t>
      </w:r>
      <w:r w:rsidRPr="00A92438">
        <w:rPr>
          <w:rtl/>
          <w:lang w:eastAsia="en-US"/>
        </w:rPr>
        <w:t xml:space="preserve"> </w:t>
      </w:r>
      <w:r w:rsidRPr="00A92438">
        <w:rPr>
          <w:rFonts w:hint="eastAsia"/>
          <w:rtl/>
          <w:lang w:eastAsia="en-US"/>
        </w:rPr>
        <w:t>שהוא</w:t>
      </w:r>
      <w:r w:rsidRPr="00A92438">
        <w:rPr>
          <w:rtl/>
          <w:lang w:eastAsia="en-US"/>
        </w:rPr>
        <w:t xml:space="preserve"> </w:t>
      </w:r>
      <w:r w:rsidRPr="00A92438">
        <w:rPr>
          <w:rFonts w:hint="eastAsia"/>
          <w:rtl/>
          <w:lang w:eastAsia="en-US"/>
        </w:rPr>
        <w:lastRenderedPageBreak/>
        <w:t>בכור</w:t>
      </w:r>
      <w:r>
        <w:rPr>
          <w:rFonts w:hint="cs"/>
          <w:rtl/>
          <w:lang w:eastAsia="en-US"/>
        </w:rPr>
        <w:t>: "</w:t>
      </w:r>
      <w:r w:rsidRPr="00A92438">
        <w:rPr>
          <w:rFonts w:hint="eastAsia"/>
          <w:rtl/>
          <w:lang w:eastAsia="en-US"/>
        </w:rPr>
        <w:t>ראובן</w:t>
      </w:r>
      <w:r w:rsidRPr="00A92438">
        <w:rPr>
          <w:rtl/>
          <w:lang w:eastAsia="en-US"/>
        </w:rPr>
        <w:t xml:space="preserve"> </w:t>
      </w:r>
      <w:r w:rsidRPr="00A92438">
        <w:rPr>
          <w:rFonts w:hint="eastAsia"/>
          <w:rtl/>
          <w:lang w:eastAsia="en-US"/>
        </w:rPr>
        <w:t>בכורי</w:t>
      </w:r>
      <w:r w:rsidRPr="00A92438">
        <w:rPr>
          <w:rtl/>
          <w:lang w:eastAsia="en-US"/>
        </w:rPr>
        <w:t xml:space="preserve"> </w:t>
      </w:r>
      <w:r w:rsidRPr="00A92438">
        <w:rPr>
          <w:rFonts w:hint="eastAsia"/>
          <w:rtl/>
          <w:lang w:eastAsia="en-US"/>
        </w:rPr>
        <w:t>אתה</w:t>
      </w:r>
      <w:r>
        <w:rPr>
          <w:rFonts w:hint="cs"/>
          <w:rtl/>
          <w:lang w:eastAsia="en-US"/>
        </w:rPr>
        <w:t>"</w:t>
      </w:r>
      <w:r w:rsidRPr="00A92438">
        <w:rPr>
          <w:rtl/>
          <w:lang w:eastAsia="en-US"/>
        </w:rPr>
        <w:t xml:space="preserve"> (</w:t>
      </w:r>
      <w:r w:rsidRPr="00A92438">
        <w:rPr>
          <w:rFonts w:hint="eastAsia"/>
          <w:rtl/>
          <w:lang w:eastAsia="en-US"/>
        </w:rPr>
        <w:t>מט</w:t>
      </w:r>
      <w:r w:rsidRPr="00A92438">
        <w:rPr>
          <w:rtl/>
          <w:lang w:eastAsia="en-US"/>
        </w:rPr>
        <w:t xml:space="preserve"> </w:t>
      </w:r>
      <w:r w:rsidRPr="00A92438">
        <w:rPr>
          <w:rFonts w:hint="eastAsia"/>
          <w:rtl/>
          <w:lang w:eastAsia="en-US"/>
        </w:rPr>
        <w:t>ג</w:t>
      </w:r>
      <w:r w:rsidRPr="00A92438">
        <w:rPr>
          <w:rtl/>
          <w:lang w:eastAsia="en-US"/>
        </w:rPr>
        <w:t>)</w:t>
      </w:r>
      <w:r>
        <w:rPr>
          <w:rFonts w:hint="cs"/>
          <w:rtl/>
          <w:lang w:eastAsia="en-US"/>
        </w:rPr>
        <w:t xml:space="preserve"> ...</w:t>
      </w:r>
      <w:r w:rsidRPr="00A92438">
        <w:rPr>
          <w:rtl/>
          <w:lang w:eastAsia="en-US"/>
        </w:rPr>
        <w:t xml:space="preserve"> </w:t>
      </w:r>
      <w:r>
        <w:rPr>
          <w:rFonts w:hint="cs"/>
          <w:rtl/>
          <w:lang w:eastAsia="en-US"/>
        </w:rPr>
        <w:t>"</w:t>
      </w:r>
      <w:r w:rsidRPr="00A92438">
        <w:rPr>
          <w:rFonts w:hint="eastAsia"/>
          <w:rtl/>
          <w:lang w:eastAsia="en-US"/>
        </w:rPr>
        <w:t>כי</w:t>
      </w:r>
      <w:r w:rsidRPr="00A92438">
        <w:rPr>
          <w:rtl/>
          <w:lang w:eastAsia="en-US"/>
        </w:rPr>
        <w:t xml:space="preserve"> </w:t>
      </w:r>
      <w:r w:rsidRPr="00A92438">
        <w:rPr>
          <w:rFonts w:hint="eastAsia"/>
          <w:rtl/>
          <w:lang w:eastAsia="en-US"/>
        </w:rPr>
        <w:t>הוא</w:t>
      </w:r>
      <w:r w:rsidRPr="00A92438">
        <w:rPr>
          <w:rtl/>
          <w:lang w:eastAsia="en-US"/>
        </w:rPr>
        <w:t xml:space="preserve"> </w:t>
      </w:r>
      <w:r w:rsidRPr="00A92438">
        <w:rPr>
          <w:rFonts w:hint="eastAsia"/>
          <w:rtl/>
          <w:lang w:eastAsia="en-US"/>
        </w:rPr>
        <w:t>ראשית</w:t>
      </w:r>
      <w:r w:rsidRPr="00A92438">
        <w:rPr>
          <w:rtl/>
          <w:lang w:eastAsia="en-US"/>
        </w:rPr>
        <w:t xml:space="preserve"> </w:t>
      </w:r>
      <w:r w:rsidRPr="00A92438">
        <w:rPr>
          <w:rFonts w:hint="eastAsia"/>
          <w:rtl/>
          <w:lang w:eastAsia="en-US"/>
        </w:rPr>
        <w:t>אונו</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ראובן</w:t>
      </w:r>
      <w:r>
        <w:rPr>
          <w:rFonts w:hint="cs"/>
          <w:rtl/>
          <w:lang w:eastAsia="en-US"/>
        </w:rPr>
        <w:t>: "</w:t>
      </w:r>
      <w:r w:rsidRPr="00A92438">
        <w:rPr>
          <w:rFonts w:hint="eastAsia"/>
          <w:rtl/>
          <w:lang w:eastAsia="en-US"/>
        </w:rPr>
        <w:t>כ</w:t>
      </w:r>
      <w:r>
        <w:rPr>
          <w:rFonts w:hint="cs"/>
          <w:rtl/>
          <w:lang w:eastAsia="en-US"/>
        </w:rPr>
        <w:t>ו</w:t>
      </w:r>
      <w:r w:rsidRPr="00A92438">
        <w:rPr>
          <w:rFonts w:hint="eastAsia"/>
          <w:rtl/>
          <w:lang w:eastAsia="en-US"/>
        </w:rPr>
        <w:t>חי</w:t>
      </w:r>
      <w:r w:rsidRPr="00A92438">
        <w:rPr>
          <w:rtl/>
          <w:lang w:eastAsia="en-US"/>
        </w:rPr>
        <w:t xml:space="preserve"> </w:t>
      </w:r>
      <w:r w:rsidRPr="00A92438">
        <w:rPr>
          <w:rFonts w:hint="eastAsia"/>
          <w:rtl/>
          <w:lang w:eastAsia="en-US"/>
        </w:rPr>
        <w:t>וראשית</w:t>
      </w:r>
      <w:r w:rsidRPr="00A92438">
        <w:rPr>
          <w:rtl/>
          <w:lang w:eastAsia="en-US"/>
        </w:rPr>
        <w:t xml:space="preserve"> </w:t>
      </w:r>
      <w:r w:rsidRPr="00A92438">
        <w:rPr>
          <w:rFonts w:hint="eastAsia"/>
          <w:rtl/>
          <w:lang w:eastAsia="en-US"/>
        </w:rPr>
        <w:t>אוני</w:t>
      </w:r>
      <w:r>
        <w:rPr>
          <w:rFonts w:hint="cs"/>
          <w:rtl/>
          <w:lang w:eastAsia="en-US"/>
        </w:rPr>
        <w:t>"</w:t>
      </w:r>
      <w:r w:rsidRPr="00A92438">
        <w:rPr>
          <w:rtl/>
          <w:lang w:eastAsia="en-US"/>
        </w:rPr>
        <w:t xml:space="preserve"> (</w:t>
      </w:r>
      <w:r w:rsidRPr="00A92438">
        <w:rPr>
          <w:rFonts w:hint="eastAsia"/>
          <w:rtl/>
          <w:lang w:eastAsia="en-US"/>
        </w:rPr>
        <w:t>מט</w:t>
      </w:r>
      <w:r w:rsidRPr="00A92438">
        <w:rPr>
          <w:rtl/>
          <w:lang w:eastAsia="en-US"/>
        </w:rPr>
        <w:t xml:space="preserve"> </w:t>
      </w:r>
      <w:r w:rsidRPr="00A92438">
        <w:rPr>
          <w:rFonts w:hint="eastAsia"/>
          <w:rtl/>
          <w:lang w:eastAsia="en-US"/>
        </w:rPr>
        <w:t>ג</w:t>
      </w:r>
      <w:r w:rsidRPr="00A92438">
        <w:rPr>
          <w:rtl/>
          <w:lang w:eastAsia="en-US"/>
        </w:rPr>
        <w:t xml:space="preserve">). </w:t>
      </w:r>
      <w:r>
        <w:rPr>
          <w:rFonts w:hint="cs"/>
          <w:rtl/>
          <w:lang w:eastAsia="en-US"/>
        </w:rPr>
        <w:t>"</w:t>
      </w:r>
      <w:r w:rsidRPr="00A92438">
        <w:rPr>
          <w:rFonts w:hint="eastAsia"/>
          <w:rtl/>
          <w:lang w:eastAsia="en-US"/>
        </w:rPr>
        <w:t>לו</w:t>
      </w:r>
      <w:r w:rsidRPr="00A92438">
        <w:rPr>
          <w:rtl/>
          <w:lang w:eastAsia="en-US"/>
        </w:rPr>
        <w:t xml:space="preserve"> </w:t>
      </w:r>
      <w:r w:rsidRPr="00A92438">
        <w:rPr>
          <w:rFonts w:hint="eastAsia"/>
          <w:rtl/>
          <w:lang w:eastAsia="en-US"/>
        </w:rPr>
        <w:t>משפט</w:t>
      </w:r>
      <w:r w:rsidRPr="00A92438">
        <w:rPr>
          <w:rtl/>
          <w:lang w:eastAsia="en-US"/>
        </w:rPr>
        <w:t xml:space="preserve"> </w:t>
      </w:r>
      <w:r w:rsidRPr="00A92438">
        <w:rPr>
          <w:rFonts w:hint="eastAsia"/>
          <w:rtl/>
          <w:lang w:eastAsia="en-US"/>
        </w:rPr>
        <w:t>הבכורה</w:t>
      </w:r>
      <w:r>
        <w:rPr>
          <w:rFonts w:hint="cs"/>
          <w:rtl/>
          <w:lang w:eastAsia="en-US"/>
        </w:rPr>
        <w:t xml:space="preserve">" - </w:t>
      </w:r>
      <w:r w:rsidRPr="00A92438">
        <w:rPr>
          <w:rFonts w:hint="eastAsia"/>
          <w:rtl/>
          <w:lang w:eastAsia="en-US"/>
        </w:rPr>
        <w:t>שאין</w:t>
      </w:r>
      <w:r w:rsidRPr="00A92438">
        <w:rPr>
          <w:rtl/>
          <w:lang w:eastAsia="en-US"/>
        </w:rPr>
        <w:t xml:space="preserve"> </w:t>
      </w:r>
      <w:r w:rsidRPr="00A92438">
        <w:rPr>
          <w:rFonts w:hint="eastAsia"/>
          <w:rtl/>
          <w:lang w:eastAsia="en-US"/>
        </w:rPr>
        <w:t>מיחסין</w:t>
      </w:r>
      <w:r w:rsidRPr="00A92438">
        <w:rPr>
          <w:rtl/>
          <w:lang w:eastAsia="en-US"/>
        </w:rPr>
        <w:t xml:space="preserve"> </w:t>
      </w:r>
      <w:r w:rsidRPr="00A92438">
        <w:rPr>
          <w:rFonts w:hint="eastAsia"/>
          <w:rtl/>
          <w:lang w:eastAsia="en-US"/>
        </w:rPr>
        <w:t>בכל</w:t>
      </w:r>
      <w:r w:rsidRPr="00A92438">
        <w:rPr>
          <w:rtl/>
          <w:lang w:eastAsia="en-US"/>
        </w:rPr>
        <w:t xml:space="preserve"> </w:t>
      </w:r>
      <w:r w:rsidRPr="00A92438">
        <w:rPr>
          <w:rFonts w:hint="eastAsia"/>
          <w:rtl/>
          <w:lang w:eastAsia="en-US"/>
        </w:rPr>
        <w:t>מקום</w:t>
      </w:r>
      <w:r w:rsidRPr="00A92438">
        <w:rPr>
          <w:rtl/>
          <w:lang w:eastAsia="en-US"/>
        </w:rPr>
        <w:t xml:space="preserve"> </w:t>
      </w:r>
      <w:r w:rsidRPr="00A92438">
        <w:rPr>
          <w:rFonts w:hint="eastAsia"/>
          <w:rtl/>
          <w:lang w:eastAsia="en-US"/>
        </w:rPr>
        <w:t>לבכורה</w:t>
      </w:r>
      <w:r w:rsidRPr="00A92438">
        <w:rPr>
          <w:rtl/>
          <w:lang w:eastAsia="en-US"/>
        </w:rPr>
        <w:t xml:space="preserve"> </w:t>
      </w:r>
      <w:r w:rsidRPr="00A92438">
        <w:rPr>
          <w:rFonts w:hint="eastAsia"/>
          <w:rtl/>
          <w:lang w:eastAsia="en-US"/>
        </w:rPr>
        <w:t>אלא</w:t>
      </w:r>
      <w:r w:rsidRPr="00A92438">
        <w:rPr>
          <w:rtl/>
          <w:lang w:eastAsia="en-US"/>
        </w:rPr>
        <w:t xml:space="preserve"> </w:t>
      </w:r>
      <w:r w:rsidRPr="00A92438">
        <w:rPr>
          <w:rFonts w:hint="eastAsia"/>
          <w:rtl/>
          <w:lang w:eastAsia="en-US"/>
        </w:rPr>
        <w:t>לראובן</w:t>
      </w:r>
      <w:r w:rsidRPr="00A92438">
        <w:rPr>
          <w:rtl/>
          <w:lang w:eastAsia="en-US"/>
        </w:rPr>
        <w:t xml:space="preserve">. </w:t>
      </w:r>
      <w:r w:rsidRPr="00A92438">
        <w:rPr>
          <w:rFonts w:hint="eastAsia"/>
          <w:rtl/>
          <w:lang w:eastAsia="en-US"/>
        </w:rPr>
        <w:t>תדע</w:t>
      </w:r>
      <w:r w:rsidRPr="00A92438">
        <w:rPr>
          <w:rtl/>
          <w:lang w:eastAsia="en-US"/>
        </w:rPr>
        <w:t xml:space="preserve"> </w:t>
      </w:r>
      <w:r w:rsidRPr="00A92438">
        <w:rPr>
          <w:rFonts w:hint="eastAsia"/>
          <w:rtl/>
          <w:lang w:eastAsia="en-US"/>
        </w:rPr>
        <w:t>לך</w:t>
      </w:r>
      <w:r w:rsidRPr="00A92438">
        <w:rPr>
          <w:rtl/>
          <w:lang w:eastAsia="en-US"/>
        </w:rPr>
        <w:t xml:space="preserve"> </w:t>
      </w:r>
      <w:r w:rsidRPr="00A92438">
        <w:rPr>
          <w:rFonts w:hint="eastAsia"/>
          <w:rtl/>
          <w:lang w:eastAsia="en-US"/>
        </w:rPr>
        <w:t>שכן</w:t>
      </w:r>
      <w:r w:rsidRPr="00A92438">
        <w:rPr>
          <w:rtl/>
          <w:lang w:eastAsia="en-US"/>
        </w:rPr>
        <w:t xml:space="preserve"> </w:t>
      </w:r>
      <w:r w:rsidRPr="00A92438">
        <w:rPr>
          <w:rFonts w:hint="eastAsia"/>
          <w:rtl/>
          <w:lang w:eastAsia="en-US"/>
        </w:rPr>
        <w:t>הוא</w:t>
      </w:r>
      <w:r w:rsidRPr="00A92438">
        <w:rPr>
          <w:rtl/>
          <w:lang w:eastAsia="en-US"/>
        </w:rPr>
        <w:t xml:space="preserve"> </w:t>
      </w:r>
      <w:r w:rsidRPr="00A92438">
        <w:rPr>
          <w:rFonts w:hint="eastAsia"/>
          <w:rtl/>
          <w:lang w:eastAsia="en-US"/>
        </w:rPr>
        <w:t>שאף</w:t>
      </w:r>
      <w:r w:rsidRPr="00A92438">
        <w:rPr>
          <w:rtl/>
          <w:lang w:eastAsia="en-US"/>
        </w:rPr>
        <w:t xml:space="preserve"> </w:t>
      </w:r>
      <w:r w:rsidRPr="00A92438">
        <w:rPr>
          <w:rFonts w:hint="eastAsia"/>
          <w:rtl/>
          <w:lang w:eastAsia="en-US"/>
        </w:rPr>
        <w:t>בשעת</w:t>
      </w:r>
      <w:r w:rsidRPr="00A92438">
        <w:rPr>
          <w:rtl/>
          <w:lang w:eastAsia="en-US"/>
        </w:rPr>
        <w:t xml:space="preserve"> </w:t>
      </w:r>
      <w:r w:rsidRPr="00A92438">
        <w:rPr>
          <w:rFonts w:hint="eastAsia"/>
          <w:rtl/>
          <w:lang w:eastAsia="en-US"/>
        </w:rPr>
        <w:t>הקלקלה</w:t>
      </w:r>
      <w:r w:rsidRPr="00A92438">
        <w:rPr>
          <w:rtl/>
          <w:lang w:eastAsia="en-US"/>
        </w:rPr>
        <w:t xml:space="preserve"> </w:t>
      </w:r>
      <w:r w:rsidRPr="00A92438">
        <w:rPr>
          <w:rFonts w:hint="eastAsia"/>
          <w:rtl/>
          <w:lang w:eastAsia="en-US"/>
        </w:rPr>
        <w:t>ייחסו</w:t>
      </w:r>
      <w:r w:rsidRPr="00A92438">
        <w:rPr>
          <w:rtl/>
          <w:lang w:eastAsia="en-US"/>
        </w:rPr>
        <w:t xml:space="preserve"> </w:t>
      </w:r>
      <w:r w:rsidRPr="001E69A6">
        <w:rPr>
          <w:rFonts w:hint="eastAsia"/>
          <w:rtl/>
          <w:lang w:eastAsia="en-US"/>
        </w:rPr>
        <w:t>לבכור</w:t>
      </w:r>
      <w:r w:rsidRPr="001E69A6">
        <w:rPr>
          <w:rtl/>
          <w:lang w:eastAsia="en-US"/>
        </w:rPr>
        <w:t xml:space="preserve">, </w:t>
      </w:r>
      <w:r w:rsidRPr="001E69A6">
        <w:rPr>
          <w:rFonts w:hint="eastAsia"/>
          <w:rtl/>
          <w:lang w:eastAsia="en-US"/>
        </w:rPr>
        <w:t>ה</w:t>
      </w:r>
      <w:r w:rsidR="00D96A40">
        <w:rPr>
          <w:rFonts w:hint="cs"/>
          <w:rtl/>
          <w:lang w:eastAsia="en-US"/>
        </w:rPr>
        <w:t>דא הוא דכתיב</w:t>
      </w:r>
      <w:r w:rsidRPr="001E69A6">
        <w:rPr>
          <w:rFonts w:hint="cs"/>
          <w:rtl/>
          <w:lang w:eastAsia="en-US"/>
        </w:rPr>
        <w:t>:</w:t>
      </w:r>
      <w:r w:rsidRPr="001E69A6">
        <w:rPr>
          <w:rtl/>
          <w:lang w:eastAsia="en-US"/>
        </w:rPr>
        <w:t xml:space="preserve"> </w:t>
      </w:r>
      <w:r w:rsidRPr="001E69A6">
        <w:rPr>
          <w:rFonts w:hint="cs"/>
          <w:rtl/>
          <w:lang w:eastAsia="en-US"/>
        </w:rPr>
        <w:t>"</w:t>
      </w:r>
      <w:smartTag w:uri="urn:schemas-microsoft-com:office:smarttags" w:element="PersonName">
        <w:smartTagPr>
          <w:attr w:name="ProductID" w:val="בני לאה"/>
        </w:smartTagPr>
        <w:r w:rsidRPr="001E69A6">
          <w:rPr>
            <w:rFonts w:hint="eastAsia"/>
            <w:rtl/>
            <w:lang w:eastAsia="en-US"/>
          </w:rPr>
          <w:t>בני</w:t>
        </w:r>
        <w:r w:rsidRPr="001E69A6">
          <w:rPr>
            <w:rtl/>
            <w:lang w:eastAsia="en-US"/>
          </w:rPr>
          <w:t xml:space="preserve"> </w:t>
        </w:r>
        <w:r w:rsidRPr="001E69A6">
          <w:rPr>
            <w:rFonts w:hint="eastAsia"/>
            <w:rtl/>
            <w:lang w:eastAsia="en-US"/>
          </w:rPr>
          <w:t>לאה</w:t>
        </w:r>
      </w:smartTag>
      <w:r w:rsidRPr="001E69A6">
        <w:rPr>
          <w:rtl/>
          <w:lang w:eastAsia="en-US"/>
        </w:rPr>
        <w:t xml:space="preserve"> </w:t>
      </w:r>
      <w:r w:rsidRPr="001E69A6">
        <w:rPr>
          <w:rFonts w:hint="eastAsia"/>
          <w:rtl/>
          <w:lang w:eastAsia="en-US"/>
        </w:rPr>
        <w:t>בכור</w:t>
      </w:r>
      <w:r w:rsidRPr="001E69A6">
        <w:rPr>
          <w:rtl/>
          <w:lang w:eastAsia="en-US"/>
        </w:rPr>
        <w:t xml:space="preserve"> </w:t>
      </w:r>
      <w:smartTag w:uri="urn:schemas-microsoft-com:office:smarttags" w:element="PersonName">
        <w:smartTagPr>
          <w:attr w:name="ProductID" w:val="יעקב ראובן"/>
        </w:smartTagPr>
        <w:r w:rsidRPr="001E69A6">
          <w:rPr>
            <w:rFonts w:hint="eastAsia"/>
            <w:rtl/>
            <w:lang w:eastAsia="en-US"/>
          </w:rPr>
          <w:t>יעקב</w:t>
        </w:r>
        <w:r w:rsidRPr="001E69A6">
          <w:rPr>
            <w:rtl/>
            <w:lang w:eastAsia="en-US"/>
          </w:rPr>
          <w:t xml:space="preserve"> </w:t>
        </w:r>
        <w:r w:rsidRPr="001E69A6">
          <w:rPr>
            <w:rFonts w:hint="eastAsia"/>
            <w:rtl/>
            <w:lang w:eastAsia="en-US"/>
          </w:rPr>
          <w:t>ראובן</w:t>
        </w:r>
      </w:smartTag>
      <w:r w:rsidRPr="001E69A6">
        <w:rPr>
          <w:rFonts w:hint="cs"/>
          <w:rtl/>
          <w:lang w:eastAsia="en-US"/>
        </w:rPr>
        <w:t>" (בראשית לה כג)</w:t>
      </w:r>
      <w:r w:rsidRPr="001E69A6">
        <w:rPr>
          <w:rtl/>
          <w:lang w:eastAsia="en-US"/>
        </w:rPr>
        <w:t>.</w:t>
      </w:r>
      <w:r w:rsidRPr="001E69A6">
        <w:rPr>
          <w:rStyle w:val="a5"/>
          <w:rtl/>
          <w:lang w:eastAsia="en-US"/>
        </w:rPr>
        <w:footnoteReference w:id="17"/>
      </w:r>
    </w:p>
    <w:p w:rsidR="007C3C4A" w:rsidRDefault="007C3C4A" w:rsidP="00D22C05">
      <w:pPr>
        <w:pStyle w:val="ab"/>
        <w:rPr>
          <w:rtl/>
          <w:lang w:eastAsia="en-US"/>
        </w:rPr>
      </w:pPr>
      <w:r>
        <w:rPr>
          <w:rtl/>
          <w:lang w:eastAsia="en-US"/>
        </w:rPr>
        <w:t xml:space="preserve">תולדות יצחק בראשית פרק מט </w:t>
      </w:r>
    </w:p>
    <w:p w:rsidR="00D22C05" w:rsidRDefault="007C3C4A" w:rsidP="007C3C4A">
      <w:pPr>
        <w:pStyle w:val="ac"/>
        <w:rPr>
          <w:rFonts w:hint="cs"/>
          <w:rtl/>
          <w:lang w:eastAsia="en-US"/>
        </w:rPr>
      </w:pPr>
      <w:r>
        <w:rPr>
          <w:rtl/>
          <w:lang w:eastAsia="en-US"/>
        </w:rPr>
        <w:t xml:space="preserve">ויש ספק בזה שאמר בסוף, כל אלה שבטי ישראל שנים עשר וזאת אשר דבר להם אביהם ויברך אותם איש אשר כברכתו בירך אותם ואם יפורשו אלו הפסוקים דראובן </w:t>
      </w:r>
      <w:smartTag w:uri="urn:schemas-microsoft-com:office:smarttags" w:element="PersonName">
        <w:smartTagPr>
          <w:attr w:name="ProductID" w:val="שמעון לוי"/>
        </w:smartTagPr>
        <w:r>
          <w:rPr>
            <w:rtl/>
            <w:lang w:eastAsia="en-US"/>
          </w:rPr>
          <w:t>שמעון לוי</w:t>
        </w:r>
      </w:smartTag>
      <w:r>
        <w:rPr>
          <w:rtl/>
          <w:lang w:eastAsia="en-US"/>
        </w:rPr>
        <w:t xml:space="preserve"> כפשוטן, יקשה שלא בירך לאלו הג', ויותר נוטים לקללה מלברכה, ולזה צריך שנפרש אותם בדרך ברכה, אמר ראובן בכורי אתה, לא אמר בכורי היית, לומר שאף על פי שחטא עדין אתה בכורי, שגם בשעת החטא מנאו ראשון, שנאמר וישכב את בלהה פלגש אביו ויהיו </w:t>
      </w:r>
      <w:smartTag w:uri="urn:schemas-microsoft-com:office:smarttags" w:element="PersonName">
        <w:smartTagPr>
          <w:attr w:name="ProductID" w:val="בני יעקב"/>
        </w:smartTagPr>
        <w:r>
          <w:rPr>
            <w:rtl/>
            <w:lang w:eastAsia="en-US"/>
          </w:rPr>
          <w:t>בני יעקב</w:t>
        </w:r>
      </w:smartTag>
      <w:r>
        <w:rPr>
          <w:rtl/>
          <w:lang w:eastAsia="en-US"/>
        </w:rPr>
        <w:t xml:space="preserve"> י"ב, ואמר בסמוך </w:t>
      </w:r>
      <w:smartTag w:uri="urn:schemas-microsoft-com:office:smarttags" w:element="PersonName">
        <w:smartTagPr>
          <w:attr w:name="ProductID" w:val="בני לאה"/>
        </w:smartTagPr>
        <w:r>
          <w:rPr>
            <w:rtl/>
            <w:lang w:eastAsia="en-US"/>
          </w:rPr>
          <w:t>בני לאה</w:t>
        </w:r>
      </w:smartTag>
      <w:r>
        <w:rPr>
          <w:rtl/>
          <w:lang w:eastAsia="en-US"/>
        </w:rPr>
        <w:t xml:space="preserve"> בכור </w:t>
      </w:r>
      <w:smartTag w:uri="urn:schemas-microsoft-com:office:smarttags" w:element="PersonName">
        <w:smartTagPr>
          <w:attr w:name="ProductID" w:val="יעקב ראובן"/>
        </w:smartTagPr>
        <w:r>
          <w:rPr>
            <w:rtl/>
            <w:lang w:eastAsia="en-US"/>
          </w:rPr>
          <w:t>יעקב ראובן</w:t>
        </w:r>
      </w:smartTag>
      <w:r>
        <w:rPr>
          <w:rtl/>
          <w:lang w:eastAsia="en-US"/>
        </w:rPr>
        <w:t xml:space="preserve"> ושמעון ולוי, ולזה אמר עדין בכורי אתה להתחלת המספר, ויש לך יתרון סבלנות כמו שאמרו בגמרא [עי' ברכות ז ב], וישמע ראובן ויצילהו מידם, אמרה לאה ראו מה בין בני לבן חמי, דאלו בן חמי אף על גב דמדעתיה זבניה לבכרותא, וישטום עשו את יעקב, ואלו בני אף על גב דעל כרחיה שקליה יוסף לבכרותא מיניה דכתיב ובחללו יצועי אביו נתנה בכורתו ליוסף כתיב וישמע ראובן ויצילהו מידם</w:t>
      </w:r>
      <w:r w:rsidR="00D22C05">
        <w:rPr>
          <w:rFonts w:hint="cs"/>
          <w:rtl/>
          <w:lang w:eastAsia="en-US"/>
        </w:rPr>
        <w:t>.</w:t>
      </w:r>
      <w:r w:rsidR="0013454E">
        <w:rPr>
          <w:rStyle w:val="a5"/>
          <w:rtl/>
          <w:lang w:eastAsia="en-US"/>
        </w:rPr>
        <w:footnoteReference w:id="18"/>
      </w:r>
    </w:p>
    <w:p w:rsidR="003D7EBF" w:rsidRPr="00634D34" w:rsidRDefault="003D7EBF" w:rsidP="005D1478">
      <w:pPr>
        <w:pStyle w:val="ad"/>
        <w:spacing w:before="240"/>
        <w:rPr>
          <w:rFonts w:hint="cs"/>
          <w:rtl/>
        </w:rPr>
      </w:pPr>
      <w:r w:rsidRPr="00634D34">
        <w:rPr>
          <w:rtl/>
        </w:rPr>
        <w:t>שבת שלום</w:t>
      </w:r>
    </w:p>
    <w:p w:rsidR="003D7EBF" w:rsidRPr="00634D34" w:rsidRDefault="003D7EBF">
      <w:pPr>
        <w:pStyle w:val="ad"/>
        <w:rPr>
          <w:rFonts w:hint="cs"/>
          <w:rtl/>
        </w:rPr>
      </w:pPr>
      <w:r w:rsidRPr="00634D34">
        <w:rPr>
          <w:rFonts w:hint="cs"/>
          <w:rtl/>
        </w:rPr>
        <w:t>חזק חזק ונתחזק</w:t>
      </w:r>
    </w:p>
    <w:p w:rsidR="003D7EBF" w:rsidRDefault="003D7EBF" w:rsidP="00010F13">
      <w:pPr>
        <w:pStyle w:val="ad"/>
        <w:rPr>
          <w:rFonts w:hint="cs"/>
          <w:rtl/>
        </w:rPr>
      </w:pPr>
      <w:r w:rsidRPr="00634D34">
        <w:rPr>
          <w:rtl/>
        </w:rPr>
        <w:t>מחלקי המים</w:t>
      </w:r>
    </w:p>
    <w:p w:rsidR="00182B71" w:rsidRPr="00182B71" w:rsidRDefault="00182B71" w:rsidP="00182B71">
      <w:pPr>
        <w:pStyle w:val="ad"/>
        <w:spacing w:before="240"/>
        <w:rPr>
          <w:b w:val="0"/>
          <w:bCs w:val="0"/>
          <w:szCs w:val="22"/>
          <w:rtl/>
        </w:rPr>
      </w:pPr>
      <w:r w:rsidRPr="00182B71">
        <w:rPr>
          <w:rFonts w:hint="cs"/>
          <w:szCs w:val="22"/>
          <w:rtl/>
        </w:rPr>
        <w:t xml:space="preserve">מים אחרונים: </w:t>
      </w:r>
      <w:r w:rsidRPr="00182B71">
        <w:rPr>
          <w:rFonts w:hint="cs"/>
          <w:b w:val="0"/>
          <w:bCs w:val="0"/>
          <w:szCs w:val="22"/>
          <w:rtl/>
        </w:rPr>
        <w:t>בהערת שוליים 17, על דברי מדרש בראשית רבתי</w:t>
      </w:r>
      <w:r>
        <w:rPr>
          <w:rFonts w:hint="cs"/>
          <w:b w:val="0"/>
          <w:bCs w:val="0"/>
          <w:szCs w:val="22"/>
          <w:rtl/>
        </w:rPr>
        <w:t xml:space="preserve"> וישלח, הארכנו לדון בפרשה האשה האהובה והשנואה. וכבר זכינו להקדיש לנושא זה גיליון מיוחד בשם </w:t>
      </w:r>
      <w:hyperlink r:id="rId9" w:history="1">
        <w:r w:rsidRPr="00182B71">
          <w:rPr>
            <w:rStyle w:val="Hyperlink"/>
            <w:rFonts w:hint="cs"/>
            <w:b w:val="0"/>
            <w:bCs w:val="0"/>
            <w:szCs w:val="22"/>
            <w:rtl/>
          </w:rPr>
          <w:t>אהובה ושנואה</w:t>
        </w:r>
      </w:hyperlink>
      <w:r>
        <w:rPr>
          <w:rFonts w:hint="cs"/>
          <w:b w:val="0"/>
          <w:bCs w:val="0"/>
          <w:szCs w:val="22"/>
          <w:rtl/>
        </w:rPr>
        <w:t xml:space="preserve"> בפרשת כי תצא.</w:t>
      </w:r>
    </w:p>
    <w:p w:rsidR="00182B71" w:rsidRPr="00182B71" w:rsidRDefault="00182B71" w:rsidP="00182B71">
      <w:pPr>
        <w:tabs>
          <w:tab w:val="left" w:pos="3982"/>
        </w:tabs>
        <w:spacing w:before="240" w:line="320" w:lineRule="atLeast"/>
        <w:rPr>
          <w:rFonts w:hint="cs"/>
          <w:rtl/>
        </w:rPr>
      </w:pPr>
      <w:r w:rsidRPr="00182B71">
        <w:rPr>
          <w:rtl/>
        </w:rPr>
        <w:tab/>
      </w:r>
    </w:p>
    <w:sectPr w:rsidR="00182B71" w:rsidRPr="00182B71" w:rsidSect="00DA2E21">
      <w:headerReference w:type="default" r:id="rId10"/>
      <w:footerReference w:type="default" r:id="rId11"/>
      <w:headerReference w:type="first" r:id="rId12"/>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D7F" w:rsidRDefault="00B73D7F">
      <w:r>
        <w:separator/>
      </w:r>
    </w:p>
  </w:endnote>
  <w:endnote w:type="continuationSeparator" w:id="0">
    <w:p w:rsidR="00B73D7F" w:rsidRDefault="00B7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259" w:rsidRPr="00F8747C" w:rsidRDefault="005E0259"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412CB">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412CB">
      <w:rPr>
        <w:rStyle w:val="af0"/>
        <w:noProof/>
        <w:rtl/>
      </w:rPr>
      <w:t>4</w:t>
    </w:r>
    <w:r w:rsidRPr="00F8747C">
      <w:rPr>
        <w:rStyle w:val="af0"/>
      </w:rPr>
      <w:fldChar w:fldCharType="end"/>
    </w:r>
  </w:p>
  <w:p w:rsidR="005E0259" w:rsidRDefault="005E02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D7F" w:rsidRDefault="00B73D7F">
      <w:r>
        <w:separator/>
      </w:r>
    </w:p>
  </w:footnote>
  <w:footnote w:type="continuationSeparator" w:id="0">
    <w:p w:rsidR="00B73D7F" w:rsidRDefault="00B73D7F">
      <w:r>
        <w:continuationSeparator/>
      </w:r>
    </w:p>
  </w:footnote>
  <w:footnote w:id="1">
    <w:p w:rsidR="005E0259" w:rsidRDefault="005E0259" w:rsidP="00B23472">
      <w:pPr>
        <w:pStyle w:val="a3"/>
        <w:rPr>
          <w:rFonts w:hint="cs"/>
          <w:rtl/>
        </w:rPr>
      </w:pPr>
      <w:r>
        <w:rPr>
          <w:rStyle w:val="a5"/>
        </w:rPr>
        <w:footnoteRef/>
      </w:r>
      <w:r>
        <w:rPr>
          <w:rtl/>
        </w:rPr>
        <w:t xml:space="preserve"> </w:t>
      </w:r>
      <w:r>
        <w:rPr>
          <w:rFonts w:hint="cs"/>
          <w:rtl/>
        </w:rPr>
        <w:t>וההמשך בפסוק הבא: "</w:t>
      </w:r>
      <w:r>
        <w:rPr>
          <w:rtl/>
        </w:rPr>
        <w:t>פַּחַז כַּמַּיִם אַל תּוֹתַר כִּי עָלִיתָ מִשְׁכְּבֵי אָבִיךָ אָז חִלַּלְתָּ יְצוּעִי עָלָה</w:t>
      </w:r>
      <w:r>
        <w:rPr>
          <w:rFonts w:hint="cs"/>
          <w:rtl/>
        </w:rPr>
        <w:t>" שהוא ודאי לגנאי ותוכחה. האם גם הפסוק הראשון הוא כזה</w:t>
      </w:r>
      <w:r w:rsidR="00766196">
        <w:rPr>
          <w:rFonts w:hint="cs"/>
          <w:rtl/>
        </w:rPr>
        <w:t xml:space="preserve"> ו</w:t>
      </w:r>
      <w:r w:rsidR="00B23472">
        <w:rPr>
          <w:rFonts w:hint="cs"/>
          <w:rtl/>
        </w:rPr>
        <w:t>ה</w:t>
      </w:r>
      <w:r w:rsidR="00766196">
        <w:rPr>
          <w:rFonts w:hint="cs"/>
          <w:rtl/>
        </w:rPr>
        <w:t>פתיחה: "ראובן בכורי אתה" איננה אישור הבכורה אלא פתיחה לתוכחה המשתמעת כבר מהמשך אותו פסוק במילים: "יתר שאת ויתר עז"</w:t>
      </w:r>
      <w:r w:rsidR="00B23472">
        <w:rPr>
          <w:rFonts w:hint="cs"/>
          <w:rtl/>
        </w:rPr>
        <w:t>?</w:t>
      </w:r>
      <w:r>
        <w:rPr>
          <w:rFonts w:hint="cs"/>
          <w:rtl/>
        </w:rPr>
        <w:t xml:space="preserve"> או שמא שני הפסוקים של ברכת ראובן מייצגים שני פנים שונים בגישת יעקב לבנו הבכור</w:t>
      </w:r>
      <w:r w:rsidR="00B23472">
        <w:rPr>
          <w:rFonts w:hint="cs"/>
          <w:rtl/>
        </w:rPr>
        <w:t xml:space="preserve"> ו"ראובן בכורי אתה", היא הכרזה שאת הבכורה קשה לעקור, ודווקא מפיו שלקח את הבכורה מאחיו</w:t>
      </w:r>
      <w:r>
        <w:rPr>
          <w:rFonts w:hint="cs"/>
          <w:rtl/>
        </w:rPr>
        <w:t>?</w:t>
      </w:r>
    </w:p>
  </w:footnote>
  <w:footnote w:id="2">
    <w:p w:rsidR="005E0259" w:rsidRDefault="005E0259" w:rsidP="004E1592">
      <w:pPr>
        <w:pStyle w:val="a3"/>
        <w:rPr>
          <w:rFonts w:hint="cs"/>
        </w:rPr>
      </w:pPr>
      <w:r>
        <w:rPr>
          <w:rStyle w:val="a5"/>
        </w:rPr>
        <w:footnoteRef/>
      </w:r>
      <w:r>
        <w:rPr>
          <w:rtl/>
        </w:rPr>
        <w:t xml:space="preserve"> </w:t>
      </w:r>
      <w:r>
        <w:rPr>
          <w:rFonts w:hint="cs"/>
          <w:rtl/>
        </w:rPr>
        <w:t>ובפרשה הבאה, צט ה, מוסיף מדרש רבה גם את יצחק: "</w:t>
      </w:r>
      <w:r>
        <w:rPr>
          <w:rtl/>
        </w:rPr>
        <w:t>וטעם זקנים יקח</w:t>
      </w:r>
      <w:r>
        <w:rPr>
          <w:rFonts w:hint="cs"/>
          <w:rtl/>
        </w:rPr>
        <w:t xml:space="preserve"> - </w:t>
      </w:r>
      <w:r>
        <w:rPr>
          <w:rtl/>
        </w:rPr>
        <w:t>זה יצחק ויעקב</w:t>
      </w:r>
      <w:r>
        <w:rPr>
          <w:rFonts w:hint="cs"/>
          <w:rtl/>
        </w:rPr>
        <w:t>.</w:t>
      </w:r>
      <w:r>
        <w:rPr>
          <w:rtl/>
        </w:rPr>
        <w:t xml:space="preserve"> יצחק היה מחבב את עשו שהיה הקב"ה שונא אותו, ואמר לו</w:t>
      </w:r>
      <w:r>
        <w:rPr>
          <w:rFonts w:hint="cs"/>
          <w:rtl/>
        </w:rPr>
        <w:t>:</w:t>
      </w:r>
      <w:r>
        <w:rPr>
          <w:rtl/>
        </w:rPr>
        <w:t xml:space="preserve"> ועשה לי מטעמים (בראשית כז), ובקש לברכו ולגלות לו את הקץ</w:t>
      </w:r>
      <w:r>
        <w:rPr>
          <w:rFonts w:hint="cs"/>
          <w:rtl/>
        </w:rPr>
        <w:t>.</w:t>
      </w:r>
      <w:r>
        <w:rPr>
          <w:rtl/>
        </w:rPr>
        <w:t xml:space="preserve"> מה עשה הקב"ה</w:t>
      </w:r>
      <w:r>
        <w:rPr>
          <w:rFonts w:hint="cs"/>
          <w:rtl/>
        </w:rPr>
        <w:t>?</w:t>
      </w:r>
      <w:r>
        <w:rPr>
          <w:rtl/>
        </w:rPr>
        <w:t xml:space="preserve"> העביר טעמו הימנו ולא ידע אלא התחיל חרד שנאמר</w:t>
      </w:r>
      <w:r>
        <w:rPr>
          <w:rFonts w:hint="cs"/>
          <w:rtl/>
        </w:rPr>
        <w:t xml:space="preserve">: </w:t>
      </w:r>
      <w:r>
        <w:rPr>
          <w:rtl/>
        </w:rPr>
        <w:t>ויחרד יצחק, וגו'</w:t>
      </w:r>
      <w:r>
        <w:rPr>
          <w:rFonts w:hint="cs"/>
          <w:rtl/>
        </w:rPr>
        <w:t>.</w:t>
      </w:r>
      <w:r>
        <w:rPr>
          <w:rtl/>
        </w:rPr>
        <w:t xml:space="preserve"> כיון שלא מצא מה לומר</w:t>
      </w:r>
      <w:r>
        <w:rPr>
          <w:rFonts w:hint="cs"/>
          <w:rtl/>
        </w:rPr>
        <w:t>,</w:t>
      </w:r>
      <w:r>
        <w:rPr>
          <w:rtl/>
        </w:rPr>
        <w:t xml:space="preserve"> אמר</w:t>
      </w:r>
      <w:r>
        <w:rPr>
          <w:rFonts w:hint="cs"/>
          <w:rtl/>
        </w:rPr>
        <w:t xml:space="preserve">: </w:t>
      </w:r>
      <w:r>
        <w:rPr>
          <w:rtl/>
        </w:rPr>
        <w:t>גם ברוך יהיה</w:t>
      </w:r>
      <w:r>
        <w:rPr>
          <w:rFonts w:hint="cs"/>
          <w:rtl/>
        </w:rPr>
        <w:t>".</w:t>
      </w:r>
    </w:p>
  </w:footnote>
  <w:footnote w:id="3">
    <w:p w:rsidR="005E0259" w:rsidRDefault="005E0259" w:rsidP="00B23472">
      <w:pPr>
        <w:pStyle w:val="a3"/>
        <w:rPr>
          <w:rFonts w:hint="cs"/>
          <w:rtl/>
        </w:rPr>
      </w:pPr>
      <w:r>
        <w:rPr>
          <w:rStyle w:val="a5"/>
        </w:rPr>
        <w:footnoteRef/>
      </w:r>
      <w:r>
        <w:rPr>
          <w:rtl/>
        </w:rPr>
        <w:t xml:space="preserve"> </w:t>
      </w:r>
      <w:r>
        <w:rPr>
          <w:rFonts w:hint="cs"/>
          <w:rtl/>
        </w:rPr>
        <w:t xml:space="preserve">ראה דברינו </w:t>
      </w:r>
      <w:hyperlink r:id="rId1" w:history="1">
        <w:r w:rsidRPr="000B527B">
          <w:rPr>
            <w:rStyle w:val="Hyperlink"/>
            <w:rFonts w:hint="cs"/>
            <w:rtl/>
          </w:rPr>
          <w:t>על קריאת שמע וגילוי הקץ בברכת יעקב</w:t>
        </w:r>
      </w:hyperlink>
      <w:r>
        <w:rPr>
          <w:rFonts w:hint="cs"/>
          <w:rtl/>
        </w:rPr>
        <w:t xml:space="preserve"> שם הארכנו לדון ברעיון שיעקב ביקש לגלות לבניו את קץ הימים, ובמקום זה אמר להם קריאת שמע. כפי שהמדרש ממשיך שם ומסיים: "</w:t>
      </w:r>
      <w:r>
        <w:rPr>
          <w:rtl/>
        </w:rPr>
        <w:t>משל לאוהבו של מלך שהיה נפנה מן העולם והיו בניו סובבין את מ</w:t>
      </w:r>
      <w:r>
        <w:rPr>
          <w:rFonts w:hint="cs"/>
          <w:rtl/>
        </w:rPr>
        <w:t>י</w:t>
      </w:r>
      <w:r>
        <w:rPr>
          <w:rtl/>
        </w:rPr>
        <w:t>טתו</w:t>
      </w:r>
      <w:r>
        <w:rPr>
          <w:rFonts w:hint="cs"/>
          <w:rtl/>
        </w:rPr>
        <w:t>.</w:t>
      </w:r>
      <w:r>
        <w:rPr>
          <w:rtl/>
        </w:rPr>
        <w:t xml:space="preserve"> אמר להם</w:t>
      </w:r>
      <w:r>
        <w:rPr>
          <w:rFonts w:hint="cs"/>
          <w:rtl/>
        </w:rPr>
        <w:t>:</w:t>
      </w:r>
      <w:r>
        <w:rPr>
          <w:rtl/>
        </w:rPr>
        <w:t xml:space="preserve"> בואו ואגלה לכם מסטורין של מלך</w:t>
      </w:r>
      <w:r>
        <w:rPr>
          <w:rFonts w:hint="cs"/>
          <w:rtl/>
        </w:rPr>
        <w:t>.</w:t>
      </w:r>
      <w:r>
        <w:rPr>
          <w:rtl/>
        </w:rPr>
        <w:t xml:space="preserve"> תלה עיניו והביט במלך</w:t>
      </w:r>
      <w:r>
        <w:rPr>
          <w:rFonts w:hint="cs"/>
          <w:rtl/>
        </w:rPr>
        <w:t>.</w:t>
      </w:r>
      <w:r>
        <w:rPr>
          <w:rtl/>
        </w:rPr>
        <w:t xml:space="preserve"> אמר להם</w:t>
      </w:r>
      <w:r>
        <w:rPr>
          <w:rFonts w:hint="cs"/>
          <w:rtl/>
        </w:rPr>
        <w:t>:</w:t>
      </w:r>
      <w:r>
        <w:rPr>
          <w:rtl/>
        </w:rPr>
        <w:t xml:space="preserve"> הוי זהירין בכבודו של מלך</w:t>
      </w:r>
      <w:r>
        <w:rPr>
          <w:rFonts w:hint="cs"/>
          <w:rtl/>
        </w:rPr>
        <w:t>". קריאת שמע היא כבודו של מלך. המעבר החד, אומר המדרש, מסוף פסוק א: "</w:t>
      </w:r>
      <w:r>
        <w:rPr>
          <w:rtl/>
        </w:rPr>
        <w:t>את אשר יקרא אתכם באחרית הימים</w:t>
      </w:r>
      <w:r>
        <w:rPr>
          <w:rFonts w:hint="cs"/>
          <w:rtl/>
        </w:rPr>
        <w:t>", לתחילת פסוק ב הפותח בברכתו\תוכחתו של ראובן: "</w:t>
      </w:r>
      <w:r>
        <w:rPr>
          <w:rtl/>
        </w:rPr>
        <w:t>ראובן בכורי אתה</w:t>
      </w:r>
      <w:r>
        <w:rPr>
          <w:rFonts w:hint="cs"/>
          <w:rtl/>
        </w:rPr>
        <w:t xml:space="preserve">", הוא הסמך לרעיון זה במקרא. ברכה, קורות העבר ואף תוכחה שגם היא בבחינת: "היזהרו בכבודו של מלך" - כן. קץ הימים - לא! ראה גם בראשית רבה </w:t>
      </w:r>
      <w:r>
        <w:rPr>
          <w:rtl/>
        </w:rPr>
        <w:t>פרשה צו</w:t>
      </w:r>
      <w:r>
        <w:rPr>
          <w:rFonts w:hint="cs"/>
          <w:rtl/>
        </w:rPr>
        <w:t>: "</w:t>
      </w:r>
      <w:r>
        <w:rPr>
          <w:rtl/>
        </w:rPr>
        <w:t>כיון שניכנסו התחיל מקנתרן</w:t>
      </w:r>
      <w:r>
        <w:rPr>
          <w:rFonts w:hint="cs"/>
          <w:rtl/>
        </w:rPr>
        <w:t>:</w:t>
      </w:r>
      <w:r>
        <w:rPr>
          <w:rtl/>
        </w:rPr>
        <w:t xml:space="preserve"> ראובן בכורי אתה</w:t>
      </w:r>
      <w:r>
        <w:rPr>
          <w:rFonts w:hint="cs"/>
          <w:rtl/>
        </w:rPr>
        <w:t xml:space="preserve">". אולי כיסוי הקץ מיעקב גרם לו להתחיל דבריו בקנתור (קנטור בעברית של ימינו) לראובן, לשמעון וללוי. עכ"פ, אם נחזור ליצחק שהוספנו בהערה הקודמת, נקבל את ההשוואה הבאה: יצחק מבקש לגלות את הקץ ובמקום זה שומע: "אנכי עשו בכורך", הוא מברך וגם חרד חרדה גדולה. יעקב מבקש לגלות את הקץ ובמקום זה משמיע: "ראובן בכורי אתה", הוא מברך אבל יחד עם תוכחה גדולה. </w:t>
      </w:r>
    </w:p>
  </w:footnote>
  <w:footnote w:id="4">
    <w:p w:rsidR="005E0259" w:rsidRDefault="005E0259" w:rsidP="00D22C05">
      <w:pPr>
        <w:pStyle w:val="a3"/>
        <w:rPr>
          <w:rFonts w:hint="cs"/>
          <w:rtl/>
        </w:rPr>
      </w:pPr>
      <w:r>
        <w:rPr>
          <w:rStyle w:val="a5"/>
        </w:rPr>
        <w:footnoteRef/>
      </w:r>
      <w:r>
        <w:rPr>
          <w:rtl/>
        </w:rPr>
        <w:t xml:space="preserve"> </w:t>
      </w:r>
      <w:r>
        <w:rPr>
          <w:rFonts w:hint="cs"/>
          <w:rtl/>
        </w:rPr>
        <w:t xml:space="preserve">ראובן מביא רק דברים מהשדה שהם מההפקר ומקפיד לשמור על רכוש הזולת, בניגוד לעשו שכאשר לא מוצא ציד, גוזל וחומס. השוואה כאן היא אמנם על דרך ההנגדה, אבל עניין הדודאים איננו בהכרח תזכורת חיובית לראובן, שכן כבר בהם יש "בלבול יצועים" של ראובן שמתערב באמצעותם ביחסי יעקב עם נשותיו שאחת מהן, לאה, היא אמו של ראובן. ראה נושא זה בהמשך בראשית רבה בו אנו עומדים: "כי עלית </w:t>
      </w:r>
      <w:r>
        <w:rPr>
          <w:rtl/>
        </w:rPr>
        <w:t>–</w:t>
      </w:r>
      <w:r>
        <w:rPr>
          <w:rFonts w:hint="cs"/>
          <w:rtl/>
        </w:rPr>
        <w:t xml:space="preserve"> ר' אליעזר ור' יהושע שניהם אומרים: כי עלית </w:t>
      </w:r>
      <w:r>
        <w:rPr>
          <w:rtl/>
        </w:rPr>
        <w:t>–</w:t>
      </w:r>
      <w:r>
        <w:rPr>
          <w:rFonts w:hint="cs"/>
          <w:rtl/>
        </w:rPr>
        <w:t xml:space="preserve"> בודאי. ר' אלעזר המודעי אומר: כי עלית </w:t>
      </w:r>
      <w:r>
        <w:rPr>
          <w:rtl/>
        </w:rPr>
        <w:t>–</w:t>
      </w:r>
      <w:r>
        <w:rPr>
          <w:rFonts w:hint="cs"/>
          <w:rtl/>
        </w:rPr>
        <w:t xml:space="preserve"> היכן? בדודאים". ר' אלעזר המודעי הוא סניגורו הגדול של ראובן כפי שעוד נראה. </w:t>
      </w:r>
    </w:p>
  </w:footnote>
  <w:footnote w:id="5">
    <w:p w:rsidR="005E0259" w:rsidRDefault="005E0259">
      <w:pPr>
        <w:pStyle w:val="a3"/>
        <w:rPr>
          <w:rFonts w:hint="cs"/>
        </w:rPr>
      </w:pPr>
      <w:r>
        <w:rPr>
          <w:rStyle w:val="a5"/>
        </w:rPr>
        <w:footnoteRef/>
      </w:r>
      <w:r>
        <w:rPr>
          <w:rtl/>
        </w:rPr>
        <w:t xml:space="preserve"> </w:t>
      </w:r>
      <w:r>
        <w:rPr>
          <w:rFonts w:hint="cs"/>
          <w:rtl/>
        </w:rPr>
        <w:t>פסוקים אלה מיוחסים ל</w:t>
      </w:r>
      <w:smartTag w:uri="urn:schemas-microsoft-com:office:smarttags" w:element="PersonName">
        <w:smartTagPr>
          <w:attr w:name="ProductID" w:val="בני ראובן"/>
        </w:smartTagPr>
        <w:r>
          <w:rPr>
            <w:rFonts w:hint="cs"/>
            <w:rtl/>
          </w:rPr>
          <w:t>בני ראובן</w:t>
        </w:r>
      </w:smartTag>
      <w:r>
        <w:rPr>
          <w:rFonts w:hint="cs"/>
          <w:rtl/>
        </w:rPr>
        <w:t xml:space="preserve"> (ובני גד) שיצאו חלוצים בראש המחנה בכיבוש ארץ ישראל כפי שהבטיחו למשה וקיימו ליהושע.</w:t>
      </w:r>
    </w:p>
  </w:footnote>
  <w:footnote w:id="6">
    <w:p w:rsidR="005E0259" w:rsidRDefault="005E0259" w:rsidP="009670E3">
      <w:pPr>
        <w:pStyle w:val="a3"/>
        <w:rPr>
          <w:rFonts w:hint="cs"/>
        </w:rPr>
      </w:pPr>
      <w:r>
        <w:rPr>
          <w:rStyle w:val="a5"/>
        </w:rPr>
        <w:footnoteRef/>
      </w:r>
      <w:r>
        <w:rPr>
          <w:rtl/>
        </w:rPr>
        <w:t xml:space="preserve"> </w:t>
      </w:r>
      <w:r>
        <w:rPr>
          <w:rFonts w:hint="cs"/>
          <w:rtl/>
        </w:rPr>
        <w:t>און הוא גם צער. ראה איך רחל קוראת לבנה השני: "</w:t>
      </w:r>
      <w:r>
        <w:rPr>
          <w:rtl/>
        </w:rPr>
        <w:t xml:space="preserve"> וַיְהִי בְּצֵאת נַפְשָׁהּ כִּי מֵתָה וַתִּקְרָא שְׁמוֹ בֶּן אוֹנִי</w:t>
      </w:r>
      <w:r>
        <w:rPr>
          <w:rFonts w:hint="cs"/>
          <w:rtl/>
        </w:rPr>
        <w:t>". ראה התרגומים שם: "בר דווי", רש"י: "בן צערי", אבן עזרא: "בן אבלי". עוד במקרא: "לא אכלתי באוני ממנו" (דברים כו יד), "</w:t>
      </w:r>
      <w:r>
        <w:rPr>
          <w:rtl/>
        </w:rPr>
        <w:t>כְּלֶחֶם אוֹנִים לָהֶם</w:t>
      </w:r>
      <w:r>
        <w:rPr>
          <w:rFonts w:hint="cs"/>
          <w:rtl/>
        </w:rPr>
        <w:t>" (ה</w:t>
      </w:r>
      <w:r>
        <w:rPr>
          <w:rtl/>
        </w:rPr>
        <w:t>ושע ט</w:t>
      </w:r>
      <w:r>
        <w:rPr>
          <w:rFonts w:hint="cs"/>
          <w:rtl/>
        </w:rPr>
        <w:t xml:space="preserve"> ד) ועוד.</w:t>
      </w:r>
    </w:p>
  </w:footnote>
  <w:footnote w:id="7">
    <w:p w:rsidR="005E0259" w:rsidRDefault="005E0259" w:rsidP="00CB5B27">
      <w:pPr>
        <w:pStyle w:val="a3"/>
        <w:rPr>
          <w:rFonts w:hint="cs"/>
        </w:rPr>
      </w:pPr>
      <w:r>
        <w:rPr>
          <w:rStyle w:val="a5"/>
        </w:rPr>
        <w:footnoteRef/>
      </w:r>
      <w:r>
        <w:rPr>
          <w:rtl/>
        </w:rPr>
        <w:t xml:space="preserve"> </w:t>
      </w:r>
      <w:r>
        <w:rPr>
          <w:rFonts w:hint="cs"/>
          <w:rtl/>
        </w:rPr>
        <w:t>ר' אחא מגדיל לעשות ולא נותן לראובן שום "הנחות". הבכורה לא נלקחה מראובן בשל חטאיו, היא מעולם לא הייתה שייכת לו.</w:t>
      </w:r>
      <w:r w:rsidR="00DA2E21">
        <w:rPr>
          <w:rFonts w:hint="cs"/>
          <w:rtl/>
        </w:rPr>
        <w:t xml:space="preserve"> אבל הקישור שהוא עושה של הבכורה עם האשה האהובה אינו להלכה, ראה </w:t>
      </w:r>
      <w:r w:rsidR="0084655F">
        <w:rPr>
          <w:rFonts w:hint="cs"/>
          <w:rtl/>
        </w:rPr>
        <w:t>על כך בהמשך דברינו כאן וכן ב</w:t>
      </w:r>
      <w:r w:rsidR="00DA2E21">
        <w:rPr>
          <w:rFonts w:hint="cs"/>
          <w:rtl/>
        </w:rPr>
        <w:t xml:space="preserve">דברינו </w:t>
      </w:r>
      <w:hyperlink r:id="rId2" w:history="1">
        <w:r w:rsidR="00DA2E21" w:rsidRPr="00DA2E21">
          <w:rPr>
            <w:rStyle w:val="Hyperlink"/>
            <w:rFonts w:hint="cs"/>
            <w:rtl/>
          </w:rPr>
          <w:t>אהובה ושנואה</w:t>
        </w:r>
      </w:hyperlink>
      <w:r w:rsidR="00DA2E21">
        <w:rPr>
          <w:rFonts w:hint="cs"/>
          <w:rtl/>
        </w:rPr>
        <w:t xml:space="preserve"> בפרשת כי תצא.</w:t>
      </w:r>
    </w:p>
  </w:footnote>
  <w:footnote w:id="8">
    <w:p w:rsidR="005E0259" w:rsidRDefault="005E0259">
      <w:pPr>
        <w:pStyle w:val="a3"/>
        <w:rPr>
          <w:rFonts w:hint="cs"/>
        </w:rPr>
      </w:pPr>
      <w:r>
        <w:rPr>
          <w:rStyle w:val="a5"/>
        </w:rPr>
        <w:footnoteRef/>
      </w:r>
      <w:r>
        <w:rPr>
          <w:rtl/>
        </w:rPr>
        <w:t xml:space="preserve"> </w:t>
      </w:r>
      <w:r>
        <w:rPr>
          <w:rFonts w:hint="cs"/>
          <w:rtl/>
        </w:rPr>
        <w:t>כולם דורשים נוטריקון (ראשי תיבות) של פח"ז לגנאי (יש עוד במדרש שהשמטנו) ורק ר' אלעזר המודעי דורש בשבחו של ראובן.</w:t>
      </w:r>
    </w:p>
  </w:footnote>
  <w:footnote w:id="9">
    <w:p w:rsidR="0084655F" w:rsidRDefault="0084655F">
      <w:pPr>
        <w:pStyle w:val="a3"/>
        <w:rPr>
          <w:rFonts w:hint="cs"/>
          <w:rtl/>
        </w:rPr>
      </w:pPr>
      <w:r>
        <w:rPr>
          <w:rStyle w:val="a5"/>
        </w:rPr>
        <w:footnoteRef/>
      </w:r>
      <w:r>
        <w:rPr>
          <w:rtl/>
        </w:rPr>
        <w:t xml:space="preserve"> </w:t>
      </w:r>
      <w:r>
        <w:rPr>
          <w:rFonts w:hint="cs"/>
          <w:rtl/>
        </w:rPr>
        <w:t>הוא משה שנותן חיים לראובן בברכתו בפרשת וזאת הברכה. ועל כך נראה עוד בהמשך.</w:t>
      </w:r>
    </w:p>
  </w:footnote>
  <w:footnote w:id="10">
    <w:p w:rsidR="005E0259" w:rsidRDefault="005E0259" w:rsidP="004E1592">
      <w:pPr>
        <w:pStyle w:val="a3"/>
        <w:rPr>
          <w:rFonts w:hint="cs"/>
        </w:rPr>
      </w:pPr>
      <w:r>
        <w:rPr>
          <w:rStyle w:val="a5"/>
        </w:rPr>
        <w:footnoteRef/>
      </w:r>
      <w:r>
        <w:rPr>
          <w:rtl/>
        </w:rPr>
        <w:t xml:space="preserve"> </w:t>
      </w:r>
      <w:r>
        <w:rPr>
          <w:rFonts w:hint="cs"/>
          <w:rtl/>
        </w:rPr>
        <w:t>והוויכוח בין גישת המחמירים על ראובן ובין גישת המקילים נמשך שם במדרש: "</w:t>
      </w:r>
      <w:r>
        <w:rPr>
          <w:rtl/>
        </w:rPr>
        <w:t>רבי אליעזר המודעי אומר</w:t>
      </w:r>
      <w:r>
        <w:rPr>
          <w:rFonts w:hint="cs"/>
          <w:rtl/>
        </w:rPr>
        <w:t>:</w:t>
      </w:r>
      <w:r>
        <w:rPr>
          <w:rtl/>
        </w:rPr>
        <w:t xml:space="preserve"> אין עושין מקוה של יין </w:t>
      </w:r>
      <w:r>
        <w:rPr>
          <w:rFonts w:hint="cs"/>
          <w:rtl/>
        </w:rPr>
        <w:t>ו</w:t>
      </w:r>
      <w:r>
        <w:rPr>
          <w:rtl/>
        </w:rPr>
        <w:t>של שמן אלא של מים</w:t>
      </w:r>
      <w:r>
        <w:rPr>
          <w:rFonts w:hint="cs"/>
          <w:rtl/>
        </w:rPr>
        <w:t>.</w:t>
      </w:r>
      <w:r>
        <w:rPr>
          <w:rtl/>
        </w:rPr>
        <w:t xml:space="preserve"> כך</w:t>
      </w:r>
      <w:r>
        <w:rPr>
          <w:rFonts w:hint="cs"/>
          <w:rtl/>
        </w:rPr>
        <w:t>,</w:t>
      </w:r>
      <w:r>
        <w:rPr>
          <w:rtl/>
        </w:rPr>
        <w:t xml:space="preserve"> עשית לך מקוה של מים וטהרת עצמך בו</w:t>
      </w:r>
      <w:r>
        <w:rPr>
          <w:rFonts w:hint="cs"/>
          <w:rtl/>
        </w:rPr>
        <w:t xml:space="preserve">. </w:t>
      </w:r>
      <w:r>
        <w:rPr>
          <w:rtl/>
        </w:rPr>
        <w:t>אל תותר</w:t>
      </w:r>
      <w:r>
        <w:rPr>
          <w:rFonts w:hint="cs"/>
          <w:rtl/>
        </w:rPr>
        <w:t xml:space="preserve"> - </w:t>
      </w:r>
      <w:r>
        <w:rPr>
          <w:rtl/>
        </w:rPr>
        <w:t xml:space="preserve">ר' אליעזר ורבי יהושע </w:t>
      </w:r>
      <w:r>
        <w:rPr>
          <w:rFonts w:hint="cs"/>
          <w:rtl/>
        </w:rPr>
        <w:t xml:space="preserve">שניהם אומרים: </w:t>
      </w:r>
      <w:r>
        <w:rPr>
          <w:rtl/>
        </w:rPr>
        <w:t>לא וו</w:t>
      </w:r>
      <w:r>
        <w:rPr>
          <w:rFonts w:hint="cs"/>
          <w:rtl/>
        </w:rPr>
        <w:t>י</w:t>
      </w:r>
      <w:r>
        <w:rPr>
          <w:rtl/>
        </w:rPr>
        <w:t xml:space="preserve">תרת </w:t>
      </w:r>
      <w:r>
        <w:rPr>
          <w:rFonts w:hint="cs"/>
          <w:rtl/>
        </w:rPr>
        <w:t xml:space="preserve">(ייתרת) </w:t>
      </w:r>
      <w:r>
        <w:rPr>
          <w:rtl/>
        </w:rPr>
        <w:t>לך כלום</w:t>
      </w:r>
      <w:r>
        <w:rPr>
          <w:rFonts w:hint="cs"/>
          <w:rtl/>
        </w:rPr>
        <w:t>.</w:t>
      </w:r>
      <w:r>
        <w:rPr>
          <w:rtl/>
        </w:rPr>
        <w:t xml:space="preserve"> רבי אליעזר המודעי אומר</w:t>
      </w:r>
      <w:r>
        <w:rPr>
          <w:rFonts w:hint="cs"/>
          <w:rtl/>
        </w:rPr>
        <w:t>:</w:t>
      </w:r>
      <w:r>
        <w:rPr>
          <w:rtl/>
        </w:rPr>
        <w:t xml:space="preserve"> אל יהי לך ויתרון ע</w:t>
      </w:r>
      <w:r>
        <w:rPr>
          <w:rFonts w:hint="cs"/>
          <w:rtl/>
        </w:rPr>
        <w:t>ו</w:t>
      </w:r>
      <w:r>
        <w:rPr>
          <w:rtl/>
        </w:rPr>
        <w:t>ון שלך</w:t>
      </w:r>
      <w:r>
        <w:rPr>
          <w:rFonts w:hint="cs"/>
          <w:rtl/>
        </w:rPr>
        <w:t>".</w:t>
      </w:r>
    </w:p>
  </w:footnote>
  <w:footnote w:id="11">
    <w:p w:rsidR="005E0259" w:rsidRDefault="005E0259" w:rsidP="0084655F">
      <w:pPr>
        <w:pStyle w:val="a3"/>
        <w:rPr>
          <w:rFonts w:hint="cs"/>
          <w:rtl/>
        </w:rPr>
      </w:pPr>
      <w:r>
        <w:rPr>
          <w:rStyle w:val="a5"/>
        </w:rPr>
        <w:footnoteRef/>
      </w:r>
      <w:r>
        <w:rPr>
          <w:rtl/>
        </w:rPr>
        <w:t xml:space="preserve"> </w:t>
      </w:r>
      <w:r>
        <w:rPr>
          <w:rFonts w:hint="cs"/>
          <w:rtl/>
        </w:rPr>
        <w:t xml:space="preserve">הרי לנו שוב הגישה הדואלית לראובן במדרש. יש הדורשים לגנאי, אבל יש גם הדורשים לשבח. המחלוקת היא אולי בהבנת פשט הפסוק: "ראובן בכורי אתה" והיחס בין פסוק ג ופסוק ד. האם פסוק ד: "פחז כמים וכו' מנטרל את הקביעה של פסוק ג: "ראובן בכורי אתה", או שמא ההפך בדיוק. מי שאומר את פסוק ג: "ראובן בכורי אתה", יודע שיבוא הפסוק השני: "פחז כמים", יודע את מעשיו של ראובן (ראה ספרי להלן שיעקב חיכה עם תוכחתו זו כל השנים) ואע"פ כן קובע בבירור: "ראובן בכורי אתה". </w:t>
      </w:r>
      <w:r w:rsidR="0084655F">
        <w:rPr>
          <w:rFonts w:hint="cs"/>
          <w:rtl/>
        </w:rPr>
        <w:t>"</w:t>
      </w:r>
      <w:r w:rsidR="0084655F">
        <w:rPr>
          <w:rtl/>
        </w:rPr>
        <w:t>קשה לפני הק</w:t>
      </w:r>
      <w:r w:rsidR="0084655F">
        <w:rPr>
          <w:rFonts w:hint="cs"/>
          <w:rtl/>
        </w:rPr>
        <w:t xml:space="preserve">ב"ה </w:t>
      </w:r>
      <w:r w:rsidR="0084655F">
        <w:rPr>
          <w:rtl/>
        </w:rPr>
        <w:t>לעקור את הבכורה ממקומו</w:t>
      </w:r>
      <w:r w:rsidR="0084655F">
        <w:rPr>
          <w:rFonts w:hint="cs"/>
          <w:rtl/>
        </w:rPr>
        <w:t>" (</w:t>
      </w:r>
      <w:r w:rsidR="0084655F">
        <w:rPr>
          <w:rtl/>
        </w:rPr>
        <w:t>תנחומא (בובר) תולדות</w:t>
      </w:r>
      <w:r w:rsidR="0084655F">
        <w:rPr>
          <w:rFonts w:hint="cs"/>
          <w:rtl/>
        </w:rPr>
        <w:t xml:space="preserve"> כג). </w:t>
      </w:r>
      <w:r>
        <w:rPr>
          <w:rFonts w:hint="cs"/>
          <w:rtl/>
        </w:rPr>
        <w:t xml:space="preserve">התוכחה של פסוק ד היא תוכחה, אך הקביעה של פסוק ג: "ראובן בכורי אתה", במקומה עומדת. הדורשים לשבח יאמרו שיעקב ראה גם במעשיו החריגים של ראובן מעין המעשים שהוא עצמו עשה כאשר לא היסס להתערב ולפעול כשחשב שאביו טועה. זה שמע לאימו ורימה את אביו, וזה קינא לאימו והכריח את יעקב אביו לחזור אליה. והדורשים והחוקרים לנפש, יתמהו אם בברכת יעקב לראובן אין הוא נזכר במאורעותיו סביב הבכורה ובפרט בדבריו בעומדו לפני יצחק אביו: "אנכי עשו בכורך"! ראה דברינו </w:t>
      </w:r>
      <w:hyperlink r:id="rId3" w:history="1">
        <w:r w:rsidRPr="009670E3">
          <w:rPr>
            <w:rStyle w:val="Hyperlink"/>
            <w:rFonts w:hint="cs"/>
            <w:rtl/>
          </w:rPr>
          <w:t>בחירה בבכורה ומחירה</w:t>
        </w:r>
      </w:hyperlink>
      <w:r>
        <w:rPr>
          <w:rFonts w:hint="cs"/>
          <w:rtl/>
        </w:rPr>
        <w:t xml:space="preserve"> בפרשת תולדות.</w:t>
      </w:r>
    </w:p>
  </w:footnote>
  <w:footnote w:id="12">
    <w:p w:rsidR="005E0259" w:rsidRDefault="005E0259" w:rsidP="00900BA8">
      <w:pPr>
        <w:pStyle w:val="a3"/>
        <w:rPr>
          <w:rFonts w:hint="cs"/>
          <w:rtl/>
        </w:rPr>
      </w:pPr>
      <w:r>
        <w:rPr>
          <w:rStyle w:val="a5"/>
        </w:rPr>
        <w:footnoteRef/>
      </w:r>
      <w:r>
        <w:rPr>
          <w:rtl/>
        </w:rPr>
        <w:t xml:space="preserve"> </w:t>
      </w:r>
      <w:r>
        <w:rPr>
          <w:rFonts w:hint="cs"/>
          <w:rtl/>
        </w:rPr>
        <w:t xml:space="preserve">ניחא תרגום </w:t>
      </w:r>
      <w:r w:rsidR="0084655F">
        <w:rPr>
          <w:rFonts w:hint="cs"/>
          <w:rtl/>
        </w:rPr>
        <w:t>המיוחס ל</w:t>
      </w:r>
      <w:r>
        <w:rPr>
          <w:rFonts w:hint="cs"/>
          <w:rtl/>
        </w:rPr>
        <w:t>יהונתן שכידוע מוסיף ומאריך בכל מקום והוא מעין מדרש יותר מ</w:t>
      </w:r>
      <w:smartTag w:uri="urn:schemas-microsoft-com:office:smarttags" w:element="PersonName">
        <w:smartTagPr>
          <w:attr w:name="ProductID" w:val="אשר תרגום"/>
        </w:smartTagPr>
        <w:r>
          <w:rPr>
            <w:rFonts w:hint="cs"/>
            <w:rtl/>
          </w:rPr>
          <w:t>אשר תרגום</w:t>
        </w:r>
      </w:smartTag>
      <w:r>
        <w:rPr>
          <w:rFonts w:hint="cs"/>
          <w:rtl/>
        </w:rPr>
        <w:t xml:space="preserve"> (ראה ספרו של </w:t>
      </w:r>
      <w:hyperlink r:id="rId4" w:history="1">
        <w:r w:rsidRPr="00613328">
          <w:rPr>
            <w:rStyle w:val="Hyperlink"/>
            <w:rFonts w:hint="cs"/>
            <w:rtl/>
          </w:rPr>
          <w:t>אביגדור שנאן, תרגום ואגדה בו, מאגנס</w:t>
        </w:r>
      </w:hyperlink>
      <w:r>
        <w:rPr>
          <w:rFonts w:hint="cs"/>
          <w:rtl/>
        </w:rPr>
        <w:t>, האוניברסיטה העברית ירושלים, תשנ"ג), וגם כאן הוא מאריך בעקבות המדרשים (בתרגום חזרה לעברית): "</w:t>
      </w:r>
      <w:r>
        <w:rPr>
          <w:rtl/>
        </w:rPr>
        <w:t>ראובן בכורי אתה</w:t>
      </w:r>
      <w:r>
        <w:rPr>
          <w:rFonts w:hint="cs"/>
          <w:rtl/>
        </w:rPr>
        <w:t>,</w:t>
      </w:r>
      <w:r>
        <w:rPr>
          <w:rtl/>
        </w:rPr>
        <w:t xml:space="preserve"> ראש כח תשמישי וראשית מקרה הִרהורי</w:t>
      </w:r>
      <w:r>
        <w:rPr>
          <w:rFonts w:hint="cs"/>
          <w:rtl/>
        </w:rPr>
        <w:t>,</w:t>
      </w:r>
      <w:r>
        <w:rPr>
          <w:rtl/>
        </w:rPr>
        <w:t xml:space="preserve"> ראוי היה לך בכורה וגדולת כהונה ומלכות ועל אשר חטאת בני נִתנה הבכורה ליוסף ומלכות ליהודה וכהונה ללוי</w:t>
      </w:r>
      <w:r>
        <w:rPr>
          <w:rFonts w:hint="cs"/>
          <w:rtl/>
        </w:rPr>
        <w:t xml:space="preserve">". אבל אונקלוס, שבד"כ מדייק ומתרגם את התורה מילה במילה ולא מכניס פרשנויות, מה ראה לדלג על החצי השני של הפסוק ולהמירו בדברי אגדה? ולמה רק את צד המחמירים (ר' יונתן)? אונקלוס הגר, אשר תרגם את התורה מפיהם ומכוחם של שני גדולי עולם: ר' אליעזר ור' יהושע, כמבואר בגמרא מגילה ג ע"א (ראה ההשוואה שם עם </w:t>
      </w:r>
      <w:smartTag w:uri="urn:schemas-microsoft-com:office:smarttags" w:element="PersonName">
        <w:smartTagPr>
          <w:attr w:name="ProductID" w:val="תרגום יונתן"/>
        </w:smartTagPr>
        <w:r>
          <w:rPr>
            <w:rFonts w:hint="cs"/>
            <w:rtl/>
          </w:rPr>
          <w:t>תרגום יונתן</w:t>
        </w:r>
      </w:smartTag>
      <w:r>
        <w:rPr>
          <w:rFonts w:hint="cs"/>
          <w:rtl/>
        </w:rPr>
        <w:t xml:space="preserve"> וכן בגמרא שם דף ט ע"</w:t>
      </w:r>
      <w:smartTag w:uri="urn:schemas-microsoft-com:office:smarttags" w:element="PersonName">
        <w:smartTagPr>
          <w:attr w:name="ProductID" w:val="א תרגום"/>
        </w:smartTagPr>
        <w:r>
          <w:rPr>
            <w:rFonts w:hint="cs"/>
            <w:rtl/>
          </w:rPr>
          <w:t>א תרגום</w:t>
        </w:r>
      </w:smartTag>
      <w:r>
        <w:rPr>
          <w:rFonts w:hint="cs"/>
          <w:rtl/>
        </w:rPr>
        <w:t xml:space="preserve"> השבעים ליוונית ששינו מלשון המקרא במספר מקומות) - מה ראה לחרוג כאן משיטתו ולהכניס שינוי של ממש בטקסט של התורה</w:t>
      </w:r>
      <w:r w:rsidR="00900BA8">
        <w:rPr>
          <w:rFonts w:hint="cs"/>
          <w:rtl/>
        </w:rPr>
        <w:t>?</w:t>
      </w:r>
      <w:r>
        <w:rPr>
          <w:rFonts w:hint="cs"/>
          <w:rtl/>
        </w:rPr>
        <w:t xml:space="preserve"> שוב ראינו שזו דרכו של אונקלוס בכל ברכת יעקב לבניו. ראה למשל ברכת יעקב ליהודה בפסוק יא, ברכת דן בפסוק יז, ברכת גד בפסוק יט, ברכת יוסף בפסוק כד ועוד. </w:t>
      </w:r>
      <w:r w:rsidR="00900BA8">
        <w:rPr>
          <w:rFonts w:hint="cs"/>
          <w:rtl/>
        </w:rPr>
        <w:t>והנושא צריך עיון נוסף.</w:t>
      </w:r>
      <w:r>
        <w:rPr>
          <w:rFonts w:hint="cs"/>
          <w:rtl/>
        </w:rPr>
        <w:t xml:space="preserve"> </w:t>
      </w:r>
    </w:p>
  </w:footnote>
  <w:footnote w:id="13">
    <w:p w:rsidR="005E0259" w:rsidRDefault="005E0259" w:rsidP="00CB4565">
      <w:pPr>
        <w:pStyle w:val="a3"/>
        <w:rPr>
          <w:rFonts w:hint="cs"/>
        </w:rPr>
      </w:pPr>
      <w:r>
        <w:rPr>
          <w:rStyle w:val="a5"/>
        </w:rPr>
        <w:footnoteRef/>
      </w:r>
      <w:r>
        <w:rPr>
          <w:rtl/>
        </w:rPr>
        <w:t xml:space="preserve"> </w:t>
      </w:r>
      <w:r>
        <w:rPr>
          <w:rFonts w:hint="cs"/>
          <w:rtl/>
        </w:rPr>
        <w:t>הבאנו את פירוש רשב"ם כמייצג את רוב פרשני המקרא, אשר נוקטים כמעט כולם את הצד המחמיר עם ראובן:</w:t>
      </w:r>
      <w:r w:rsidRPr="004C34ED">
        <w:rPr>
          <w:rFonts w:hint="cs"/>
          <w:rtl/>
        </w:rPr>
        <w:t xml:space="preserve"> </w:t>
      </w:r>
      <w:r>
        <w:rPr>
          <w:rFonts w:hint="cs"/>
          <w:rtl/>
        </w:rPr>
        <w:t xml:space="preserve">ראובן הוא הבכור (ראשית אוני) והוא היה לכהונה (יתר שאת) ולמלוכה (יתר עז). אבל חטא, פחז והפסיד את שלוש המתנות הטובות: הכהונה, המלוכה והבכורה. הכל כשיטת ר' אליעזר ור' יהושע במדרש, שכמעט בכל מקום בהלכה ובאגדה חולקים, וכאן חברו לדרוש את ברכת יעקב לראובן בכורו לגנאי. גם פשטן מקרא כמו רשב"ם, הולך בדרך זו ולא מנסה לפרש "אל תותר" כמו שרס"ג ואבן עזרא מנסים. ראש לכולם הוא רש"י ואחריו כמעט כל הפרשנים: כלי יקר, רד"ק, ספורנו, חזקוני, רבינו בחיי ועוד, כולם דורשים בגנות ראובן ולא שואלים: אז איפה כאן הברכה? מקור הדברים הוא כאמור המדרשים, אבל במדרשים יש גישה דואלית לשבח ולגנאי! השערתנו היא שהפרשנים הושפעו מאד מאונקלוס שנקט עמדה חד-צדדית והכניס את הפסד שלוש המתנות לתוך הפסוק עצמו! ראה למשל פירושי כלי </w:t>
      </w:r>
      <w:smartTag w:uri="urn:schemas-microsoft-com:office:smarttags" w:element="PersonName">
        <w:smartTagPr>
          <w:attr w:name="ProductID" w:val="יקר ורד"/>
        </w:smartTagPr>
        <w:r>
          <w:rPr>
            <w:rFonts w:hint="cs"/>
            <w:rtl/>
          </w:rPr>
          <w:t>יקר ורד</w:t>
        </w:r>
      </w:smartTag>
      <w:r>
        <w:rPr>
          <w:rFonts w:hint="cs"/>
          <w:rtl/>
        </w:rPr>
        <w:t>"ק שמביאים את אונקלוס במפורש. סו</w:t>
      </w:r>
      <w:r w:rsidR="00CB4565">
        <w:rPr>
          <w:rFonts w:hint="cs"/>
          <w:rtl/>
        </w:rPr>
        <w:t>ף דבר</w:t>
      </w:r>
      <w:r>
        <w:rPr>
          <w:rFonts w:hint="cs"/>
          <w:rtl/>
        </w:rPr>
        <w:t xml:space="preserve">, כל פרשן בסגנונו המיוחד ולא נוכל להביא את כולם, אבל הרעיון </w:t>
      </w:r>
      <w:r>
        <w:rPr>
          <w:rFonts w:cs="David"/>
          <w:rtl/>
        </w:rPr>
        <w:t>–</w:t>
      </w:r>
      <w:r>
        <w:rPr>
          <w:rFonts w:hint="cs"/>
          <w:rtl/>
        </w:rPr>
        <w:t xml:space="preserve"> אחד ההוא ואין מי שיסנגר על ראובן ו"צריכים אנו למודעי", למישהו שיגיד מילה טובה על ראובן.</w:t>
      </w:r>
    </w:p>
  </w:footnote>
  <w:footnote w:id="14">
    <w:p w:rsidR="00372E91" w:rsidRDefault="00372E91">
      <w:pPr>
        <w:pStyle w:val="a3"/>
        <w:rPr>
          <w:rFonts w:hint="cs"/>
          <w:rtl/>
        </w:rPr>
      </w:pPr>
      <w:r>
        <w:rPr>
          <w:rStyle w:val="a5"/>
        </w:rPr>
        <w:footnoteRef/>
      </w:r>
      <w:r>
        <w:rPr>
          <w:rtl/>
        </w:rPr>
        <w:t xml:space="preserve"> </w:t>
      </w:r>
      <w:r>
        <w:rPr>
          <w:rFonts w:hint="cs"/>
          <w:rtl/>
        </w:rPr>
        <w:t>חזרנו לפסוקים שרשב"ם מביא (ולא רק הוא) מספר דברי הימים. רשב"ם (או מי שערך את פירושו) מדלג על תחילת פסוק א: "ובני ראובן בכור ישראל כי הוא הבכור" ומתחיל בקטע: "ובחללו יצועי אביו נתנה בכורתו וכו' ". ניחא. שהרי גם אם היה מביא את הפסוק במלואו, אפשר לומר שסופו מעיד על תחילתו. תחילתו מספרת שראובן הוא הבכור מלידה, ההיסטורי, אבל אירע מה שאירע והבכורה נתנה לבני יוסף". אך מה נעשה עם פסוק ג? ובין פסוק ב ו-ג יש סימן "ס" של סוף פרשה. פסוקים א-ב אומרים מה שאומרים, אבל פסוק ג שחוזר לסיפור דברי הימים ותולדות השבטים, חוזר וקורא לראובן: "בכור ישראל". חנוך ופלוא וחצרון וכרמי הם: "בני ראובן בכור ישראל". מה קורה ומה אנו קוראים כאן? שהכתובים עצמם אינם יכולים לגבש דעה החלטית? שראובן בסופו של דבר הוא הבכור מלידה, הבכור ההיסטורי? שבניו אינם צריכים לסבול מחטאי אביהם?</w:t>
      </w:r>
    </w:p>
  </w:footnote>
  <w:footnote w:id="15">
    <w:p w:rsidR="005E0259" w:rsidRDefault="005E0259" w:rsidP="00C534B1">
      <w:pPr>
        <w:pStyle w:val="a3"/>
        <w:rPr>
          <w:rFonts w:hint="cs"/>
          <w:rtl/>
        </w:rPr>
      </w:pPr>
      <w:r>
        <w:rPr>
          <w:rStyle w:val="a5"/>
        </w:rPr>
        <w:footnoteRef/>
      </w:r>
      <w:r>
        <w:rPr>
          <w:rtl/>
        </w:rPr>
        <w:t xml:space="preserve"> </w:t>
      </w:r>
      <w:r>
        <w:rPr>
          <w:rFonts w:hint="cs"/>
          <w:rtl/>
        </w:rPr>
        <w:t xml:space="preserve">יעקב לא מחכה לברכתו בסוף ימיו על מנת להוכיח את ראובן. עוד בשיא חייו, בבקשו לשבת במנוחה, אחרי שחזר בשלום לארץ כנען ועוד טרם שקפץ עליו רוגזו של יוסף, כבר אז העביר את הבכורה ליוסף. כתונת הפסים היא סמל הבכורה. ראה דברינו </w:t>
      </w:r>
      <w:hyperlink r:id="rId5" w:history="1">
        <w:r w:rsidRPr="0013454E">
          <w:rPr>
            <w:rStyle w:val="Hyperlink"/>
            <w:rFonts w:hint="cs"/>
            <w:rtl/>
          </w:rPr>
          <w:t xml:space="preserve">כתונת </w:t>
        </w:r>
        <w:r w:rsidRPr="0013454E">
          <w:rPr>
            <w:rStyle w:val="Hyperlink"/>
            <w:rFonts w:hint="cs"/>
            <w:rtl/>
          </w:rPr>
          <w:t>ה</w:t>
        </w:r>
        <w:r w:rsidRPr="0013454E">
          <w:rPr>
            <w:rStyle w:val="Hyperlink"/>
            <w:rFonts w:hint="cs"/>
            <w:rtl/>
          </w:rPr>
          <w:t>פסים</w:t>
        </w:r>
      </w:hyperlink>
      <w:r>
        <w:rPr>
          <w:rFonts w:hint="cs"/>
          <w:rtl/>
        </w:rPr>
        <w:t xml:space="preserve"> בפרשת וישב וכן </w:t>
      </w:r>
      <w:hyperlink r:id="rId6" w:history="1">
        <w:r w:rsidRPr="0013454E">
          <w:rPr>
            <w:rStyle w:val="Hyperlink"/>
            <w:rFonts w:hint="cs"/>
            <w:rtl/>
          </w:rPr>
          <w:t>בגדי עשו החמודות</w:t>
        </w:r>
      </w:hyperlink>
      <w:r>
        <w:rPr>
          <w:rFonts w:hint="cs"/>
          <w:rtl/>
        </w:rPr>
        <w:t xml:space="preserve"> (הבגד של אדם הראשון) בפרשת תולדות. ו</w:t>
      </w:r>
      <w:r w:rsidR="00C534B1">
        <w:rPr>
          <w:rFonts w:hint="cs"/>
          <w:rtl/>
        </w:rPr>
        <w:t>נראה שגם דברי ראובן ב</w:t>
      </w:r>
      <w:r w:rsidR="00CB4565">
        <w:rPr>
          <w:rFonts w:hint="cs"/>
          <w:rtl/>
        </w:rPr>
        <w:t xml:space="preserve">ניסיון </w:t>
      </w:r>
      <w:r w:rsidR="00C534B1">
        <w:rPr>
          <w:rFonts w:hint="cs"/>
          <w:rtl/>
        </w:rPr>
        <w:t>ערבותו לבנימין: "את שני בני תמית אם לא אביאנו אליך" (בראשית מב לז) לא הוסיפו לו קרדיט כבן בכור בעיני יעקב.</w:t>
      </w:r>
    </w:p>
  </w:footnote>
  <w:footnote w:id="16">
    <w:p w:rsidR="005E0259" w:rsidRDefault="005E0259" w:rsidP="005F733F">
      <w:pPr>
        <w:pStyle w:val="a3"/>
        <w:rPr>
          <w:rFonts w:hint="cs"/>
        </w:rPr>
      </w:pPr>
      <w:r>
        <w:rPr>
          <w:rStyle w:val="a5"/>
        </w:rPr>
        <w:footnoteRef/>
      </w:r>
      <w:r>
        <w:rPr>
          <w:rtl/>
        </w:rPr>
        <w:t xml:space="preserve"> </w:t>
      </w:r>
      <w:r>
        <w:rPr>
          <w:rFonts w:hint="cs"/>
          <w:rtl/>
          <w:lang w:eastAsia="en-US"/>
        </w:rPr>
        <w:t xml:space="preserve">במדרש בראשית רבה לעיל ראינו השוואה על דרך ההנגדה בין ראובן לעשו. ראובן מקפיד על הגזל ועשו לא. וכאן, אומר המדרש, שכל השנים פחד יעקב שבנו הבכור יתחבר לעשו וילמד ממעשיו. רק כאן, ערב מותו הוא מוצא את העוז לומר לו דברים כדורבנות. אבל אולי גם כאן לא היה צריך להחמיר עם ראובן. ראה </w:t>
      </w:r>
      <w:r>
        <w:rPr>
          <w:rtl/>
          <w:lang w:eastAsia="en-US"/>
        </w:rPr>
        <w:t>דברים רבה (ליברמן) פרשת וזאת הברכה</w:t>
      </w:r>
      <w:r>
        <w:rPr>
          <w:rFonts w:hint="cs"/>
          <w:rtl/>
          <w:lang w:eastAsia="en-US"/>
        </w:rPr>
        <w:t xml:space="preserve">: " .. </w:t>
      </w:r>
      <w:r>
        <w:rPr>
          <w:rtl/>
          <w:lang w:eastAsia="en-US"/>
        </w:rPr>
        <w:t xml:space="preserve">דורות הראשונים ברכו כל </w:t>
      </w:r>
      <w:r>
        <w:rPr>
          <w:rFonts w:hint="cs"/>
          <w:rtl/>
          <w:lang w:eastAsia="en-US"/>
        </w:rPr>
        <w:t xml:space="preserve">אחד ואחד </w:t>
      </w:r>
      <w:r>
        <w:rPr>
          <w:rtl/>
          <w:lang w:eastAsia="en-US"/>
        </w:rPr>
        <w:t>את דורו ולא היה בכולן כברכתו של משה. נח בירך את בניו והיה בם מחלוקת</w:t>
      </w:r>
      <w:r>
        <w:rPr>
          <w:rFonts w:hint="cs"/>
          <w:rtl/>
          <w:lang w:eastAsia="en-US"/>
        </w:rPr>
        <w:t xml:space="preserve"> ... </w:t>
      </w:r>
      <w:r>
        <w:rPr>
          <w:rtl/>
          <w:lang w:eastAsia="en-US"/>
        </w:rPr>
        <w:t>יצחק בירך את יעקב, היה בה קטטה</w:t>
      </w:r>
      <w:r>
        <w:rPr>
          <w:rFonts w:hint="cs"/>
          <w:rtl/>
          <w:lang w:eastAsia="en-US"/>
        </w:rPr>
        <w:t xml:space="preserve"> ...</w:t>
      </w:r>
      <w:r>
        <w:rPr>
          <w:rtl/>
          <w:lang w:eastAsia="en-US"/>
        </w:rPr>
        <w:t xml:space="preserve"> יעקב בירך את השבטים, היתה בהם קטטה, שהוכיח את ראובן, פחז כמים אל תותר</w:t>
      </w:r>
      <w:r>
        <w:rPr>
          <w:rFonts w:hint="cs"/>
          <w:rtl/>
          <w:lang w:eastAsia="en-US"/>
        </w:rPr>
        <w:t>". רק משה הוא שמקבל את ראובן בלב שלם ומברך אותו ואומר: "יחי ראובן ואל ימות ויהי מתיו מספר</w:t>
      </w:r>
      <w:r>
        <w:rPr>
          <w:rFonts w:hint="cs"/>
          <w:rtl/>
        </w:rPr>
        <w:t xml:space="preserve">". </w:t>
      </w:r>
    </w:p>
  </w:footnote>
  <w:footnote w:id="17">
    <w:p w:rsidR="005E0259" w:rsidRDefault="005E0259" w:rsidP="0013454E">
      <w:pPr>
        <w:pStyle w:val="a3"/>
        <w:rPr>
          <w:rFonts w:hint="cs"/>
        </w:rPr>
      </w:pPr>
      <w:r>
        <w:rPr>
          <w:rStyle w:val="a5"/>
        </w:rPr>
        <w:footnoteRef/>
      </w:r>
      <w:r>
        <w:rPr>
          <w:rtl/>
        </w:rPr>
        <w:t xml:space="preserve"> </w:t>
      </w:r>
      <w:r>
        <w:rPr>
          <w:rFonts w:hint="cs"/>
          <w:rtl/>
        </w:rPr>
        <w:t xml:space="preserve">וכן הוא במדרש </w:t>
      </w:r>
      <w:r>
        <w:rPr>
          <w:rtl/>
        </w:rPr>
        <w:t>אגדת בראשית (בובר) פרק מט</w:t>
      </w:r>
      <w:r>
        <w:rPr>
          <w:rFonts w:hint="cs"/>
          <w:rtl/>
        </w:rPr>
        <w:t xml:space="preserve"> בפרשתנו ובמדרש תנחומא </w:t>
      </w:r>
      <w:r>
        <w:rPr>
          <w:rtl/>
        </w:rPr>
        <w:t xml:space="preserve">פרשת ויצא סימן יג </w:t>
      </w:r>
      <w:r>
        <w:rPr>
          <w:rFonts w:hint="cs"/>
          <w:rtl/>
        </w:rPr>
        <w:t>(שהוא אולי המקור): "</w:t>
      </w:r>
      <w:r>
        <w:rPr>
          <w:rtl/>
        </w:rPr>
        <w:t>וירא ה' כי שנואה לאה</w:t>
      </w:r>
      <w:r>
        <w:rPr>
          <w:rFonts w:hint="cs"/>
          <w:rtl/>
        </w:rPr>
        <w:t>. זה שאומר הכתוב: כ</w:t>
      </w:r>
      <w:r>
        <w:rPr>
          <w:rtl/>
        </w:rPr>
        <w:t xml:space="preserve">י תהיין לאיש שתי נשים (דברים כא טו) </w:t>
      </w:r>
      <w:r>
        <w:rPr>
          <w:rFonts w:hint="cs"/>
          <w:rtl/>
        </w:rPr>
        <w:t xml:space="preserve">- </w:t>
      </w:r>
      <w:r>
        <w:rPr>
          <w:rtl/>
        </w:rPr>
        <w:t xml:space="preserve">זה יעקב, שנאמר ויעקב איש תם (בראשית כה כז), שתי נשים </w:t>
      </w:r>
      <w:r>
        <w:rPr>
          <w:rFonts w:hint="cs"/>
          <w:rtl/>
        </w:rPr>
        <w:t xml:space="preserve">- </w:t>
      </w:r>
      <w:r>
        <w:rPr>
          <w:rtl/>
        </w:rPr>
        <w:t xml:space="preserve">לאה ורחל, אחת אהובה </w:t>
      </w:r>
      <w:r>
        <w:rPr>
          <w:rFonts w:hint="cs"/>
          <w:rtl/>
        </w:rPr>
        <w:t xml:space="preserve">- </w:t>
      </w:r>
      <w:r>
        <w:rPr>
          <w:rtl/>
        </w:rPr>
        <w:t xml:space="preserve">זו רחל, שנאמר ויאהב גם את רחל, והאחת שנואה </w:t>
      </w:r>
      <w:r>
        <w:rPr>
          <w:rFonts w:hint="cs"/>
          <w:rtl/>
        </w:rPr>
        <w:t xml:space="preserve">- </w:t>
      </w:r>
      <w:r>
        <w:rPr>
          <w:rtl/>
        </w:rPr>
        <w:t>זו לאה, שנאמר</w:t>
      </w:r>
      <w:r>
        <w:rPr>
          <w:rFonts w:hint="cs"/>
          <w:rtl/>
        </w:rPr>
        <w:t>:</w:t>
      </w:r>
      <w:r>
        <w:rPr>
          <w:rtl/>
        </w:rPr>
        <w:t xml:space="preserve"> וירא ה' כי שנואה לאה</w:t>
      </w:r>
      <w:r>
        <w:rPr>
          <w:rFonts w:hint="cs"/>
          <w:rtl/>
        </w:rPr>
        <w:t xml:space="preserve">. </w:t>
      </w:r>
      <w:r>
        <w:rPr>
          <w:rtl/>
        </w:rPr>
        <w:t xml:space="preserve">וילדו לו בנים האהובה והשנואה </w:t>
      </w:r>
      <w:r>
        <w:rPr>
          <w:rFonts w:hint="cs"/>
          <w:rtl/>
        </w:rPr>
        <w:t xml:space="preserve">- </w:t>
      </w:r>
      <w:r>
        <w:rPr>
          <w:rtl/>
        </w:rPr>
        <w:t xml:space="preserve">שתיהן ילדו לו ומה שהעמידה </w:t>
      </w:r>
      <w:smartTag w:uri="urn:schemas-microsoft-com:office:smarttags" w:element="PersonName">
        <w:smartTagPr>
          <w:attr w:name="ProductID" w:val="לאה העמידה רחל"/>
        </w:smartTagPr>
        <w:r>
          <w:rPr>
            <w:rtl/>
          </w:rPr>
          <w:t>לאה העמידה רחל</w:t>
        </w:r>
      </w:smartTag>
      <w:r>
        <w:rPr>
          <w:rFonts w:hint="cs"/>
          <w:rtl/>
        </w:rPr>
        <w:t xml:space="preserve"> ...</w:t>
      </w:r>
      <w:r>
        <w:rPr>
          <w:rtl/>
        </w:rPr>
        <w:t xml:space="preserve"> והיה ביום הנחילו את בניו </w:t>
      </w:r>
      <w:r>
        <w:rPr>
          <w:rFonts w:hint="cs"/>
          <w:rtl/>
        </w:rPr>
        <w:t xml:space="preserve">- </w:t>
      </w:r>
      <w:r>
        <w:rPr>
          <w:rtl/>
        </w:rPr>
        <w:t>בשעה שבא ליפטר מן העולם</w:t>
      </w:r>
      <w:r>
        <w:rPr>
          <w:rFonts w:hint="cs"/>
          <w:rtl/>
        </w:rPr>
        <w:t>:</w:t>
      </w:r>
      <w:r>
        <w:rPr>
          <w:rtl/>
        </w:rPr>
        <w:t xml:space="preserve"> ויקרא יעקב אל בניו (בראשית מט א). לא יוכל לבכר את בן האהובה –</w:t>
      </w:r>
      <w:r>
        <w:rPr>
          <w:rFonts w:hint="cs"/>
          <w:rtl/>
        </w:rPr>
        <w:t xml:space="preserve"> </w:t>
      </w:r>
      <w:r>
        <w:rPr>
          <w:rtl/>
        </w:rPr>
        <w:t>ליוסף</w:t>
      </w:r>
      <w:r>
        <w:rPr>
          <w:rFonts w:hint="cs"/>
          <w:rtl/>
        </w:rPr>
        <w:t>.</w:t>
      </w:r>
      <w:r>
        <w:rPr>
          <w:rtl/>
        </w:rPr>
        <w:t xml:space="preserve"> למה</w:t>
      </w:r>
      <w:r>
        <w:rPr>
          <w:rFonts w:hint="cs"/>
          <w:rtl/>
        </w:rPr>
        <w:t>?</w:t>
      </w:r>
      <w:r>
        <w:rPr>
          <w:rtl/>
        </w:rPr>
        <w:t xml:space="preserve"> כי את הבכור בן השנואה יכיר </w:t>
      </w:r>
      <w:r>
        <w:rPr>
          <w:rFonts w:hint="cs"/>
          <w:rtl/>
        </w:rPr>
        <w:t xml:space="preserve">- </w:t>
      </w:r>
      <w:r>
        <w:rPr>
          <w:rtl/>
        </w:rPr>
        <w:t>זה ראובן, שנאמר</w:t>
      </w:r>
      <w:r>
        <w:rPr>
          <w:rFonts w:hint="cs"/>
          <w:rtl/>
        </w:rPr>
        <w:t>:</w:t>
      </w:r>
      <w:r>
        <w:rPr>
          <w:rtl/>
        </w:rPr>
        <w:t xml:space="preserve"> ראובן בכורי אתה (בראשית מט ג), אע"פ שאמר בזיונו פחז כמים אל תותר</w:t>
      </w:r>
      <w:r>
        <w:rPr>
          <w:rFonts w:hint="cs"/>
          <w:rtl/>
        </w:rPr>
        <w:t xml:space="preserve">. </w:t>
      </w:r>
      <w:r>
        <w:rPr>
          <w:rtl/>
        </w:rPr>
        <w:t>מהו יצועי עלה</w:t>
      </w:r>
      <w:r>
        <w:rPr>
          <w:rFonts w:hint="cs"/>
          <w:rtl/>
        </w:rPr>
        <w:t xml:space="preserve">? </w:t>
      </w:r>
      <w:r>
        <w:rPr>
          <w:rtl/>
        </w:rPr>
        <w:t>כשיב</w:t>
      </w:r>
      <w:r>
        <w:rPr>
          <w:rFonts w:hint="cs"/>
          <w:rtl/>
        </w:rPr>
        <w:t>ו</w:t>
      </w:r>
      <w:r>
        <w:rPr>
          <w:rtl/>
        </w:rPr>
        <w:t>א משה, שכתיב בו ומשה עלה אל האלהים (שמות יט ג), הוא פודה אותו</w:t>
      </w:r>
      <w:r>
        <w:rPr>
          <w:rFonts w:hint="cs"/>
          <w:rtl/>
        </w:rPr>
        <w:t>.</w:t>
      </w:r>
      <w:r>
        <w:rPr>
          <w:rtl/>
        </w:rPr>
        <w:t xml:space="preserve"> וכיון שעמד משה</w:t>
      </w:r>
      <w:r>
        <w:rPr>
          <w:rFonts w:hint="cs"/>
          <w:rtl/>
        </w:rPr>
        <w:t>,</w:t>
      </w:r>
      <w:r>
        <w:rPr>
          <w:rtl/>
        </w:rPr>
        <w:t xml:space="preserve"> בקש עליו רחמים, שנאמר</w:t>
      </w:r>
      <w:r>
        <w:rPr>
          <w:rFonts w:hint="cs"/>
          <w:rtl/>
        </w:rPr>
        <w:t>:</w:t>
      </w:r>
      <w:r>
        <w:rPr>
          <w:rtl/>
        </w:rPr>
        <w:t xml:space="preserve"> יחי ראובן (דברים לג ו)</w:t>
      </w:r>
      <w:r>
        <w:rPr>
          <w:rFonts w:hint="cs"/>
          <w:rtl/>
        </w:rPr>
        <w:t>.</w:t>
      </w:r>
      <w:r>
        <w:rPr>
          <w:rtl/>
        </w:rPr>
        <w:t xml:space="preserve"> אמר הקב"ה</w:t>
      </w:r>
      <w:r>
        <w:rPr>
          <w:rFonts w:hint="cs"/>
          <w:rtl/>
        </w:rPr>
        <w:t>:</w:t>
      </w:r>
      <w:r>
        <w:rPr>
          <w:rtl/>
        </w:rPr>
        <w:t xml:space="preserve"> ואל ימות</w:t>
      </w:r>
      <w:r>
        <w:rPr>
          <w:rFonts w:hint="cs"/>
          <w:rtl/>
        </w:rPr>
        <w:t>.</w:t>
      </w:r>
      <w:r>
        <w:rPr>
          <w:rtl/>
        </w:rPr>
        <w:t xml:space="preserve"> נמצא נוטל דימוס מפי שניהם, שנאמר</w:t>
      </w:r>
      <w:r>
        <w:rPr>
          <w:rFonts w:hint="cs"/>
          <w:rtl/>
        </w:rPr>
        <w:t>:</w:t>
      </w:r>
      <w:r>
        <w:rPr>
          <w:rtl/>
        </w:rPr>
        <w:t xml:space="preserve"> כי את הבכור בן השנואה יכיר לתת לו פי שנים (דברים כא יז). יחי ראובן ואל ימות, יחי ראובן בעולם הזה, ואל ימות לעולם הבא, ולמה כי הוא ראשית אונו וכתיב כחי וראשית אוני</w:t>
      </w:r>
      <w:r>
        <w:rPr>
          <w:rFonts w:hint="cs"/>
          <w:rtl/>
        </w:rPr>
        <w:t xml:space="preserve">". שוב, משה הוא שמושה את ראובן מהמים ומחזיר לו את כבוד הבכור אם לא את זכויותיו המשפטיות והקב"ה מחזק את ידיו. ההשוואה של סיפור יעקב רחל ולאה עם הדין של "כי תהיינה לאיש שתי נשים האחת אהובה והאחת שנואה" שבפרשת כי תצא, מתבקשת מאד ונראה כאילו דברי התורה בספר דברים באים להגדיר את יחס ההלכה, לאחר מתן תורה, לסיפור של יעקב שארע לפני מתן תורה. בהקשר זה, ראה דבריו של אור החיים בפרשתנו ששואל: "איך עשה יעקב היפך מה שכתוב בתורה: לא יוכל לבכר את בן האהובה על פני בן השנואה הבכור; והוא בכור </w:t>
      </w:r>
      <w:smartTag w:uri="urn:schemas-microsoft-com:office:smarttags" w:element="PersonName">
        <w:smartTagPr>
          <w:attr w:name="ProductID" w:val="יוסף בן רחל"/>
        </w:smartTagPr>
        <w:smartTag w:uri="urn:schemas-microsoft-com:office:smarttags" w:element="PersonName">
          <w:smartTagPr>
            <w:attr w:name="ProductID" w:val="יוסף בן"/>
          </w:smartTagPr>
          <w:r>
            <w:rPr>
              <w:rFonts w:hint="cs"/>
              <w:rtl/>
            </w:rPr>
            <w:t>יוסף בן</w:t>
          </w:r>
        </w:smartTag>
        <w:r>
          <w:rPr>
            <w:rFonts w:hint="cs"/>
            <w:rtl/>
          </w:rPr>
          <w:t xml:space="preserve"> רחל</w:t>
        </w:r>
      </w:smartTag>
      <w:r>
        <w:rPr>
          <w:rFonts w:hint="cs"/>
          <w:rtl/>
        </w:rPr>
        <w:t xml:space="preserve"> האהובה אצלו, על פני ראובן </w:t>
      </w:r>
      <w:smartTag w:uri="urn:schemas-microsoft-com:office:smarttags" w:element="PersonName">
        <w:smartTagPr>
          <w:attr w:name="ProductID" w:val="בן לאה"/>
        </w:smartTagPr>
        <w:r>
          <w:rPr>
            <w:rFonts w:hint="cs"/>
            <w:rtl/>
          </w:rPr>
          <w:t>בן לאה</w:t>
        </w:r>
      </w:smartTag>
      <w:r>
        <w:rPr>
          <w:rFonts w:hint="cs"/>
          <w:rtl/>
        </w:rPr>
        <w:t xml:space="preserve"> השנואה?" והוא מאריך שם וחוזר לדין שתי אחיות שנשא יעקב ומקרים נוספים שבהם האבות פועלים שלא כדין התורה ומסקנתו שהאבות "שקבלו את התורה משם, שקבל מחנוך, שקבל מאדם הראשון אשר למדה מפי הגבורה", באמת היו מצווים רק על </w:t>
      </w:r>
      <w:smartTag w:uri="urn:schemas-microsoft-com:office:smarttags" w:element="PersonName">
        <w:smartTagPr>
          <w:attr w:name="ProductID" w:val="שבע מצוות בני"/>
        </w:smartTagPr>
        <w:r>
          <w:rPr>
            <w:rFonts w:hint="cs"/>
            <w:rtl/>
          </w:rPr>
          <w:t>שבע מצוות בני</w:t>
        </w:r>
      </w:smartTag>
      <w:r>
        <w:rPr>
          <w:rFonts w:hint="cs"/>
          <w:rtl/>
        </w:rPr>
        <w:t xml:space="preserve"> נח אבל שאר התורה: "קרוב לשכר אם יעשה ורחוק מן ההפסד אם לא יקיים, וכדרך שיש לנו גם אחרי נתינת התורה, שיש מצוות שאם יעשה אותם האדם יטול שכר ואם לאו, אין לו עונש עליהם". ראה דברינו </w:t>
      </w:r>
      <w:hyperlink r:id="rId7" w:history="1">
        <w:r w:rsidRPr="004C3B09">
          <w:rPr>
            <w:rStyle w:val="Hyperlink"/>
            <w:rFonts w:hint="cs"/>
            <w:rtl/>
          </w:rPr>
          <w:t>רחל ולאה אחיות</w:t>
        </w:r>
      </w:hyperlink>
      <w:r>
        <w:rPr>
          <w:rFonts w:hint="cs"/>
          <w:rtl/>
        </w:rPr>
        <w:t xml:space="preserve"> בפרשת ויצא וכן דברינו </w:t>
      </w:r>
      <w:hyperlink r:id="rId8" w:history="1">
        <w:r w:rsidRPr="004C3B09">
          <w:rPr>
            <w:rStyle w:val="Hyperlink"/>
            <w:rFonts w:hint="cs"/>
            <w:rtl/>
          </w:rPr>
          <w:t>קיימו האבות את התורה</w:t>
        </w:r>
      </w:hyperlink>
      <w:r>
        <w:rPr>
          <w:rFonts w:hint="cs"/>
          <w:rtl/>
        </w:rPr>
        <w:t xml:space="preserve"> בפרשת תולדות. </w:t>
      </w:r>
    </w:p>
  </w:footnote>
  <w:footnote w:id="18">
    <w:p w:rsidR="005E0259" w:rsidRDefault="005E0259" w:rsidP="00182B71">
      <w:pPr>
        <w:pStyle w:val="a3"/>
        <w:rPr>
          <w:rFonts w:hint="cs"/>
          <w:rtl/>
        </w:rPr>
      </w:pPr>
      <w:r>
        <w:rPr>
          <w:rStyle w:val="a5"/>
        </w:rPr>
        <w:footnoteRef/>
      </w:r>
      <w:r>
        <w:rPr>
          <w:rtl/>
        </w:rPr>
        <w:t xml:space="preserve"> </w:t>
      </w:r>
      <w:r>
        <w:rPr>
          <w:rFonts w:hint="cs"/>
          <w:rtl/>
          <w:lang w:eastAsia="en-US"/>
        </w:rPr>
        <w:t>בעל תולדות יצחק, דודו של מרן ר' יוסף קארו בעל השולחן ערוך,</w:t>
      </w:r>
      <w:r w:rsidRPr="00C55F93">
        <w:rPr>
          <w:rtl/>
        </w:rPr>
        <w:t xml:space="preserve"> </w:t>
      </w:r>
      <w:r>
        <w:rPr>
          <w:rFonts w:hint="cs"/>
          <w:rtl/>
          <w:lang w:eastAsia="en-US"/>
        </w:rPr>
        <w:t>מבין פרשני המקרא המאוחרים יותר (</w:t>
      </w:r>
      <w:r>
        <w:rPr>
          <w:rtl/>
          <w:lang w:eastAsia="en-US"/>
        </w:rPr>
        <w:t>נולד בטולדו 1458, נפטר בשנת 1535, כנראה בירושלים</w:t>
      </w:r>
      <w:r>
        <w:rPr>
          <w:rFonts w:hint="cs"/>
          <w:rtl/>
          <w:lang w:eastAsia="en-US"/>
        </w:rPr>
        <w:t>), מציג עמדה הדורשת את ראובן לשבח בניגוד לפירוש כלי יקר ושאר פרשני המקרא לעיל. ואנ</w:t>
      </w:r>
      <w:r w:rsidR="00C534B1">
        <w:rPr>
          <w:rFonts w:hint="cs"/>
          <w:rtl/>
          <w:lang w:eastAsia="en-US"/>
        </w:rPr>
        <w:t>ו</w:t>
      </w:r>
      <w:r>
        <w:rPr>
          <w:rFonts w:hint="cs"/>
          <w:rtl/>
          <w:lang w:eastAsia="en-US"/>
        </w:rPr>
        <w:t xml:space="preserve"> </w:t>
      </w:r>
      <w:r w:rsidR="00182B71">
        <w:rPr>
          <w:rFonts w:hint="cs"/>
          <w:rtl/>
          <w:lang w:eastAsia="en-US"/>
        </w:rPr>
        <w:t>ה</w:t>
      </w:r>
      <w:r>
        <w:rPr>
          <w:rFonts w:hint="cs"/>
          <w:rtl/>
          <w:lang w:eastAsia="en-US"/>
        </w:rPr>
        <w:t>ראינו שזו דעה מוצקה וברורה במדרשים הן הקדומים והן המאוחרים ו"צריכים אנו למודעי".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259" w:rsidRDefault="005E0259" w:rsidP="00372E91">
    <w:pPr>
      <w:pStyle w:val="1"/>
      <w:tabs>
        <w:tab w:val="clear" w:pos="9469"/>
        <w:tab w:val="right" w:pos="9299"/>
      </w:tabs>
      <w:rPr>
        <w:rFonts w:hint="cs"/>
        <w:rtl/>
      </w:rPr>
    </w:pPr>
    <w:r>
      <w:rPr>
        <w:rtl/>
      </w:rPr>
      <w:t xml:space="preserve">פרשת </w:t>
    </w:r>
    <w:fldSimple w:instr=" SUBJECT  \* MERGEFORMAT ">
      <w:r>
        <w:rPr>
          <w:rtl/>
        </w:rPr>
        <w:t>ויחי</w:t>
      </w:r>
    </w:fldSimple>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259" w:rsidRDefault="005E025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412CB">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70"/>
    <w:rsid w:val="00003CEF"/>
    <w:rsid w:val="00010F13"/>
    <w:rsid w:val="000178C3"/>
    <w:rsid w:val="000261A9"/>
    <w:rsid w:val="00042EEA"/>
    <w:rsid w:val="000B527B"/>
    <w:rsid w:val="000D1810"/>
    <w:rsid w:val="000E2586"/>
    <w:rsid w:val="00116219"/>
    <w:rsid w:val="0013454E"/>
    <w:rsid w:val="00182B71"/>
    <w:rsid w:val="001A02BA"/>
    <w:rsid w:val="001C21B9"/>
    <w:rsid w:val="001F74A8"/>
    <w:rsid w:val="002412CB"/>
    <w:rsid w:val="002535B5"/>
    <w:rsid w:val="00295136"/>
    <w:rsid w:val="002B3299"/>
    <w:rsid w:val="002C5BDF"/>
    <w:rsid w:val="002D2EAA"/>
    <w:rsid w:val="002E6841"/>
    <w:rsid w:val="002F768F"/>
    <w:rsid w:val="00305EF6"/>
    <w:rsid w:val="0033660E"/>
    <w:rsid w:val="00337BE6"/>
    <w:rsid w:val="00372E91"/>
    <w:rsid w:val="00390E70"/>
    <w:rsid w:val="003A4A35"/>
    <w:rsid w:val="003D7EBF"/>
    <w:rsid w:val="00421AE6"/>
    <w:rsid w:val="00421C97"/>
    <w:rsid w:val="00426BE8"/>
    <w:rsid w:val="0044592E"/>
    <w:rsid w:val="00472CDD"/>
    <w:rsid w:val="00490B35"/>
    <w:rsid w:val="00496B77"/>
    <w:rsid w:val="004A7A0A"/>
    <w:rsid w:val="004B6120"/>
    <w:rsid w:val="004C34ED"/>
    <w:rsid w:val="004C3B09"/>
    <w:rsid w:val="004C3C99"/>
    <w:rsid w:val="004D18EC"/>
    <w:rsid w:val="004D28E3"/>
    <w:rsid w:val="004E1592"/>
    <w:rsid w:val="00500BB5"/>
    <w:rsid w:val="00536E8D"/>
    <w:rsid w:val="00553E66"/>
    <w:rsid w:val="005A29E5"/>
    <w:rsid w:val="005A4D1A"/>
    <w:rsid w:val="005C6375"/>
    <w:rsid w:val="005D1478"/>
    <w:rsid w:val="005E0259"/>
    <w:rsid w:val="005F733F"/>
    <w:rsid w:val="006005D5"/>
    <w:rsid w:val="00613328"/>
    <w:rsid w:val="00620934"/>
    <w:rsid w:val="00634D34"/>
    <w:rsid w:val="006538B2"/>
    <w:rsid w:val="006642C3"/>
    <w:rsid w:val="00665539"/>
    <w:rsid w:val="0069543B"/>
    <w:rsid w:val="006B16E1"/>
    <w:rsid w:val="006C55B2"/>
    <w:rsid w:val="006D26A9"/>
    <w:rsid w:val="006E2917"/>
    <w:rsid w:val="006F136B"/>
    <w:rsid w:val="0071645F"/>
    <w:rsid w:val="0074462D"/>
    <w:rsid w:val="007519F4"/>
    <w:rsid w:val="00766196"/>
    <w:rsid w:val="007925D5"/>
    <w:rsid w:val="007A4063"/>
    <w:rsid w:val="007C3A15"/>
    <w:rsid w:val="007C3C4A"/>
    <w:rsid w:val="007D025A"/>
    <w:rsid w:val="008145BF"/>
    <w:rsid w:val="0084655F"/>
    <w:rsid w:val="0084692C"/>
    <w:rsid w:val="00857740"/>
    <w:rsid w:val="00861880"/>
    <w:rsid w:val="00873A5E"/>
    <w:rsid w:val="00881044"/>
    <w:rsid w:val="008820E5"/>
    <w:rsid w:val="008E08A5"/>
    <w:rsid w:val="00900BA8"/>
    <w:rsid w:val="00940708"/>
    <w:rsid w:val="009670E3"/>
    <w:rsid w:val="00981E7A"/>
    <w:rsid w:val="00987CC4"/>
    <w:rsid w:val="009A05E5"/>
    <w:rsid w:val="009A7C5D"/>
    <w:rsid w:val="009B388E"/>
    <w:rsid w:val="009B6F50"/>
    <w:rsid w:val="009D04B2"/>
    <w:rsid w:val="009F4E4A"/>
    <w:rsid w:val="00A44970"/>
    <w:rsid w:val="00A478C0"/>
    <w:rsid w:val="00A615FE"/>
    <w:rsid w:val="00A8440F"/>
    <w:rsid w:val="00AD6C96"/>
    <w:rsid w:val="00AE0FA2"/>
    <w:rsid w:val="00AF3860"/>
    <w:rsid w:val="00B07931"/>
    <w:rsid w:val="00B23472"/>
    <w:rsid w:val="00B30015"/>
    <w:rsid w:val="00B34E70"/>
    <w:rsid w:val="00B563CC"/>
    <w:rsid w:val="00B65A98"/>
    <w:rsid w:val="00B7160F"/>
    <w:rsid w:val="00B73D7F"/>
    <w:rsid w:val="00B95889"/>
    <w:rsid w:val="00BA6DC2"/>
    <w:rsid w:val="00BC292D"/>
    <w:rsid w:val="00BC36C1"/>
    <w:rsid w:val="00BF0AFA"/>
    <w:rsid w:val="00BF2C72"/>
    <w:rsid w:val="00C024BD"/>
    <w:rsid w:val="00C247F4"/>
    <w:rsid w:val="00C25358"/>
    <w:rsid w:val="00C35735"/>
    <w:rsid w:val="00C534B1"/>
    <w:rsid w:val="00C55375"/>
    <w:rsid w:val="00C55F93"/>
    <w:rsid w:val="00C97741"/>
    <w:rsid w:val="00CA2E22"/>
    <w:rsid w:val="00CB4565"/>
    <w:rsid w:val="00CB5B27"/>
    <w:rsid w:val="00CB67AA"/>
    <w:rsid w:val="00CE025F"/>
    <w:rsid w:val="00CE5B43"/>
    <w:rsid w:val="00D123C5"/>
    <w:rsid w:val="00D21E97"/>
    <w:rsid w:val="00D22C05"/>
    <w:rsid w:val="00D32112"/>
    <w:rsid w:val="00D82988"/>
    <w:rsid w:val="00D96A40"/>
    <w:rsid w:val="00DA2E21"/>
    <w:rsid w:val="00DA6FAE"/>
    <w:rsid w:val="00DA7180"/>
    <w:rsid w:val="00DF4274"/>
    <w:rsid w:val="00E01701"/>
    <w:rsid w:val="00E01F0A"/>
    <w:rsid w:val="00E107A3"/>
    <w:rsid w:val="00E2518D"/>
    <w:rsid w:val="00E4413F"/>
    <w:rsid w:val="00E4699A"/>
    <w:rsid w:val="00E56E68"/>
    <w:rsid w:val="00E61890"/>
    <w:rsid w:val="00E93B34"/>
    <w:rsid w:val="00F00B41"/>
    <w:rsid w:val="00F0497C"/>
    <w:rsid w:val="00F07DEC"/>
    <w:rsid w:val="00F2328F"/>
    <w:rsid w:val="00F64C34"/>
    <w:rsid w:val="00F77309"/>
    <w:rsid w:val="00F97D3C"/>
    <w:rsid w:val="00FA1C3E"/>
    <w:rsid w:val="00FC0682"/>
    <w:rsid w:val="00FD2BA4"/>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1A530B9-847D-49BB-8959-D3A381AC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412CB"/>
    <w:pPr>
      <w:bidi/>
    </w:pPr>
    <w:rPr>
      <w:rFonts w:cs="Narkisim"/>
      <w:sz w:val="22"/>
      <w:szCs w:val="22"/>
      <w:lang w:eastAsia="he-IL"/>
    </w:rPr>
  </w:style>
  <w:style w:type="paragraph" w:styleId="1">
    <w:name w:val="heading 1"/>
    <w:basedOn w:val="a"/>
    <w:next w:val="a"/>
    <w:link w:val="10"/>
    <w:qFormat/>
    <w:rsid w:val="002412CB"/>
    <w:pPr>
      <w:keepNext/>
      <w:tabs>
        <w:tab w:val="right" w:pos="9469"/>
      </w:tabs>
      <w:jc w:val="both"/>
      <w:outlineLvl w:val="0"/>
    </w:pPr>
    <w:rPr>
      <w:rFonts w:cs="David"/>
      <w:b/>
      <w:bCs/>
      <w:szCs w:val="28"/>
    </w:rPr>
  </w:style>
  <w:style w:type="character" w:default="1" w:styleId="a0">
    <w:name w:val="Default Paragraph Font"/>
    <w:uiPriority w:val="1"/>
    <w:semiHidden/>
    <w:unhideWhenUsed/>
    <w:rsid w:val="002412C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412CB"/>
  </w:style>
  <w:style w:type="paragraph" w:styleId="a3">
    <w:name w:val="footnote text"/>
    <w:basedOn w:val="a"/>
    <w:link w:val="a4"/>
    <w:rsid w:val="002412CB"/>
    <w:pPr>
      <w:ind w:left="170" w:hanging="170"/>
      <w:jc w:val="both"/>
    </w:pPr>
    <w:rPr>
      <w:sz w:val="20"/>
      <w:szCs w:val="20"/>
    </w:rPr>
  </w:style>
  <w:style w:type="character" w:styleId="a5">
    <w:name w:val="footnote reference"/>
    <w:semiHidden/>
    <w:rsid w:val="002412CB"/>
    <w:rPr>
      <w:vertAlign w:val="superscript"/>
    </w:rPr>
  </w:style>
  <w:style w:type="paragraph" w:styleId="a6">
    <w:name w:val="header"/>
    <w:basedOn w:val="a"/>
    <w:link w:val="a7"/>
    <w:rsid w:val="002412CB"/>
    <w:pPr>
      <w:tabs>
        <w:tab w:val="center" w:pos="4153"/>
        <w:tab w:val="right" w:pos="8306"/>
      </w:tabs>
    </w:pPr>
  </w:style>
  <w:style w:type="paragraph" w:styleId="a8">
    <w:name w:val="footer"/>
    <w:basedOn w:val="a"/>
    <w:link w:val="a9"/>
    <w:rsid w:val="002412CB"/>
    <w:pPr>
      <w:tabs>
        <w:tab w:val="center" w:pos="4153"/>
        <w:tab w:val="right" w:pos="8306"/>
      </w:tabs>
    </w:pPr>
  </w:style>
  <w:style w:type="paragraph" w:customStyle="1" w:styleId="aa">
    <w:name w:val="כותרת"/>
    <w:basedOn w:val="a"/>
    <w:rsid w:val="002412CB"/>
    <w:pPr>
      <w:spacing w:before="240" w:line="320" w:lineRule="atLeast"/>
      <w:jc w:val="center"/>
    </w:pPr>
    <w:rPr>
      <w:rFonts w:cs="David"/>
      <w:b/>
      <w:bCs/>
      <w:spacing w:val="20"/>
      <w:szCs w:val="32"/>
    </w:rPr>
  </w:style>
  <w:style w:type="paragraph" w:customStyle="1" w:styleId="ab">
    <w:name w:val="כותרת קטע"/>
    <w:basedOn w:val="a"/>
    <w:rsid w:val="002412CB"/>
    <w:pPr>
      <w:spacing w:before="240" w:line="300" w:lineRule="atLeast"/>
    </w:pPr>
    <w:rPr>
      <w:rFonts w:cs="Arial"/>
      <w:b/>
      <w:bCs/>
      <w:szCs w:val="24"/>
    </w:rPr>
  </w:style>
  <w:style w:type="paragraph" w:customStyle="1" w:styleId="ac">
    <w:name w:val="מקור"/>
    <w:basedOn w:val="a"/>
    <w:rsid w:val="002412CB"/>
    <w:pPr>
      <w:spacing w:line="320" w:lineRule="atLeast"/>
      <w:jc w:val="both"/>
    </w:pPr>
    <w:rPr>
      <w:rFonts w:cs="David"/>
      <w:szCs w:val="24"/>
    </w:rPr>
  </w:style>
  <w:style w:type="paragraph" w:customStyle="1" w:styleId="ad">
    <w:name w:val="מחלקי המים"/>
    <w:basedOn w:val="a"/>
    <w:rsid w:val="002412CB"/>
    <w:pPr>
      <w:spacing w:line="320" w:lineRule="atLeast"/>
      <w:jc w:val="both"/>
    </w:pPr>
    <w:rPr>
      <w:b/>
      <w:bCs/>
      <w:szCs w:val="24"/>
    </w:rPr>
  </w:style>
  <w:style w:type="character" w:styleId="Hyperlink">
    <w:name w:val="Hyperlink"/>
    <w:rsid w:val="002412CB"/>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2412CB"/>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rsid w:val="002412CB"/>
    <w:rPr>
      <w:rFonts w:cs="Narkisim"/>
      <w:lang w:eastAsia="he-IL"/>
    </w:rPr>
  </w:style>
  <w:style w:type="character" w:customStyle="1" w:styleId="10">
    <w:name w:val="כותרת 1 תו"/>
    <w:link w:val="1"/>
    <w:rsid w:val="002412CB"/>
    <w:rPr>
      <w:rFonts w:cs="David"/>
      <w:b/>
      <w:bCs/>
      <w:sz w:val="22"/>
      <w:szCs w:val="28"/>
      <w:lang w:eastAsia="he-IL"/>
    </w:rPr>
  </w:style>
  <w:style w:type="character" w:customStyle="1" w:styleId="a7">
    <w:name w:val="כותרת עליונה תו"/>
    <w:link w:val="a6"/>
    <w:rsid w:val="002412CB"/>
    <w:rPr>
      <w:rFonts w:cs="Narkisim"/>
      <w:sz w:val="22"/>
      <w:szCs w:val="22"/>
      <w:lang w:eastAsia="he-IL"/>
    </w:rPr>
  </w:style>
  <w:style w:type="character" w:customStyle="1" w:styleId="a9">
    <w:name w:val="כותרת תחתונה תו"/>
    <w:link w:val="a8"/>
    <w:rsid w:val="002412CB"/>
    <w:rPr>
      <w:rFonts w:cs="Narkisim"/>
      <w:sz w:val="22"/>
      <w:szCs w:val="22"/>
      <w:lang w:eastAsia="he-IL"/>
    </w:rPr>
  </w:style>
  <w:style w:type="character" w:customStyle="1" w:styleId="af">
    <w:name w:val="טקסט בלונים תו"/>
    <w:link w:val="ae"/>
    <w:uiPriority w:val="99"/>
    <w:semiHidden/>
    <w:rsid w:val="002412C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9%d7%a9%d7%a9%d7%9b%d7%a8-%d7%97%d7%9e%d7%95%d7%a8-%d7%92%d7%a8%d7%9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yim.org.il/?parasha=%d7%91%d7%a8%d7%9b%d7%aa-%d7%90%d7%a9%d7%a81"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9%d7%9e%d7%a2%d7%95%d7%9f-%d7%95%d7%9c%d7%95%d7%99-%d7%90%d7%97%d7%99%d7%9d"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ayim.org.il/?parasha=%d7%90%d7%94%d7%95%d7%91%d7%94-%d7%95%d7%a9%d7%a0%d7%95%d7%90%d7%9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7%D7%99%D7%99%D7%9E%D7%95-%D7%94%D7%90%D7%91%D7%95%D7%AA-%D7%90%D7%AA-%D7%94%D7%AA%D7%95%D7%A8%D7%94" TargetMode="External"/><Relationship Id="rId3" Type="http://schemas.openxmlformats.org/officeDocument/2006/relationships/hyperlink" Target="http://www.mayim.org.il/?parasha=%d7%91%d7%97%d7%99%d7%a8%d7%94-%d7%91%d7%91%d7%9b%d7%95%d7%a8%d7%94-%d7%95%d7%9e%d7%97%d7%99%d7%a8%d7%941" TargetMode="External"/><Relationship Id="rId7" Type="http://schemas.openxmlformats.org/officeDocument/2006/relationships/hyperlink" Target="http://www.mayim.org.il/?parasha=%D7%9C%D7%90%D7%94-%D7%95%D7%A8%D7%97%D7%9C-%D7%90%D7%97%D7%99%D7%95%D7%AA" TargetMode="External"/><Relationship Id="rId2" Type="http://schemas.openxmlformats.org/officeDocument/2006/relationships/hyperlink" Target="https://www.mayim.org.il/?parasha=%d7%90%d7%94%d7%95%d7%91%d7%94-%d7%95%d7%a9%d7%a0%d7%95%d7%90%d7%94" TargetMode="External"/><Relationship Id="rId1" Type="http://schemas.openxmlformats.org/officeDocument/2006/relationships/hyperlink" Target="http://www.mayim.org.il/?parasha=%d7%a2%d7%9c-%d7%a7%d7%a8%d7%99%d7%90%d7%aa-%d7%a9%d7%9e%d7%a2-%d7%95%d7%92%d7%99%d7%9c%d7%95%d7%99-%d7%94%d7%a7%d7%a5-%d7%91%d7%91%d7%a8%d7%9b%d7%aa-%d7%99%d7%a2%d7%a7%d7%91" TargetMode="External"/><Relationship Id="rId6" Type="http://schemas.openxmlformats.org/officeDocument/2006/relationships/hyperlink" Target="http://www.mayim.org.il/?parasha=%D7%91%D7%92%D7%93%D7%99-%D7%A2%D7%A9%D7%95-%D7%94%D7%97%D7%9E%D7%95%D7%93%D7%95%D7%AA" TargetMode="External"/><Relationship Id="rId5" Type="http://schemas.openxmlformats.org/officeDocument/2006/relationships/hyperlink" Target="http://www.mayim.org.il/?parasha=%d7%9b%d7%aa%d7%95%d7%a0%d7%aa-%d7%94%d7%a4%d7%a1%d7%99%d7%9d" TargetMode="External"/><Relationship Id="rId4" Type="http://schemas.openxmlformats.org/officeDocument/2006/relationships/hyperlink" Target="http://www.magnespress.co.il/Book/%D7%AA%D7%A8%D7%92%D7%95%D7%9D+%D7%95%D7%90%D7%92%D7%93%D7%94+%D7%91%D7%95.aspx?code=45-3010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1244</Words>
  <Characters>6220</Characters>
  <Application>Microsoft Office Word</Application>
  <DocSecurity>4</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ראובן בכורי אתה</vt:lpstr>
      <vt:lpstr>ראובן בכורי אתה</vt:lpstr>
    </vt:vector>
  </TitlesOfParts>
  <Company> </Company>
  <LinksUpToDate>false</LinksUpToDate>
  <CharactersWithSpaces>7450</CharactersWithSpaces>
  <SharedDoc>false</SharedDoc>
  <HLinks>
    <vt:vector size="72" baseType="variant">
      <vt:variant>
        <vt:i4>4259928</vt:i4>
      </vt:variant>
      <vt:variant>
        <vt:i4>12</vt:i4>
      </vt:variant>
      <vt:variant>
        <vt:i4>0</vt:i4>
      </vt:variant>
      <vt:variant>
        <vt:i4>5</vt:i4>
      </vt:variant>
      <vt:variant>
        <vt:lpwstr>https://www.mayim.org.il/?parasha=%d7%90%d7%94%d7%95%d7%91%d7%94-%d7%95%d7%a9%d7%a0%d7%95%d7%90%d7%94</vt:lpwstr>
      </vt:variant>
      <vt:variant>
        <vt:lpwstr/>
      </vt:variant>
      <vt:variant>
        <vt:i4>8257584</vt:i4>
      </vt:variant>
      <vt:variant>
        <vt:i4>9</vt:i4>
      </vt:variant>
      <vt:variant>
        <vt:i4>0</vt:i4>
      </vt:variant>
      <vt:variant>
        <vt:i4>5</vt:i4>
      </vt:variant>
      <vt:variant>
        <vt:lpwstr>http://www.mayim.org.il/?parasha=%d7%99%d7%a9%d7%a9%d7%9b%d7%a8-%d7%97%d7%9e%d7%95%d7%a8-%d7%92%d7%a8%d7%9d</vt:lpwstr>
      </vt:variant>
      <vt:variant>
        <vt:lpwstr/>
      </vt:variant>
      <vt:variant>
        <vt:i4>5308429</vt:i4>
      </vt:variant>
      <vt:variant>
        <vt:i4>6</vt:i4>
      </vt:variant>
      <vt:variant>
        <vt:i4>0</vt:i4>
      </vt:variant>
      <vt:variant>
        <vt:i4>5</vt:i4>
      </vt:variant>
      <vt:variant>
        <vt:lpwstr>http://www.mayim.org.il/?parasha=%d7%91%d7%a8%d7%9b%d7%aa-%d7%90%d7%a9%d7%a81</vt:lpwstr>
      </vt:variant>
      <vt:variant>
        <vt:lpwstr/>
      </vt:variant>
      <vt:variant>
        <vt:i4>5242947</vt:i4>
      </vt:variant>
      <vt:variant>
        <vt:i4>3</vt:i4>
      </vt:variant>
      <vt:variant>
        <vt:i4>0</vt:i4>
      </vt:variant>
      <vt:variant>
        <vt:i4>5</vt:i4>
      </vt:variant>
      <vt:variant>
        <vt:lpwstr>http://www.mayim.org.il/?parasha=%d7%a9%d7%9e%d7%a2%d7%95%d7%9f-%d7%95%d7%9c%d7%95%d7%99-%d7%90%d7%97%d7%99%d7%9d</vt:lpwstr>
      </vt:variant>
      <vt:variant>
        <vt:lpwstr/>
      </vt:variant>
      <vt:variant>
        <vt:i4>2752558</vt:i4>
      </vt:variant>
      <vt:variant>
        <vt:i4>21</vt:i4>
      </vt:variant>
      <vt:variant>
        <vt:i4>0</vt:i4>
      </vt:variant>
      <vt:variant>
        <vt:i4>5</vt:i4>
      </vt:variant>
      <vt:variant>
        <vt:lpwstr>http://www.mayim.org.il/?parasha=%D7%A7%D7%99%D7%99%D7%9E%D7%95-%D7%94%D7%90%D7%91%D7%95%D7%AA-%D7%90%D7%AA-%D7%94%D7%AA%D7%95%D7%A8%D7%94</vt:lpwstr>
      </vt:variant>
      <vt:variant>
        <vt:lpwstr/>
      </vt:variant>
      <vt:variant>
        <vt:i4>2097205</vt:i4>
      </vt:variant>
      <vt:variant>
        <vt:i4>18</vt:i4>
      </vt:variant>
      <vt:variant>
        <vt:i4>0</vt:i4>
      </vt:variant>
      <vt:variant>
        <vt:i4>5</vt:i4>
      </vt:variant>
      <vt:variant>
        <vt:lpwstr>http://www.mayim.org.il/?parasha=%D7%9C%D7%90%D7%94-%D7%95%D7%A8%D7%97%D7%9C-%D7%90%D7%97%D7%99%D7%95%D7%AA</vt:lpwstr>
      </vt:variant>
      <vt:variant>
        <vt:lpwstr/>
      </vt:variant>
      <vt:variant>
        <vt:i4>2949175</vt:i4>
      </vt:variant>
      <vt:variant>
        <vt:i4>15</vt:i4>
      </vt:variant>
      <vt:variant>
        <vt:i4>0</vt:i4>
      </vt:variant>
      <vt:variant>
        <vt:i4>5</vt:i4>
      </vt:variant>
      <vt:variant>
        <vt:lpwstr>http://www.mayim.org.il/?parasha=%D7%91%D7%92%D7%93%D7%99-%D7%A2%D7%A9%D7%95-%D7%94%D7%97%D7%9E%D7%95%D7%93%D7%95%D7%AA</vt:lpwstr>
      </vt:variant>
      <vt:variant>
        <vt:lpwstr/>
      </vt:variant>
      <vt:variant>
        <vt:i4>8323105</vt:i4>
      </vt:variant>
      <vt:variant>
        <vt:i4>12</vt:i4>
      </vt:variant>
      <vt:variant>
        <vt:i4>0</vt:i4>
      </vt:variant>
      <vt:variant>
        <vt:i4>5</vt:i4>
      </vt:variant>
      <vt:variant>
        <vt:lpwstr>http://www.mayim.org.il/?parasha=%d7%9b%d7%aa%d7%95%d7%a0%d7%aa-%d7%94%d7%a4%d7%a1%d7%99%d7%9d</vt:lpwstr>
      </vt:variant>
      <vt:variant>
        <vt:lpwstr/>
      </vt:variant>
      <vt:variant>
        <vt:i4>5701699</vt:i4>
      </vt:variant>
      <vt:variant>
        <vt:i4>9</vt:i4>
      </vt:variant>
      <vt:variant>
        <vt:i4>0</vt:i4>
      </vt:variant>
      <vt:variant>
        <vt:i4>5</vt:i4>
      </vt:variant>
      <vt:variant>
        <vt:lpwstr>http://www.magnespress.co.il/Book/%D7%AA%D7%A8%D7%92%D7%95%D7%9D+%D7%95%D7%90%D7%92%D7%93%D7%94+%D7%91%D7%95.aspx?code=45-301044</vt:lpwstr>
      </vt:variant>
      <vt:variant>
        <vt:lpwstr/>
      </vt:variant>
      <vt:variant>
        <vt:i4>6291577</vt:i4>
      </vt:variant>
      <vt:variant>
        <vt:i4>6</vt:i4>
      </vt:variant>
      <vt:variant>
        <vt:i4>0</vt:i4>
      </vt:variant>
      <vt:variant>
        <vt:i4>5</vt:i4>
      </vt:variant>
      <vt:variant>
        <vt:lpwstr>http://www.mayim.org.il/?parasha=%d7%91%d7%97%d7%99%d7%a8%d7%94-%d7%91%d7%91%d7%9b%d7%95%d7%a8%d7%94-%d7%95%d7%9e%d7%97%d7%99%d7%a8%d7%941</vt:lpwstr>
      </vt:variant>
      <vt:variant>
        <vt:lpwstr/>
      </vt:variant>
      <vt:variant>
        <vt:i4>4259928</vt:i4>
      </vt:variant>
      <vt:variant>
        <vt:i4>3</vt:i4>
      </vt:variant>
      <vt:variant>
        <vt:i4>0</vt:i4>
      </vt:variant>
      <vt:variant>
        <vt:i4>5</vt:i4>
      </vt:variant>
      <vt:variant>
        <vt:lpwstr>https://www.mayim.org.il/?parasha=%d7%90%d7%94%d7%95%d7%91%d7%94-%d7%95%d7%a9%d7%a0%d7%95%d7%90%d7%94</vt:lpwstr>
      </vt:variant>
      <vt:variant>
        <vt:lpwstr/>
      </vt:variant>
      <vt:variant>
        <vt:i4>7602284</vt:i4>
      </vt:variant>
      <vt:variant>
        <vt:i4>0</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ראובן בכורי אתה</dc:title>
  <dc:subject>ויחי</dc:subject>
  <dc:creator>Asher Yuval</dc:creator>
  <cp:keywords/>
  <dc:description/>
  <cp:lastModifiedBy>שמעון אפק</cp:lastModifiedBy>
  <cp:revision>2</cp:revision>
  <cp:lastPrinted>2009-01-09T07:10:00Z</cp:lastPrinted>
  <dcterms:created xsi:type="dcterms:W3CDTF">2017-12-24T06:30:00Z</dcterms:created>
  <dcterms:modified xsi:type="dcterms:W3CDTF">2017-12-24T06:30:00Z</dcterms:modified>
</cp:coreProperties>
</file>