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Default="004453E0" w:rsidP="00BB25F6">
      <w:pPr>
        <w:pStyle w:val="aa"/>
        <w:outlineLvl w:val="0"/>
        <w:rPr>
          <w:rFonts w:hint="cs"/>
          <w:rtl/>
        </w:rPr>
      </w:pPr>
      <w:bookmarkStart w:id="0" w:name="_GoBack"/>
      <w:bookmarkEnd w:id="0"/>
      <w:r>
        <w:rPr>
          <w:rFonts w:hint="cs"/>
          <w:rtl/>
        </w:rPr>
        <w:t>ויהי רעב בארץ</w:t>
      </w:r>
    </w:p>
    <w:p w:rsidR="00DE6428" w:rsidRDefault="004453E0" w:rsidP="009D5142">
      <w:pPr>
        <w:autoSpaceDE w:val="0"/>
        <w:autoSpaceDN w:val="0"/>
        <w:adjustRightInd w:val="0"/>
        <w:spacing w:before="240" w:line="320" w:lineRule="atLeast"/>
        <w:jc w:val="both"/>
        <w:outlineLvl w:val="0"/>
        <w:rPr>
          <w:rFonts w:cs="David" w:hint="cs"/>
          <w:b/>
          <w:bCs/>
          <w:szCs w:val="24"/>
          <w:rtl/>
        </w:rPr>
      </w:pPr>
      <w:r w:rsidRPr="004453E0">
        <w:rPr>
          <w:rFonts w:cs="David"/>
          <w:b/>
          <w:bCs/>
          <w:szCs w:val="24"/>
          <w:rtl/>
        </w:rPr>
        <w:t>וַיְהִי רָעָב בָּאָרֶץ מִלְּבַד הָרָעָב הָרִאשׁוֹן אֲשֶׁר הָיָה בִּימֵי אַבְרָהָם וַיֵּלֶךְ יִצְחָק אֶל־אֲבִימֶלֶךְ מֶלֶךְ־פְּלִשְׁתִּים גְּרָרָה</w:t>
      </w:r>
      <w:r w:rsidR="009D5142">
        <w:rPr>
          <w:rFonts w:cs="David" w:hint="cs"/>
          <w:b/>
          <w:bCs/>
          <w:szCs w:val="24"/>
          <w:rtl/>
        </w:rPr>
        <w:t>:</w:t>
      </w:r>
      <w:r w:rsidR="008C375D">
        <w:rPr>
          <w:rFonts w:hint="cs"/>
          <w:rtl/>
        </w:rPr>
        <w:t xml:space="preserve"> </w:t>
      </w:r>
      <w:r w:rsidR="00DE6428" w:rsidRPr="00AA1078">
        <w:rPr>
          <w:rtl/>
        </w:rPr>
        <w:t>(</w:t>
      </w:r>
      <w:r w:rsidR="00DE6428" w:rsidRPr="00AA1078">
        <w:rPr>
          <w:rFonts w:hint="cs"/>
          <w:rtl/>
        </w:rPr>
        <w:t xml:space="preserve">בראשית </w:t>
      </w:r>
      <w:r w:rsidR="00DE6428">
        <w:rPr>
          <w:rFonts w:hint="cs"/>
          <w:rtl/>
        </w:rPr>
        <w:t xml:space="preserve">כו </w:t>
      </w:r>
      <w:r w:rsidR="00BE45B3">
        <w:rPr>
          <w:rFonts w:hint="cs"/>
          <w:rtl/>
        </w:rPr>
        <w:t>א</w:t>
      </w:r>
      <w:r w:rsidR="00DE6428" w:rsidRPr="00AA1078">
        <w:rPr>
          <w:rFonts w:hint="cs"/>
          <w:rtl/>
        </w:rPr>
        <w:t>)</w:t>
      </w:r>
      <w:r w:rsidR="00DE6428" w:rsidRPr="00AA1078">
        <w:rPr>
          <w:rFonts w:cs="David" w:hint="cs"/>
          <w:b/>
          <w:bCs/>
          <w:szCs w:val="24"/>
          <w:rtl/>
        </w:rPr>
        <w:t>.</w:t>
      </w:r>
      <w:r w:rsidR="00037471">
        <w:rPr>
          <w:rStyle w:val="a5"/>
          <w:rFonts w:cs="David"/>
          <w:b/>
          <w:bCs/>
          <w:szCs w:val="24"/>
          <w:rtl/>
        </w:rPr>
        <w:footnoteReference w:id="1"/>
      </w:r>
    </w:p>
    <w:p w:rsidR="004453E0" w:rsidRPr="004453E0" w:rsidRDefault="004453E0" w:rsidP="004453E0">
      <w:pPr>
        <w:pStyle w:val="ad"/>
        <w:spacing w:before="240" w:line="300" w:lineRule="atLeast"/>
        <w:outlineLvl w:val="0"/>
        <w:rPr>
          <w:rFonts w:cs="Arial"/>
          <w:rtl/>
        </w:rPr>
      </w:pPr>
      <w:r w:rsidRPr="004453E0">
        <w:rPr>
          <w:rFonts w:cs="Arial"/>
          <w:rtl/>
        </w:rPr>
        <w:t xml:space="preserve">בראשית רבה פרשה </w:t>
      </w:r>
      <w:r w:rsidR="00246F35">
        <w:rPr>
          <w:rFonts w:cs="Arial" w:hint="cs"/>
          <w:rtl/>
        </w:rPr>
        <w:t xml:space="preserve">סד סימן ב, </w:t>
      </w:r>
      <w:r w:rsidRPr="004453E0">
        <w:rPr>
          <w:rFonts w:cs="Arial"/>
          <w:rtl/>
        </w:rPr>
        <w:t xml:space="preserve">כה </w:t>
      </w:r>
      <w:r>
        <w:rPr>
          <w:rFonts w:cs="Arial" w:hint="cs"/>
          <w:rtl/>
        </w:rPr>
        <w:t>סימן ג</w:t>
      </w:r>
    </w:p>
    <w:p w:rsidR="001372C0" w:rsidRDefault="004453E0" w:rsidP="00D422B5">
      <w:pPr>
        <w:pStyle w:val="ac"/>
        <w:rPr>
          <w:rFonts w:hint="cs"/>
          <w:rtl/>
        </w:rPr>
      </w:pPr>
      <w:r>
        <w:rPr>
          <w:rFonts w:hint="cs"/>
          <w:rtl/>
        </w:rPr>
        <w:t>"</w:t>
      </w:r>
      <w:r w:rsidR="00262596">
        <w:rPr>
          <w:rFonts w:hint="cs"/>
          <w:rtl/>
        </w:rPr>
        <w:t>ויהי רעב בארץ</w:t>
      </w:r>
      <w:r>
        <w:rPr>
          <w:rFonts w:hint="cs"/>
          <w:rtl/>
        </w:rPr>
        <w:t>"</w:t>
      </w:r>
      <w:r w:rsidR="003F75B7">
        <w:rPr>
          <w:rFonts w:hint="cs"/>
          <w:rtl/>
        </w:rPr>
        <w:t xml:space="preserve"> (בראשית ה כט) - </w:t>
      </w:r>
      <w:r w:rsidRPr="004453E0">
        <w:rPr>
          <w:rtl/>
        </w:rPr>
        <w:t>עשרה רעבון באו לעולם</w:t>
      </w:r>
      <w:r w:rsidR="003F75B7">
        <w:rPr>
          <w:rFonts w:hint="cs"/>
          <w:rtl/>
        </w:rPr>
        <w:t>:</w:t>
      </w:r>
      <w:r w:rsidRPr="004453E0">
        <w:rPr>
          <w:rtl/>
        </w:rPr>
        <w:t xml:space="preserve"> אחד בימי אדם הראשון</w:t>
      </w:r>
      <w:r w:rsidR="00832EBF">
        <w:rPr>
          <w:rFonts w:hint="cs"/>
          <w:rtl/>
        </w:rPr>
        <w:t>,</w:t>
      </w:r>
      <w:r w:rsidRPr="004453E0">
        <w:rPr>
          <w:rtl/>
        </w:rPr>
        <w:t xml:space="preserve"> שנאמר</w:t>
      </w:r>
      <w:r w:rsidR="00832EBF">
        <w:rPr>
          <w:rFonts w:hint="cs"/>
          <w:rtl/>
        </w:rPr>
        <w:t>:</w:t>
      </w:r>
      <w:r w:rsidRPr="004453E0">
        <w:rPr>
          <w:rtl/>
        </w:rPr>
        <w:t xml:space="preserve"> </w:t>
      </w:r>
      <w:r w:rsidR="00832EBF">
        <w:rPr>
          <w:rFonts w:hint="cs"/>
          <w:rtl/>
        </w:rPr>
        <w:t>"</w:t>
      </w:r>
      <w:r w:rsidRPr="004453E0">
        <w:rPr>
          <w:rtl/>
        </w:rPr>
        <w:t>ארורה האדמה בעבורך</w:t>
      </w:r>
      <w:r w:rsidR="00832EBF">
        <w:rPr>
          <w:rFonts w:hint="cs"/>
          <w:rtl/>
        </w:rPr>
        <w:t xml:space="preserve">" </w:t>
      </w:r>
      <w:r w:rsidR="00832EBF" w:rsidRPr="004453E0">
        <w:rPr>
          <w:rtl/>
        </w:rPr>
        <w:t>(ג</w:t>
      </w:r>
      <w:r w:rsidR="003F75B7">
        <w:rPr>
          <w:rFonts w:hint="cs"/>
          <w:rtl/>
        </w:rPr>
        <w:t xml:space="preserve"> יז</w:t>
      </w:r>
      <w:r w:rsidR="00832EBF" w:rsidRPr="004453E0">
        <w:rPr>
          <w:rtl/>
        </w:rPr>
        <w:t>)</w:t>
      </w:r>
      <w:r w:rsidRPr="004453E0">
        <w:rPr>
          <w:rtl/>
        </w:rPr>
        <w:t>,</w:t>
      </w:r>
      <w:r w:rsidR="00994698">
        <w:rPr>
          <w:rStyle w:val="a5"/>
          <w:rtl/>
        </w:rPr>
        <w:footnoteReference w:id="2"/>
      </w:r>
      <w:r w:rsidRPr="004453E0">
        <w:rPr>
          <w:rtl/>
        </w:rPr>
        <w:t xml:space="preserve"> ואחד בימי למך, שנאמר</w:t>
      </w:r>
      <w:r w:rsidR="003F75B7">
        <w:rPr>
          <w:rFonts w:hint="cs"/>
          <w:rtl/>
        </w:rPr>
        <w:t>:</w:t>
      </w:r>
      <w:r w:rsidRPr="004453E0">
        <w:rPr>
          <w:rtl/>
        </w:rPr>
        <w:t xml:space="preserve"> </w:t>
      </w:r>
      <w:r w:rsidR="003F75B7">
        <w:rPr>
          <w:rFonts w:hint="cs"/>
          <w:rtl/>
        </w:rPr>
        <w:t>"</w:t>
      </w:r>
      <w:r w:rsidRPr="004453E0">
        <w:rPr>
          <w:rtl/>
        </w:rPr>
        <w:t>מן האדמה אשר אררה ה'</w:t>
      </w:r>
      <w:r w:rsidR="003F75B7">
        <w:rPr>
          <w:rFonts w:hint="cs"/>
          <w:rtl/>
        </w:rPr>
        <w:t xml:space="preserve"> ",</w:t>
      </w:r>
      <w:r w:rsidR="00246F35">
        <w:rPr>
          <w:rStyle w:val="a5"/>
          <w:rtl/>
        </w:rPr>
        <w:footnoteReference w:id="3"/>
      </w:r>
      <w:r w:rsidR="003F75B7">
        <w:rPr>
          <w:rFonts w:hint="cs"/>
          <w:rtl/>
        </w:rPr>
        <w:t xml:space="preserve"> </w:t>
      </w:r>
      <w:r w:rsidRPr="004453E0">
        <w:rPr>
          <w:rtl/>
        </w:rPr>
        <w:t>ואחד בימי אברהם,</w:t>
      </w:r>
      <w:r w:rsidR="003F75B7">
        <w:rPr>
          <w:rFonts w:hint="cs"/>
          <w:rtl/>
        </w:rPr>
        <w:t xml:space="preserve"> שנאמר: "</w:t>
      </w:r>
      <w:r w:rsidRPr="004453E0">
        <w:rPr>
          <w:rtl/>
        </w:rPr>
        <w:t>ויהי רעב בארץ</w:t>
      </w:r>
      <w:r w:rsidR="003F75B7">
        <w:rPr>
          <w:rFonts w:hint="cs"/>
          <w:rtl/>
        </w:rPr>
        <w:t xml:space="preserve">" </w:t>
      </w:r>
      <w:r w:rsidR="003F75B7" w:rsidRPr="004453E0">
        <w:rPr>
          <w:rtl/>
        </w:rPr>
        <w:t>(</w:t>
      </w:r>
      <w:r w:rsidR="003F75B7">
        <w:rPr>
          <w:rFonts w:hint="cs"/>
          <w:rtl/>
        </w:rPr>
        <w:t>יב י</w:t>
      </w:r>
      <w:r w:rsidR="003F75B7" w:rsidRPr="004453E0">
        <w:rPr>
          <w:rtl/>
        </w:rPr>
        <w:t>)</w:t>
      </w:r>
      <w:r w:rsidR="00735235">
        <w:rPr>
          <w:rFonts w:hint="cs"/>
          <w:rtl/>
        </w:rPr>
        <w:t>.</w:t>
      </w:r>
      <w:r w:rsidRPr="004453E0">
        <w:rPr>
          <w:rtl/>
        </w:rPr>
        <w:t xml:space="preserve"> ואחד בימי יצחק</w:t>
      </w:r>
      <w:r w:rsidR="00EF1803">
        <w:rPr>
          <w:rFonts w:hint="cs"/>
          <w:rtl/>
        </w:rPr>
        <w:t>,</w:t>
      </w:r>
      <w:r w:rsidRPr="004453E0">
        <w:rPr>
          <w:rtl/>
        </w:rPr>
        <w:t xml:space="preserve"> שנאמר</w:t>
      </w:r>
      <w:r w:rsidR="00EF1803">
        <w:rPr>
          <w:rFonts w:hint="cs"/>
          <w:rtl/>
        </w:rPr>
        <w:t>:</w:t>
      </w:r>
      <w:r w:rsidRPr="004453E0">
        <w:rPr>
          <w:rtl/>
        </w:rPr>
        <w:t xml:space="preserve"> </w:t>
      </w:r>
      <w:r w:rsidR="00EF1803">
        <w:rPr>
          <w:rFonts w:hint="cs"/>
          <w:rtl/>
        </w:rPr>
        <w:t>"</w:t>
      </w:r>
      <w:r w:rsidRPr="004453E0">
        <w:rPr>
          <w:rtl/>
        </w:rPr>
        <w:t>ויהי רעב בארץ מלבד הרעב הראשון</w:t>
      </w:r>
      <w:r w:rsidR="00EF1803">
        <w:rPr>
          <w:rFonts w:hint="cs"/>
          <w:rtl/>
        </w:rPr>
        <w:t xml:space="preserve"> אשר היה בימי אברהם" (כו א)</w:t>
      </w:r>
      <w:r w:rsidR="00735235">
        <w:rPr>
          <w:rFonts w:hint="cs"/>
          <w:rtl/>
        </w:rPr>
        <w:t>.</w:t>
      </w:r>
      <w:r w:rsidRPr="004453E0">
        <w:rPr>
          <w:rtl/>
        </w:rPr>
        <w:t xml:space="preserve"> ואחד בימי יעקב</w:t>
      </w:r>
      <w:r w:rsidR="0039414B">
        <w:rPr>
          <w:rFonts w:hint="cs"/>
          <w:rtl/>
        </w:rPr>
        <w:t>,</w:t>
      </w:r>
      <w:r w:rsidRPr="004453E0">
        <w:rPr>
          <w:rtl/>
        </w:rPr>
        <w:t xml:space="preserve"> שנאמר</w:t>
      </w:r>
      <w:r w:rsidR="0039414B">
        <w:rPr>
          <w:rFonts w:hint="cs"/>
          <w:rtl/>
        </w:rPr>
        <w:t>:</w:t>
      </w:r>
      <w:r w:rsidRPr="004453E0">
        <w:rPr>
          <w:rtl/>
        </w:rPr>
        <w:t xml:space="preserve"> </w:t>
      </w:r>
      <w:r w:rsidR="0039414B">
        <w:rPr>
          <w:rFonts w:hint="cs"/>
          <w:rtl/>
        </w:rPr>
        <w:t>"</w:t>
      </w:r>
      <w:r w:rsidRPr="004453E0">
        <w:rPr>
          <w:rtl/>
        </w:rPr>
        <w:t>כי זה שנת</w:t>
      </w:r>
      <w:r w:rsidR="001372C0">
        <w:rPr>
          <w:rFonts w:hint="cs"/>
          <w:rtl/>
        </w:rPr>
        <w:t>י</w:t>
      </w:r>
      <w:r w:rsidRPr="004453E0">
        <w:rPr>
          <w:rtl/>
        </w:rPr>
        <w:t>ים הרעב</w:t>
      </w:r>
      <w:r w:rsidR="00246F35">
        <w:rPr>
          <w:rFonts w:hint="cs"/>
          <w:rtl/>
        </w:rPr>
        <w:t xml:space="preserve"> בקרב הארץ</w:t>
      </w:r>
      <w:r w:rsidR="0039414B">
        <w:rPr>
          <w:rFonts w:hint="cs"/>
          <w:rtl/>
        </w:rPr>
        <w:t xml:space="preserve">" </w:t>
      </w:r>
      <w:r w:rsidR="0039414B" w:rsidRPr="004453E0">
        <w:rPr>
          <w:rtl/>
        </w:rPr>
        <w:t>(</w:t>
      </w:r>
      <w:r w:rsidR="00246F35">
        <w:rPr>
          <w:rFonts w:hint="cs"/>
          <w:rtl/>
        </w:rPr>
        <w:t>מה ו</w:t>
      </w:r>
      <w:r w:rsidR="0039414B" w:rsidRPr="004453E0">
        <w:rPr>
          <w:rtl/>
        </w:rPr>
        <w:t>)</w:t>
      </w:r>
      <w:r w:rsidR="00735235">
        <w:rPr>
          <w:rFonts w:hint="cs"/>
          <w:rtl/>
        </w:rPr>
        <w:t>.</w:t>
      </w:r>
      <w:r w:rsidR="00246F35">
        <w:rPr>
          <w:rStyle w:val="a5"/>
          <w:rtl/>
        </w:rPr>
        <w:footnoteReference w:id="4"/>
      </w:r>
      <w:r w:rsidRPr="004453E0">
        <w:rPr>
          <w:rtl/>
        </w:rPr>
        <w:t xml:space="preserve"> ואחד בימי שפוט השופטים</w:t>
      </w:r>
      <w:r w:rsidR="00262596">
        <w:rPr>
          <w:rFonts w:hint="cs"/>
          <w:rtl/>
        </w:rPr>
        <w:t>,</w:t>
      </w:r>
      <w:r w:rsidRPr="004453E0">
        <w:rPr>
          <w:rtl/>
        </w:rPr>
        <w:t xml:space="preserve"> שנאמר</w:t>
      </w:r>
      <w:r w:rsidR="00262596">
        <w:rPr>
          <w:rFonts w:hint="cs"/>
          <w:rtl/>
        </w:rPr>
        <w:t>:</w:t>
      </w:r>
      <w:r w:rsidRPr="004453E0">
        <w:rPr>
          <w:rtl/>
        </w:rPr>
        <w:t xml:space="preserve"> </w:t>
      </w:r>
      <w:r w:rsidR="00401992">
        <w:rPr>
          <w:rFonts w:hint="cs"/>
          <w:rtl/>
        </w:rPr>
        <w:t>"</w:t>
      </w:r>
      <w:r w:rsidRPr="004453E0">
        <w:rPr>
          <w:rtl/>
        </w:rPr>
        <w:t>ויהי בימי שפוט השופטים ויהי רעב בארץ</w:t>
      </w:r>
      <w:r w:rsidR="00401992">
        <w:rPr>
          <w:rFonts w:hint="cs"/>
          <w:rtl/>
        </w:rPr>
        <w:t xml:space="preserve">" </w:t>
      </w:r>
      <w:r w:rsidR="00262596" w:rsidRPr="004453E0">
        <w:rPr>
          <w:rtl/>
        </w:rPr>
        <w:t>(רות א</w:t>
      </w:r>
      <w:r w:rsidR="00A823BD">
        <w:rPr>
          <w:rFonts w:hint="cs"/>
          <w:rtl/>
        </w:rPr>
        <w:t xml:space="preserve"> א</w:t>
      </w:r>
      <w:r w:rsidR="00262596" w:rsidRPr="004453E0">
        <w:rPr>
          <w:rtl/>
        </w:rPr>
        <w:t>)</w:t>
      </w:r>
      <w:r w:rsidR="00735235">
        <w:rPr>
          <w:rFonts w:hint="cs"/>
          <w:rtl/>
        </w:rPr>
        <w:t>.</w:t>
      </w:r>
      <w:r w:rsidRPr="004453E0">
        <w:rPr>
          <w:rtl/>
        </w:rPr>
        <w:t xml:space="preserve"> ואחד בימי דוד</w:t>
      </w:r>
      <w:r w:rsidR="00401992">
        <w:rPr>
          <w:rFonts w:hint="cs"/>
          <w:rtl/>
        </w:rPr>
        <w:t>,</w:t>
      </w:r>
      <w:r w:rsidRPr="004453E0">
        <w:rPr>
          <w:rtl/>
        </w:rPr>
        <w:t xml:space="preserve"> שנאמר</w:t>
      </w:r>
      <w:r w:rsidR="00401992">
        <w:rPr>
          <w:rFonts w:hint="cs"/>
          <w:rtl/>
        </w:rPr>
        <w:t>:</w:t>
      </w:r>
      <w:r w:rsidRPr="004453E0">
        <w:rPr>
          <w:rtl/>
        </w:rPr>
        <w:t xml:space="preserve"> </w:t>
      </w:r>
      <w:r w:rsidR="00401992">
        <w:rPr>
          <w:rFonts w:hint="cs"/>
          <w:rtl/>
        </w:rPr>
        <w:t>"</w:t>
      </w:r>
      <w:r w:rsidRPr="004453E0">
        <w:rPr>
          <w:rtl/>
        </w:rPr>
        <w:t xml:space="preserve">ויהי רעב בימי דוד </w:t>
      </w:r>
      <w:r w:rsidR="00401992">
        <w:rPr>
          <w:rFonts w:hint="cs"/>
          <w:rtl/>
        </w:rPr>
        <w:t>שלוש</w:t>
      </w:r>
      <w:r w:rsidRPr="004453E0">
        <w:rPr>
          <w:rtl/>
        </w:rPr>
        <w:t xml:space="preserve"> שנים</w:t>
      </w:r>
      <w:r w:rsidR="00401992">
        <w:rPr>
          <w:rFonts w:hint="cs"/>
          <w:rtl/>
        </w:rPr>
        <w:t xml:space="preserve">" </w:t>
      </w:r>
      <w:r w:rsidR="00401992" w:rsidRPr="004453E0">
        <w:rPr>
          <w:rtl/>
        </w:rPr>
        <w:t>(שמואל ב כא</w:t>
      </w:r>
      <w:r w:rsidR="00401992">
        <w:rPr>
          <w:rFonts w:hint="cs"/>
          <w:rtl/>
        </w:rPr>
        <w:t xml:space="preserve"> א</w:t>
      </w:r>
      <w:r w:rsidR="00401992" w:rsidRPr="004453E0">
        <w:rPr>
          <w:rtl/>
        </w:rPr>
        <w:t>)</w:t>
      </w:r>
      <w:r w:rsidR="00735235">
        <w:rPr>
          <w:rFonts w:hint="cs"/>
          <w:rtl/>
        </w:rPr>
        <w:t>.</w:t>
      </w:r>
      <w:r w:rsidR="00612A9D">
        <w:rPr>
          <w:rStyle w:val="a5"/>
          <w:rtl/>
        </w:rPr>
        <w:footnoteReference w:id="5"/>
      </w:r>
      <w:r w:rsidRPr="004453E0">
        <w:rPr>
          <w:rtl/>
        </w:rPr>
        <w:t xml:space="preserve"> ואחד בימי אליהו</w:t>
      </w:r>
      <w:r w:rsidR="00401992">
        <w:rPr>
          <w:rFonts w:hint="cs"/>
          <w:rtl/>
        </w:rPr>
        <w:t>,</w:t>
      </w:r>
      <w:r w:rsidRPr="004453E0">
        <w:rPr>
          <w:rtl/>
        </w:rPr>
        <w:t xml:space="preserve"> שנאמר</w:t>
      </w:r>
      <w:r w:rsidR="00401992">
        <w:rPr>
          <w:rFonts w:hint="cs"/>
          <w:rtl/>
        </w:rPr>
        <w:t>:</w:t>
      </w:r>
      <w:r w:rsidRPr="004453E0">
        <w:rPr>
          <w:rtl/>
        </w:rPr>
        <w:t xml:space="preserve"> </w:t>
      </w:r>
      <w:r w:rsidR="00401992">
        <w:rPr>
          <w:rFonts w:hint="cs"/>
          <w:rtl/>
        </w:rPr>
        <w:t>"</w:t>
      </w:r>
      <w:r w:rsidRPr="004453E0">
        <w:rPr>
          <w:rtl/>
        </w:rPr>
        <w:t>חי ה' אל</w:t>
      </w:r>
      <w:r w:rsidR="00612A9D">
        <w:rPr>
          <w:rFonts w:hint="cs"/>
          <w:rtl/>
        </w:rPr>
        <w:t>ו</w:t>
      </w:r>
      <w:r w:rsidRPr="004453E0">
        <w:rPr>
          <w:rtl/>
        </w:rPr>
        <w:t>הי ישראל אשר עמדתי לפניו אם יהיה השנים האלה טל ומטר כי אם לפי דברי</w:t>
      </w:r>
      <w:r w:rsidR="00401992">
        <w:rPr>
          <w:rFonts w:hint="cs"/>
          <w:rtl/>
        </w:rPr>
        <w:t xml:space="preserve">" </w:t>
      </w:r>
      <w:r w:rsidR="00401992" w:rsidRPr="004453E0">
        <w:rPr>
          <w:rtl/>
        </w:rPr>
        <w:t>(מלכים א יז</w:t>
      </w:r>
      <w:r w:rsidR="00401992">
        <w:rPr>
          <w:rFonts w:hint="cs"/>
          <w:rtl/>
        </w:rPr>
        <w:t xml:space="preserve"> א</w:t>
      </w:r>
      <w:r w:rsidR="00401992" w:rsidRPr="004453E0">
        <w:rPr>
          <w:rtl/>
        </w:rPr>
        <w:t>)</w:t>
      </w:r>
      <w:r w:rsidR="00D422B5">
        <w:rPr>
          <w:rFonts w:hint="cs"/>
          <w:rtl/>
        </w:rPr>
        <w:t>.</w:t>
      </w:r>
      <w:r w:rsidR="00686944">
        <w:rPr>
          <w:rStyle w:val="a5"/>
          <w:rtl/>
        </w:rPr>
        <w:footnoteReference w:id="6"/>
      </w:r>
      <w:r w:rsidRPr="004453E0">
        <w:rPr>
          <w:rtl/>
        </w:rPr>
        <w:t xml:space="preserve"> וא</w:t>
      </w:r>
      <w:r w:rsidR="00401992">
        <w:rPr>
          <w:rFonts w:hint="cs"/>
          <w:rtl/>
        </w:rPr>
        <w:t>חד</w:t>
      </w:r>
      <w:r w:rsidRPr="004453E0">
        <w:rPr>
          <w:rtl/>
        </w:rPr>
        <w:t xml:space="preserve"> בימי אלישע</w:t>
      </w:r>
      <w:r w:rsidR="00F60750">
        <w:rPr>
          <w:rFonts w:hint="cs"/>
          <w:rtl/>
        </w:rPr>
        <w:t>,</w:t>
      </w:r>
      <w:r w:rsidRPr="004453E0">
        <w:rPr>
          <w:rtl/>
        </w:rPr>
        <w:t xml:space="preserve"> שנאמר</w:t>
      </w:r>
      <w:r w:rsidR="00F60750">
        <w:rPr>
          <w:rFonts w:hint="cs"/>
          <w:rtl/>
        </w:rPr>
        <w:t>:</w:t>
      </w:r>
      <w:r w:rsidRPr="004453E0">
        <w:rPr>
          <w:rtl/>
        </w:rPr>
        <w:t xml:space="preserve"> </w:t>
      </w:r>
      <w:r w:rsidR="00F60750">
        <w:rPr>
          <w:rFonts w:hint="cs"/>
          <w:rtl/>
        </w:rPr>
        <w:t>"</w:t>
      </w:r>
      <w:r w:rsidRPr="004453E0">
        <w:rPr>
          <w:rtl/>
        </w:rPr>
        <w:t>ויהי רעב גדול בשומרון</w:t>
      </w:r>
      <w:r w:rsidR="00F60750">
        <w:rPr>
          <w:rFonts w:hint="cs"/>
          <w:rtl/>
        </w:rPr>
        <w:t>"</w:t>
      </w:r>
      <w:r w:rsidRPr="004453E0">
        <w:rPr>
          <w:rtl/>
        </w:rPr>
        <w:t xml:space="preserve"> </w:t>
      </w:r>
      <w:r w:rsidR="00F60750" w:rsidRPr="004453E0">
        <w:rPr>
          <w:rtl/>
        </w:rPr>
        <w:t>(מלכים ב ו</w:t>
      </w:r>
      <w:r w:rsidR="00F60750">
        <w:rPr>
          <w:rFonts w:hint="cs"/>
          <w:rtl/>
        </w:rPr>
        <w:t xml:space="preserve"> כה</w:t>
      </w:r>
      <w:r w:rsidR="00F60750" w:rsidRPr="004453E0">
        <w:rPr>
          <w:rtl/>
        </w:rPr>
        <w:t>)</w:t>
      </w:r>
      <w:r w:rsidR="00D422B5">
        <w:rPr>
          <w:rFonts w:hint="cs"/>
          <w:rtl/>
        </w:rPr>
        <w:t>.</w:t>
      </w:r>
      <w:r w:rsidR="00686944">
        <w:rPr>
          <w:rStyle w:val="a5"/>
          <w:rtl/>
        </w:rPr>
        <w:footnoteReference w:id="7"/>
      </w:r>
      <w:r w:rsidR="00F60750">
        <w:rPr>
          <w:rFonts w:hint="cs"/>
          <w:rtl/>
        </w:rPr>
        <w:t xml:space="preserve"> ואחד</w:t>
      </w:r>
      <w:r w:rsidR="00F60750" w:rsidRPr="004453E0">
        <w:rPr>
          <w:rtl/>
        </w:rPr>
        <w:t xml:space="preserve"> </w:t>
      </w:r>
      <w:r w:rsidRPr="004453E0">
        <w:rPr>
          <w:rtl/>
        </w:rPr>
        <w:t>שהוא מתגלגל ובא לעולם</w:t>
      </w:r>
      <w:r w:rsidR="00D422B5">
        <w:rPr>
          <w:rFonts w:hint="cs"/>
          <w:rtl/>
        </w:rPr>
        <w:t>.</w:t>
      </w:r>
      <w:r w:rsidR="00F60750">
        <w:rPr>
          <w:rStyle w:val="a5"/>
          <w:rtl/>
        </w:rPr>
        <w:footnoteReference w:id="8"/>
      </w:r>
      <w:r w:rsidRPr="004453E0">
        <w:rPr>
          <w:rtl/>
        </w:rPr>
        <w:t xml:space="preserve"> ואחד לעתיד לב</w:t>
      </w:r>
      <w:r w:rsidR="001372C0">
        <w:rPr>
          <w:rFonts w:hint="cs"/>
          <w:rtl/>
        </w:rPr>
        <w:t>ו</w:t>
      </w:r>
      <w:r w:rsidRPr="004453E0">
        <w:rPr>
          <w:rtl/>
        </w:rPr>
        <w:t>א</w:t>
      </w:r>
      <w:r w:rsidR="001372C0">
        <w:rPr>
          <w:rFonts w:hint="cs"/>
          <w:rtl/>
        </w:rPr>
        <w:t>,</w:t>
      </w:r>
      <w:r w:rsidRPr="004453E0">
        <w:rPr>
          <w:rtl/>
        </w:rPr>
        <w:t xml:space="preserve"> שנאמר</w:t>
      </w:r>
      <w:r w:rsidR="001372C0">
        <w:rPr>
          <w:rFonts w:hint="cs"/>
          <w:rtl/>
        </w:rPr>
        <w:t>:</w:t>
      </w:r>
      <w:r w:rsidRPr="004453E0">
        <w:rPr>
          <w:rtl/>
        </w:rPr>
        <w:t xml:space="preserve"> </w:t>
      </w:r>
      <w:r w:rsidR="001372C0">
        <w:rPr>
          <w:rFonts w:hint="cs"/>
          <w:rtl/>
        </w:rPr>
        <w:t>"</w:t>
      </w:r>
      <w:r w:rsidR="001372C0">
        <w:rPr>
          <w:rtl/>
        </w:rPr>
        <w:t xml:space="preserve">הִנֵּה יָמִים בָּאִים נְאֻם אֲדֹנָי </w:t>
      </w:r>
      <w:r w:rsidR="001372C0">
        <w:rPr>
          <w:rFonts w:hint="cs"/>
          <w:rtl/>
        </w:rPr>
        <w:t>ה'</w:t>
      </w:r>
      <w:r w:rsidR="001372C0">
        <w:rPr>
          <w:rtl/>
        </w:rPr>
        <w:t xml:space="preserve"> וְהִשְׁלַחְתִּי רָעָב בָּאָרֶץ לֹא־רָעָב לַלֶּחֶם וְלֹא־צָמָא לַמַּיִם כִּי אִם־ לִשְׁמֹעַ אֵת דִּבְרֵי </w:t>
      </w:r>
      <w:r w:rsidR="001372C0">
        <w:rPr>
          <w:rFonts w:hint="cs"/>
          <w:rtl/>
        </w:rPr>
        <w:t xml:space="preserve">ה' " </w:t>
      </w:r>
      <w:r w:rsidR="00F60750" w:rsidRPr="004453E0">
        <w:rPr>
          <w:rtl/>
        </w:rPr>
        <w:t>(עמוס ח</w:t>
      </w:r>
      <w:r w:rsidR="001372C0">
        <w:rPr>
          <w:rFonts w:hint="cs"/>
          <w:rtl/>
        </w:rPr>
        <w:t xml:space="preserve"> יא</w:t>
      </w:r>
      <w:r w:rsidR="00F60750" w:rsidRPr="004453E0">
        <w:rPr>
          <w:rtl/>
        </w:rPr>
        <w:t>)</w:t>
      </w:r>
      <w:r w:rsidR="001372C0">
        <w:rPr>
          <w:rFonts w:hint="cs"/>
          <w:rtl/>
        </w:rPr>
        <w:t>.</w:t>
      </w:r>
      <w:r w:rsidR="001372C0">
        <w:rPr>
          <w:rStyle w:val="a5"/>
          <w:rtl/>
        </w:rPr>
        <w:footnoteReference w:id="9"/>
      </w:r>
    </w:p>
    <w:p w:rsidR="005635CC" w:rsidRDefault="004453E0" w:rsidP="007C2463">
      <w:pPr>
        <w:pStyle w:val="ac"/>
        <w:rPr>
          <w:rFonts w:hint="cs"/>
          <w:rtl/>
        </w:rPr>
      </w:pPr>
      <w:r w:rsidRPr="004453E0">
        <w:rPr>
          <w:rtl/>
        </w:rPr>
        <w:t>רבי הונא ורבי ירמיה בשם רבי שמואל בר רב יצחק</w:t>
      </w:r>
      <w:r w:rsidR="00253ADE">
        <w:rPr>
          <w:rFonts w:hint="cs"/>
          <w:rtl/>
        </w:rPr>
        <w:t>:</w:t>
      </w:r>
      <w:r w:rsidRPr="004453E0">
        <w:rPr>
          <w:rtl/>
        </w:rPr>
        <w:t xml:space="preserve"> עיקר א</w:t>
      </w:r>
      <w:r w:rsidR="005B1043">
        <w:rPr>
          <w:rtl/>
        </w:rPr>
        <w:t>ַ</w:t>
      </w:r>
      <w:r w:rsidRPr="004453E0">
        <w:rPr>
          <w:rtl/>
        </w:rPr>
        <w:t>ו</w:t>
      </w:r>
      <w:r w:rsidR="005B1043">
        <w:rPr>
          <w:rtl/>
        </w:rPr>
        <w:t>ְ</w:t>
      </w:r>
      <w:r w:rsidRPr="004453E0">
        <w:rPr>
          <w:rtl/>
        </w:rPr>
        <w:t>ת</w:t>
      </w:r>
      <w:r w:rsidR="005B1043">
        <w:rPr>
          <w:rtl/>
        </w:rPr>
        <w:t>ֶּ</w:t>
      </w:r>
      <w:r w:rsidRPr="004453E0">
        <w:rPr>
          <w:rtl/>
        </w:rPr>
        <w:t>נ</w:t>
      </w:r>
      <w:r w:rsidR="005B1043">
        <w:rPr>
          <w:rtl/>
        </w:rPr>
        <w:t>ְ</w:t>
      </w:r>
      <w:r w:rsidRPr="004453E0">
        <w:rPr>
          <w:rtl/>
        </w:rPr>
        <w:t>ט</w:t>
      </w:r>
      <w:r w:rsidR="005B1043">
        <w:rPr>
          <w:rtl/>
        </w:rPr>
        <w:t>ְ</w:t>
      </w:r>
      <w:r w:rsidRPr="004453E0">
        <w:rPr>
          <w:rtl/>
        </w:rPr>
        <w:t>י</w:t>
      </w:r>
      <w:r w:rsidR="005B1043">
        <w:rPr>
          <w:rtl/>
        </w:rPr>
        <w:t>ָ</w:t>
      </w:r>
      <w:r w:rsidRPr="004453E0">
        <w:rPr>
          <w:rtl/>
        </w:rPr>
        <w:t>א שלו לא היה ראוי להיות בימי דוד</w:t>
      </w:r>
      <w:r w:rsidR="005B1043">
        <w:rPr>
          <w:rFonts w:hint="cs"/>
          <w:rtl/>
        </w:rPr>
        <w:t>,</w:t>
      </w:r>
      <w:r w:rsidR="005B1043">
        <w:rPr>
          <w:rStyle w:val="a5"/>
          <w:rtl/>
        </w:rPr>
        <w:footnoteReference w:id="10"/>
      </w:r>
      <w:r w:rsidRPr="004453E0">
        <w:rPr>
          <w:rtl/>
        </w:rPr>
        <w:t xml:space="preserve"> אלא בימי שאול</w:t>
      </w:r>
      <w:r w:rsidR="005B1043">
        <w:rPr>
          <w:rFonts w:hint="cs"/>
          <w:rtl/>
        </w:rPr>
        <w:t>.</w:t>
      </w:r>
      <w:r w:rsidR="00735235">
        <w:rPr>
          <w:rStyle w:val="a5"/>
          <w:rtl/>
        </w:rPr>
        <w:footnoteReference w:id="11"/>
      </w:r>
      <w:r w:rsidRPr="004453E0">
        <w:rPr>
          <w:rtl/>
        </w:rPr>
        <w:t xml:space="preserve"> אלא על ידי שהיה שאול גרופית של שקמה</w:t>
      </w:r>
      <w:r w:rsidR="005B1043">
        <w:rPr>
          <w:rFonts w:hint="cs"/>
          <w:rtl/>
        </w:rPr>
        <w:t>,</w:t>
      </w:r>
      <w:r w:rsidRPr="004453E0">
        <w:rPr>
          <w:rtl/>
        </w:rPr>
        <w:t xml:space="preserve"> גלגלו </w:t>
      </w:r>
      <w:r w:rsidR="005B1043">
        <w:rPr>
          <w:rtl/>
        </w:rPr>
        <w:t>הקב"ה</w:t>
      </w:r>
      <w:r w:rsidRPr="004453E0">
        <w:rPr>
          <w:rtl/>
        </w:rPr>
        <w:t xml:space="preserve"> והביאו בימי דוד</w:t>
      </w:r>
      <w:r w:rsidR="005B1043">
        <w:rPr>
          <w:rFonts w:hint="cs"/>
          <w:rtl/>
        </w:rPr>
        <w:t>.</w:t>
      </w:r>
      <w:r w:rsidR="00612A9D">
        <w:rPr>
          <w:rStyle w:val="a5"/>
          <w:rtl/>
        </w:rPr>
        <w:footnoteReference w:id="12"/>
      </w:r>
      <w:r w:rsidR="005B1043">
        <w:rPr>
          <w:rFonts w:hint="cs"/>
          <w:rtl/>
        </w:rPr>
        <w:t xml:space="preserve"> המשל </w:t>
      </w:r>
      <w:r w:rsidR="005B1043">
        <w:rPr>
          <w:rFonts w:hint="cs"/>
          <w:rtl/>
        </w:rPr>
        <w:lastRenderedPageBreak/>
        <w:t xml:space="preserve">אומר: </w:t>
      </w:r>
      <w:r w:rsidR="005B1043">
        <w:rPr>
          <w:rtl/>
        </w:rPr>
        <w:t>שילו חטא ויוחנא משתלמא</w:t>
      </w:r>
      <w:r w:rsidR="005B1043">
        <w:rPr>
          <w:rFonts w:hint="cs"/>
          <w:rtl/>
        </w:rPr>
        <w:t>?</w:t>
      </w:r>
      <w:r w:rsidR="005B1043">
        <w:rPr>
          <w:rtl/>
        </w:rPr>
        <w:t xml:space="preserve"> אתמהא</w:t>
      </w:r>
      <w:r w:rsidR="005B1043">
        <w:rPr>
          <w:rFonts w:hint="cs"/>
          <w:rtl/>
        </w:rPr>
        <w:t>.</w:t>
      </w:r>
      <w:r w:rsidRPr="004453E0">
        <w:rPr>
          <w:rtl/>
        </w:rPr>
        <w:t xml:space="preserve"> אמר רבי חייא רבה</w:t>
      </w:r>
      <w:r w:rsidR="005B1043">
        <w:rPr>
          <w:rFonts w:hint="cs"/>
          <w:rtl/>
        </w:rPr>
        <w:t>:</w:t>
      </w:r>
      <w:r w:rsidRPr="004453E0">
        <w:rPr>
          <w:rtl/>
        </w:rPr>
        <w:t xml:space="preserve"> משל לזגג שהיה בידו קופה מליאה כוסות ו</w:t>
      </w:r>
      <w:r w:rsidR="007C2463">
        <w:rPr>
          <w:rtl/>
        </w:rPr>
        <w:t>ּ</w:t>
      </w:r>
      <w:r w:rsidRPr="004453E0">
        <w:rPr>
          <w:rtl/>
        </w:rPr>
        <w:t>ד</w:t>
      </w:r>
      <w:r w:rsidR="007C2463">
        <w:rPr>
          <w:rtl/>
        </w:rPr>
        <w:t>ְ</w:t>
      </w:r>
      <w:r w:rsidRPr="004453E0">
        <w:rPr>
          <w:rtl/>
        </w:rPr>
        <w:t>י</w:t>
      </w:r>
      <w:r w:rsidR="007C2463">
        <w:rPr>
          <w:rtl/>
        </w:rPr>
        <w:t>ָ</w:t>
      </w:r>
      <w:r w:rsidRPr="004453E0">
        <w:rPr>
          <w:rtl/>
        </w:rPr>
        <w:t>ט</w:t>
      </w:r>
      <w:r w:rsidR="007C2463">
        <w:rPr>
          <w:rtl/>
        </w:rPr>
        <w:t>ְ</w:t>
      </w:r>
      <w:r w:rsidRPr="004453E0">
        <w:rPr>
          <w:rtl/>
        </w:rPr>
        <w:t>רו</w:t>
      </w:r>
      <w:r w:rsidR="007C2463">
        <w:rPr>
          <w:rtl/>
        </w:rPr>
        <w:t>ֹ</w:t>
      </w:r>
      <w:r w:rsidRPr="004453E0">
        <w:rPr>
          <w:rtl/>
        </w:rPr>
        <w:t>ט</w:t>
      </w:r>
      <w:r w:rsidR="007C2463">
        <w:rPr>
          <w:rtl/>
        </w:rPr>
        <w:t>ִ</w:t>
      </w:r>
      <w:r w:rsidRPr="004453E0">
        <w:rPr>
          <w:rtl/>
        </w:rPr>
        <w:t>ין</w:t>
      </w:r>
      <w:r w:rsidR="007C2463">
        <w:rPr>
          <w:rFonts w:hint="cs"/>
          <w:rtl/>
        </w:rPr>
        <w:t>.</w:t>
      </w:r>
      <w:r w:rsidR="007C2463">
        <w:rPr>
          <w:rStyle w:val="a5"/>
          <w:rtl/>
        </w:rPr>
        <w:footnoteReference w:id="13"/>
      </w:r>
      <w:r w:rsidRPr="004453E0">
        <w:rPr>
          <w:rtl/>
        </w:rPr>
        <w:t xml:space="preserve"> בשעה שהיה מבקש לתלות את קופתו</w:t>
      </w:r>
      <w:r w:rsidR="007C2463">
        <w:rPr>
          <w:rFonts w:hint="cs"/>
          <w:rtl/>
        </w:rPr>
        <w:t>,</w:t>
      </w:r>
      <w:r w:rsidRPr="004453E0">
        <w:rPr>
          <w:rtl/>
        </w:rPr>
        <w:t xml:space="preserve"> היה מביא יתד ותקעה ונתלה בה ואחר כך היה תולה קופתו</w:t>
      </w:r>
      <w:r w:rsidR="007C2463">
        <w:rPr>
          <w:rFonts w:hint="cs"/>
          <w:rtl/>
        </w:rPr>
        <w:t>.</w:t>
      </w:r>
      <w:r w:rsidRPr="004453E0">
        <w:rPr>
          <w:rtl/>
        </w:rPr>
        <w:t xml:space="preserve"> לפיכך לא באו בימי בני אדם שפופים</w:t>
      </w:r>
      <w:r w:rsidR="007C2463">
        <w:rPr>
          <w:rFonts w:hint="cs"/>
          <w:rtl/>
        </w:rPr>
        <w:t>,</w:t>
      </w:r>
      <w:r w:rsidRPr="004453E0">
        <w:rPr>
          <w:rtl/>
        </w:rPr>
        <w:t xml:space="preserve"> אלא בימי בני אדם ג</w:t>
      </w:r>
      <w:r w:rsidR="005635CC">
        <w:rPr>
          <w:rFonts w:hint="cs"/>
          <w:rtl/>
        </w:rPr>
        <w:t>י</w:t>
      </w:r>
      <w:r w:rsidRPr="004453E0">
        <w:rPr>
          <w:rtl/>
        </w:rPr>
        <w:t>בורים שהן יכולין לעמוד בהן</w:t>
      </w:r>
      <w:r w:rsidR="007C2463">
        <w:rPr>
          <w:rFonts w:hint="cs"/>
          <w:rtl/>
        </w:rPr>
        <w:t>.</w:t>
      </w:r>
      <w:r w:rsidRPr="004453E0">
        <w:rPr>
          <w:rtl/>
        </w:rPr>
        <w:t xml:space="preserve"> רבי ברכיה ה</w:t>
      </w:r>
      <w:r w:rsidR="007C2463">
        <w:rPr>
          <w:rFonts w:hint="cs"/>
          <w:rtl/>
        </w:rPr>
        <w:t>יה קורא עליהם</w:t>
      </w:r>
      <w:r w:rsidR="00C6125B">
        <w:rPr>
          <w:rFonts w:hint="cs"/>
          <w:rtl/>
        </w:rPr>
        <w:t>:</w:t>
      </w:r>
      <w:r w:rsidRPr="004453E0">
        <w:rPr>
          <w:rtl/>
        </w:rPr>
        <w:t xml:space="preserve"> </w:t>
      </w:r>
      <w:r w:rsidR="00C6125B">
        <w:rPr>
          <w:rFonts w:hint="cs"/>
          <w:rtl/>
        </w:rPr>
        <w:t>"</w:t>
      </w:r>
      <w:r w:rsidRPr="004453E0">
        <w:rPr>
          <w:rtl/>
        </w:rPr>
        <w:t>נותן ליעף כח</w:t>
      </w:r>
      <w:r w:rsidR="00C6125B">
        <w:rPr>
          <w:rFonts w:hint="cs"/>
          <w:rtl/>
        </w:rPr>
        <w:t>"</w:t>
      </w:r>
      <w:r w:rsidR="005635CC">
        <w:rPr>
          <w:rFonts w:hint="cs"/>
          <w:rtl/>
        </w:rPr>
        <w:t>.</w:t>
      </w:r>
      <w:r w:rsidR="007C2463">
        <w:rPr>
          <w:rStyle w:val="a5"/>
          <w:rtl/>
        </w:rPr>
        <w:footnoteReference w:id="14"/>
      </w:r>
    </w:p>
    <w:p w:rsidR="007978BA" w:rsidRDefault="004453E0" w:rsidP="008F3BE3">
      <w:pPr>
        <w:pStyle w:val="ac"/>
        <w:rPr>
          <w:rFonts w:hint="cs"/>
          <w:rtl/>
        </w:rPr>
      </w:pPr>
      <w:r w:rsidRPr="004453E0">
        <w:rPr>
          <w:rtl/>
        </w:rPr>
        <w:t>רבי ברכיה בשם רבי חלבו אמר</w:t>
      </w:r>
      <w:r w:rsidR="00907F67">
        <w:rPr>
          <w:rFonts w:hint="cs"/>
          <w:rtl/>
        </w:rPr>
        <w:t>:</w:t>
      </w:r>
      <w:r w:rsidRPr="004453E0">
        <w:rPr>
          <w:rtl/>
        </w:rPr>
        <w:t xml:space="preserve"> שנ</w:t>
      </w:r>
      <w:r w:rsidR="00907F67">
        <w:rPr>
          <w:rFonts w:hint="cs"/>
          <w:rtl/>
        </w:rPr>
        <w:t>י</w:t>
      </w:r>
      <w:r w:rsidRPr="004453E0">
        <w:rPr>
          <w:rtl/>
        </w:rPr>
        <w:t>ים באו בימי אברהם</w:t>
      </w:r>
      <w:r w:rsidR="00907F67">
        <w:rPr>
          <w:rFonts w:hint="cs"/>
          <w:rtl/>
        </w:rPr>
        <w:t>.</w:t>
      </w:r>
      <w:r w:rsidR="00907F67">
        <w:rPr>
          <w:rStyle w:val="a5"/>
          <w:rtl/>
        </w:rPr>
        <w:footnoteReference w:id="15"/>
      </w:r>
      <w:r w:rsidRPr="004453E0">
        <w:rPr>
          <w:rtl/>
        </w:rPr>
        <w:t xml:space="preserve"> רב הונא בשם ר' אחא אמר</w:t>
      </w:r>
      <w:r w:rsidR="00CE3C14">
        <w:rPr>
          <w:rFonts w:hint="cs"/>
          <w:rtl/>
        </w:rPr>
        <w:t>:</w:t>
      </w:r>
      <w:r w:rsidRPr="004453E0">
        <w:rPr>
          <w:rtl/>
        </w:rPr>
        <w:t xml:space="preserve"> אחד בימי למך ואחד בימי אברהם</w:t>
      </w:r>
      <w:r w:rsidR="00CE3C14">
        <w:rPr>
          <w:rFonts w:hint="cs"/>
          <w:rtl/>
        </w:rPr>
        <w:t>.</w:t>
      </w:r>
      <w:r w:rsidRPr="004453E0">
        <w:rPr>
          <w:rtl/>
        </w:rPr>
        <w:t xml:space="preserve"> רעב שבא בימי אליהו, רעב של בצורת היה</w:t>
      </w:r>
      <w:r w:rsidR="00CE3C14">
        <w:rPr>
          <w:rFonts w:hint="cs"/>
          <w:rtl/>
        </w:rPr>
        <w:t>:</w:t>
      </w:r>
      <w:r w:rsidRPr="004453E0">
        <w:rPr>
          <w:rtl/>
        </w:rPr>
        <w:t xml:space="preserve"> שנה עבדה שנה לא עבדה</w:t>
      </w:r>
      <w:r w:rsidR="00CE3C14">
        <w:rPr>
          <w:rFonts w:hint="cs"/>
          <w:rtl/>
        </w:rPr>
        <w:t>.</w:t>
      </w:r>
      <w:r w:rsidRPr="004453E0">
        <w:rPr>
          <w:rtl/>
        </w:rPr>
        <w:t xml:space="preserve"> רעב שבא בימי אלישע רעב של מהומה היה, שנאמר</w:t>
      </w:r>
      <w:r w:rsidR="00CE3C14">
        <w:rPr>
          <w:rFonts w:hint="cs"/>
          <w:rtl/>
        </w:rPr>
        <w:t>:</w:t>
      </w:r>
      <w:r w:rsidRPr="004453E0">
        <w:rPr>
          <w:rtl/>
        </w:rPr>
        <w:t xml:space="preserve"> </w:t>
      </w:r>
      <w:r w:rsidR="00CE3C14">
        <w:rPr>
          <w:rFonts w:hint="cs"/>
          <w:rtl/>
        </w:rPr>
        <w:t>"</w:t>
      </w:r>
      <w:r w:rsidRPr="004453E0">
        <w:rPr>
          <w:rtl/>
        </w:rPr>
        <w:t>עד היות ראש חמור בשמונים כסף</w:t>
      </w:r>
      <w:r w:rsidR="00CE3C14">
        <w:rPr>
          <w:rFonts w:hint="cs"/>
          <w:rtl/>
        </w:rPr>
        <w:t xml:space="preserve">" </w:t>
      </w:r>
      <w:r w:rsidR="00CE3C14" w:rsidRPr="004453E0">
        <w:rPr>
          <w:rtl/>
        </w:rPr>
        <w:t>(מלכים ב ו</w:t>
      </w:r>
      <w:r w:rsidR="00CE3C14">
        <w:rPr>
          <w:rFonts w:hint="cs"/>
          <w:rtl/>
        </w:rPr>
        <w:t xml:space="preserve"> כה</w:t>
      </w:r>
      <w:r w:rsidR="00CE3C14" w:rsidRPr="004453E0">
        <w:rPr>
          <w:rtl/>
        </w:rPr>
        <w:t>)</w:t>
      </w:r>
      <w:r w:rsidR="00CE3C14">
        <w:rPr>
          <w:rFonts w:hint="cs"/>
          <w:rtl/>
        </w:rPr>
        <w:t>.</w:t>
      </w:r>
      <w:r w:rsidR="00CE3C14">
        <w:rPr>
          <w:rStyle w:val="a5"/>
          <w:rtl/>
        </w:rPr>
        <w:footnoteReference w:id="16"/>
      </w:r>
      <w:r w:rsidRPr="004453E0">
        <w:rPr>
          <w:rtl/>
        </w:rPr>
        <w:t xml:space="preserve"> רעב שהיה בימי שפוט השופטים, ר' הונא בשם רבי דוסא אמר</w:t>
      </w:r>
      <w:r w:rsidR="00CE3C14">
        <w:rPr>
          <w:rFonts w:hint="cs"/>
          <w:rtl/>
        </w:rPr>
        <w:t>:</w:t>
      </w:r>
      <w:r w:rsidRPr="004453E0">
        <w:rPr>
          <w:rtl/>
        </w:rPr>
        <w:t xml:space="preserve"> מ"ב סאין היו ונעשו ארבעים ואחת</w:t>
      </w:r>
      <w:r w:rsidR="00CE3C14">
        <w:rPr>
          <w:rFonts w:hint="cs"/>
          <w:rtl/>
        </w:rPr>
        <w:t>.</w:t>
      </w:r>
      <w:r w:rsidR="00CE3C14">
        <w:rPr>
          <w:rStyle w:val="a5"/>
          <w:rtl/>
        </w:rPr>
        <w:footnoteReference w:id="17"/>
      </w:r>
      <w:r w:rsidRPr="004453E0">
        <w:rPr>
          <w:rtl/>
        </w:rPr>
        <w:t xml:space="preserve"> וה</w:t>
      </w:r>
      <w:r w:rsidR="008F3BE3">
        <w:rPr>
          <w:rFonts w:hint="cs"/>
          <w:rtl/>
        </w:rPr>
        <w:t>רי שנינו: "</w:t>
      </w:r>
      <w:r w:rsidRPr="004453E0">
        <w:rPr>
          <w:rtl/>
        </w:rPr>
        <w:t>לא יצא אדם לחוצה לארץ אלא אם כן היו סאתים של חטים הולכות בסלע</w:t>
      </w:r>
      <w:r w:rsidR="008F3BE3">
        <w:rPr>
          <w:rFonts w:hint="cs"/>
          <w:rtl/>
        </w:rPr>
        <w:t>.</w:t>
      </w:r>
      <w:r w:rsidRPr="004453E0">
        <w:rPr>
          <w:rtl/>
        </w:rPr>
        <w:t xml:space="preserve"> א"ר שמעון</w:t>
      </w:r>
      <w:r w:rsidR="008F3BE3">
        <w:rPr>
          <w:rFonts w:hint="cs"/>
          <w:rtl/>
        </w:rPr>
        <w:t>:</w:t>
      </w:r>
      <w:r w:rsidRPr="004453E0">
        <w:rPr>
          <w:rtl/>
        </w:rPr>
        <w:t xml:space="preserve"> אימתי</w:t>
      </w:r>
      <w:r w:rsidR="008F3BE3">
        <w:rPr>
          <w:rFonts w:hint="cs"/>
          <w:rtl/>
        </w:rPr>
        <w:t>?</w:t>
      </w:r>
      <w:r w:rsidRPr="004453E0">
        <w:rPr>
          <w:rtl/>
        </w:rPr>
        <w:t xml:space="preserve"> בזמן שאינו מוצא ליקח</w:t>
      </w:r>
      <w:r w:rsidR="008F3BE3">
        <w:rPr>
          <w:rFonts w:hint="cs"/>
          <w:rtl/>
        </w:rPr>
        <w:t>.</w:t>
      </w:r>
      <w:r w:rsidRPr="004453E0">
        <w:rPr>
          <w:rtl/>
        </w:rPr>
        <w:t xml:space="preserve"> אבל אם היה מוצא ליקח אפילו סאה בסלע לא יצא לחוצה לארץ</w:t>
      </w:r>
      <w:r w:rsidR="008F3BE3">
        <w:rPr>
          <w:rFonts w:hint="cs"/>
          <w:rtl/>
        </w:rPr>
        <w:t>"!</w:t>
      </w:r>
      <w:r w:rsidRPr="004453E0">
        <w:rPr>
          <w:rtl/>
        </w:rPr>
        <w:t xml:space="preserve"> ואילו אלימלך יצא</w:t>
      </w:r>
      <w:r w:rsidR="008F3BE3">
        <w:rPr>
          <w:rFonts w:hint="cs"/>
          <w:rtl/>
        </w:rPr>
        <w:t>,</w:t>
      </w:r>
      <w:r w:rsidRPr="004453E0">
        <w:rPr>
          <w:rtl/>
        </w:rPr>
        <w:t xml:space="preserve"> לפיכך נענש.</w:t>
      </w:r>
      <w:r w:rsidR="00A272A1">
        <w:rPr>
          <w:rStyle w:val="a5"/>
          <w:rtl/>
        </w:rPr>
        <w:footnoteReference w:id="18"/>
      </w:r>
      <w:r w:rsidRPr="004453E0">
        <w:rPr>
          <w:rtl/>
        </w:rPr>
        <w:t xml:space="preserve"> </w:t>
      </w:r>
    </w:p>
    <w:p w:rsidR="00B80373" w:rsidRDefault="006A333C" w:rsidP="006A333C">
      <w:pPr>
        <w:pStyle w:val="ab"/>
        <w:rPr>
          <w:rFonts w:hint="cs"/>
          <w:rtl/>
        </w:rPr>
      </w:pPr>
      <w:r>
        <w:rPr>
          <w:rFonts w:hint="cs"/>
          <w:rtl/>
        </w:rPr>
        <w:t xml:space="preserve">גמרא </w:t>
      </w:r>
      <w:r w:rsidR="00B80373">
        <w:rPr>
          <w:rFonts w:hint="cs"/>
          <w:rtl/>
        </w:rPr>
        <w:t xml:space="preserve">תענית </w:t>
      </w:r>
      <w:r>
        <w:rPr>
          <w:rFonts w:hint="cs"/>
          <w:rtl/>
        </w:rPr>
        <w:t xml:space="preserve">דף </w:t>
      </w:r>
      <w:r w:rsidR="00B80373">
        <w:rPr>
          <w:rFonts w:hint="cs"/>
          <w:rtl/>
        </w:rPr>
        <w:t>ה ע"א</w:t>
      </w:r>
    </w:p>
    <w:p w:rsidR="00DE0BCB" w:rsidRDefault="00F860A9" w:rsidP="00DE0BCB">
      <w:pPr>
        <w:pStyle w:val="ac"/>
        <w:rPr>
          <w:rFonts w:hint="cs"/>
          <w:rtl/>
        </w:rPr>
      </w:pPr>
      <w:r>
        <w:rPr>
          <w:rFonts w:hint="cs"/>
          <w:rtl/>
        </w:rPr>
        <w:t>"</w:t>
      </w:r>
      <w:r>
        <w:rPr>
          <w:rtl/>
        </w:rPr>
        <w:t>וּבְנֵי צִיּוֹן גִּילוּ וְשִׂמְחוּ בַּ</w:t>
      </w:r>
      <w:r>
        <w:rPr>
          <w:rFonts w:hint="cs"/>
          <w:rtl/>
        </w:rPr>
        <w:t>ה'</w:t>
      </w:r>
      <w:r>
        <w:rPr>
          <w:rtl/>
        </w:rPr>
        <w:t xml:space="preserve"> אֱלֹהֵיכֶם כִּי־נָתַן לָכֶם אֶת־הַמּוֹרֶה לִצְדָקָה וַיּוֹרֶד לָכֶם גֶּשֶׁם מוֹרֶה וּמַלְקוֹשׁ בָּרִאשׁוֹן</w:t>
      </w:r>
      <w:r>
        <w:rPr>
          <w:rFonts w:hint="cs"/>
          <w:rtl/>
        </w:rPr>
        <w:t>" (</w:t>
      </w:r>
      <w:r>
        <w:rPr>
          <w:rtl/>
        </w:rPr>
        <w:t>יואל ב כג</w:t>
      </w:r>
      <w:r>
        <w:rPr>
          <w:rFonts w:hint="cs"/>
          <w:rtl/>
        </w:rPr>
        <w:t>) ...</w:t>
      </w:r>
      <w:r w:rsidR="00B80373">
        <w:rPr>
          <w:rFonts w:hint="cs"/>
          <w:rtl/>
        </w:rPr>
        <w:t xml:space="preserve"> אמר רבי יוחנן: בימי יואל בן פתואל נתקיים מקרא זה, דכתיב ביה: </w:t>
      </w:r>
      <w:r>
        <w:rPr>
          <w:rFonts w:hint="cs"/>
          <w:rtl/>
        </w:rPr>
        <w:t>"</w:t>
      </w:r>
      <w:r w:rsidR="00B80373">
        <w:rPr>
          <w:rFonts w:hint="cs"/>
          <w:rtl/>
        </w:rPr>
        <w:t>יתר הגזם אכל הארבה וגו'</w:t>
      </w:r>
      <w:r>
        <w:rPr>
          <w:rFonts w:hint="cs"/>
          <w:rtl/>
        </w:rPr>
        <w:t xml:space="preserve"> "</w:t>
      </w:r>
      <w:r w:rsidR="00B80373">
        <w:rPr>
          <w:rFonts w:hint="cs"/>
          <w:rtl/>
        </w:rPr>
        <w:t xml:space="preserve">. אותה שנה יצא אדר ולא ירדו גשמים, ירדה להם רביעה ראשונה באחד בניסן. אמר להם נביא לישראל: צאו וזרעו. אמרו לו: מי שיש לו קב חטים או קבים שעורין יאכלנו ויחיה, או יזרענו וימות? - אמר </w:t>
      </w:r>
      <w:r w:rsidR="00B80373">
        <w:rPr>
          <w:rFonts w:hint="cs"/>
          <w:rtl/>
        </w:rPr>
        <w:lastRenderedPageBreak/>
        <w:t>להם: אף על פי כן, צאו וזרעו. נעשה להם נס ונתגלה להם מה שבכתלים ומה שבחורי נמלים. יצאו וזרעו שני ושלישי ורביעי, וירדה להם רביעה שניה בחמ</w:t>
      </w:r>
      <w:r>
        <w:rPr>
          <w:rFonts w:hint="cs"/>
          <w:rtl/>
        </w:rPr>
        <w:t>י</w:t>
      </w:r>
      <w:r w:rsidR="00B80373">
        <w:rPr>
          <w:rFonts w:hint="cs"/>
          <w:rtl/>
        </w:rPr>
        <w:t>שה בניסן, הקריבו עומר בששה עשר בניסן, נמצאת תבואה הגדילה בש</w:t>
      </w:r>
      <w:r>
        <w:rPr>
          <w:rFonts w:hint="cs"/>
          <w:rtl/>
        </w:rPr>
        <w:t>י</w:t>
      </w:r>
      <w:r w:rsidR="00B80373">
        <w:rPr>
          <w:rFonts w:hint="cs"/>
          <w:rtl/>
        </w:rPr>
        <w:t>שה חדשים גדילה באחד עשר יום</w:t>
      </w:r>
      <w:r>
        <w:rPr>
          <w:rFonts w:hint="cs"/>
          <w:rtl/>
        </w:rPr>
        <w:t xml:space="preserve"> ... </w:t>
      </w:r>
      <w:r w:rsidR="00B80373">
        <w:rPr>
          <w:rFonts w:hint="cs"/>
          <w:rtl/>
        </w:rPr>
        <w:t xml:space="preserve">ועל אותו הדור הוא אומר: </w:t>
      </w:r>
      <w:r>
        <w:rPr>
          <w:rFonts w:hint="cs"/>
          <w:rtl/>
        </w:rPr>
        <w:t>"</w:t>
      </w:r>
      <w:r>
        <w:rPr>
          <w:rtl/>
        </w:rPr>
        <w:t>הַזֹּרְעִים בְּדִמְעָה בְּרִנָּה יִקְצֹרוּ:</w:t>
      </w:r>
      <w:r>
        <w:rPr>
          <w:rFonts w:hint="cs"/>
          <w:rtl/>
        </w:rPr>
        <w:t xml:space="preserve"> </w:t>
      </w:r>
      <w:r>
        <w:rPr>
          <w:rtl/>
        </w:rPr>
        <w:t>הָלוֹךְ יֵלֵךְ וּבָכֹה נֹשֵׂא מֶשֶׁךְ־הַזָּרַע בֹּא־יָבוֹא בְרִנָּה נֹשֵׂא אֲלֻמֹּתָיו</w:t>
      </w:r>
      <w:r w:rsidR="00B80373">
        <w:rPr>
          <w:rFonts w:hint="cs"/>
          <w:rtl/>
        </w:rPr>
        <w:t>"</w:t>
      </w:r>
      <w:r>
        <w:rPr>
          <w:rFonts w:hint="cs"/>
          <w:rtl/>
        </w:rPr>
        <w:t xml:space="preserve"> (תהלים קכו ה-ו)</w:t>
      </w:r>
      <w:r w:rsidR="00B80373">
        <w:rPr>
          <w:rFonts w:hint="cs"/>
          <w:rtl/>
        </w:rPr>
        <w:t>.</w:t>
      </w:r>
      <w:r w:rsidR="008C7E5A">
        <w:rPr>
          <w:rStyle w:val="a5"/>
          <w:rtl/>
        </w:rPr>
        <w:footnoteReference w:id="19"/>
      </w:r>
      <w:r w:rsidR="00DE0BCB">
        <w:rPr>
          <w:rFonts w:hint="cs"/>
          <w:rtl/>
        </w:rPr>
        <w:t xml:space="preserve"> ... </w:t>
      </w:r>
      <w:r w:rsidR="00DE0BCB">
        <w:rPr>
          <w:rtl/>
        </w:rPr>
        <w:t>אמר רבי יהודה: שור כשהוא חורש - הולך ובוכה, ובחזירתו אוכל חזיז מן התלם.</w:t>
      </w:r>
      <w:r w:rsidR="00DE0BCB">
        <w:rPr>
          <w:rStyle w:val="a5"/>
          <w:rtl/>
        </w:rPr>
        <w:footnoteReference w:id="20"/>
      </w:r>
      <w:r w:rsidR="00DE0BCB">
        <w:rPr>
          <w:rtl/>
        </w:rPr>
        <w:t xml:space="preserve"> </w:t>
      </w:r>
    </w:p>
    <w:p w:rsidR="00054C32" w:rsidRDefault="00DE0BCB" w:rsidP="00DE0BCB">
      <w:pPr>
        <w:pStyle w:val="ac"/>
        <w:rPr>
          <w:rFonts w:hint="cs"/>
          <w:rtl/>
        </w:rPr>
      </w:pPr>
      <w:r>
        <w:rPr>
          <w:rtl/>
        </w:rPr>
        <w:t>אמר ליה רב נחמן לרבי יצחק: מאי דכתיב</w:t>
      </w:r>
      <w:r w:rsidR="00054C32">
        <w:rPr>
          <w:rFonts w:hint="cs"/>
          <w:rtl/>
        </w:rPr>
        <w:t>:</w:t>
      </w:r>
      <w:r>
        <w:rPr>
          <w:rtl/>
        </w:rPr>
        <w:t xml:space="preserve"> </w:t>
      </w:r>
      <w:r w:rsidR="00054C32">
        <w:rPr>
          <w:rFonts w:hint="cs"/>
          <w:rtl/>
        </w:rPr>
        <w:t>"</w:t>
      </w:r>
      <w:r>
        <w:rPr>
          <w:rtl/>
        </w:rPr>
        <w:t>כי קרא ה' לרעב וגם בא אל הארץ שבע שנים</w:t>
      </w:r>
      <w:r w:rsidR="00054C32">
        <w:rPr>
          <w:rFonts w:hint="cs"/>
          <w:rtl/>
        </w:rPr>
        <w:t>" (מלכים ב ח א)</w:t>
      </w:r>
      <w:r>
        <w:rPr>
          <w:rtl/>
        </w:rPr>
        <w:t>, בהנך שבע שנים מאי אכול? אמר ליה: הכי אמר רבי יוחנן: שנה ראשונה - אכלו מה שבבתים, שניה - אכלו מה שבשדות. שלישית - בשר בהמה טהורה, רביעית - בשר בהמה טמאה, חמישית - בשר שקצים ורמשים, ששית - בשר בניהם ובנותיהם, שביעית - בשר זרועותיהם</w:t>
      </w:r>
      <w:r>
        <w:rPr>
          <w:rFonts w:hint="cs"/>
          <w:rtl/>
        </w:rPr>
        <w:t xml:space="preserve"> וכו'</w:t>
      </w:r>
      <w:r w:rsidR="00054C32">
        <w:rPr>
          <w:rFonts w:hint="cs"/>
          <w:rtl/>
        </w:rPr>
        <w:t>.</w:t>
      </w:r>
      <w:r w:rsidR="00D422B5">
        <w:rPr>
          <w:rStyle w:val="a5"/>
          <w:rtl/>
        </w:rPr>
        <w:footnoteReference w:id="21"/>
      </w:r>
    </w:p>
    <w:p w:rsidR="007978BA" w:rsidRDefault="007978BA" w:rsidP="00F92F6B">
      <w:pPr>
        <w:pStyle w:val="ab"/>
        <w:rPr>
          <w:rtl/>
        </w:rPr>
      </w:pPr>
      <w:r>
        <w:rPr>
          <w:rtl/>
        </w:rPr>
        <w:t xml:space="preserve">ספרי דברים פרשת האזינו פיסקא שיא </w:t>
      </w:r>
      <w:r>
        <w:rPr>
          <w:rFonts w:hint="cs"/>
          <w:rtl/>
        </w:rPr>
        <w:t>פסוק</w:t>
      </w:r>
      <w:r w:rsidR="00F92F6B">
        <w:rPr>
          <w:rFonts w:hint="cs"/>
          <w:rtl/>
        </w:rPr>
        <w:t xml:space="preserve"> ח</w:t>
      </w:r>
    </w:p>
    <w:p w:rsidR="007978BA" w:rsidRDefault="00F92F6B" w:rsidP="00F92F6B">
      <w:pPr>
        <w:pStyle w:val="ac"/>
        <w:rPr>
          <w:rFonts w:hint="cs"/>
          <w:rtl/>
        </w:rPr>
      </w:pPr>
      <w:r>
        <w:rPr>
          <w:rFonts w:hint="cs"/>
          <w:rtl/>
        </w:rPr>
        <w:t>"</w:t>
      </w:r>
      <w:r w:rsidR="007978BA">
        <w:rPr>
          <w:rtl/>
        </w:rPr>
        <w:t>בהנחל עליון גוים</w:t>
      </w:r>
      <w:r>
        <w:rPr>
          <w:rFonts w:hint="cs"/>
          <w:rtl/>
        </w:rPr>
        <w:t xml:space="preserve"> ... יצב גבולות עמים וכו' " (דברים לב ח) - </w:t>
      </w:r>
      <w:r w:rsidR="007978BA">
        <w:rPr>
          <w:rtl/>
        </w:rPr>
        <w:t>עד שלא בא אברהם אבינו</w:t>
      </w:r>
      <w:r>
        <w:rPr>
          <w:rFonts w:hint="cs"/>
          <w:rtl/>
        </w:rPr>
        <w:t>,</w:t>
      </w:r>
      <w:r w:rsidR="007978BA">
        <w:rPr>
          <w:rtl/>
        </w:rPr>
        <w:t xml:space="preserve"> כביכול היה </w:t>
      </w:r>
      <w:r w:rsidR="005B1043">
        <w:rPr>
          <w:rtl/>
        </w:rPr>
        <w:t>הקב"ה</w:t>
      </w:r>
      <w:r w:rsidR="007978BA">
        <w:rPr>
          <w:rtl/>
        </w:rPr>
        <w:t xml:space="preserve"> דן את העולם במ</w:t>
      </w:r>
      <w:r w:rsidR="003D1A51">
        <w:rPr>
          <w:rFonts w:hint="cs"/>
          <w:rtl/>
        </w:rPr>
        <w:t>י</w:t>
      </w:r>
      <w:r w:rsidR="007978BA">
        <w:rPr>
          <w:rtl/>
        </w:rPr>
        <w:t>דת אכזריות</w:t>
      </w:r>
      <w:r>
        <w:rPr>
          <w:rFonts w:hint="cs"/>
          <w:rtl/>
        </w:rPr>
        <w:t>.</w:t>
      </w:r>
      <w:r w:rsidR="007978BA">
        <w:rPr>
          <w:rtl/>
        </w:rPr>
        <w:t xml:space="preserve"> חטאו אנשי מבול </w:t>
      </w:r>
      <w:r>
        <w:rPr>
          <w:rFonts w:hint="cs"/>
          <w:rtl/>
        </w:rPr>
        <w:t xml:space="preserve">- </w:t>
      </w:r>
      <w:r w:rsidR="007978BA">
        <w:rPr>
          <w:rtl/>
        </w:rPr>
        <w:t>הציפם כזיקים על פני המים</w:t>
      </w:r>
      <w:r>
        <w:rPr>
          <w:rFonts w:hint="cs"/>
          <w:rtl/>
        </w:rPr>
        <w:t>.</w:t>
      </w:r>
      <w:r w:rsidR="007978BA">
        <w:rPr>
          <w:rtl/>
        </w:rPr>
        <w:t xml:space="preserve"> חטאו אנשי מגדל</w:t>
      </w:r>
      <w:r>
        <w:rPr>
          <w:rFonts w:hint="cs"/>
          <w:rtl/>
        </w:rPr>
        <w:t xml:space="preserve"> -</w:t>
      </w:r>
      <w:r w:rsidR="007978BA">
        <w:rPr>
          <w:rtl/>
        </w:rPr>
        <w:t xml:space="preserve"> פיזרם מסוף העולם ועד סופו</w:t>
      </w:r>
      <w:r>
        <w:rPr>
          <w:rFonts w:hint="cs"/>
          <w:rtl/>
        </w:rPr>
        <w:t>.</w:t>
      </w:r>
      <w:r w:rsidR="007978BA">
        <w:rPr>
          <w:rtl/>
        </w:rPr>
        <w:t xml:space="preserve"> חטאו אנשי סדום </w:t>
      </w:r>
      <w:r>
        <w:rPr>
          <w:rFonts w:hint="cs"/>
          <w:rtl/>
        </w:rPr>
        <w:t xml:space="preserve">- </w:t>
      </w:r>
      <w:r w:rsidR="007978BA">
        <w:rPr>
          <w:rtl/>
        </w:rPr>
        <w:t>שטפם בג</w:t>
      </w:r>
      <w:r w:rsidR="003D1A51">
        <w:rPr>
          <w:rFonts w:hint="cs"/>
          <w:rtl/>
        </w:rPr>
        <w:t>ו</w:t>
      </w:r>
      <w:r w:rsidR="007978BA">
        <w:rPr>
          <w:rtl/>
        </w:rPr>
        <w:t>פרית ואש</w:t>
      </w:r>
      <w:r>
        <w:rPr>
          <w:rFonts w:hint="cs"/>
          <w:rtl/>
        </w:rPr>
        <w:t>.</w:t>
      </w:r>
      <w:r w:rsidR="007978BA">
        <w:rPr>
          <w:rtl/>
        </w:rPr>
        <w:t xml:space="preserve"> אבל משבא אברהם אבינו לעולם</w:t>
      </w:r>
      <w:r>
        <w:rPr>
          <w:rFonts w:hint="cs"/>
          <w:rtl/>
        </w:rPr>
        <w:t>,</w:t>
      </w:r>
      <w:r w:rsidR="007978BA">
        <w:rPr>
          <w:rtl/>
        </w:rPr>
        <w:t xml:space="preserve"> זכה לקבל י</w:t>
      </w:r>
      <w:r w:rsidR="00553865">
        <w:rPr>
          <w:rFonts w:hint="cs"/>
          <w:rtl/>
        </w:rPr>
        <w:t>י</w:t>
      </w:r>
      <w:r w:rsidR="007978BA">
        <w:rPr>
          <w:rtl/>
        </w:rPr>
        <w:t>סורים והתחילו ממשמשים ובאים</w:t>
      </w:r>
      <w:r>
        <w:rPr>
          <w:rFonts w:hint="cs"/>
          <w:rtl/>
        </w:rPr>
        <w:t>.</w:t>
      </w:r>
      <w:r w:rsidR="007978BA">
        <w:rPr>
          <w:rtl/>
        </w:rPr>
        <w:t xml:space="preserve"> כענ</w:t>
      </w:r>
      <w:r w:rsidR="003D1A51">
        <w:rPr>
          <w:rFonts w:hint="cs"/>
          <w:rtl/>
        </w:rPr>
        <w:t>י</w:t>
      </w:r>
      <w:r w:rsidR="007978BA">
        <w:rPr>
          <w:rtl/>
        </w:rPr>
        <w:t>ין שנאמר</w:t>
      </w:r>
      <w:r>
        <w:rPr>
          <w:rFonts w:hint="cs"/>
          <w:rtl/>
        </w:rPr>
        <w:t>:</w:t>
      </w:r>
      <w:r w:rsidR="007978BA">
        <w:rPr>
          <w:rtl/>
        </w:rPr>
        <w:t xml:space="preserve"> </w:t>
      </w:r>
      <w:r>
        <w:rPr>
          <w:rFonts w:hint="cs"/>
          <w:rtl/>
        </w:rPr>
        <w:t>"</w:t>
      </w:r>
      <w:r w:rsidR="007978BA">
        <w:rPr>
          <w:rtl/>
        </w:rPr>
        <w:t>ויהי רעב בארץ וירד אברם מצרימה</w:t>
      </w:r>
      <w:r>
        <w:rPr>
          <w:rFonts w:hint="cs"/>
          <w:rtl/>
        </w:rPr>
        <w:t>" (</w:t>
      </w:r>
      <w:r>
        <w:rPr>
          <w:rtl/>
        </w:rPr>
        <w:t>בראשית יב י</w:t>
      </w:r>
      <w:r>
        <w:rPr>
          <w:rFonts w:hint="cs"/>
          <w:rtl/>
        </w:rPr>
        <w:t>).</w:t>
      </w:r>
      <w:r>
        <w:rPr>
          <w:rtl/>
        </w:rPr>
        <w:t xml:space="preserve"> </w:t>
      </w:r>
      <w:r w:rsidR="007978BA">
        <w:rPr>
          <w:rtl/>
        </w:rPr>
        <w:t xml:space="preserve"> ואם תאמר</w:t>
      </w:r>
      <w:r>
        <w:rPr>
          <w:rFonts w:hint="cs"/>
          <w:rtl/>
        </w:rPr>
        <w:t>:</w:t>
      </w:r>
      <w:r w:rsidR="007978BA">
        <w:rPr>
          <w:rtl/>
        </w:rPr>
        <w:t xml:space="preserve"> מפני מה יסורים באים</w:t>
      </w:r>
      <w:r>
        <w:rPr>
          <w:rFonts w:hint="cs"/>
          <w:rtl/>
        </w:rPr>
        <w:t>?</w:t>
      </w:r>
      <w:r w:rsidR="007978BA">
        <w:rPr>
          <w:rtl/>
        </w:rPr>
        <w:t xml:space="preserve"> מפני ח</w:t>
      </w:r>
      <w:r w:rsidR="00553865">
        <w:rPr>
          <w:rFonts w:hint="cs"/>
          <w:rtl/>
        </w:rPr>
        <w:t>י</w:t>
      </w:r>
      <w:r w:rsidR="007978BA">
        <w:rPr>
          <w:rtl/>
        </w:rPr>
        <w:t>בתם של ישראל</w:t>
      </w:r>
      <w:r>
        <w:rPr>
          <w:rFonts w:hint="cs"/>
          <w:rtl/>
        </w:rPr>
        <w:t>:</w:t>
      </w:r>
      <w:r w:rsidR="007978BA">
        <w:rPr>
          <w:rtl/>
        </w:rPr>
        <w:t xml:space="preserve"> </w:t>
      </w:r>
      <w:r>
        <w:rPr>
          <w:rFonts w:hint="cs"/>
          <w:rtl/>
        </w:rPr>
        <w:t>"</w:t>
      </w:r>
      <w:r w:rsidR="007978BA">
        <w:rPr>
          <w:rtl/>
        </w:rPr>
        <w:t>יצב גבולות עמים למספר בני ישראל</w:t>
      </w:r>
      <w:r>
        <w:rPr>
          <w:rFonts w:hint="cs"/>
          <w:rtl/>
        </w:rPr>
        <w:t>"</w:t>
      </w:r>
      <w:r w:rsidR="007978BA">
        <w:rPr>
          <w:rtl/>
        </w:rPr>
        <w:t>.</w:t>
      </w:r>
      <w:r w:rsidR="00D31E36">
        <w:rPr>
          <w:rStyle w:val="a5"/>
          <w:rtl/>
        </w:rPr>
        <w:footnoteReference w:id="22"/>
      </w:r>
    </w:p>
    <w:p w:rsidR="008F3BE3" w:rsidRDefault="008F3BE3" w:rsidP="003D1A51">
      <w:pPr>
        <w:pStyle w:val="ab"/>
        <w:rPr>
          <w:rtl/>
        </w:rPr>
      </w:pPr>
      <w:r>
        <w:rPr>
          <w:rtl/>
        </w:rPr>
        <w:t>משנה מסכת אבות פרק ה משנה ח</w:t>
      </w:r>
    </w:p>
    <w:p w:rsidR="008F3BE3" w:rsidRDefault="008F3BE3" w:rsidP="008F3BE3">
      <w:pPr>
        <w:pStyle w:val="ac"/>
        <w:rPr>
          <w:rFonts w:hint="cs"/>
          <w:rtl/>
        </w:rPr>
      </w:pPr>
      <w:r>
        <w:rPr>
          <w:rtl/>
        </w:rPr>
        <w:t>שבעה מיני פורעניות באין לעולם</w:t>
      </w:r>
      <w:r w:rsidR="001D03DD">
        <w:rPr>
          <w:rFonts w:hint="cs"/>
          <w:rtl/>
        </w:rPr>
        <w:t>,</w:t>
      </w:r>
      <w:r>
        <w:rPr>
          <w:rtl/>
        </w:rPr>
        <w:t xml:space="preserve"> על שבעה גופי עבירה</w:t>
      </w:r>
      <w:r w:rsidR="001D03DD">
        <w:rPr>
          <w:rFonts w:hint="cs"/>
          <w:rtl/>
        </w:rPr>
        <w:t>:</w:t>
      </w:r>
      <w:r>
        <w:rPr>
          <w:rtl/>
        </w:rPr>
        <w:t xml:space="preserve"> מקצתן מעשרין ומקצתן אינן מעשרין </w:t>
      </w:r>
      <w:r w:rsidR="001D03DD">
        <w:rPr>
          <w:rFonts w:hint="cs"/>
          <w:rtl/>
        </w:rPr>
        <w:t xml:space="preserve">- </w:t>
      </w:r>
      <w:r>
        <w:rPr>
          <w:rtl/>
        </w:rPr>
        <w:t>רעב של בצורת באה</w:t>
      </w:r>
      <w:r w:rsidR="001D03DD">
        <w:rPr>
          <w:rFonts w:hint="cs"/>
          <w:rtl/>
        </w:rPr>
        <w:t>,</w:t>
      </w:r>
      <w:r>
        <w:rPr>
          <w:rtl/>
        </w:rPr>
        <w:t xml:space="preserve"> מקצתן רעבים ומקצתן שבעים</w:t>
      </w:r>
      <w:r w:rsidR="001D03DD">
        <w:rPr>
          <w:rFonts w:hint="cs"/>
          <w:rtl/>
        </w:rPr>
        <w:t>.</w:t>
      </w:r>
      <w:r>
        <w:rPr>
          <w:rtl/>
        </w:rPr>
        <w:t xml:space="preserve"> גמרו שלא לעשר </w:t>
      </w:r>
      <w:r w:rsidR="001D03DD">
        <w:rPr>
          <w:rFonts w:hint="cs"/>
          <w:rtl/>
        </w:rPr>
        <w:t xml:space="preserve">- </w:t>
      </w:r>
      <w:r>
        <w:rPr>
          <w:rtl/>
        </w:rPr>
        <w:t>רעב של מהומה ושל בצורת באה</w:t>
      </w:r>
      <w:r w:rsidR="001D03DD">
        <w:rPr>
          <w:rFonts w:hint="cs"/>
          <w:rtl/>
        </w:rPr>
        <w:t>.</w:t>
      </w:r>
      <w:r>
        <w:rPr>
          <w:rtl/>
        </w:rPr>
        <w:t xml:space="preserve"> ושלא ליטול את החלה </w:t>
      </w:r>
      <w:r w:rsidR="001D03DD">
        <w:rPr>
          <w:rFonts w:hint="cs"/>
          <w:rtl/>
        </w:rPr>
        <w:t xml:space="preserve">- </w:t>
      </w:r>
      <w:r>
        <w:rPr>
          <w:rtl/>
        </w:rPr>
        <w:t>רעב של כליה באה</w:t>
      </w:r>
      <w:r w:rsidR="001D03DD">
        <w:rPr>
          <w:rFonts w:hint="cs"/>
          <w:rtl/>
        </w:rPr>
        <w:t>.</w:t>
      </w:r>
      <w:r w:rsidR="00212924">
        <w:rPr>
          <w:rStyle w:val="a5"/>
          <w:rtl/>
        </w:rPr>
        <w:footnoteReference w:id="23"/>
      </w:r>
    </w:p>
    <w:p w:rsidR="00B37323" w:rsidRDefault="00B37323" w:rsidP="00212924">
      <w:pPr>
        <w:pStyle w:val="ab"/>
        <w:rPr>
          <w:rtl/>
        </w:rPr>
      </w:pPr>
      <w:r>
        <w:rPr>
          <w:rtl/>
        </w:rPr>
        <w:lastRenderedPageBreak/>
        <w:t xml:space="preserve">מסכת תענית דף ח עמוד ב </w:t>
      </w:r>
    </w:p>
    <w:p w:rsidR="00253ADE" w:rsidRDefault="00B37323" w:rsidP="00B37323">
      <w:pPr>
        <w:pStyle w:val="ac"/>
        <w:rPr>
          <w:rFonts w:hint="cs"/>
          <w:rtl/>
        </w:rPr>
      </w:pPr>
      <w:r>
        <w:rPr>
          <w:rtl/>
        </w:rPr>
        <w:t>בימי רבי שמואל בר נחמני הוה כפנא ומותנא, אמרי: היכי נעביד? ניבעי רחמי אתרתי - לא אפשר. אלא: ליבעי רחמי אמותנא, וכפנא ניסבול. אמר להו רבי שמואל בר נחמני: ניבעי רחמי אכפנא, דכי יהיב רחמנא שובעא - לחיי הוא דיהיב, דכתיב</w:t>
      </w:r>
      <w:r w:rsidR="00212924">
        <w:rPr>
          <w:rFonts w:hint="cs"/>
          <w:rtl/>
        </w:rPr>
        <w:t>:</w:t>
      </w:r>
      <w:r>
        <w:rPr>
          <w:rtl/>
        </w:rPr>
        <w:t xml:space="preserve"> </w:t>
      </w:r>
      <w:r w:rsidR="00212924">
        <w:rPr>
          <w:rFonts w:hint="cs"/>
          <w:rtl/>
        </w:rPr>
        <w:t>"</w:t>
      </w:r>
      <w:r>
        <w:rPr>
          <w:rtl/>
        </w:rPr>
        <w:t>פותח את ידך ומשביע לכל חי רצון</w:t>
      </w:r>
      <w:r w:rsidR="00212924">
        <w:rPr>
          <w:rFonts w:hint="cs"/>
          <w:rtl/>
        </w:rPr>
        <w:t>"</w:t>
      </w:r>
      <w:r>
        <w:rPr>
          <w:rtl/>
        </w:rPr>
        <w:t>.</w:t>
      </w:r>
      <w:r w:rsidR="000B5BEB">
        <w:rPr>
          <w:rStyle w:val="a5"/>
          <w:rtl/>
        </w:rPr>
        <w:footnoteReference w:id="24"/>
      </w:r>
    </w:p>
    <w:p w:rsidR="00212487" w:rsidRDefault="00212487" w:rsidP="003D1A51">
      <w:pPr>
        <w:pStyle w:val="ab"/>
        <w:rPr>
          <w:rtl/>
        </w:rPr>
      </w:pPr>
      <w:r>
        <w:rPr>
          <w:rtl/>
        </w:rPr>
        <w:t xml:space="preserve">מסכת בבא בתרא דף ח עמוד א </w:t>
      </w:r>
    </w:p>
    <w:p w:rsidR="00B37323" w:rsidRDefault="00212487" w:rsidP="00E94C06">
      <w:pPr>
        <w:pStyle w:val="ac"/>
        <w:rPr>
          <w:rFonts w:hint="cs"/>
          <w:rtl/>
        </w:rPr>
      </w:pPr>
      <w:r>
        <w:rPr>
          <w:rtl/>
        </w:rPr>
        <w:t>רבי פתח אוצרות בשני בצורת, אמר: יכנסו בעלי מקרא, בעלי משנה, בעלי גמרא, בעלי הלכה, בעלי הגדה</w:t>
      </w:r>
      <w:r w:rsidR="003D1A51">
        <w:rPr>
          <w:rFonts w:hint="cs"/>
          <w:rtl/>
        </w:rPr>
        <w:t>.</w:t>
      </w:r>
      <w:r>
        <w:rPr>
          <w:rtl/>
        </w:rPr>
        <w:t xml:space="preserve"> אבל עמי הארץ אל יכנסו. דחק רבי יונתן בן עמרם ונכנס, אמר לו: רבי, פרנסני!</w:t>
      </w:r>
      <w:r w:rsidR="005D6FA9">
        <w:rPr>
          <w:rStyle w:val="a5"/>
          <w:rtl/>
        </w:rPr>
        <w:footnoteReference w:id="25"/>
      </w:r>
      <w:r>
        <w:rPr>
          <w:rtl/>
        </w:rPr>
        <w:t xml:space="preserve"> אמר לו: בני, ק</w:t>
      </w:r>
      <w:r w:rsidR="005D6FA9">
        <w:rPr>
          <w:rtl/>
        </w:rPr>
        <w:t>ָ</w:t>
      </w:r>
      <w:r>
        <w:rPr>
          <w:rtl/>
        </w:rPr>
        <w:t>ר</w:t>
      </w:r>
      <w:r w:rsidR="005D6FA9">
        <w:rPr>
          <w:rtl/>
        </w:rPr>
        <w:t>ִ</w:t>
      </w:r>
      <w:r>
        <w:rPr>
          <w:rtl/>
        </w:rPr>
        <w:t>ית</w:t>
      </w:r>
      <w:r w:rsidR="005D6FA9">
        <w:rPr>
          <w:rtl/>
        </w:rPr>
        <w:t>ָ</w:t>
      </w:r>
      <w:r>
        <w:rPr>
          <w:rtl/>
        </w:rPr>
        <w:t>?</w:t>
      </w:r>
      <w:r w:rsidR="005D6FA9">
        <w:rPr>
          <w:rStyle w:val="a5"/>
          <w:rtl/>
        </w:rPr>
        <w:footnoteReference w:id="26"/>
      </w:r>
      <w:r>
        <w:rPr>
          <w:rtl/>
        </w:rPr>
        <w:t xml:space="preserve"> אמר לו: לאו. ש</w:t>
      </w:r>
      <w:r w:rsidR="005D6FA9">
        <w:rPr>
          <w:rtl/>
        </w:rPr>
        <w:t>ָׁ</w:t>
      </w:r>
      <w:r>
        <w:rPr>
          <w:rtl/>
        </w:rPr>
        <w:t>נ</w:t>
      </w:r>
      <w:r w:rsidR="005D6FA9">
        <w:rPr>
          <w:rtl/>
        </w:rPr>
        <w:t>ִ</w:t>
      </w:r>
      <w:r>
        <w:rPr>
          <w:rtl/>
        </w:rPr>
        <w:t>ית</w:t>
      </w:r>
      <w:r w:rsidR="005D6FA9">
        <w:rPr>
          <w:rtl/>
        </w:rPr>
        <w:t>ָ</w:t>
      </w:r>
      <w:r>
        <w:rPr>
          <w:rtl/>
        </w:rPr>
        <w:t>?</w:t>
      </w:r>
      <w:r w:rsidR="005D6FA9">
        <w:rPr>
          <w:rStyle w:val="a5"/>
          <w:rtl/>
        </w:rPr>
        <w:footnoteReference w:id="27"/>
      </w:r>
      <w:r>
        <w:rPr>
          <w:rtl/>
        </w:rPr>
        <w:t xml:space="preserve"> א"ל: לאו. אם כן, במה אפרנסך? [א"ל:] פרנסני ככלב וכעורב</w:t>
      </w:r>
      <w:r w:rsidR="00E94C06">
        <w:rPr>
          <w:rFonts w:hint="cs"/>
          <w:rtl/>
        </w:rPr>
        <w:t>.</w:t>
      </w:r>
      <w:r w:rsidR="00E94C06">
        <w:rPr>
          <w:rStyle w:val="a5"/>
          <w:rtl/>
        </w:rPr>
        <w:footnoteReference w:id="28"/>
      </w:r>
      <w:r>
        <w:rPr>
          <w:rtl/>
        </w:rPr>
        <w:t xml:space="preserve"> פרנסיה. בתר דנפק, יתיב רבי וקא מצטער ואמר: אוי לי שנתתי פתי לעם הארץ! אמר לפניו ר' שמעון בר רבי: שמא יונתן בן עמרם תלמידך הוא, שאינו רוצה ליהנות מכבוד תורה מימיו? בדקו ואשכח, אמר רבי: יכנסו הכל.</w:t>
      </w:r>
      <w:r w:rsidR="00F419D2">
        <w:rPr>
          <w:rStyle w:val="a5"/>
          <w:rtl/>
        </w:rPr>
        <w:footnoteReference w:id="29"/>
      </w:r>
    </w:p>
    <w:p w:rsidR="00D501C2" w:rsidRPr="00D501C2" w:rsidRDefault="00D501C2" w:rsidP="00D501C2">
      <w:pPr>
        <w:pStyle w:val="ab"/>
        <w:rPr>
          <w:rtl/>
        </w:rPr>
      </w:pPr>
      <w:r w:rsidRPr="00D501C2">
        <w:rPr>
          <w:rtl/>
        </w:rPr>
        <w:t xml:space="preserve">בראשית פרק כו </w:t>
      </w:r>
      <w:r>
        <w:rPr>
          <w:rFonts w:hint="cs"/>
          <w:rtl/>
        </w:rPr>
        <w:t>פסוקים א-יט</w:t>
      </w:r>
    </w:p>
    <w:p w:rsidR="00D501C2" w:rsidRPr="005C6B83" w:rsidRDefault="00D501C2" w:rsidP="00D501C2">
      <w:pPr>
        <w:pStyle w:val="ac"/>
        <w:rPr>
          <w:rFonts w:cs="Narkisim" w:hint="cs"/>
          <w:sz w:val="24"/>
          <w:rtl/>
        </w:rPr>
      </w:pPr>
      <w:r w:rsidRPr="005C6B83">
        <w:rPr>
          <w:rFonts w:cs="Narkisim"/>
          <w:sz w:val="24"/>
          <w:rtl/>
        </w:rPr>
        <w:t>וַיְהִי רָעָב בָּאָרֶץ מִלְּבַד הָרָעָב הָרִאשׁוֹן אֲשֶׁר הָיָה בִּימֵי אַבְרָהָם וַיֵּלֶךְ יִצְחָק אֶל־אֲבִימֶלֶךְ מֶלֶךְ־ פְּלִשְׁתִּים גְּרָרָה:</w:t>
      </w:r>
      <w:r w:rsidRPr="005C6B83">
        <w:rPr>
          <w:rFonts w:cs="Narkisim" w:hint="cs"/>
          <w:sz w:val="24"/>
          <w:rtl/>
        </w:rPr>
        <w:t xml:space="preserve"> </w:t>
      </w:r>
      <w:r w:rsidRPr="005C6B83">
        <w:rPr>
          <w:rFonts w:cs="Narkisim"/>
          <w:sz w:val="24"/>
          <w:rtl/>
        </w:rPr>
        <w:t xml:space="preserve">וַיֵּרָא אֵלָיו </w:t>
      </w:r>
      <w:r w:rsidR="005C6B83">
        <w:rPr>
          <w:rFonts w:cs="Narkisim"/>
          <w:sz w:val="24"/>
          <w:rtl/>
        </w:rPr>
        <w:t>ה'</w:t>
      </w:r>
      <w:r w:rsidRPr="005C6B83">
        <w:rPr>
          <w:rFonts w:cs="Narkisim"/>
          <w:sz w:val="24"/>
          <w:rtl/>
        </w:rPr>
        <w:t xml:space="preserve"> וַיֹּאמֶר אַל־תֵּרֵד מִצְרָיְמָה שְׁכֹן בָּאָרֶץ אֲשֶׁר אֹמַר אֵלֶיךָ:</w:t>
      </w:r>
      <w:r w:rsidRPr="005C6B83">
        <w:rPr>
          <w:rFonts w:cs="Narkisim" w:hint="cs"/>
          <w:sz w:val="24"/>
          <w:rtl/>
        </w:rPr>
        <w:t xml:space="preserve"> </w:t>
      </w:r>
      <w:r w:rsidRPr="005C6B83">
        <w:rPr>
          <w:rFonts w:cs="Narkisim"/>
          <w:sz w:val="24"/>
          <w:rtl/>
        </w:rPr>
        <w:t>גּוּר בָּאָרֶץ הַזֹּאת וְאֶהְיֶה עִמְּךָ וַאֲבָרְכֶךָּ כִּי־לְךָ וּלְזַרְעֲךָ אֶתֵּן אֶת־כָּל־הָאֲרָצֹת הָאֵל וַהֲקִמֹתִי אֶת־ הַשְּׁבֻעָה אֲשֶׁר נִשְׁבַּעְתִּי לְאַבְרָהָם אָבִיךָ:</w:t>
      </w:r>
      <w:r w:rsidRPr="005C6B83">
        <w:rPr>
          <w:rFonts w:cs="Narkisim" w:hint="cs"/>
          <w:sz w:val="24"/>
          <w:rtl/>
        </w:rPr>
        <w:t xml:space="preserve"> ... </w:t>
      </w:r>
      <w:r w:rsidRPr="005C6B83">
        <w:rPr>
          <w:rFonts w:cs="Narkisim"/>
          <w:sz w:val="24"/>
          <w:rtl/>
        </w:rPr>
        <w:t>וַיֵּשֶׁב יִצְחָק בִּגְרָר:</w:t>
      </w:r>
      <w:r w:rsidRPr="005C6B83">
        <w:rPr>
          <w:rFonts w:hint="cs"/>
          <w:sz w:val="24"/>
          <w:rtl/>
        </w:rPr>
        <w:t xml:space="preserve"> ... </w:t>
      </w:r>
      <w:r w:rsidRPr="005C6B83">
        <w:rPr>
          <w:rFonts w:cs="Narkisim"/>
          <w:sz w:val="24"/>
          <w:rtl/>
        </w:rPr>
        <w:t xml:space="preserve">וַיִּזְרַע יִצְחָק בָּאָרֶץ הַהִוא וַיִּמְצָא בַּשָּׁנָה הַהִוא מֵאָה שְׁעָרִים וַיְבָרֲכֵהוּ </w:t>
      </w:r>
      <w:r w:rsidR="005C6B83">
        <w:rPr>
          <w:rFonts w:cs="Narkisim"/>
          <w:sz w:val="24"/>
          <w:rtl/>
        </w:rPr>
        <w:t>ה'</w:t>
      </w:r>
      <w:r w:rsidRPr="005C6B83">
        <w:rPr>
          <w:rFonts w:cs="Narkisim"/>
          <w:sz w:val="24"/>
          <w:rtl/>
        </w:rPr>
        <w:t>:</w:t>
      </w:r>
      <w:r w:rsidRPr="005C6B83">
        <w:rPr>
          <w:rFonts w:cs="Narkisim" w:hint="cs"/>
          <w:sz w:val="24"/>
          <w:rtl/>
        </w:rPr>
        <w:t xml:space="preserve"> ... </w:t>
      </w:r>
      <w:r w:rsidRPr="005C6B83">
        <w:rPr>
          <w:rFonts w:cs="Narkisim"/>
          <w:sz w:val="24"/>
          <w:rtl/>
        </w:rPr>
        <w:t>וַיַּחְפְּרוּ עַבְדֵי־יִצְחָק בַּנָּחַל וַיִּמְ</w:t>
      </w:r>
      <w:r w:rsidR="005C6B83">
        <w:rPr>
          <w:rFonts w:cs="Narkisim"/>
          <w:sz w:val="24"/>
          <w:rtl/>
        </w:rPr>
        <w:t>צְאוּ־שָׁם בְּאֵר מַיִם חַיִּים</w:t>
      </w:r>
      <w:r w:rsidR="005C6B83">
        <w:rPr>
          <w:rFonts w:cs="Narkisim" w:hint="cs"/>
          <w:sz w:val="24"/>
          <w:rtl/>
        </w:rPr>
        <w:t>.</w:t>
      </w:r>
      <w:r w:rsidR="005C6B83">
        <w:rPr>
          <w:rStyle w:val="a5"/>
          <w:rFonts w:cs="Narkisim"/>
          <w:sz w:val="24"/>
          <w:rtl/>
        </w:rPr>
        <w:footnoteReference w:id="30"/>
      </w:r>
    </w:p>
    <w:p w:rsidR="005C02D5" w:rsidRPr="00AA1078" w:rsidRDefault="005C02D5" w:rsidP="005C6B83">
      <w:pPr>
        <w:pStyle w:val="ad"/>
        <w:spacing w:before="120"/>
        <w:rPr>
          <w:rtl/>
        </w:rPr>
      </w:pPr>
      <w:r w:rsidRPr="00AA1078">
        <w:rPr>
          <w:rFonts w:hint="cs"/>
          <w:rtl/>
        </w:rPr>
        <w:lastRenderedPageBreak/>
        <w:t xml:space="preserve">שבת שלום </w:t>
      </w:r>
    </w:p>
    <w:p w:rsidR="00430793" w:rsidRDefault="005C02D5" w:rsidP="0097741F">
      <w:pPr>
        <w:pStyle w:val="ad"/>
        <w:outlineLvl w:val="0"/>
        <w:rPr>
          <w:rFonts w:hint="cs"/>
          <w:rtl/>
        </w:rPr>
      </w:pPr>
      <w:r w:rsidRPr="00AA1078">
        <w:rPr>
          <w:rtl/>
        </w:rPr>
        <w:t>מחלקי המים</w:t>
      </w:r>
    </w:p>
    <w:p w:rsidR="008A6183" w:rsidRPr="00765FE6" w:rsidRDefault="00FC0FBC" w:rsidP="003B6A0F">
      <w:pPr>
        <w:pStyle w:val="ac"/>
        <w:spacing w:before="120" w:line="280" w:lineRule="atLeast"/>
        <w:rPr>
          <w:rFonts w:cs="Narkisim" w:hint="cs"/>
          <w:szCs w:val="22"/>
          <w:rtl/>
        </w:rPr>
      </w:pPr>
      <w:r w:rsidRPr="00765FE6">
        <w:rPr>
          <w:rFonts w:cs="Narkisim" w:hint="cs"/>
          <w:szCs w:val="22"/>
          <w:rtl/>
        </w:rPr>
        <w:t xml:space="preserve">מים אחרונים: </w:t>
      </w:r>
      <w:r w:rsidR="008A6183">
        <w:rPr>
          <w:rFonts w:cs="Narkisim" w:hint="cs"/>
          <w:szCs w:val="22"/>
          <w:rtl/>
        </w:rPr>
        <w:t xml:space="preserve">"עם סגירת הגיליון" מצאנו קשר מפתיע נוסף לפרשת תולדות במדרש הבא שמחזיר אותנו לראש הדף לארירה הבראשיתית של הארץ. ראה </w:t>
      </w:r>
      <w:r w:rsidR="008A6183" w:rsidRPr="008A6183">
        <w:rPr>
          <w:rFonts w:cs="Narkisim"/>
          <w:szCs w:val="22"/>
          <w:rtl/>
        </w:rPr>
        <w:t>בראשית רבה סה</w:t>
      </w:r>
      <w:r w:rsidR="008A6183">
        <w:rPr>
          <w:rFonts w:cs="Narkisim" w:hint="cs"/>
          <w:szCs w:val="22"/>
          <w:rtl/>
        </w:rPr>
        <w:t xml:space="preserve"> טו: "</w:t>
      </w:r>
      <w:r w:rsidR="008A6183" w:rsidRPr="008A6183">
        <w:rPr>
          <w:rFonts w:cs="Narkisim"/>
          <w:szCs w:val="22"/>
          <w:rtl/>
        </w:rPr>
        <w:t>ותאמר לו אמו עלי קללתך בני</w:t>
      </w:r>
      <w:r w:rsidR="00E734D1">
        <w:rPr>
          <w:rFonts w:cs="Narkisim" w:hint="cs"/>
          <w:szCs w:val="22"/>
          <w:rtl/>
        </w:rPr>
        <w:t xml:space="preserve"> -</w:t>
      </w:r>
      <w:r w:rsidR="008A6183" w:rsidRPr="008A6183">
        <w:rPr>
          <w:rFonts w:cs="Narkisim"/>
          <w:szCs w:val="22"/>
          <w:rtl/>
        </w:rPr>
        <w:t xml:space="preserve"> רבי אבא בר כהנא אמר</w:t>
      </w:r>
      <w:r w:rsidR="00E734D1">
        <w:rPr>
          <w:rFonts w:cs="Narkisim" w:hint="cs"/>
          <w:szCs w:val="22"/>
          <w:rtl/>
        </w:rPr>
        <w:t>:</w:t>
      </w:r>
      <w:r w:rsidR="008A6183" w:rsidRPr="008A6183">
        <w:rPr>
          <w:rFonts w:cs="Narkisim"/>
          <w:szCs w:val="22"/>
          <w:rtl/>
        </w:rPr>
        <w:t xml:space="preserve"> אדם שחטא</w:t>
      </w:r>
      <w:r w:rsidR="00E734D1">
        <w:rPr>
          <w:rFonts w:cs="Narkisim" w:hint="cs"/>
          <w:szCs w:val="22"/>
          <w:rtl/>
        </w:rPr>
        <w:t>,</w:t>
      </w:r>
      <w:r w:rsidR="008A6183" w:rsidRPr="008A6183">
        <w:rPr>
          <w:rFonts w:cs="Narkisim"/>
          <w:szCs w:val="22"/>
          <w:rtl/>
        </w:rPr>
        <w:t xml:space="preserve"> לא אמו נתקללה</w:t>
      </w:r>
      <w:r w:rsidR="00E734D1">
        <w:rPr>
          <w:rFonts w:cs="Narkisim" w:hint="cs"/>
          <w:szCs w:val="22"/>
          <w:rtl/>
        </w:rPr>
        <w:t>?</w:t>
      </w:r>
      <w:r w:rsidR="008A6183" w:rsidRPr="008A6183">
        <w:rPr>
          <w:rFonts w:cs="Narkisim"/>
          <w:szCs w:val="22"/>
          <w:rtl/>
        </w:rPr>
        <w:t xml:space="preserve"> שנאמר</w:t>
      </w:r>
      <w:r w:rsidR="00E734D1">
        <w:rPr>
          <w:rFonts w:cs="Narkisim" w:hint="cs"/>
          <w:szCs w:val="22"/>
          <w:rtl/>
        </w:rPr>
        <w:t xml:space="preserve">: </w:t>
      </w:r>
      <w:r w:rsidR="008A6183" w:rsidRPr="008A6183">
        <w:rPr>
          <w:rFonts w:cs="Narkisim"/>
          <w:szCs w:val="22"/>
          <w:rtl/>
        </w:rPr>
        <w:t xml:space="preserve">ארורה האדמה בעבורך, אף אתה </w:t>
      </w:r>
      <w:r w:rsidR="00E734D1">
        <w:rPr>
          <w:rFonts w:cs="Narkisim" w:hint="cs"/>
          <w:szCs w:val="22"/>
          <w:rtl/>
        </w:rPr>
        <w:t xml:space="preserve">- </w:t>
      </w:r>
      <w:r w:rsidR="008A6183" w:rsidRPr="008A6183">
        <w:rPr>
          <w:rFonts w:cs="Narkisim"/>
          <w:szCs w:val="22"/>
          <w:rtl/>
        </w:rPr>
        <w:t>עלי קללתך בני</w:t>
      </w:r>
      <w:r w:rsidR="00E734D1">
        <w:rPr>
          <w:rFonts w:cs="Narkisim" w:hint="cs"/>
          <w:szCs w:val="22"/>
          <w:rtl/>
        </w:rPr>
        <w:t>". ונשאיר לשואבי המים לפתור מדרש מפתיע זה</w:t>
      </w:r>
      <w:r w:rsidR="003B6A0F">
        <w:rPr>
          <w:rFonts w:cs="Narkisim" w:hint="cs"/>
          <w:szCs w:val="22"/>
          <w:rtl/>
        </w:rPr>
        <w:t xml:space="preserve"> ולהחיש לנו הסבריהם</w:t>
      </w:r>
      <w:r w:rsidR="00E734D1">
        <w:rPr>
          <w:rFonts w:cs="Narkisim" w:hint="cs"/>
          <w:szCs w:val="22"/>
          <w:rtl/>
        </w:rPr>
        <w:t>.</w:t>
      </w:r>
    </w:p>
    <w:sectPr w:rsidR="008A6183" w:rsidRPr="00765FE6" w:rsidSect="009D5142">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5FD" w:rsidRDefault="001E75FD">
      <w:r>
        <w:separator/>
      </w:r>
    </w:p>
  </w:endnote>
  <w:endnote w:type="continuationSeparator" w:id="0">
    <w:p w:rsidR="001E75FD" w:rsidRDefault="001E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302AB">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302AB">
      <w:rPr>
        <w:rStyle w:val="af"/>
        <w:noProof/>
        <w:rtl/>
      </w:rPr>
      <w:t>5</w:t>
    </w:r>
    <w:r w:rsidRPr="00F8747C">
      <w:rPr>
        <w:rStyle w:val="af"/>
      </w:rPr>
      <w:fldChar w:fldCharType="end"/>
    </w:r>
  </w:p>
  <w:p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5FD" w:rsidRDefault="001E75FD">
      <w:r>
        <w:separator/>
      </w:r>
    </w:p>
  </w:footnote>
  <w:footnote w:type="continuationSeparator" w:id="0">
    <w:p w:rsidR="001E75FD" w:rsidRDefault="001E75FD">
      <w:r>
        <w:continuationSeparator/>
      </w:r>
    </w:p>
  </w:footnote>
  <w:footnote w:id="1">
    <w:p w:rsidR="00037471" w:rsidRDefault="00037471" w:rsidP="009D5142">
      <w:pPr>
        <w:pStyle w:val="a3"/>
        <w:rPr>
          <w:rFonts w:hint="cs"/>
          <w:rtl/>
        </w:rPr>
      </w:pPr>
      <w:r>
        <w:rPr>
          <w:rStyle w:val="a5"/>
        </w:rPr>
        <w:footnoteRef/>
      </w:r>
      <w:r>
        <w:rPr>
          <w:rtl/>
        </w:rPr>
        <w:t xml:space="preserve"> </w:t>
      </w:r>
      <w:hyperlink r:id="rId1" w:history="1">
        <w:r w:rsidRPr="00BE45B3">
          <w:rPr>
            <w:rStyle w:val="Hyperlink"/>
            <w:rFonts w:hint="cs"/>
            <w:rtl/>
          </w:rPr>
          <w:t>מעשה אבות סימן לבנים</w:t>
        </w:r>
      </w:hyperlink>
      <w:r>
        <w:rPr>
          <w:rFonts w:hint="cs"/>
          <w:rtl/>
        </w:rPr>
        <w:t xml:space="preserve"> (ראה דברינו בנושא זה בפרשת חיי שרה), איננו רק לדורות רחוקים, לנו ולבנינו עד עולם הקוראים את סיפורי אבות האומה מ</w:t>
      </w:r>
      <w:r>
        <w:rPr>
          <w:rFonts w:hint="eastAsia"/>
          <w:rtl/>
        </w:rPr>
        <w:t>ִ</w:t>
      </w:r>
      <w:r>
        <w:rPr>
          <w:rFonts w:hint="cs"/>
          <w:rtl/>
        </w:rPr>
        <w:t>ד</w:t>
      </w:r>
      <w:r>
        <w:rPr>
          <w:rFonts w:hint="eastAsia"/>
          <w:rtl/>
        </w:rPr>
        <w:t>ֵ</w:t>
      </w:r>
      <w:r>
        <w:rPr>
          <w:rFonts w:hint="cs"/>
          <w:rtl/>
        </w:rPr>
        <w:t>י שנה בשנה</w:t>
      </w:r>
      <w:r w:rsidR="00582AF6">
        <w:rPr>
          <w:rFonts w:hint="cs"/>
          <w:rtl/>
        </w:rPr>
        <w:t xml:space="preserve">, </w:t>
      </w:r>
      <w:r>
        <w:rPr>
          <w:rFonts w:hint="cs"/>
          <w:rtl/>
        </w:rPr>
        <w:t>(</w:t>
      </w:r>
      <w:r w:rsidR="00582AF6">
        <w:rPr>
          <w:rFonts w:hint="cs"/>
          <w:rtl/>
        </w:rPr>
        <w:t xml:space="preserve">שאלה: </w:t>
      </w:r>
      <w:r>
        <w:rPr>
          <w:rFonts w:hint="cs"/>
          <w:rtl/>
        </w:rPr>
        <w:t xml:space="preserve">איפה מופיע הביטוי </w:t>
      </w:r>
      <w:r w:rsidR="00582AF6">
        <w:rPr>
          <w:rFonts w:hint="cs"/>
          <w:rtl/>
        </w:rPr>
        <w:t>"מדי שנה בשנה"</w:t>
      </w:r>
      <w:r>
        <w:rPr>
          <w:rFonts w:hint="cs"/>
          <w:rtl/>
        </w:rPr>
        <w:t xml:space="preserve"> במקרא?), אלא גם לבנים כפשוטם. הרעב שבו התנסה אברהם מיד עם בואו לארץ, מתנסה בו יצחק בפרשתנו ויעקב אחריו בפרשות שתבואנה. ובאמת יכולים היינו למקם דף זה </w:t>
      </w:r>
      <w:r w:rsidR="009D5142">
        <w:rPr>
          <w:rFonts w:hint="cs"/>
          <w:rtl/>
        </w:rPr>
        <w:t xml:space="preserve">גם </w:t>
      </w:r>
      <w:r>
        <w:rPr>
          <w:rFonts w:hint="cs"/>
          <w:rtl/>
        </w:rPr>
        <w:t>בפרשת לך לך, או בפרשת מקץ, אלא שלכבודו של יצחק, שבניגוד לאברהם אביו ויעקב בנו, לא עזב את הארץ בשנות הרעב, וזכה לקיים מצוות הקב"ה וברכתו: "</w:t>
      </w:r>
      <w:r>
        <w:rPr>
          <w:rtl/>
        </w:rPr>
        <w:t>גּוּר בָּאָרֶץ הַזֹּאת וְאֶהְיֶה עִמְּךָ וַאֲבָרְכֶךָּ</w:t>
      </w:r>
      <w:r>
        <w:rPr>
          <w:rFonts w:hint="cs"/>
          <w:rtl/>
        </w:rPr>
        <w:t>" (</w:t>
      </w:r>
      <w:r>
        <w:rPr>
          <w:rtl/>
        </w:rPr>
        <w:t>בראשית כו</w:t>
      </w:r>
      <w:r>
        <w:rPr>
          <w:rFonts w:hint="cs"/>
          <w:rtl/>
        </w:rPr>
        <w:t xml:space="preserve"> </w:t>
      </w:r>
      <w:r>
        <w:rPr>
          <w:rtl/>
        </w:rPr>
        <w:t>ג)</w:t>
      </w:r>
      <w:r>
        <w:rPr>
          <w:rFonts w:hint="cs"/>
          <w:rtl/>
        </w:rPr>
        <w:t xml:space="preserve">, בחרנו למקם את הנושא דווקא בפרשה זו. ולשבחיו של יצחק ואי ירידתו מהארץ כבר הקדשנו </w:t>
      </w:r>
      <w:r w:rsidR="009D5142">
        <w:rPr>
          <w:rFonts w:hint="cs"/>
          <w:rtl/>
        </w:rPr>
        <w:t>את ה</w:t>
      </w:r>
      <w:r>
        <w:rPr>
          <w:rFonts w:hint="cs"/>
          <w:rtl/>
        </w:rPr>
        <w:t xml:space="preserve">דף </w:t>
      </w:r>
      <w:hyperlink r:id="rId2" w:history="1">
        <w:r w:rsidRPr="00037471">
          <w:rPr>
            <w:rStyle w:val="Hyperlink"/>
            <w:rFonts w:hint="cs"/>
            <w:rtl/>
          </w:rPr>
          <w:t>יצחק אבינו</w:t>
        </w:r>
      </w:hyperlink>
      <w:r>
        <w:rPr>
          <w:rFonts w:hint="cs"/>
          <w:rtl/>
        </w:rPr>
        <w:t xml:space="preserve"> ו</w:t>
      </w:r>
      <w:r w:rsidR="009D5142">
        <w:rPr>
          <w:rFonts w:hint="cs"/>
          <w:rtl/>
        </w:rPr>
        <w:t>את הדף</w:t>
      </w:r>
      <w:r>
        <w:rPr>
          <w:rFonts w:hint="cs"/>
          <w:rtl/>
        </w:rPr>
        <w:t xml:space="preserve"> </w:t>
      </w:r>
      <w:hyperlink r:id="rId3" w:history="1">
        <w:r w:rsidR="009D5142" w:rsidRPr="009D5142">
          <w:rPr>
            <w:rStyle w:val="Hyperlink"/>
            <w:rFonts w:hint="cs"/>
            <w:rtl/>
          </w:rPr>
          <w:t>מאה שערים</w:t>
        </w:r>
      </w:hyperlink>
      <w:r w:rsidR="009D5142">
        <w:rPr>
          <w:rFonts w:hint="cs"/>
          <w:rtl/>
        </w:rPr>
        <w:t xml:space="preserve"> בפרשה זו וכמו כן </w:t>
      </w:r>
      <w:hyperlink r:id="rId4" w:history="1">
        <w:r w:rsidRPr="00037471">
          <w:rPr>
            <w:rStyle w:val="Hyperlink"/>
            <w:rFonts w:hint="cs"/>
            <w:rtl/>
          </w:rPr>
          <w:t>אל תרד מצרימה</w:t>
        </w:r>
      </w:hyperlink>
      <w:r w:rsidR="009D5142">
        <w:rPr>
          <w:rFonts w:hint="cs"/>
          <w:rtl/>
        </w:rPr>
        <w:t xml:space="preserve"> בפרשת ויגש</w:t>
      </w:r>
      <w:r>
        <w:rPr>
          <w:rFonts w:hint="cs"/>
          <w:rtl/>
        </w:rPr>
        <w:t>.</w:t>
      </w:r>
    </w:p>
  </w:footnote>
  <w:footnote w:id="2">
    <w:p w:rsidR="00994698" w:rsidRDefault="00994698" w:rsidP="00582AF6">
      <w:pPr>
        <w:pStyle w:val="a3"/>
        <w:rPr>
          <w:rFonts w:hint="cs"/>
        </w:rPr>
      </w:pPr>
      <w:r>
        <w:rPr>
          <w:rStyle w:val="a5"/>
        </w:rPr>
        <w:footnoteRef/>
      </w:r>
      <w:r>
        <w:rPr>
          <w:rtl/>
        </w:rPr>
        <w:t xml:space="preserve"> </w:t>
      </w:r>
      <w:r>
        <w:rPr>
          <w:rFonts w:hint="cs"/>
          <w:rtl/>
        </w:rPr>
        <w:t>מפשט המקרא וכן ממרבית המדרשים והפרשנים משתמע שקללת האדמה, אחרי חטא עץ הדעת טוב ורע, היא דבר מתמשך, היינו שגם בשנים טובות ובעבודה קשה, הארץ לא תשוב להיות מה שהייתה. כפי שלמשל מפרש אבן עזרא על הפסוק: "</w:t>
      </w:r>
      <w:r>
        <w:rPr>
          <w:rtl/>
        </w:rPr>
        <w:t>ולאדם ארורה האדמה שלא תוציא תבואה רבה</w:t>
      </w:r>
      <w:r>
        <w:rPr>
          <w:rFonts w:hint="cs"/>
          <w:rtl/>
        </w:rPr>
        <w:t>"</w:t>
      </w:r>
      <w:r>
        <w:rPr>
          <w:rtl/>
        </w:rPr>
        <w:t>.</w:t>
      </w:r>
      <w:r>
        <w:rPr>
          <w:rFonts w:hint="cs"/>
          <w:rtl/>
        </w:rPr>
        <w:t xml:space="preserve"> אבל כאן משמע שארירה זו </w:t>
      </w:r>
      <w:r w:rsidR="00553865">
        <w:rPr>
          <w:rFonts w:hint="cs"/>
          <w:rtl/>
        </w:rPr>
        <w:t xml:space="preserve">היא (גם) </w:t>
      </w:r>
      <w:r>
        <w:rPr>
          <w:rFonts w:hint="cs"/>
          <w:rtl/>
        </w:rPr>
        <w:t xml:space="preserve">רעב </w:t>
      </w:r>
      <w:r w:rsidR="00582AF6">
        <w:rPr>
          <w:rFonts w:hint="cs"/>
          <w:rtl/>
        </w:rPr>
        <w:t>של ממש</w:t>
      </w:r>
      <w:r>
        <w:rPr>
          <w:rFonts w:hint="cs"/>
          <w:rtl/>
        </w:rPr>
        <w:t xml:space="preserve"> שאירע</w:t>
      </w:r>
      <w:r w:rsidR="00253ADE">
        <w:rPr>
          <w:rFonts w:hint="cs"/>
          <w:rtl/>
        </w:rPr>
        <w:t xml:space="preserve"> בפרק זמן מסוים</w:t>
      </w:r>
      <w:r w:rsidR="00D26978">
        <w:rPr>
          <w:rFonts w:hint="cs"/>
          <w:rtl/>
        </w:rPr>
        <w:t>,</w:t>
      </w:r>
      <w:r w:rsidR="00253ADE">
        <w:rPr>
          <w:rFonts w:hint="cs"/>
          <w:rtl/>
        </w:rPr>
        <w:t xml:space="preserve"> </w:t>
      </w:r>
      <w:r>
        <w:rPr>
          <w:rFonts w:hint="cs"/>
          <w:rtl/>
        </w:rPr>
        <w:t>כפי ש</w:t>
      </w:r>
      <w:r w:rsidR="00582AF6">
        <w:rPr>
          <w:rFonts w:hint="cs"/>
          <w:rtl/>
        </w:rPr>
        <w:t xml:space="preserve">יקרה </w:t>
      </w:r>
      <w:r w:rsidR="00D26978">
        <w:rPr>
          <w:rFonts w:hint="cs"/>
          <w:rtl/>
        </w:rPr>
        <w:t>מכאן ואילך</w:t>
      </w:r>
      <w:r w:rsidR="00582AF6">
        <w:rPr>
          <w:rFonts w:hint="cs"/>
          <w:rtl/>
        </w:rPr>
        <w:t>,</w:t>
      </w:r>
      <w:r w:rsidR="00D26978">
        <w:rPr>
          <w:rFonts w:hint="cs"/>
          <w:rtl/>
        </w:rPr>
        <w:t xml:space="preserve"> </w:t>
      </w:r>
      <w:r w:rsidR="00582AF6">
        <w:rPr>
          <w:rFonts w:hint="cs"/>
          <w:rtl/>
        </w:rPr>
        <w:t>ב</w:t>
      </w:r>
      <w:r>
        <w:rPr>
          <w:rFonts w:hint="cs"/>
          <w:rtl/>
        </w:rPr>
        <w:t xml:space="preserve">שנות </w:t>
      </w:r>
      <w:r w:rsidR="00553865">
        <w:rPr>
          <w:rFonts w:hint="cs"/>
          <w:rtl/>
        </w:rPr>
        <w:t>בצורת ו</w:t>
      </w:r>
      <w:r>
        <w:rPr>
          <w:rFonts w:hint="cs"/>
          <w:rtl/>
        </w:rPr>
        <w:t>רעב</w:t>
      </w:r>
      <w:r w:rsidR="00582AF6">
        <w:rPr>
          <w:rFonts w:hint="cs"/>
          <w:rtl/>
        </w:rPr>
        <w:t>,</w:t>
      </w:r>
      <w:r>
        <w:rPr>
          <w:rFonts w:hint="cs"/>
          <w:rtl/>
        </w:rPr>
        <w:t xml:space="preserve"> </w:t>
      </w:r>
      <w:r w:rsidR="00253ADE">
        <w:rPr>
          <w:rFonts w:hint="cs"/>
          <w:rtl/>
        </w:rPr>
        <w:t>מפעם לפעם. ארירת האדמה היא לא רק העבודה הקשה "להוציא לחם מן הארץ" בזעת אפיים ועמל כפיים בשנים כתיקונן, אלא גם שאחת לפרק זמן מסוים תבואנה שנות בצורת ורעב</w:t>
      </w:r>
      <w:r>
        <w:rPr>
          <w:rFonts w:hint="cs"/>
          <w:rtl/>
        </w:rPr>
        <w:t>.</w:t>
      </w:r>
    </w:p>
  </w:footnote>
  <w:footnote w:id="3">
    <w:p w:rsidR="00246F35" w:rsidRDefault="00246F35" w:rsidP="00582AF6">
      <w:pPr>
        <w:pStyle w:val="a3"/>
        <w:rPr>
          <w:rFonts w:hint="cs"/>
        </w:rPr>
      </w:pPr>
      <w:r>
        <w:rPr>
          <w:rStyle w:val="a5"/>
        </w:rPr>
        <w:footnoteRef/>
      </w:r>
      <w:r>
        <w:rPr>
          <w:rtl/>
        </w:rPr>
        <w:t xml:space="preserve"> </w:t>
      </w:r>
      <w:r>
        <w:rPr>
          <w:rFonts w:hint="cs"/>
          <w:rtl/>
        </w:rPr>
        <w:t>ראה פסוק זה בהקשר עם לידת נח: "</w:t>
      </w:r>
      <w:r>
        <w:rPr>
          <w:rtl/>
        </w:rPr>
        <w:t xml:space="preserve">וַיִּקְרָא אֶת־שְׁמוֹ נֹחַ לֵאמֹר זֶה יְנַחֲמֵנוּ מִמַּעֲשֵׂנוּ וּמֵעִצְּבוֹן יָדֵינוּ מִן־הָאֲדָמָה אֲשֶׁר אֵרְרָהּ </w:t>
      </w:r>
      <w:r>
        <w:rPr>
          <w:rFonts w:hint="cs"/>
          <w:rtl/>
        </w:rPr>
        <w:t>ה' ". לפיכך מופיע מדרש זה בפרשת בראשית בלידת נח וגם בספרים אחרים בהם אירע מי מעשרה הרעבון שבאו לעולם</w:t>
      </w:r>
      <w:r w:rsidR="001534EB">
        <w:rPr>
          <w:rFonts w:hint="cs"/>
          <w:rtl/>
        </w:rPr>
        <w:t>, כגון ב</w:t>
      </w:r>
      <w:r w:rsidR="00582AF6">
        <w:rPr>
          <w:rFonts w:hint="cs"/>
          <w:rtl/>
        </w:rPr>
        <w:t xml:space="preserve">מדרש </w:t>
      </w:r>
      <w:r w:rsidR="001534EB">
        <w:rPr>
          <w:rFonts w:hint="cs"/>
          <w:rtl/>
        </w:rPr>
        <w:t>רות רבה (א ד) על הרעב "בימי שפוט השופטים"</w:t>
      </w:r>
      <w:r>
        <w:rPr>
          <w:rFonts w:hint="cs"/>
          <w:rtl/>
        </w:rPr>
        <w:t>. ואנו תפשנו נוסח בראשית רבה שבפרשתנו.</w:t>
      </w:r>
      <w:r w:rsidR="001534EB" w:rsidRPr="001534EB">
        <w:rPr>
          <w:rtl/>
        </w:rPr>
        <w:t xml:space="preserve"> </w:t>
      </w:r>
      <w:r w:rsidR="001534EB">
        <w:rPr>
          <w:rFonts w:hint="cs"/>
          <w:rtl/>
        </w:rPr>
        <w:t>בהקשר עם נח, הפסוק כפשוטו מתייחס לארירת האדמה שהייתה בימי אדם הראשון: "מן האדמה אשר אררה ה' " ונח הוא שהקל מעט בארירה זו. כפי שמפרש ר</w:t>
      </w:r>
      <w:r w:rsidR="001534EB">
        <w:rPr>
          <w:rtl/>
        </w:rPr>
        <w:t xml:space="preserve">ד"ק </w:t>
      </w:r>
      <w:r w:rsidR="001534EB">
        <w:rPr>
          <w:rFonts w:hint="cs"/>
          <w:rtl/>
        </w:rPr>
        <w:t>על הפסוק: "</w:t>
      </w:r>
      <w:r w:rsidR="001534EB">
        <w:rPr>
          <w:rtl/>
        </w:rPr>
        <w:t>אשר אררה ה' - כמו שאמר לאדם</w:t>
      </w:r>
      <w:r w:rsidR="00582AF6">
        <w:rPr>
          <w:rFonts w:hint="cs"/>
          <w:rtl/>
        </w:rPr>
        <w:t xml:space="preserve">: </w:t>
      </w:r>
      <w:r w:rsidR="001534EB">
        <w:rPr>
          <w:rtl/>
        </w:rPr>
        <w:t>ארורה האדמה בעבורך בעצבון תאכלנה</w:t>
      </w:r>
      <w:r w:rsidR="00582AF6">
        <w:rPr>
          <w:rFonts w:hint="cs"/>
          <w:rtl/>
        </w:rPr>
        <w:t xml:space="preserve">, </w:t>
      </w:r>
      <w:r w:rsidR="001534EB">
        <w:rPr>
          <w:rtl/>
        </w:rPr>
        <w:t>ואעפ"כ אחר נח גם כן עבודתה בעצבון</w:t>
      </w:r>
      <w:r w:rsidR="00582AF6">
        <w:rPr>
          <w:rFonts w:hint="cs"/>
          <w:rtl/>
        </w:rPr>
        <w:t>,</w:t>
      </w:r>
      <w:r w:rsidR="001534EB">
        <w:rPr>
          <w:rtl/>
        </w:rPr>
        <w:t xml:space="preserve"> אלא שהוא היקל בחכמתו בעמל ובעצבון</w:t>
      </w:r>
      <w:r w:rsidR="001534EB">
        <w:rPr>
          <w:rFonts w:hint="cs"/>
          <w:rtl/>
        </w:rPr>
        <w:t>". אבל המדרש מבין שהיו שנות רעב גם בימי נח וזה הרעבון השני במקרא</w:t>
      </w:r>
      <w:r w:rsidR="001534EB">
        <w:rPr>
          <w:rtl/>
        </w:rPr>
        <w:t>.</w:t>
      </w:r>
    </w:p>
  </w:footnote>
  <w:footnote w:id="4">
    <w:p w:rsidR="00246F35" w:rsidRDefault="00246F35" w:rsidP="00246F35">
      <w:pPr>
        <w:pStyle w:val="a3"/>
        <w:rPr>
          <w:rFonts w:hint="cs"/>
          <w:rtl/>
        </w:rPr>
      </w:pPr>
      <w:r>
        <w:rPr>
          <w:rStyle w:val="a5"/>
        </w:rPr>
        <w:footnoteRef/>
      </w:r>
      <w:r>
        <w:rPr>
          <w:rtl/>
        </w:rPr>
        <w:t xml:space="preserve"> </w:t>
      </w:r>
      <w:r>
        <w:rPr>
          <w:rFonts w:hint="cs"/>
          <w:rtl/>
        </w:rPr>
        <w:t xml:space="preserve">חמישה מתוך עשרה הרעבון הנזכרים כאן </w:t>
      </w:r>
      <w:r>
        <w:rPr>
          <w:rtl/>
        </w:rPr>
        <w:t>–</w:t>
      </w:r>
      <w:r>
        <w:rPr>
          <w:rFonts w:hint="cs"/>
          <w:rtl/>
        </w:rPr>
        <w:t xml:space="preserve"> מחצית - הם בספר בראשית.</w:t>
      </w:r>
    </w:p>
  </w:footnote>
  <w:footnote w:id="5">
    <w:p w:rsidR="00612A9D" w:rsidRDefault="00612A9D">
      <w:pPr>
        <w:pStyle w:val="a3"/>
        <w:rPr>
          <w:rFonts w:hint="cs"/>
        </w:rPr>
      </w:pPr>
      <w:r>
        <w:rPr>
          <w:rStyle w:val="a5"/>
        </w:rPr>
        <w:footnoteRef/>
      </w:r>
      <w:r>
        <w:rPr>
          <w:rtl/>
        </w:rPr>
        <w:t xml:space="preserve"> </w:t>
      </w:r>
      <w:r>
        <w:rPr>
          <w:rFonts w:hint="cs"/>
          <w:rtl/>
        </w:rPr>
        <w:t>על הרעב בימי דוד נראה בפסקה הבאה.</w:t>
      </w:r>
    </w:p>
  </w:footnote>
  <w:footnote w:id="6">
    <w:p w:rsidR="00686944" w:rsidRDefault="00686944" w:rsidP="009D5142">
      <w:pPr>
        <w:pStyle w:val="a3"/>
        <w:rPr>
          <w:rFonts w:hint="cs"/>
          <w:rtl/>
        </w:rPr>
      </w:pPr>
      <w:r>
        <w:rPr>
          <w:rStyle w:val="a5"/>
        </w:rPr>
        <w:footnoteRef/>
      </w:r>
      <w:r>
        <w:rPr>
          <w:rtl/>
        </w:rPr>
        <w:t xml:space="preserve"> </w:t>
      </w:r>
      <w:r>
        <w:rPr>
          <w:rFonts w:hint="cs"/>
          <w:rtl/>
        </w:rPr>
        <w:t>הרבה מאד נכתב על קנאותו של אליהו שקם וגזר</w:t>
      </w:r>
      <w:r w:rsidR="000660FF">
        <w:rPr>
          <w:rFonts w:hint="cs"/>
          <w:rtl/>
        </w:rPr>
        <w:t xml:space="preserve">, </w:t>
      </w:r>
      <w:r w:rsidR="001E408D">
        <w:rPr>
          <w:rFonts w:hint="cs"/>
          <w:rtl/>
        </w:rPr>
        <w:t xml:space="preserve">בדבריו לאחאב, </w:t>
      </w:r>
      <w:r w:rsidR="000660FF">
        <w:rPr>
          <w:rFonts w:hint="cs"/>
          <w:rtl/>
        </w:rPr>
        <w:t>לכאורה ללא סיבה ברורה</w:t>
      </w:r>
      <w:r w:rsidR="001E408D">
        <w:rPr>
          <w:rFonts w:hint="cs"/>
          <w:rtl/>
        </w:rPr>
        <w:t xml:space="preserve">, על בצורת. המקרא סתם בנושא, ראה איך מתחיל פרק יז במלכים א 'בסערה' </w:t>
      </w:r>
      <w:r w:rsidR="0027312E">
        <w:rPr>
          <w:rFonts w:hint="cs"/>
          <w:rtl/>
        </w:rPr>
        <w:t xml:space="preserve">בפסוק הנ"ל </w:t>
      </w:r>
      <w:r w:rsidR="001E408D">
        <w:rPr>
          <w:rFonts w:hint="cs"/>
          <w:rtl/>
        </w:rPr>
        <w:t>ללא כל סיפור מקדים. חז"ל הרחיבו בנושא ודרשו שדברים אלה היו תגובה על מעשיו הרעים של אחאב, בפרט בסיפור הקשור לבניית יריחו המוזכר בסוף הפרק הקודם, בעת שאליהו ואחאב באים ל</w:t>
      </w:r>
      <w:r w:rsidR="009D5142">
        <w:rPr>
          <w:rFonts w:hint="cs"/>
          <w:rtl/>
        </w:rPr>
        <w:t>נחם</w:t>
      </w:r>
      <w:r w:rsidR="001E408D">
        <w:rPr>
          <w:rFonts w:hint="cs"/>
          <w:rtl/>
        </w:rPr>
        <w:t xml:space="preserve"> את חיאל בית האלי ואחאב מתגרה באליהו</w:t>
      </w:r>
      <w:r w:rsidR="009D5142">
        <w:rPr>
          <w:rFonts w:hint="cs"/>
          <w:rtl/>
        </w:rPr>
        <w:t xml:space="preserve"> שהנה הוא מלך רשע והארץ פורחת ולא מתקיימים דברי התורה בקריאת שמע</w:t>
      </w:r>
      <w:r w:rsidR="001E408D">
        <w:rPr>
          <w:rFonts w:hint="cs"/>
          <w:rtl/>
        </w:rPr>
        <w:t xml:space="preserve">. אבל </w:t>
      </w:r>
      <w:r w:rsidR="00002C40">
        <w:rPr>
          <w:rFonts w:hint="cs"/>
          <w:rtl/>
        </w:rPr>
        <w:t xml:space="preserve">חז"ל </w:t>
      </w:r>
      <w:r w:rsidR="001E408D">
        <w:rPr>
          <w:rFonts w:hint="cs"/>
          <w:rtl/>
        </w:rPr>
        <w:t>גם ב</w:t>
      </w:r>
      <w:r w:rsidR="00002C40">
        <w:rPr>
          <w:rFonts w:hint="cs"/>
          <w:rtl/>
        </w:rPr>
        <w:t>י</w:t>
      </w:r>
      <w:r w:rsidR="001E408D">
        <w:rPr>
          <w:rFonts w:hint="cs"/>
          <w:rtl/>
        </w:rPr>
        <w:t xml:space="preserve">קרו קשות את גזרתו של אליהו ועל כך כבר הרחבנו בדברינו </w:t>
      </w:r>
      <w:hyperlink r:id="rId5" w:history="1">
        <w:r w:rsidR="001E408D" w:rsidRPr="001E408D">
          <w:rPr>
            <w:rStyle w:val="Hyperlink"/>
            <w:rFonts w:hint="cs"/>
            <w:rtl/>
          </w:rPr>
          <w:t>קנאות פנחס מול קנאות אליהו</w:t>
        </w:r>
      </w:hyperlink>
      <w:r w:rsidR="001E408D">
        <w:rPr>
          <w:rFonts w:hint="cs"/>
          <w:rtl/>
        </w:rPr>
        <w:t xml:space="preserve"> וכן</w:t>
      </w:r>
      <w:r w:rsidR="00582AF6">
        <w:rPr>
          <w:rFonts w:hint="cs"/>
          <w:rtl/>
        </w:rPr>
        <w:t xml:space="preserve"> בדברינו</w:t>
      </w:r>
      <w:r w:rsidR="001E408D">
        <w:rPr>
          <w:rFonts w:hint="cs"/>
          <w:rtl/>
        </w:rPr>
        <w:t xml:space="preserve"> </w:t>
      </w:r>
      <w:hyperlink r:id="rId6" w:history="1">
        <w:r w:rsidR="001E408D" w:rsidRPr="001E408D">
          <w:rPr>
            <w:rStyle w:val="Hyperlink"/>
            <w:rFonts w:hint="cs"/>
            <w:rtl/>
          </w:rPr>
          <w:t>אליהו בה</w:t>
        </w:r>
        <w:r w:rsidR="001E408D" w:rsidRPr="001E408D">
          <w:rPr>
            <w:rStyle w:val="Hyperlink"/>
            <w:rFonts w:hint="cs"/>
            <w:rtl/>
          </w:rPr>
          <w:t>ר</w:t>
        </w:r>
        <w:r w:rsidR="001E408D" w:rsidRPr="001E408D">
          <w:rPr>
            <w:rStyle w:val="Hyperlink"/>
            <w:rFonts w:hint="cs"/>
            <w:rtl/>
          </w:rPr>
          <w:t xml:space="preserve"> הכרמל</w:t>
        </w:r>
      </w:hyperlink>
      <w:r w:rsidR="001E408D">
        <w:rPr>
          <w:rFonts w:hint="cs"/>
          <w:rtl/>
        </w:rPr>
        <w:t>. גם מהמקרא מש</w:t>
      </w:r>
      <w:r w:rsidR="00582AF6">
        <w:rPr>
          <w:rFonts w:hint="cs"/>
          <w:rtl/>
        </w:rPr>
        <w:t>ת</w:t>
      </w:r>
      <w:r w:rsidR="001E408D">
        <w:rPr>
          <w:rFonts w:hint="cs"/>
          <w:rtl/>
        </w:rPr>
        <w:t>מע</w:t>
      </w:r>
      <w:r w:rsidR="00002C40">
        <w:rPr>
          <w:rFonts w:hint="cs"/>
          <w:rtl/>
        </w:rPr>
        <w:t xml:space="preserve">ת ביקורת </w:t>
      </w:r>
      <w:r w:rsidR="00582AF6">
        <w:rPr>
          <w:rFonts w:hint="cs"/>
          <w:rtl/>
        </w:rPr>
        <w:t xml:space="preserve">על אליהו, </w:t>
      </w:r>
      <w:r w:rsidR="001E408D">
        <w:rPr>
          <w:rFonts w:hint="cs"/>
          <w:rtl/>
        </w:rPr>
        <w:t>כשהקב</w:t>
      </w:r>
      <w:r w:rsidR="00594EC0">
        <w:rPr>
          <w:rFonts w:hint="cs"/>
          <w:rtl/>
        </w:rPr>
        <w:t>"ה מצווה עליו: "</w:t>
      </w:r>
      <w:r w:rsidR="00594EC0">
        <w:rPr>
          <w:rtl/>
        </w:rPr>
        <w:t>וַיְהִי יָמִים רַבִּים וּדְבַר־</w:t>
      </w:r>
      <w:r w:rsidR="00594EC0">
        <w:rPr>
          <w:rFonts w:hint="cs"/>
          <w:rtl/>
        </w:rPr>
        <w:t>ה'</w:t>
      </w:r>
      <w:r w:rsidR="00594EC0">
        <w:rPr>
          <w:rtl/>
        </w:rPr>
        <w:t xml:space="preserve"> הָיָה אֶל־אֵלִיָּהוּ בַּשָּׁנָה הַשְּׁלִישִׁית לֵאמֹר לֵךְ הֵרָאֵה אֶל־אַחְאָב וְאֶתְּנָה מָטָר עַל־פְּנֵי הָאֲדָמָה</w:t>
      </w:r>
      <w:r w:rsidR="00594EC0">
        <w:rPr>
          <w:rFonts w:hint="cs"/>
          <w:rtl/>
        </w:rPr>
        <w:t>" (</w:t>
      </w:r>
      <w:r w:rsidR="00594EC0">
        <w:rPr>
          <w:rtl/>
        </w:rPr>
        <w:t>מלכים א יח א)</w:t>
      </w:r>
      <w:r w:rsidR="00594EC0">
        <w:rPr>
          <w:rFonts w:hint="cs"/>
          <w:rtl/>
        </w:rPr>
        <w:t xml:space="preserve"> </w:t>
      </w:r>
      <w:r w:rsidR="00594EC0">
        <w:rPr>
          <w:rtl/>
        </w:rPr>
        <w:t>–</w:t>
      </w:r>
      <w:r w:rsidR="00594EC0">
        <w:rPr>
          <w:rFonts w:hint="cs"/>
          <w:rtl/>
        </w:rPr>
        <w:t xml:space="preserve"> מספיק אליהו.</w:t>
      </w:r>
    </w:p>
  </w:footnote>
  <w:footnote w:id="7">
    <w:p w:rsidR="00686944" w:rsidRDefault="00686944">
      <w:pPr>
        <w:pStyle w:val="a3"/>
        <w:rPr>
          <w:rFonts w:hint="cs"/>
        </w:rPr>
      </w:pPr>
      <w:r>
        <w:rPr>
          <w:rStyle w:val="a5"/>
        </w:rPr>
        <w:footnoteRef/>
      </w:r>
      <w:r>
        <w:rPr>
          <w:rtl/>
        </w:rPr>
        <w:t xml:space="preserve"> </w:t>
      </w:r>
      <w:r>
        <w:rPr>
          <w:rFonts w:hint="cs"/>
          <w:rtl/>
        </w:rPr>
        <w:t>על הרעב בימי אלישע, שהיו בעצם שניים</w:t>
      </w:r>
      <w:r w:rsidR="00B62755">
        <w:rPr>
          <w:rFonts w:hint="cs"/>
          <w:rtl/>
        </w:rPr>
        <w:t xml:space="preserve"> (או שלושה)</w:t>
      </w:r>
      <w:r>
        <w:rPr>
          <w:rFonts w:hint="cs"/>
          <w:rtl/>
        </w:rPr>
        <w:t>, נפרט להלן.</w:t>
      </w:r>
    </w:p>
  </w:footnote>
  <w:footnote w:id="8">
    <w:p w:rsidR="00F60750" w:rsidRDefault="00F60750" w:rsidP="00DD3DB1">
      <w:pPr>
        <w:pStyle w:val="a3"/>
        <w:rPr>
          <w:rFonts w:hint="cs"/>
          <w:rtl/>
        </w:rPr>
      </w:pPr>
      <w:r>
        <w:rPr>
          <w:rStyle w:val="a5"/>
        </w:rPr>
        <w:footnoteRef/>
      </w:r>
      <w:r>
        <w:rPr>
          <w:rtl/>
        </w:rPr>
        <w:t xml:space="preserve"> </w:t>
      </w:r>
      <w:r>
        <w:rPr>
          <w:rFonts w:hint="cs"/>
          <w:rtl/>
        </w:rPr>
        <w:t xml:space="preserve">שהרי ברור שהיו עוד תקופות בצורת ורעב בעולם מעבר לאלה הנמנות כאן. כל אלה כלולות ברעב התשיעי </w:t>
      </w:r>
      <w:r w:rsidR="00211253">
        <w:rPr>
          <w:rFonts w:hint="cs"/>
          <w:rtl/>
        </w:rPr>
        <w:t>"</w:t>
      </w:r>
      <w:r>
        <w:rPr>
          <w:rFonts w:hint="cs"/>
          <w:rtl/>
        </w:rPr>
        <w:t>המתגלגל ובא בעולם". ו</w:t>
      </w:r>
      <w:r w:rsidR="00DD3DB1">
        <w:rPr>
          <w:rFonts w:hint="cs"/>
          <w:rtl/>
        </w:rPr>
        <w:t>התשובה ל</w:t>
      </w:r>
      <w:r>
        <w:rPr>
          <w:rFonts w:hint="cs"/>
          <w:rtl/>
        </w:rPr>
        <w:t xml:space="preserve">רעב המתגלגל בעולם, </w:t>
      </w:r>
      <w:r w:rsidR="00DD3DB1">
        <w:rPr>
          <w:rFonts w:hint="cs"/>
          <w:rtl/>
        </w:rPr>
        <w:t xml:space="preserve">הוא החסד שמתגלגל בעולם, והצדקה שהבריות עושים זה עם זה, כפי הבאנו כבר מספר פעמים בדברינו </w:t>
      </w:r>
      <w:hyperlink r:id="rId7" w:history="1">
        <w:r w:rsidR="00DD3DB1" w:rsidRPr="00DD3DB1">
          <w:rPr>
            <w:rStyle w:val="Hyperlink"/>
            <w:rFonts w:hint="cs"/>
            <w:rtl/>
          </w:rPr>
          <w:t>חסד אברהם</w:t>
        </w:r>
      </w:hyperlink>
      <w:r w:rsidR="00DD3DB1">
        <w:rPr>
          <w:rFonts w:hint="cs"/>
          <w:rtl/>
        </w:rPr>
        <w:t xml:space="preserve">, </w:t>
      </w:r>
      <w:hyperlink r:id="rId8" w:history="1">
        <w:r w:rsidR="00DD3DB1" w:rsidRPr="00DD3DB1">
          <w:rPr>
            <w:rStyle w:val="Hyperlink"/>
            <w:rFonts w:hint="cs"/>
            <w:rtl/>
          </w:rPr>
          <w:t>ארבע שיטות בחסד</w:t>
        </w:r>
      </w:hyperlink>
      <w:r w:rsidR="00DD3DB1">
        <w:rPr>
          <w:rFonts w:hint="cs"/>
          <w:rtl/>
        </w:rPr>
        <w:t xml:space="preserve">, </w:t>
      </w:r>
      <w:hyperlink r:id="rId9" w:history="1">
        <w:r w:rsidR="00DD3DB1" w:rsidRPr="00DD3DB1">
          <w:rPr>
            <w:rStyle w:val="Hyperlink"/>
            <w:rFonts w:hint="cs"/>
            <w:rtl/>
          </w:rPr>
          <w:t>גומל נפשו איש חסד</w:t>
        </w:r>
      </w:hyperlink>
      <w:r w:rsidR="00DD3DB1">
        <w:rPr>
          <w:rFonts w:hint="cs"/>
          <w:rtl/>
        </w:rPr>
        <w:t xml:space="preserve">, </w:t>
      </w:r>
      <w:hyperlink r:id="rId10" w:history="1">
        <w:r w:rsidR="00DD3DB1" w:rsidRPr="00DD3DB1">
          <w:rPr>
            <w:rStyle w:val="Hyperlink"/>
            <w:rFonts w:hint="cs"/>
            <w:rtl/>
          </w:rPr>
          <w:t>מצוות צדקה</w:t>
        </w:r>
      </w:hyperlink>
      <w:r w:rsidR="00DD3DB1">
        <w:rPr>
          <w:rFonts w:hint="cs"/>
          <w:rtl/>
        </w:rPr>
        <w:t xml:space="preserve">, </w:t>
      </w:r>
      <w:hyperlink r:id="rId11" w:history="1">
        <w:r w:rsidR="00DD3DB1" w:rsidRPr="00211253">
          <w:rPr>
            <w:rStyle w:val="Hyperlink"/>
            <w:rFonts w:hint="cs"/>
            <w:rtl/>
          </w:rPr>
          <w:t>גלגל חוזר הוא בעולם</w:t>
        </w:r>
      </w:hyperlink>
      <w:r w:rsidR="00DD3DB1">
        <w:rPr>
          <w:rFonts w:hint="cs"/>
          <w:rtl/>
        </w:rPr>
        <w:t xml:space="preserve"> ועוד.</w:t>
      </w:r>
    </w:p>
  </w:footnote>
  <w:footnote w:id="9">
    <w:p w:rsidR="001372C0" w:rsidRDefault="001372C0" w:rsidP="009D5142">
      <w:pPr>
        <w:pStyle w:val="a3"/>
        <w:rPr>
          <w:rFonts w:hint="cs"/>
          <w:rtl/>
        </w:rPr>
      </w:pPr>
      <w:r>
        <w:rPr>
          <w:rStyle w:val="a5"/>
        </w:rPr>
        <w:footnoteRef/>
      </w:r>
      <w:r>
        <w:rPr>
          <w:rtl/>
        </w:rPr>
        <w:t xml:space="preserve"> </w:t>
      </w:r>
      <w:r>
        <w:rPr>
          <w:rFonts w:hint="cs"/>
          <w:rtl/>
        </w:rPr>
        <w:t xml:space="preserve">עמוס אינו סותר את דברי הנביאים האחרים על השפע החומרי שיהיה לעתיד לבוא, הרי הוא עצמו אומר </w:t>
      </w:r>
      <w:r w:rsidR="00125EBA">
        <w:rPr>
          <w:rFonts w:hint="cs"/>
          <w:rtl/>
        </w:rPr>
        <w:t>ב</w:t>
      </w:r>
      <w:r>
        <w:rPr>
          <w:rtl/>
        </w:rPr>
        <w:t>פרק ט</w:t>
      </w:r>
      <w:r w:rsidR="00125EBA">
        <w:rPr>
          <w:rFonts w:hint="cs"/>
          <w:rtl/>
        </w:rPr>
        <w:t xml:space="preserve"> פסוק </w:t>
      </w:r>
      <w:r>
        <w:rPr>
          <w:rtl/>
        </w:rPr>
        <w:t>יג</w:t>
      </w:r>
      <w:r w:rsidR="00125EBA">
        <w:rPr>
          <w:rFonts w:hint="cs"/>
          <w:rtl/>
        </w:rPr>
        <w:t>: "</w:t>
      </w:r>
      <w:r>
        <w:rPr>
          <w:rtl/>
        </w:rPr>
        <w:t>הִנֵּה יָמִים בָּאִים נְאֻם־</w:t>
      </w:r>
      <w:r w:rsidR="005635CC">
        <w:rPr>
          <w:rFonts w:hint="cs"/>
          <w:rtl/>
        </w:rPr>
        <w:t>ה'</w:t>
      </w:r>
      <w:r>
        <w:rPr>
          <w:rtl/>
        </w:rPr>
        <w:t xml:space="preserve"> וְנִגַּשׁ חוֹרֵשׁ בַּקֹּצֵר וְדֹרֵךְ עֲנָבִים בְּמֹשֵׁךְ הַזָּרַע וְהִטִּיפוּ הֶהָרִים עָסִיס וְ</w:t>
      </w:r>
      <w:r w:rsidR="00125EBA">
        <w:rPr>
          <w:rtl/>
        </w:rPr>
        <w:t>כָל־הַגְּבָעוֹת תִּתְמוֹגַגְנָה</w:t>
      </w:r>
      <w:r w:rsidR="00125EBA">
        <w:rPr>
          <w:rFonts w:hint="cs"/>
          <w:rtl/>
        </w:rPr>
        <w:t xml:space="preserve">". אדרבא, </w:t>
      </w:r>
      <w:r w:rsidR="005635CC">
        <w:rPr>
          <w:rFonts w:hint="cs"/>
          <w:rtl/>
        </w:rPr>
        <w:t xml:space="preserve">בשל השפע החומרי, </w:t>
      </w:r>
      <w:r w:rsidR="00125EBA">
        <w:rPr>
          <w:rFonts w:hint="cs"/>
          <w:rtl/>
        </w:rPr>
        <w:t>הרעב היחיד יהיה</w:t>
      </w:r>
      <w:r w:rsidR="005635CC">
        <w:rPr>
          <w:rFonts w:hint="cs"/>
          <w:rtl/>
        </w:rPr>
        <w:t xml:space="preserve"> רוחני - "לשמוע את דברי ה' ".</w:t>
      </w:r>
      <w:r w:rsidR="00735235">
        <w:rPr>
          <w:rFonts w:hint="cs"/>
          <w:rtl/>
        </w:rPr>
        <w:t xml:space="preserve"> נראה שלפיכך רעב זה אינו נמנה</w:t>
      </w:r>
      <w:r w:rsidR="00F279C3">
        <w:rPr>
          <w:rFonts w:hint="cs"/>
          <w:rtl/>
        </w:rPr>
        <w:t xml:space="preserve"> בין עשרה הרעבונים, למרות הלשון: "ואחד לעתיד לבוא" שכאילו ממשיך את הספירה, שכן הוא האחד עשר.</w:t>
      </w:r>
    </w:p>
  </w:footnote>
  <w:footnote w:id="10">
    <w:p w:rsidR="005B1043" w:rsidRDefault="005B1043">
      <w:pPr>
        <w:pStyle w:val="a3"/>
        <w:rPr>
          <w:rFonts w:hint="cs"/>
        </w:rPr>
      </w:pPr>
      <w:r>
        <w:rPr>
          <w:rStyle w:val="a5"/>
        </w:rPr>
        <w:footnoteRef/>
      </w:r>
      <w:r>
        <w:rPr>
          <w:rtl/>
        </w:rPr>
        <w:t xml:space="preserve"> </w:t>
      </w:r>
      <w:r w:rsidRPr="004453E0">
        <w:rPr>
          <w:rtl/>
        </w:rPr>
        <w:t>א</w:t>
      </w:r>
      <w:r>
        <w:rPr>
          <w:rtl/>
        </w:rPr>
        <w:t>ַ</w:t>
      </w:r>
      <w:r w:rsidRPr="004453E0">
        <w:rPr>
          <w:rtl/>
        </w:rPr>
        <w:t>ו</w:t>
      </w:r>
      <w:r>
        <w:rPr>
          <w:rtl/>
        </w:rPr>
        <w:t>ְ</w:t>
      </w:r>
      <w:r w:rsidRPr="004453E0">
        <w:rPr>
          <w:rtl/>
        </w:rPr>
        <w:t>ת</w:t>
      </w:r>
      <w:r>
        <w:rPr>
          <w:rtl/>
        </w:rPr>
        <w:t>ֶּ</w:t>
      </w:r>
      <w:r w:rsidRPr="004453E0">
        <w:rPr>
          <w:rtl/>
        </w:rPr>
        <w:t>נ</w:t>
      </w:r>
      <w:r>
        <w:rPr>
          <w:rtl/>
        </w:rPr>
        <w:t>ְ</w:t>
      </w:r>
      <w:r w:rsidRPr="004453E0">
        <w:rPr>
          <w:rtl/>
        </w:rPr>
        <w:t>ט</w:t>
      </w:r>
      <w:r>
        <w:rPr>
          <w:rtl/>
        </w:rPr>
        <w:t>ְ</w:t>
      </w:r>
      <w:r w:rsidRPr="004453E0">
        <w:rPr>
          <w:rtl/>
        </w:rPr>
        <w:t>י</w:t>
      </w:r>
      <w:r>
        <w:rPr>
          <w:rtl/>
        </w:rPr>
        <w:t>ָ</w:t>
      </w:r>
      <w:r w:rsidRPr="004453E0">
        <w:rPr>
          <w:rtl/>
        </w:rPr>
        <w:t>א</w:t>
      </w:r>
      <w:r>
        <w:rPr>
          <w:rFonts w:hint="cs"/>
          <w:rtl/>
        </w:rPr>
        <w:t xml:space="preserve"> כמו אותנטי, היינו עיקרו, עצמו או עוצמתו של אותו ד</w:t>
      </w:r>
      <w:r>
        <w:rPr>
          <w:rFonts w:hint="eastAsia"/>
          <w:rtl/>
        </w:rPr>
        <w:t>ָ</w:t>
      </w:r>
      <w:r>
        <w:rPr>
          <w:rFonts w:hint="cs"/>
          <w:rtl/>
        </w:rPr>
        <w:t>ב</w:t>
      </w:r>
      <w:r>
        <w:rPr>
          <w:rFonts w:hint="eastAsia"/>
          <w:rtl/>
        </w:rPr>
        <w:t>ָ</w:t>
      </w:r>
      <w:r>
        <w:rPr>
          <w:rFonts w:hint="cs"/>
          <w:rtl/>
        </w:rPr>
        <w:t xml:space="preserve">ר, הרעב במקרה זה. </w:t>
      </w:r>
    </w:p>
  </w:footnote>
  <w:footnote w:id="11">
    <w:p w:rsidR="00735235" w:rsidRDefault="00735235" w:rsidP="00C704DA">
      <w:pPr>
        <w:pStyle w:val="a3"/>
        <w:rPr>
          <w:rFonts w:hint="cs"/>
          <w:rtl/>
        </w:rPr>
      </w:pPr>
      <w:r>
        <w:rPr>
          <w:rStyle w:val="a5"/>
        </w:rPr>
        <w:footnoteRef/>
      </w:r>
      <w:r>
        <w:rPr>
          <w:rtl/>
        </w:rPr>
        <w:t xml:space="preserve"> </w:t>
      </w:r>
      <w:r>
        <w:rPr>
          <w:rFonts w:hint="cs"/>
          <w:rtl/>
        </w:rPr>
        <w:t>כאן מדובר ברעב שמתואר</w:t>
      </w:r>
      <w:r w:rsidR="00F279C3" w:rsidRPr="00F279C3">
        <w:rPr>
          <w:rtl/>
        </w:rPr>
        <w:t xml:space="preserve"> </w:t>
      </w:r>
      <w:r w:rsidR="00F279C3">
        <w:rPr>
          <w:rFonts w:hint="cs"/>
          <w:rtl/>
        </w:rPr>
        <w:t xml:space="preserve">בספר </w:t>
      </w:r>
      <w:r w:rsidR="00F279C3">
        <w:rPr>
          <w:rtl/>
        </w:rPr>
        <w:t>שמואל ב פרק כא</w:t>
      </w:r>
      <w:r w:rsidR="00F279C3">
        <w:rPr>
          <w:rFonts w:hint="cs"/>
          <w:rtl/>
        </w:rPr>
        <w:t>: "</w:t>
      </w:r>
      <w:r w:rsidR="00F279C3">
        <w:rPr>
          <w:rtl/>
        </w:rPr>
        <w:t>וַיְהִי רָעָב בִּימֵי דָוִד שָׁלֹשׁ שָׁנִים שָׁנָה אַחֲרֵי שָׁנָה וַיְבַקֵּשׁ דָּוִד אֶת־פְּנֵי ה' ס וַיֹּאמֶר ה' אֶל־ שָׁאוּל וְאֶל־בֵּית הַדָּמִים עַל־אֲשֶׁר־הֵמִית אֶת־הַגִּבְעֹנִים:</w:t>
      </w:r>
      <w:r w:rsidR="00F279C3">
        <w:rPr>
          <w:rFonts w:hint="cs"/>
          <w:rtl/>
        </w:rPr>
        <w:t xml:space="preserve"> </w:t>
      </w:r>
      <w:r w:rsidR="00F279C3">
        <w:rPr>
          <w:rtl/>
        </w:rPr>
        <w:t xml:space="preserve">וַיִּקְרָא הַמֶּלֶךְ לַגִּבְעֹנִים </w:t>
      </w:r>
      <w:r w:rsidR="00F279C3">
        <w:rPr>
          <w:rFonts w:hint="cs"/>
          <w:rtl/>
        </w:rPr>
        <w:t>...</w:t>
      </w:r>
      <w:r w:rsidR="00F279C3">
        <w:rPr>
          <w:rtl/>
        </w:rPr>
        <w:t xml:space="preserve"> וַיֹּאמֶר דָּוִד אֶל־הַגִּבְעֹנִים מָה אֶעֱשֶׂה לָכֶם וּבַמָּה אֲכַפֵּר וּבָרְכוּ אֶת־נַחֲלַת ה':</w:t>
      </w:r>
      <w:r w:rsidR="00F279C3">
        <w:rPr>
          <w:rFonts w:hint="cs"/>
          <w:rtl/>
        </w:rPr>
        <w:t xml:space="preserve"> </w:t>
      </w:r>
      <w:r w:rsidR="00F279C3">
        <w:rPr>
          <w:rtl/>
        </w:rPr>
        <w:t xml:space="preserve">וַיֹּאמְרוּ לוֹ הַגִּבְעֹנִים אֵין־לי לָנוּ כֶּסֶף וְזָהָב עִם־שָׁאוּל וְעִם־בֵּיתוֹ </w:t>
      </w:r>
      <w:r w:rsidR="00F279C3">
        <w:rPr>
          <w:rFonts w:hint="cs"/>
          <w:rtl/>
        </w:rPr>
        <w:t xml:space="preserve">... </w:t>
      </w:r>
      <w:r w:rsidR="00F279C3">
        <w:rPr>
          <w:rtl/>
        </w:rPr>
        <w:t>יֻתַּן־לָנוּ שִׁבְעָה אֲנָשִׁים מִבָּנָיו וְהוֹקַעֲנוּם לַה' בְּגִבְעַת שָׁאוּל בְּחִיר ה' ס וַיֹּאמֶר הַמֶּלֶךְ אֲנִי אֶתֵּן</w:t>
      </w:r>
      <w:r w:rsidR="00F279C3">
        <w:rPr>
          <w:rFonts w:hint="cs"/>
          <w:rtl/>
        </w:rPr>
        <w:t xml:space="preserve">". </w:t>
      </w:r>
      <w:r w:rsidR="00C704DA">
        <w:rPr>
          <w:rFonts w:hint="cs"/>
          <w:rtl/>
        </w:rPr>
        <w:t xml:space="preserve">מסירת צאצאי שאול ביד הגבעונים היא דבר חמור ביותר ולפיכך מנסים המדרשים להדגיש שדוד ניסה קודם כל דרך אפשרית. ראה </w:t>
      </w:r>
      <w:r w:rsidR="00C704DA">
        <w:rPr>
          <w:rtl/>
        </w:rPr>
        <w:t>תנחומא מקץ סימן ז</w:t>
      </w:r>
      <w:r w:rsidR="00C704DA">
        <w:rPr>
          <w:rFonts w:hint="cs"/>
          <w:rtl/>
        </w:rPr>
        <w:t>: "</w:t>
      </w:r>
      <w:r w:rsidR="00C704DA">
        <w:rPr>
          <w:rtl/>
        </w:rPr>
        <w:t xml:space="preserve">עליו </w:t>
      </w:r>
      <w:r w:rsidR="00C704DA">
        <w:rPr>
          <w:rFonts w:hint="cs"/>
          <w:rtl/>
        </w:rPr>
        <w:t xml:space="preserve">(על יוסף) </w:t>
      </w:r>
      <w:r w:rsidR="00C704DA">
        <w:rPr>
          <w:rtl/>
        </w:rPr>
        <w:t>אמר דוד</w:t>
      </w:r>
      <w:r w:rsidR="00C704DA">
        <w:rPr>
          <w:rFonts w:hint="cs"/>
          <w:rtl/>
        </w:rPr>
        <w:t>:</w:t>
      </w:r>
      <w:r w:rsidR="00C704DA">
        <w:rPr>
          <w:rtl/>
        </w:rPr>
        <w:t xml:space="preserve"> רועה ישראל האזינה נוהג כצאן יוסף יושב הכרובים הופיעה (תהלים פ) </w:t>
      </w:r>
      <w:r w:rsidR="00C704DA">
        <w:rPr>
          <w:rFonts w:hint="cs"/>
          <w:rtl/>
        </w:rPr>
        <w:t xml:space="preserve">- </w:t>
      </w:r>
      <w:r w:rsidR="00C704DA">
        <w:rPr>
          <w:rtl/>
        </w:rPr>
        <w:t xml:space="preserve">כשהיה רעב בימי דוד בקש רחמים מלפני </w:t>
      </w:r>
      <w:r w:rsidR="00C704DA">
        <w:rPr>
          <w:rFonts w:hint="cs"/>
          <w:rtl/>
        </w:rPr>
        <w:t>הקב"ה</w:t>
      </w:r>
      <w:r w:rsidR="00C704DA">
        <w:rPr>
          <w:rtl/>
        </w:rPr>
        <w:t xml:space="preserve"> ואמר</w:t>
      </w:r>
      <w:r w:rsidR="00C704DA">
        <w:rPr>
          <w:rFonts w:hint="cs"/>
          <w:rtl/>
        </w:rPr>
        <w:t>:</w:t>
      </w:r>
      <w:r w:rsidR="00C704DA">
        <w:rPr>
          <w:rtl/>
        </w:rPr>
        <w:t xml:space="preserve"> ר</w:t>
      </w:r>
      <w:r w:rsidR="00C704DA">
        <w:rPr>
          <w:rFonts w:hint="cs"/>
          <w:rtl/>
        </w:rPr>
        <w:t>י</w:t>
      </w:r>
      <w:r w:rsidR="00C704DA">
        <w:rPr>
          <w:rtl/>
        </w:rPr>
        <w:t>בון העולם נהג את צאנך כיוסף שזן את העולם בשני רעבון</w:t>
      </w:r>
      <w:r w:rsidR="00C704DA">
        <w:rPr>
          <w:rFonts w:hint="cs"/>
          <w:rtl/>
        </w:rPr>
        <w:t xml:space="preserve">". וכמו כן ראה גמרא </w:t>
      </w:r>
      <w:r w:rsidR="00C704DA">
        <w:rPr>
          <w:rtl/>
        </w:rPr>
        <w:t>יבמות עח ע</w:t>
      </w:r>
      <w:r w:rsidR="00C704DA">
        <w:rPr>
          <w:rFonts w:hint="cs"/>
          <w:rtl/>
        </w:rPr>
        <w:t>"ב שדוד מחפש את הגורם לרעב: "</w:t>
      </w:r>
      <w:r w:rsidR="00C704DA">
        <w:rPr>
          <w:rtl/>
        </w:rPr>
        <w:t xml:space="preserve">ויהי רעב בימי דוד שלש שנים שנה אחר שנה, שנה ראשונה - אמר להם: שמא עובדי עבודת כוכבים יש בכם? </w:t>
      </w:r>
      <w:r w:rsidR="00C704DA">
        <w:rPr>
          <w:rFonts w:hint="cs"/>
          <w:rtl/>
        </w:rPr>
        <w:t xml:space="preserve">... </w:t>
      </w:r>
      <w:r w:rsidR="00C704DA">
        <w:rPr>
          <w:rtl/>
        </w:rPr>
        <w:t xml:space="preserve">שניה - אמר להם: שמא עוברי עבירה יש בכם? </w:t>
      </w:r>
      <w:r w:rsidR="00C704DA">
        <w:rPr>
          <w:rFonts w:hint="cs"/>
          <w:rtl/>
        </w:rPr>
        <w:t xml:space="preserve">... </w:t>
      </w:r>
      <w:r w:rsidR="00C704DA">
        <w:rPr>
          <w:rtl/>
        </w:rPr>
        <w:t xml:space="preserve">שלישית - אמר להם: שמא פוסקי צדקה ברבים יש בכם ואין נותנין? </w:t>
      </w:r>
      <w:r w:rsidR="00C704DA">
        <w:rPr>
          <w:rFonts w:hint="cs"/>
          <w:rtl/>
        </w:rPr>
        <w:t xml:space="preserve">... </w:t>
      </w:r>
      <w:r w:rsidR="00C704DA">
        <w:rPr>
          <w:rtl/>
        </w:rPr>
        <w:t>בדקו ולא מצאו, אמר: אין הדבר תלוי אלא בי, מיד: ויבקש דוד את פני ה'</w:t>
      </w:r>
      <w:r w:rsidR="00C704DA">
        <w:rPr>
          <w:rFonts w:hint="cs"/>
          <w:rtl/>
        </w:rPr>
        <w:t xml:space="preserve"> ". </w:t>
      </w:r>
      <w:r>
        <w:rPr>
          <w:rFonts w:hint="cs"/>
          <w:rtl/>
        </w:rPr>
        <w:t>וכבר הרחבנו ב</w:t>
      </w:r>
      <w:r w:rsidR="00F279C3">
        <w:rPr>
          <w:rFonts w:hint="cs"/>
          <w:rtl/>
        </w:rPr>
        <w:t xml:space="preserve">פרשה כאובה </w:t>
      </w:r>
      <w:r>
        <w:rPr>
          <w:rFonts w:hint="cs"/>
          <w:rtl/>
        </w:rPr>
        <w:t>ז</w:t>
      </w:r>
      <w:r w:rsidR="00F279C3">
        <w:rPr>
          <w:rFonts w:hint="cs"/>
          <w:rtl/>
        </w:rPr>
        <w:t xml:space="preserve">ו </w:t>
      </w:r>
      <w:r>
        <w:rPr>
          <w:rFonts w:hint="cs"/>
          <w:rtl/>
        </w:rPr>
        <w:t xml:space="preserve">בדברינו </w:t>
      </w:r>
      <w:hyperlink r:id="rId12" w:history="1">
        <w:r w:rsidRPr="00735235">
          <w:rPr>
            <w:rStyle w:val="Hyperlink"/>
            <w:rFonts w:hint="cs"/>
            <w:rtl/>
          </w:rPr>
          <w:t>הגבעונים</w:t>
        </w:r>
      </w:hyperlink>
      <w:r>
        <w:rPr>
          <w:rFonts w:hint="cs"/>
          <w:rtl/>
        </w:rPr>
        <w:t xml:space="preserve"> בפרשת נצבים.</w:t>
      </w:r>
    </w:p>
  </w:footnote>
  <w:footnote w:id="12">
    <w:p w:rsidR="00612A9D" w:rsidRDefault="00612A9D" w:rsidP="00612A9D">
      <w:pPr>
        <w:pStyle w:val="a3"/>
        <w:rPr>
          <w:rFonts w:hint="cs"/>
        </w:rPr>
      </w:pPr>
      <w:r>
        <w:rPr>
          <w:rStyle w:val="a5"/>
        </w:rPr>
        <w:footnoteRef/>
      </w:r>
      <w:r>
        <w:rPr>
          <w:rtl/>
        </w:rPr>
        <w:t xml:space="preserve"> </w:t>
      </w:r>
      <w:r>
        <w:rPr>
          <w:rFonts w:hint="cs"/>
          <w:rtl/>
        </w:rPr>
        <w:t>גרופית של שקמה, היינו אדם חלש. ראה גמרא יומא</w:t>
      </w:r>
      <w:r w:rsidRPr="00612A9D">
        <w:rPr>
          <w:rFonts w:hint="cs"/>
          <w:rtl/>
        </w:rPr>
        <w:t xml:space="preserve"> </w:t>
      </w:r>
      <w:r>
        <w:rPr>
          <w:rFonts w:hint="cs"/>
          <w:rtl/>
        </w:rPr>
        <w:t xml:space="preserve">גמרא יומא כב ע"ב: "מפני מה נענש שאול - מפני שמחל על כבודו". ועל ההבדלים בין שאול לדוד, </w:t>
      </w:r>
      <w:r w:rsidR="00D1495D">
        <w:rPr>
          <w:rFonts w:hint="cs"/>
          <w:rtl/>
        </w:rPr>
        <w:t xml:space="preserve">שלא תמיד הם לטובתו של דוד ולרעת שאול, </w:t>
      </w:r>
      <w:r>
        <w:rPr>
          <w:rFonts w:hint="cs"/>
          <w:rtl/>
        </w:rPr>
        <w:t xml:space="preserve">ראה דברינו </w:t>
      </w:r>
      <w:hyperlink r:id="rId13" w:history="1">
        <w:r w:rsidR="00C704DA" w:rsidRPr="00C704DA">
          <w:rPr>
            <w:rStyle w:val="Hyperlink"/>
            <w:rFonts w:hint="cs"/>
            <w:rtl/>
          </w:rPr>
          <w:t>בין שאול לדוד</w:t>
        </w:r>
      </w:hyperlink>
      <w:r w:rsidR="00C704DA">
        <w:rPr>
          <w:rFonts w:hint="cs"/>
          <w:rtl/>
        </w:rPr>
        <w:t xml:space="preserve"> בפרשת במדבר.</w:t>
      </w:r>
    </w:p>
  </w:footnote>
  <w:footnote w:id="13">
    <w:p w:rsidR="007C2463" w:rsidRDefault="007C2463">
      <w:pPr>
        <w:pStyle w:val="a3"/>
        <w:rPr>
          <w:rFonts w:hint="cs"/>
          <w:rtl/>
        </w:rPr>
      </w:pPr>
      <w:r>
        <w:rPr>
          <w:rStyle w:val="a5"/>
        </w:rPr>
        <w:footnoteRef/>
      </w:r>
      <w:r>
        <w:rPr>
          <w:rtl/>
        </w:rPr>
        <w:t xml:space="preserve"> </w:t>
      </w:r>
      <w:r>
        <w:rPr>
          <w:rFonts w:hint="cs"/>
          <w:rtl/>
        </w:rPr>
        <w:t xml:space="preserve">כלי זכוכית העשויים מעשה רשת </w:t>
      </w:r>
      <w:r>
        <w:rPr>
          <w:rtl/>
        </w:rPr>
        <w:t>–</w:t>
      </w:r>
      <w:r>
        <w:rPr>
          <w:rFonts w:hint="cs"/>
          <w:rtl/>
        </w:rPr>
        <w:t xml:space="preserve"> מסביר פירוש א. א. הלוי.</w:t>
      </w:r>
    </w:p>
  </w:footnote>
  <w:footnote w:id="14">
    <w:p w:rsidR="007C2463" w:rsidRDefault="007C2463" w:rsidP="007C2463">
      <w:pPr>
        <w:pStyle w:val="a3"/>
        <w:rPr>
          <w:rFonts w:hint="cs"/>
          <w:rtl/>
        </w:rPr>
      </w:pPr>
      <w:r>
        <w:rPr>
          <w:rStyle w:val="a5"/>
        </w:rPr>
        <w:footnoteRef/>
      </w:r>
      <w:r>
        <w:rPr>
          <w:rtl/>
        </w:rPr>
        <w:t xml:space="preserve"> </w:t>
      </w:r>
      <w:r>
        <w:rPr>
          <w:rFonts w:hint="cs"/>
          <w:rtl/>
        </w:rPr>
        <w:t>"</w:t>
      </w:r>
      <w:r>
        <w:rPr>
          <w:rtl/>
        </w:rPr>
        <w:t>נֹתֵן לַיָּעֵף כֹּחַ וּלְאֵין אוֹנִים עָצְמָה יַרְבֶּה</w:t>
      </w:r>
      <w:r>
        <w:rPr>
          <w:rFonts w:hint="cs"/>
          <w:rtl/>
        </w:rPr>
        <w:t>" (</w:t>
      </w:r>
      <w:r>
        <w:rPr>
          <w:rtl/>
        </w:rPr>
        <w:t>ישעיהו מ כט</w:t>
      </w:r>
      <w:r>
        <w:rPr>
          <w:rFonts w:hint="cs"/>
          <w:rtl/>
        </w:rPr>
        <w:t>, כאילו הופך את הפסוק ודורש: נותן עייפות (רעב) למי שיש לו כח (לעמוד בו), ואין אונים למי שיש לו עצמה. ללמדך, שהרעב הוא ניסיון ומי שחזק צריך לדעת לעמוד בו. וזה שוב רמז ליצחק.</w:t>
      </w:r>
      <w:r>
        <w:rPr>
          <w:rtl/>
        </w:rPr>
        <w:t xml:space="preserve"> </w:t>
      </w:r>
    </w:p>
  </w:footnote>
  <w:footnote w:id="15">
    <w:p w:rsidR="00907F67" w:rsidRDefault="00907F67" w:rsidP="00D1495D">
      <w:pPr>
        <w:pStyle w:val="a3"/>
        <w:rPr>
          <w:rFonts w:hint="cs"/>
          <w:rtl/>
        </w:rPr>
      </w:pPr>
      <w:r>
        <w:rPr>
          <w:rStyle w:val="a5"/>
        </w:rPr>
        <w:footnoteRef/>
      </w:r>
      <w:r>
        <w:rPr>
          <w:rtl/>
        </w:rPr>
        <w:t xml:space="preserve"> </w:t>
      </w:r>
      <w:r>
        <w:rPr>
          <w:rFonts w:hint="cs"/>
          <w:rtl/>
        </w:rPr>
        <w:t>פעמיים היה רעב בימי אברהם. מהיכן זאת? משום שכתוב אצל יצחק, בפסוק שהבאנו למעלה: "</w:t>
      </w:r>
      <w:r w:rsidRPr="00907F67">
        <w:rPr>
          <w:rtl/>
        </w:rPr>
        <w:t>וַיְהִי רָעָב בָּאָרֶץ מִלְּבַד הָרָעָב הָרִאשׁוֹן אֲשֶׁר הָיָה בִּימֵי אַבְרָהָם</w:t>
      </w:r>
      <w:r>
        <w:rPr>
          <w:rFonts w:hint="cs"/>
          <w:rtl/>
        </w:rPr>
        <w:t xml:space="preserve">" </w:t>
      </w:r>
      <w:r>
        <w:rPr>
          <w:rtl/>
        </w:rPr>
        <w:t>–</w:t>
      </w:r>
      <w:r>
        <w:rPr>
          <w:rFonts w:hint="cs"/>
          <w:rtl/>
        </w:rPr>
        <w:t xml:space="preserve"> "ראשון", משמע שהיה עוד אחד. זו כמובן דרשה דחוקה ונראה שכוונת</w:t>
      </w:r>
      <w:r w:rsidR="00D1495D">
        <w:rPr>
          <w:rFonts w:hint="cs"/>
          <w:rtl/>
        </w:rPr>
        <w:t>ה</w:t>
      </w:r>
      <w:r>
        <w:rPr>
          <w:rFonts w:hint="cs"/>
          <w:rtl/>
        </w:rPr>
        <w:t xml:space="preserve"> לסנגר על אברהם, שירד למצרים ברעב הראשון (ש</w:t>
      </w:r>
      <w:r w:rsidR="00212487">
        <w:rPr>
          <w:rFonts w:hint="cs"/>
          <w:rtl/>
        </w:rPr>
        <w:t xml:space="preserve">אמנם </w:t>
      </w:r>
      <w:r>
        <w:rPr>
          <w:rFonts w:hint="cs"/>
          <w:rtl/>
        </w:rPr>
        <w:t>היה מיד עם כניסתו לארץ), ועל כך ב</w:t>
      </w:r>
      <w:r w:rsidR="00D1495D">
        <w:rPr>
          <w:rFonts w:hint="cs"/>
          <w:rtl/>
        </w:rPr>
        <w:t>י</w:t>
      </w:r>
      <w:r>
        <w:rPr>
          <w:rFonts w:hint="cs"/>
          <w:rtl/>
        </w:rPr>
        <w:t xml:space="preserve">קרוהו (ראה רמב"ן בראשית </w:t>
      </w:r>
      <w:r w:rsidR="00236284">
        <w:rPr>
          <w:rFonts w:hint="cs"/>
          <w:rtl/>
        </w:rPr>
        <w:t>יב י)</w:t>
      </w:r>
      <w:r w:rsidR="00D1495D">
        <w:rPr>
          <w:rFonts w:hint="cs"/>
          <w:rtl/>
        </w:rPr>
        <w:t>.</w:t>
      </w:r>
      <w:r w:rsidR="00CE3C14">
        <w:rPr>
          <w:rFonts w:hint="cs"/>
          <w:rtl/>
        </w:rPr>
        <w:t xml:space="preserve"> אבל ברעב השני לא ירד</w:t>
      </w:r>
      <w:r w:rsidR="00212487">
        <w:rPr>
          <w:rFonts w:hint="cs"/>
          <w:rtl/>
        </w:rPr>
        <w:t>,</w:t>
      </w:r>
      <w:r w:rsidR="00D1495D">
        <w:rPr>
          <w:rFonts w:hint="cs"/>
          <w:rtl/>
        </w:rPr>
        <w:t xml:space="preserve"> וממנו למד יצחק להישאר בארץ גם בשנים קשות.</w:t>
      </w:r>
    </w:p>
  </w:footnote>
  <w:footnote w:id="16">
    <w:p w:rsidR="00CE3C14" w:rsidRDefault="00CE3C14" w:rsidP="006A333C">
      <w:pPr>
        <w:pStyle w:val="a3"/>
        <w:rPr>
          <w:rFonts w:hint="cs"/>
          <w:rtl/>
        </w:rPr>
      </w:pPr>
      <w:r>
        <w:rPr>
          <w:rStyle w:val="a5"/>
        </w:rPr>
        <w:footnoteRef/>
      </w:r>
      <w:r>
        <w:rPr>
          <w:rtl/>
        </w:rPr>
        <w:t xml:space="preserve"> </w:t>
      </w:r>
      <w:r w:rsidR="00C56801">
        <w:rPr>
          <w:rFonts w:hint="cs"/>
          <w:rtl/>
        </w:rPr>
        <w:t>הרעב בימי אלישע, ש</w:t>
      </w:r>
      <w:r>
        <w:rPr>
          <w:rFonts w:hint="cs"/>
          <w:rtl/>
        </w:rPr>
        <w:t>היה חמור יותר</w:t>
      </w:r>
      <w:r w:rsidR="008025A4">
        <w:rPr>
          <w:rFonts w:hint="cs"/>
          <w:rtl/>
        </w:rPr>
        <w:t xml:space="preserve"> מזה של אליהו</w:t>
      </w:r>
      <w:r w:rsidR="00C56801">
        <w:rPr>
          <w:rFonts w:hint="cs"/>
          <w:rtl/>
        </w:rPr>
        <w:t xml:space="preserve">, </w:t>
      </w:r>
      <w:r w:rsidR="006A333C">
        <w:rPr>
          <w:rFonts w:hint="cs"/>
          <w:rtl/>
        </w:rPr>
        <w:t xml:space="preserve">(להלן נראה דרגות שונות של בצורת ורעב), </w:t>
      </w:r>
      <w:r w:rsidR="00C56801">
        <w:rPr>
          <w:rFonts w:hint="cs"/>
          <w:rtl/>
        </w:rPr>
        <w:t>מתואר</w:t>
      </w:r>
      <w:r w:rsidR="006A333C">
        <w:rPr>
          <w:rFonts w:hint="cs"/>
          <w:rtl/>
        </w:rPr>
        <w:t xml:space="preserve"> בספר מלכים ב, סוף פרק ו ופרק ז וכבר הוזכר בתחילת המדרש לעיל: "</w:t>
      </w:r>
      <w:r w:rsidR="006A333C" w:rsidRPr="004453E0">
        <w:rPr>
          <w:rtl/>
        </w:rPr>
        <w:t>וא</w:t>
      </w:r>
      <w:r w:rsidR="006A333C">
        <w:rPr>
          <w:rFonts w:hint="cs"/>
          <w:rtl/>
        </w:rPr>
        <w:t>חד</w:t>
      </w:r>
      <w:r w:rsidR="006A333C" w:rsidRPr="004453E0">
        <w:rPr>
          <w:rtl/>
        </w:rPr>
        <w:t xml:space="preserve"> בימי אלישע</w:t>
      </w:r>
      <w:r w:rsidR="006A333C">
        <w:rPr>
          <w:rFonts w:hint="cs"/>
          <w:rtl/>
        </w:rPr>
        <w:t>,</w:t>
      </w:r>
      <w:r w:rsidR="006A333C" w:rsidRPr="004453E0">
        <w:rPr>
          <w:rtl/>
        </w:rPr>
        <w:t xml:space="preserve"> שנאמר</w:t>
      </w:r>
      <w:r w:rsidR="006A333C">
        <w:rPr>
          <w:rFonts w:hint="cs"/>
          <w:rtl/>
        </w:rPr>
        <w:t>:</w:t>
      </w:r>
      <w:r w:rsidR="006A333C" w:rsidRPr="004453E0">
        <w:rPr>
          <w:rtl/>
        </w:rPr>
        <w:t xml:space="preserve"> ויהי רעב גדול בשומרון (מלכים ב ו</w:t>
      </w:r>
      <w:r w:rsidR="006A333C">
        <w:rPr>
          <w:rFonts w:hint="cs"/>
          <w:rtl/>
        </w:rPr>
        <w:t xml:space="preserve"> כה</w:t>
      </w:r>
      <w:r w:rsidR="006A333C" w:rsidRPr="004453E0">
        <w:rPr>
          <w:rtl/>
        </w:rPr>
        <w:t>)</w:t>
      </w:r>
      <w:r w:rsidR="006A333C">
        <w:rPr>
          <w:rFonts w:hint="cs"/>
          <w:rtl/>
        </w:rPr>
        <w:t>"</w:t>
      </w:r>
      <w:r>
        <w:rPr>
          <w:rFonts w:hint="cs"/>
          <w:rtl/>
        </w:rPr>
        <w:t>.</w:t>
      </w:r>
      <w:r w:rsidR="001D03DD">
        <w:rPr>
          <w:rFonts w:hint="cs"/>
          <w:rtl/>
        </w:rPr>
        <w:t xml:space="preserve"> על רעב זה אנחנו מפטירים בפרשת מצורע: "וארבעה אנשים היו מצורעים"</w:t>
      </w:r>
      <w:r w:rsidR="006A333C">
        <w:rPr>
          <w:rFonts w:hint="cs"/>
          <w:rtl/>
        </w:rPr>
        <w:t>;</w:t>
      </w:r>
      <w:r w:rsidR="00B80373">
        <w:rPr>
          <w:rFonts w:hint="cs"/>
          <w:rtl/>
        </w:rPr>
        <w:t xml:space="preserve"> </w:t>
      </w:r>
      <w:r w:rsidR="00C56801">
        <w:rPr>
          <w:rFonts w:hint="cs"/>
          <w:rtl/>
        </w:rPr>
        <w:t>אלא ש</w:t>
      </w:r>
      <w:r w:rsidR="008025A4">
        <w:rPr>
          <w:rFonts w:hint="cs"/>
          <w:rtl/>
        </w:rPr>
        <w:t xml:space="preserve">רעב זה היה מעשה ידי אדם, כתוצאה מהמצור שהטילו צבאות ארם על שומרון. ראה </w:t>
      </w:r>
      <w:r w:rsidR="00C56801">
        <w:rPr>
          <w:rFonts w:hint="cs"/>
          <w:rtl/>
        </w:rPr>
        <w:t>שם הקטע הנורא של שתי הנשים שהתחלקו במאכל בניהם ואחת מהן לא קיימה את ההסכם ביניהן והשנייה באה לזעוק אל המלך</w:t>
      </w:r>
      <w:r w:rsidR="006A333C">
        <w:rPr>
          <w:rFonts w:hint="cs"/>
          <w:rtl/>
        </w:rPr>
        <w:t xml:space="preserve"> והמלך בחמתו מבקש להרוג את אלישע</w:t>
      </w:r>
      <w:r w:rsidR="00C56801">
        <w:rPr>
          <w:rFonts w:hint="cs"/>
          <w:rtl/>
        </w:rPr>
        <w:t>. הכללת רעב מעשה ידי אדם</w:t>
      </w:r>
      <w:r w:rsidR="006A333C">
        <w:rPr>
          <w:rFonts w:hint="cs"/>
          <w:rtl/>
        </w:rPr>
        <w:t xml:space="preserve"> ברשימת הרעבונים שבאו לעולם, שכולם משתמע מתגלגלים מכח הקללה של אדם הראשון וימי למך, היא דבר שאומר דרשני. אפשר שיש כאן יותר מרמז שקללת האדמה והקושי בהוצאת לחם ומחיה ממנה היא גורם מרכזי במלחמות בני האדם (לחם = מלחמה) ולפיכך נמנה גם רעב זה שבימי אלישע.</w:t>
      </w:r>
      <w:r w:rsidR="00FE17C5">
        <w:rPr>
          <w:rFonts w:hint="cs"/>
          <w:rtl/>
        </w:rPr>
        <w:t xml:space="preserve"> ועל רעב זה שהסתיים בתשועה גדולה, ראה דברינו </w:t>
      </w:r>
      <w:hyperlink r:id="rId14" w:history="1">
        <w:r w:rsidR="00FE17C5" w:rsidRPr="00FE17C5">
          <w:rPr>
            <w:rStyle w:val="Hyperlink"/>
            <w:rFonts w:hint="cs"/>
            <w:rtl/>
          </w:rPr>
          <w:t>וארבעה אנשים היו מצורעים</w:t>
        </w:r>
      </w:hyperlink>
      <w:r w:rsidR="00FE17C5">
        <w:rPr>
          <w:rFonts w:hint="cs"/>
          <w:rtl/>
        </w:rPr>
        <w:t xml:space="preserve"> בפרשת מצורע.</w:t>
      </w:r>
      <w:r w:rsidR="006A333C">
        <w:rPr>
          <w:rFonts w:hint="cs"/>
          <w:rtl/>
        </w:rPr>
        <w:t xml:space="preserve"> </w:t>
      </w:r>
      <w:r w:rsidR="001D03DD">
        <w:rPr>
          <w:rFonts w:hint="cs"/>
          <w:rtl/>
        </w:rPr>
        <w:t xml:space="preserve"> </w:t>
      </w:r>
    </w:p>
  </w:footnote>
  <w:footnote w:id="17">
    <w:p w:rsidR="00CE3C14" w:rsidRDefault="00CE3C14" w:rsidP="00D26978">
      <w:pPr>
        <w:pStyle w:val="a3"/>
        <w:rPr>
          <w:rFonts w:hint="cs"/>
          <w:rtl/>
        </w:rPr>
      </w:pPr>
      <w:r>
        <w:rPr>
          <w:rStyle w:val="a5"/>
        </w:rPr>
        <w:footnoteRef/>
      </w:r>
      <w:r>
        <w:rPr>
          <w:rtl/>
        </w:rPr>
        <w:t xml:space="preserve"> </w:t>
      </w:r>
      <w:r>
        <w:rPr>
          <w:rFonts w:hint="cs"/>
          <w:rtl/>
        </w:rPr>
        <w:t>שאפשר היה לקנות מ"ב סאים בסלע וכעת רק ארבעים ואח</w:t>
      </w:r>
      <w:r w:rsidR="00D26978">
        <w:rPr>
          <w:rFonts w:hint="cs"/>
          <w:rtl/>
        </w:rPr>
        <w:t>ת</w:t>
      </w:r>
      <w:r>
        <w:rPr>
          <w:rFonts w:hint="cs"/>
          <w:rtl/>
        </w:rPr>
        <w:t>, שזו כמובן התייקרות קטנה ביותר.</w:t>
      </w:r>
      <w:r w:rsidR="008F3BE3">
        <w:rPr>
          <w:rFonts w:hint="cs"/>
          <w:rtl/>
        </w:rPr>
        <w:t xml:space="preserve"> ויש שגורסים כאן: מ-ב' סאים היו ונעשו מ</w:t>
      </w:r>
      <w:r w:rsidR="00D26978">
        <w:rPr>
          <w:rFonts w:hint="cs"/>
          <w:rtl/>
        </w:rPr>
        <w:t>-</w:t>
      </w:r>
      <w:r w:rsidR="008F3BE3">
        <w:rPr>
          <w:rFonts w:hint="cs"/>
          <w:rtl/>
        </w:rPr>
        <w:t>א</w:t>
      </w:r>
      <w:r w:rsidR="00D26978">
        <w:rPr>
          <w:rFonts w:hint="cs"/>
          <w:rtl/>
        </w:rPr>
        <w:t>חת</w:t>
      </w:r>
      <w:r w:rsidR="008F3BE3">
        <w:rPr>
          <w:rFonts w:hint="cs"/>
          <w:rtl/>
        </w:rPr>
        <w:t xml:space="preserve">, היינו שהמחיר הרגיל של 4 סאים לסלע, התייקר לשתי סאים בסלע ומשם לסאה אחת בסלע. שזה כבר ייקור משמעותי, </w:t>
      </w:r>
      <w:r w:rsidR="00D26978">
        <w:rPr>
          <w:rFonts w:hint="cs"/>
          <w:rtl/>
        </w:rPr>
        <w:t xml:space="preserve">פיחות של 75% בערך הכסף (אינפלציה של </w:t>
      </w:r>
      <w:r w:rsidR="0027312E">
        <w:rPr>
          <w:rFonts w:hint="cs"/>
          <w:rtl/>
        </w:rPr>
        <w:t xml:space="preserve">300%), </w:t>
      </w:r>
      <w:r w:rsidR="008F3BE3">
        <w:rPr>
          <w:rFonts w:hint="cs"/>
          <w:rtl/>
        </w:rPr>
        <w:t>אבל עדיין המדרש לא נחה דעתו כפי שהוא ממשיך.</w:t>
      </w:r>
    </w:p>
  </w:footnote>
  <w:footnote w:id="18">
    <w:p w:rsidR="00A272A1" w:rsidRDefault="00A272A1" w:rsidP="00D1495D">
      <w:pPr>
        <w:pStyle w:val="a3"/>
        <w:rPr>
          <w:rFonts w:hint="cs"/>
          <w:rtl/>
        </w:rPr>
      </w:pPr>
      <w:r>
        <w:rPr>
          <w:rStyle w:val="a5"/>
        </w:rPr>
        <w:footnoteRef/>
      </w:r>
      <w:r>
        <w:rPr>
          <w:rtl/>
        </w:rPr>
        <w:t xml:space="preserve"> </w:t>
      </w:r>
      <w:r>
        <w:rPr>
          <w:rFonts w:hint="cs"/>
          <w:rtl/>
        </w:rPr>
        <w:t xml:space="preserve">ה"שנינו" היא </w:t>
      </w:r>
      <w:r>
        <w:rPr>
          <w:rtl/>
        </w:rPr>
        <w:t xml:space="preserve">תוספתא עבודה זרה </w:t>
      </w:r>
      <w:r>
        <w:rPr>
          <w:rFonts w:hint="cs"/>
          <w:rtl/>
        </w:rPr>
        <w:t>פ</w:t>
      </w:r>
      <w:r>
        <w:rPr>
          <w:rtl/>
        </w:rPr>
        <w:t>רק ד הלכה ד</w:t>
      </w:r>
      <w:r>
        <w:rPr>
          <w:rFonts w:hint="cs"/>
          <w:rtl/>
        </w:rPr>
        <w:t>: "</w:t>
      </w:r>
      <w:r>
        <w:rPr>
          <w:rtl/>
        </w:rPr>
        <w:t>לא יצא אדם בחוצה לארץ אלא אם כן הולכין חיטין סאתים בסלע</w:t>
      </w:r>
      <w:r>
        <w:rPr>
          <w:rFonts w:hint="cs"/>
          <w:rtl/>
        </w:rPr>
        <w:t>.</w:t>
      </w:r>
      <w:r>
        <w:rPr>
          <w:rtl/>
        </w:rPr>
        <w:t xml:space="preserve"> אמר ר' שמע</w:t>
      </w:r>
      <w:r>
        <w:rPr>
          <w:rFonts w:hint="cs"/>
          <w:rtl/>
        </w:rPr>
        <w:t>ון:</w:t>
      </w:r>
      <w:r>
        <w:rPr>
          <w:rtl/>
        </w:rPr>
        <w:t xml:space="preserve"> במה דברים אמו</w:t>
      </w:r>
      <w:r>
        <w:rPr>
          <w:rFonts w:hint="cs"/>
          <w:rtl/>
        </w:rPr>
        <w:t>רים?</w:t>
      </w:r>
      <w:r>
        <w:rPr>
          <w:rtl/>
        </w:rPr>
        <w:t xml:space="preserve"> בזמן שאין מוצא ליקח</w:t>
      </w:r>
      <w:r>
        <w:rPr>
          <w:rFonts w:hint="cs"/>
          <w:rtl/>
        </w:rPr>
        <w:t>.</w:t>
      </w:r>
      <w:r>
        <w:rPr>
          <w:rtl/>
        </w:rPr>
        <w:t xml:space="preserve"> אבל בזמן שמוצא ליקח</w:t>
      </w:r>
      <w:r>
        <w:rPr>
          <w:rFonts w:hint="cs"/>
          <w:rtl/>
        </w:rPr>
        <w:t>,</w:t>
      </w:r>
      <w:r>
        <w:rPr>
          <w:rtl/>
        </w:rPr>
        <w:t xml:space="preserve"> אפילו סאה בסלע לא יֵצֵא</w:t>
      </w:r>
      <w:r>
        <w:rPr>
          <w:rFonts w:hint="cs"/>
          <w:rtl/>
        </w:rPr>
        <w:t>.</w:t>
      </w:r>
      <w:r>
        <w:rPr>
          <w:rtl/>
        </w:rPr>
        <w:t xml:space="preserve"> וכן היה ר' שמעון אומ</w:t>
      </w:r>
      <w:r>
        <w:rPr>
          <w:rFonts w:hint="cs"/>
          <w:rtl/>
        </w:rPr>
        <w:t xml:space="preserve">ר: </w:t>
      </w:r>
      <w:r>
        <w:rPr>
          <w:rtl/>
        </w:rPr>
        <w:t>אל</w:t>
      </w:r>
      <w:r>
        <w:rPr>
          <w:rFonts w:hint="cs"/>
          <w:rtl/>
        </w:rPr>
        <w:t>י</w:t>
      </w:r>
      <w:r>
        <w:rPr>
          <w:rtl/>
        </w:rPr>
        <w:t>מלך היה מגדולי הדור ומפרנסי ציבור</w:t>
      </w:r>
      <w:r>
        <w:rPr>
          <w:rFonts w:hint="cs"/>
          <w:rtl/>
        </w:rPr>
        <w:t>,</w:t>
      </w:r>
      <w:r>
        <w:rPr>
          <w:rtl/>
        </w:rPr>
        <w:t xml:space="preserve"> ועל שיצא לחוצה לארץ מת הוא ובניו ברעב</w:t>
      </w:r>
      <w:r>
        <w:rPr>
          <w:rFonts w:hint="cs"/>
          <w:rtl/>
        </w:rPr>
        <w:t>.</w:t>
      </w:r>
      <w:r>
        <w:rPr>
          <w:rtl/>
        </w:rPr>
        <w:t xml:space="preserve"> והיו כל ישר</w:t>
      </w:r>
      <w:r>
        <w:rPr>
          <w:rFonts w:hint="cs"/>
          <w:rtl/>
        </w:rPr>
        <w:t>אל</w:t>
      </w:r>
      <w:r>
        <w:rPr>
          <w:rtl/>
        </w:rPr>
        <w:t xml:space="preserve"> קיימין על אדמתן</w:t>
      </w:r>
      <w:r>
        <w:rPr>
          <w:rFonts w:hint="cs"/>
          <w:rtl/>
        </w:rPr>
        <w:t>,</w:t>
      </w:r>
      <w:r>
        <w:rPr>
          <w:rtl/>
        </w:rPr>
        <w:t xml:space="preserve"> שנ</w:t>
      </w:r>
      <w:r>
        <w:rPr>
          <w:rFonts w:hint="cs"/>
          <w:rtl/>
        </w:rPr>
        <w:t>אמר: ו</w:t>
      </w:r>
      <w:r>
        <w:rPr>
          <w:rtl/>
        </w:rPr>
        <w:t>תה</w:t>
      </w:r>
      <w:r>
        <w:rPr>
          <w:rFonts w:hint="cs"/>
          <w:rtl/>
        </w:rPr>
        <w:t>ו</w:t>
      </w:r>
      <w:r>
        <w:rPr>
          <w:rtl/>
        </w:rPr>
        <w:t>ם כל העיר עליהם ותאמרנה הזאת נעמי</w:t>
      </w:r>
      <w:r>
        <w:rPr>
          <w:rFonts w:hint="cs"/>
          <w:rtl/>
        </w:rPr>
        <w:t>,</w:t>
      </w:r>
      <w:r>
        <w:rPr>
          <w:rtl/>
        </w:rPr>
        <w:t xml:space="preserve"> מלמד שהייתה כל העיר קיימת</w:t>
      </w:r>
      <w:r>
        <w:rPr>
          <w:rFonts w:hint="cs"/>
          <w:rtl/>
        </w:rPr>
        <w:t>,</w:t>
      </w:r>
      <w:r>
        <w:rPr>
          <w:rtl/>
        </w:rPr>
        <w:t xml:space="preserve"> ומת הוא ובניו ברעב</w:t>
      </w:r>
      <w:r>
        <w:rPr>
          <w:rFonts w:hint="cs"/>
          <w:rtl/>
        </w:rPr>
        <w:t>". ראה הביקורת הקשה על אלימלך גם בפתיחתא ופרשה א ברות רבה</w:t>
      </w:r>
      <w:r>
        <w:rPr>
          <w:rtl/>
        </w:rPr>
        <w:t>:</w:t>
      </w:r>
      <w:r w:rsidRPr="00E734D1">
        <w:rPr>
          <w:rFonts w:hint="cs"/>
          <w:rtl/>
        </w:rPr>
        <w:t xml:space="preserve"> </w:t>
      </w:r>
      <w:r>
        <w:rPr>
          <w:rFonts w:hint="cs"/>
          <w:rtl/>
        </w:rPr>
        <w:t>"</w:t>
      </w:r>
      <w:r>
        <w:rPr>
          <w:rtl/>
        </w:rPr>
        <w:t>ושם האיש אלימלך</w:t>
      </w:r>
      <w:r>
        <w:rPr>
          <w:rFonts w:hint="cs"/>
          <w:rtl/>
        </w:rPr>
        <w:t xml:space="preserve">, </w:t>
      </w:r>
      <w:r>
        <w:rPr>
          <w:rtl/>
        </w:rPr>
        <w:t xml:space="preserve">כיון </w:t>
      </w:r>
      <w:r>
        <w:rPr>
          <w:rFonts w:hint="cs"/>
          <w:rtl/>
        </w:rPr>
        <w:t xml:space="preserve">שבאה צרה, הלכת לך ועזבת להם - </w:t>
      </w:r>
      <w:r>
        <w:rPr>
          <w:rtl/>
        </w:rPr>
        <w:t xml:space="preserve"> וילך איש מבית לחם יהודה</w:t>
      </w:r>
      <w:r>
        <w:rPr>
          <w:rFonts w:hint="cs"/>
          <w:rtl/>
        </w:rPr>
        <w:t>". ממקום ששמו "בית לחם"</w:t>
      </w:r>
      <w:r w:rsidR="00D1495D">
        <w:rPr>
          <w:rFonts w:hint="cs"/>
          <w:rtl/>
        </w:rPr>
        <w:t xml:space="preserve"> הלכת</w:t>
      </w:r>
      <w:r>
        <w:rPr>
          <w:rFonts w:hint="cs"/>
          <w:rtl/>
        </w:rPr>
        <w:t xml:space="preserve">! וכבר הרחבנו בנושא זה בדברינו </w:t>
      </w:r>
      <w:hyperlink r:id="rId15" w:history="1">
        <w:r w:rsidRPr="00E734D1">
          <w:rPr>
            <w:rStyle w:val="Hyperlink"/>
            <w:rFonts w:hint="cs"/>
            <w:rtl/>
          </w:rPr>
          <w:t>ויהי בימי שפוט השופטים</w:t>
        </w:r>
      </w:hyperlink>
      <w:r>
        <w:rPr>
          <w:rFonts w:hint="cs"/>
          <w:rtl/>
        </w:rPr>
        <w:t xml:space="preserve"> במגילת רות, וכאן רק נציין שלא בכדי חוזר המדרש ומסיים בסיפור אלימלך. זהו סיפור ראי לסיפור יצחק שלא עזב את הארץ גם בשנות הרעב. התוספתא שמדגישה שרוב העם (דלת העם</w:t>
      </w:r>
      <w:r w:rsidR="00D1495D">
        <w:rPr>
          <w:rFonts w:hint="cs"/>
          <w:rtl/>
        </w:rPr>
        <w:t>,</w:t>
      </w:r>
      <w:r>
        <w:rPr>
          <w:rFonts w:hint="cs"/>
          <w:rtl/>
        </w:rPr>
        <w:t xml:space="preserve"> שלא בקלות אורזת חפציה והולכת לארץ אחרת) נשארה בבית לחם ועברה את התקופה הקשה, מזכירה את שעשו תושבי ארץ כנען בתקופת האבות. וכי כל פעם שהייתה שנת בצורת היו כולם מקפלים אוהליהם ואורזים חפציהם ויורדים למצרים? </w:t>
      </w:r>
      <w:r w:rsidR="00FE17C5">
        <w:rPr>
          <w:rFonts w:hint="cs"/>
          <w:rtl/>
        </w:rPr>
        <w:t xml:space="preserve">אלא, </w:t>
      </w:r>
      <w:r>
        <w:rPr>
          <w:rFonts w:hint="cs"/>
          <w:rtl/>
        </w:rPr>
        <w:t xml:space="preserve">נשארו צמודים לאדמה, אותה אדמה שנתאררה, </w:t>
      </w:r>
      <w:r w:rsidR="00D1495D">
        <w:rPr>
          <w:rFonts w:hint="cs"/>
          <w:rtl/>
        </w:rPr>
        <w:t>הרכינו ראש</w:t>
      </w:r>
      <w:r w:rsidR="00FE17C5">
        <w:rPr>
          <w:rFonts w:hint="cs"/>
          <w:rtl/>
        </w:rPr>
        <w:t xml:space="preserve"> ונשכו שפתיים</w:t>
      </w:r>
      <w:r w:rsidR="00D1495D">
        <w:rPr>
          <w:rFonts w:hint="cs"/>
          <w:rtl/>
        </w:rPr>
        <w:t xml:space="preserve">, </w:t>
      </w:r>
      <w:r>
        <w:rPr>
          <w:rFonts w:hint="cs"/>
          <w:rtl/>
        </w:rPr>
        <w:t>ויצאו מאפלה לאורה כאשר תם הרעב.</w:t>
      </w:r>
    </w:p>
  </w:footnote>
  <w:footnote w:id="19">
    <w:p w:rsidR="008C7E5A" w:rsidRDefault="008C7E5A" w:rsidP="00D1495D">
      <w:pPr>
        <w:pStyle w:val="a3"/>
        <w:rPr>
          <w:rFonts w:hint="cs"/>
          <w:rtl/>
        </w:rPr>
      </w:pPr>
      <w:r>
        <w:rPr>
          <w:rStyle w:val="a5"/>
        </w:rPr>
        <w:footnoteRef/>
      </w:r>
      <w:r>
        <w:rPr>
          <w:rtl/>
        </w:rPr>
        <w:t xml:space="preserve"> </w:t>
      </w:r>
      <w:r>
        <w:rPr>
          <w:rFonts w:hint="cs"/>
          <w:rtl/>
        </w:rPr>
        <w:t xml:space="preserve">רעב נוסף שנזכר במקרא ואינו נמנה במדרש בו פתחנו הוא הרעב הקשה בימי הנביא יואל בעקבות מכת הארבה. רעב זה מוזכר בגמרא תענית בעקבות הדיון על מועדי היורה והמלקוש ורביעותיהם והגמרא מציגה שם, בהתבסס על פסוק מספר יואל, שיש מצבים בהם </w:t>
      </w:r>
      <w:r w:rsidR="00D1495D">
        <w:rPr>
          <w:rFonts w:hint="cs"/>
          <w:rtl/>
        </w:rPr>
        <w:t xml:space="preserve">היורה והמלקוש צמודים. </w:t>
      </w:r>
      <w:r>
        <w:rPr>
          <w:rFonts w:hint="cs"/>
          <w:rtl/>
        </w:rPr>
        <w:t xml:space="preserve">החורף כולו שחון ונראה שעונת החורף אבודה והנה נעשה נס וירד "גשם מורה ומלקוש בראשון" ונצלה השנה. ראה דברינו </w:t>
      </w:r>
      <w:hyperlink r:id="rId16" w:history="1">
        <w:r w:rsidRPr="0020778E">
          <w:rPr>
            <w:rStyle w:val="Hyperlink"/>
            <w:rFonts w:hint="cs"/>
            <w:rtl/>
          </w:rPr>
          <w:t>רביעות היורה</w:t>
        </w:r>
      </w:hyperlink>
      <w:r>
        <w:rPr>
          <w:rFonts w:hint="cs"/>
          <w:rtl/>
        </w:rPr>
        <w:t>. כך אגב גם משמע מסיפור חוני המעגל, גם שם (תענית כג ע"א) מופיע הביטוי: "</w:t>
      </w:r>
      <w:r>
        <w:rPr>
          <w:rtl/>
        </w:rPr>
        <w:t>יצא רוב אדר ולא ירדו גשמים</w:t>
      </w:r>
      <w:r>
        <w:rPr>
          <w:rFonts w:hint="cs"/>
          <w:rtl/>
        </w:rPr>
        <w:t>"</w:t>
      </w:r>
      <w:r>
        <w:rPr>
          <w:rtl/>
        </w:rPr>
        <w:t>.</w:t>
      </w:r>
      <w:r>
        <w:rPr>
          <w:rFonts w:hint="cs"/>
          <w:rtl/>
        </w:rPr>
        <w:t xml:space="preserve"> עכ"פ, מהאירוע בימי יואל אנו לומדים שהיו שומרים תבואה משנה לשנה וידעו איכשהו להתגבר על שנות בצורת. והנביא מורה להם לקחת את התבואה שהצניעו ולזרוע אותה והם מהססים "מי שיש לו קב חטים או קבים שעורי</w:t>
      </w:r>
      <w:r w:rsidR="00D1495D">
        <w:rPr>
          <w:rFonts w:hint="cs"/>
          <w:rtl/>
        </w:rPr>
        <w:t>ם</w:t>
      </w:r>
      <w:r>
        <w:rPr>
          <w:rFonts w:hint="cs"/>
          <w:rtl/>
        </w:rPr>
        <w:t xml:space="preserve"> יאכלנו ויחיה, או יזרענו וימות?". וכל אימת שאנחנו שרים את שיר המעלות מתוך סעודה </w:t>
      </w:r>
      <w:r w:rsidR="00D1495D">
        <w:rPr>
          <w:rFonts w:hint="cs"/>
          <w:rtl/>
        </w:rPr>
        <w:t>דשנה</w:t>
      </w:r>
      <w:r>
        <w:rPr>
          <w:rFonts w:hint="cs"/>
          <w:rtl/>
        </w:rPr>
        <w:t xml:space="preserve"> (המקרבת את השינה), נזכור את "אותו הדור" ואולי דורות רבים אחרים שהטמינו באדמה בדמעה את זרע תקוותם האחרונה וזכו באורח פלא לקצור תבואה ברינה.</w:t>
      </w:r>
    </w:p>
  </w:footnote>
  <w:footnote w:id="20">
    <w:p w:rsidR="00DE0BCB" w:rsidRDefault="00DE0BCB" w:rsidP="00B629A5">
      <w:pPr>
        <w:pStyle w:val="a3"/>
        <w:rPr>
          <w:rFonts w:hint="cs"/>
        </w:rPr>
      </w:pPr>
      <w:r>
        <w:rPr>
          <w:rStyle w:val="a5"/>
        </w:rPr>
        <w:footnoteRef/>
      </w:r>
      <w:r>
        <w:rPr>
          <w:rtl/>
        </w:rPr>
        <w:t xml:space="preserve"> </w:t>
      </w:r>
      <w:r>
        <w:rPr>
          <w:rFonts w:hint="cs"/>
          <w:rtl/>
        </w:rPr>
        <w:t>האדם זורע בדמעה ומחכה בכיליון עיניים לתבואה שתצמח ותעלה שבלים</w:t>
      </w:r>
      <w:r w:rsidR="00B629A5">
        <w:rPr>
          <w:rFonts w:hint="cs"/>
          <w:rtl/>
        </w:rPr>
        <w:t xml:space="preserve">, מתפלל </w:t>
      </w:r>
      <w:r>
        <w:rPr>
          <w:rFonts w:hint="cs"/>
          <w:rtl/>
        </w:rPr>
        <w:t xml:space="preserve">שלא יירקבו ולא יישדפו, עד שהוא קוצר ברינה. ראה דברינו על </w:t>
      </w:r>
      <w:hyperlink r:id="rId17" w:history="1">
        <w:r w:rsidR="00B629A5" w:rsidRPr="00B629A5">
          <w:rPr>
            <w:rStyle w:val="Hyperlink"/>
            <w:rFonts w:hint="cs"/>
            <w:rtl/>
          </w:rPr>
          <w:t>מנחת אומר לעומר</w:t>
        </w:r>
      </w:hyperlink>
      <w:r w:rsidR="00B629A5">
        <w:rPr>
          <w:rFonts w:hint="cs"/>
          <w:rtl/>
        </w:rPr>
        <w:t xml:space="preserve"> על </w:t>
      </w:r>
      <w:r>
        <w:rPr>
          <w:rFonts w:hint="cs"/>
          <w:rtl/>
        </w:rPr>
        <w:t>תקופת ספירת העומר החקלאית</w:t>
      </w:r>
      <w:r w:rsidR="00B629A5">
        <w:rPr>
          <w:rFonts w:hint="cs"/>
          <w:rtl/>
        </w:rPr>
        <w:t>. והשור בוכה בחרישתו בדרך הלוך</w:t>
      </w:r>
      <w:r w:rsidR="00D1495D">
        <w:rPr>
          <w:rFonts w:hint="cs"/>
          <w:rtl/>
        </w:rPr>
        <w:t>,</w:t>
      </w:r>
      <w:r w:rsidR="00B629A5">
        <w:rPr>
          <w:rFonts w:hint="cs"/>
          <w:rtl/>
        </w:rPr>
        <w:t xml:space="preserve"> ואוכל כבר בחזרתו.</w:t>
      </w:r>
    </w:p>
  </w:footnote>
  <w:footnote w:id="21">
    <w:p w:rsidR="00D422B5" w:rsidRDefault="00D422B5" w:rsidP="00B62755">
      <w:pPr>
        <w:pStyle w:val="a3"/>
        <w:rPr>
          <w:rFonts w:hint="cs"/>
          <w:rtl/>
        </w:rPr>
      </w:pPr>
      <w:r>
        <w:rPr>
          <w:rStyle w:val="a5"/>
        </w:rPr>
        <w:footnoteRef/>
      </w:r>
      <w:r>
        <w:rPr>
          <w:rtl/>
        </w:rPr>
        <w:t xml:space="preserve"> </w:t>
      </w:r>
      <w:r>
        <w:rPr>
          <w:rFonts w:hint="cs"/>
          <w:rtl/>
        </w:rPr>
        <w:t>מסתבר שבימי אלישע היה עוד רעב אחד, שמסופר מיד לאחר המצור על שומרון שראינו לעיל, הפעם רעב בידי שמים, ואלישע הולך אל השונמית ומאיץ בה לחפש מקום מפלט 'עד יעבור זעם'. ראה שם הפסוקים בראש פרק ח במלכים ב: "</w:t>
      </w:r>
      <w:r>
        <w:rPr>
          <w:rtl/>
        </w:rPr>
        <w:t xml:space="preserve">וֶאֱלִישָׁע דִּבֶּר אֶל־הָאִשָּׁה אֲשֶׁר־הֶחֱיָה אֶת־בְּנָהּ לֵאמֹר קוּמִי וּלְכִי אתי אַתְּ וּבֵיתֵךְ וְגוּרִי בַּאֲשֶׁר תָּגוּרִי כִּי־קָרָא </w:t>
      </w:r>
      <w:r>
        <w:rPr>
          <w:rFonts w:hint="cs"/>
          <w:rtl/>
        </w:rPr>
        <w:t>ה'</w:t>
      </w:r>
      <w:r>
        <w:rPr>
          <w:rtl/>
        </w:rPr>
        <w:t xml:space="preserve"> לָרָעָב וְגַם־בָּא אֶל־הָאָרֶץ שֶׁבַע שָׁנִים:</w:t>
      </w:r>
      <w:r>
        <w:rPr>
          <w:rFonts w:hint="cs"/>
          <w:rtl/>
        </w:rPr>
        <w:t xml:space="preserve"> </w:t>
      </w:r>
      <w:r>
        <w:rPr>
          <w:rtl/>
        </w:rPr>
        <w:t>וַתָּקָם הָאִשָּׁה וַתַּעַשׂ כִּדְבַר אִישׁ הָאֱלֹהִים וַתֵּלֶךְ הִיא וּבֵיתָהּ וַתָּגָר בְּאֶרֶץ־פְּלִשְׁתִּים שֶׁבַע שָׁנִים</w:t>
      </w:r>
      <w:r>
        <w:rPr>
          <w:rFonts w:hint="cs"/>
          <w:rtl/>
        </w:rPr>
        <w:t>". שוב יש דמיון מפתיע למעשה יצחק שהלך לארץ פלישתים בימי הרעב ושרד כמו השונמית. כנראה שחבל הבשור היה משופע בגשמים (יחסית). וכאן מדובר על תקופה של שבע שנים ועל רעב קשה מאד: "כי קרא ה' לרעב"! ולא ברור מדוע נשמט רעב קשה זה מרשימת "עשרה רעבון" הנ"ל.</w:t>
      </w:r>
      <w:r w:rsidR="00B62755">
        <w:rPr>
          <w:rFonts w:hint="cs"/>
          <w:rtl/>
        </w:rPr>
        <w:t xml:space="preserve"> (ויש אפילו עוד רעב בימי אלישע, ראה </w:t>
      </w:r>
      <w:r w:rsidR="00B62755">
        <w:rPr>
          <w:rtl/>
        </w:rPr>
        <w:t>מלכים ב ד</w:t>
      </w:r>
      <w:r w:rsidR="00B62755">
        <w:rPr>
          <w:rFonts w:hint="cs"/>
          <w:rtl/>
        </w:rPr>
        <w:t xml:space="preserve"> </w:t>
      </w:r>
      <w:r w:rsidR="00B62755">
        <w:rPr>
          <w:rtl/>
        </w:rPr>
        <w:t>לח</w:t>
      </w:r>
      <w:r w:rsidR="00B62755">
        <w:rPr>
          <w:rFonts w:hint="cs"/>
          <w:rtl/>
        </w:rPr>
        <w:t>, אבל נראה שהוא היה מקומי</w:t>
      </w:r>
      <w:r w:rsidR="00B62755">
        <w:rPr>
          <w:rtl/>
        </w:rPr>
        <w:t>)</w:t>
      </w:r>
      <w:r w:rsidR="00B62755">
        <w:rPr>
          <w:rFonts w:hint="cs"/>
          <w:rtl/>
        </w:rPr>
        <w:t>.</w:t>
      </w:r>
    </w:p>
  </w:footnote>
  <w:footnote w:id="22">
    <w:p w:rsidR="00D31E36" w:rsidRDefault="00D31E36" w:rsidP="003B6A0F">
      <w:pPr>
        <w:pStyle w:val="a3"/>
        <w:rPr>
          <w:rFonts w:hint="cs"/>
          <w:rtl/>
        </w:rPr>
      </w:pPr>
      <w:r>
        <w:rPr>
          <w:rStyle w:val="a5"/>
        </w:rPr>
        <w:footnoteRef/>
      </w:r>
      <w:r>
        <w:rPr>
          <w:rtl/>
        </w:rPr>
        <w:t xml:space="preserve"> </w:t>
      </w:r>
      <w:r>
        <w:rPr>
          <w:rFonts w:hint="cs"/>
          <w:rtl/>
        </w:rPr>
        <w:t xml:space="preserve">הרעב היה גם אחד מעשרה הניסיונות שהתנסה בהם אברהם עפ"י רוב השיטות. ראה סיכום הנושא בדברינו </w:t>
      </w:r>
      <w:hyperlink r:id="rId18" w:history="1">
        <w:r w:rsidRPr="003E7DD3">
          <w:rPr>
            <w:rStyle w:val="Hyperlink"/>
            <w:rtl/>
          </w:rPr>
          <w:t>עשרה ניסיונות נתנסה אברהם אבינו</w:t>
        </w:r>
      </w:hyperlink>
      <w:r>
        <w:rPr>
          <w:rFonts w:hint="cs"/>
          <w:rtl/>
        </w:rPr>
        <w:t xml:space="preserve"> בפרשת חיי שרה. ואם תחשוב שאולי יצחק כבר לא צריך לניסיונות וייסורים אחרי העקידה, ויתקיים בו: "ויהי כי ארכו לו שם הימים", בא הרעב גם בימי יצחק. ראה מדרש </w:t>
      </w:r>
      <w:r>
        <w:rPr>
          <w:rtl/>
        </w:rPr>
        <w:t>בראשית רבתי פרשת תולדות עמוד 106</w:t>
      </w:r>
      <w:r>
        <w:rPr>
          <w:rFonts w:hint="cs"/>
          <w:rtl/>
        </w:rPr>
        <w:t xml:space="preserve">: "מלבד </w:t>
      </w:r>
      <w:r>
        <w:rPr>
          <w:rtl/>
        </w:rPr>
        <w:t>הרעב הראשון</w:t>
      </w:r>
      <w:r>
        <w:rPr>
          <w:rFonts w:hint="cs"/>
          <w:rtl/>
        </w:rPr>
        <w:t xml:space="preserve"> - </w:t>
      </w:r>
      <w:r>
        <w:rPr>
          <w:rtl/>
        </w:rPr>
        <w:t>ראשון לנ</w:t>
      </w:r>
      <w:r w:rsidR="00D26978">
        <w:rPr>
          <w:rFonts w:hint="cs"/>
          <w:rtl/>
        </w:rPr>
        <w:t>י</w:t>
      </w:r>
      <w:r>
        <w:rPr>
          <w:rtl/>
        </w:rPr>
        <w:t>סיון</w:t>
      </w:r>
      <w:r>
        <w:rPr>
          <w:rFonts w:hint="cs"/>
          <w:rtl/>
        </w:rPr>
        <w:t>.</w:t>
      </w:r>
      <w:r>
        <w:rPr>
          <w:rtl/>
        </w:rPr>
        <w:t xml:space="preserve"> הראשונים באו על חטא בימי אדם הראשון ובימי למך, אבל הרעב שבא בימי אברהם ובימי יצחק לא באו אלא לנ</w:t>
      </w:r>
      <w:r w:rsidR="00D26978">
        <w:rPr>
          <w:rFonts w:hint="cs"/>
          <w:rtl/>
        </w:rPr>
        <w:t>י</w:t>
      </w:r>
      <w:r>
        <w:rPr>
          <w:rtl/>
        </w:rPr>
        <w:t>סיון</w:t>
      </w:r>
      <w:r>
        <w:rPr>
          <w:rFonts w:hint="cs"/>
          <w:rtl/>
        </w:rPr>
        <w:t>"</w:t>
      </w:r>
      <w:r>
        <w:rPr>
          <w:rtl/>
        </w:rPr>
        <w:t>.</w:t>
      </w:r>
      <w:r>
        <w:rPr>
          <w:rFonts w:hint="cs"/>
          <w:rtl/>
        </w:rPr>
        <w:t xml:space="preserve"> בדרשות חז"ל משמשים שני (שלושת) המוטיבים גם יחד. רעב (ופגעים אחרים) כעונש על חטא, </w:t>
      </w:r>
      <w:r w:rsidR="003B6A0F">
        <w:rPr>
          <w:rFonts w:hint="cs"/>
          <w:rtl/>
        </w:rPr>
        <w:t>ו</w:t>
      </w:r>
      <w:r>
        <w:rPr>
          <w:rFonts w:hint="cs"/>
          <w:rtl/>
        </w:rPr>
        <w:t xml:space="preserve">רעב כייסורים וניסיון. ראה גם </w:t>
      </w:r>
      <w:r>
        <w:rPr>
          <w:rtl/>
        </w:rPr>
        <w:t>מסכת ברכות נה ע</w:t>
      </w:r>
      <w:r>
        <w:rPr>
          <w:rFonts w:hint="cs"/>
          <w:rtl/>
        </w:rPr>
        <w:t>"א: "</w:t>
      </w:r>
      <w:r>
        <w:rPr>
          <w:rtl/>
        </w:rPr>
        <w:t>שלשה דברים מכריז עליהם הקב"ה בעצמו, ואלו הן: רעב, ושובע, ופרנס טוב</w:t>
      </w:r>
      <w:r>
        <w:rPr>
          <w:rFonts w:hint="cs"/>
          <w:rtl/>
        </w:rPr>
        <w:t>". בדומה למפת"ח גשמים שהוא בידי הקב"ה (וכשמסר אותו לאליהו, נעל אליהו את הדלת ואיבד את המפתח, סנהדרין קיג ע"א). ומה יעשה האדם? תשובה ותפילה כפי שמצינו בתפילה שלמה: "</w:t>
      </w:r>
      <w:r>
        <w:rPr>
          <w:rtl/>
        </w:rPr>
        <w:t>בְּהֵעָצֵר שָׁמַיִם וְלֹא־יִהְיֶה מָטָר כִּי יֶחֶטְאוּ־לָךְ וְהִתְפַּלְלוּ אֶל־הַמָּקוֹם הַזֶּה וְהוֹדוּ אֶת־שְׁמֶךָ וּמֵחַטָּאתָם יְשׁוּבוּן כִּי תַעֲנֵם</w:t>
      </w:r>
      <w:r>
        <w:rPr>
          <w:rFonts w:hint="cs"/>
          <w:rtl/>
        </w:rPr>
        <w:t>" (</w:t>
      </w:r>
      <w:r>
        <w:rPr>
          <w:rtl/>
        </w:rPr>
        <w:t>מלכים א ח לה)</w:t>
      </w:r>
      <w:r>
        <w:rPr>
          <w:rFonts w:hint="cs"/>
          <w:rtl/>
        </w:rPr>
        <w:t>. ומסכת תענית גדושה בתפילות על הגשם</w:t>
      </w:r>
      <w:r w:rsidR="00D26978">
        <w:rPr>
          <w:rFonts w:hint="cs"/>
          <w:rtl/>
        </w:rPr>
        <w:t xml:space="preserve"> מהם של צדיקים ומהם של </w:t>
      </w:r>
      <w:r w:rsidR="003B6A0F">
        <w:rPr>
          <w:rFonts w:hint="cs"/>
          <w:rtl/>
        </w:rPr>
        <w:t>מלמדי תינוקות ו</w:t>
      </w:r>
      <w:r w:rsidR="00D26978">
        <w:rPr>
          <w:rFonts w:hint="cs"/>
          <w:rtl/>
        </w:rPr>
        <w:t>פשוטי עם</w:t>
      </w:r>
      <w:r>
        <w:rPr>
          <w:rFonts w:hint="cs"/>
          <w:rtl/>
        </w:rPr>
        <w:t>.</w:t>
      </w:r>
    </w:p>
  </w:footnote>
  <w:footnote w:id="23">
    <w:p w:rsidR="00212924" w:rsidRDefault="00212924" w:rsidP="00D26978">
      <w:pPr>
        <w:pStyle w:val="a3"/>
        <w:rPr>
          <w:rFonts w:hint="cs"/>
          <w:rtl/>
        </w:rPr>
      </w:pPr>
      <w:r>
        <w:rPr>
          <w:rStyle w:val="a5"/>
        </w:rPr>
        <w:footnoteRef/>
      </w:r>
      <w:r>
        <w:rPr>
          <w:rtl/>
        </w:rPr>
        <w:t xml:space="preserve"> </w:t>
      </w:r>
      <w:r>
        <w:rPr>
          <w:rFonts w:hint="cs"/>
          <w:rtl/>
        </w:rPr>
        <w:t>והמשנה ממשיכה שם במיני פורענויות נוספות ל"ע</w:t>
      </w:r>
      <w:r w:rsidR="003B6A0F">
        <w:rPr>
          <w:rFonts w:hint="cs"/>
          <w:rtl/>
        </w:rPr>
        <w:t>,</w:t>
      </w:r>
      <w:r>
        <w:rPr>
          <w:rFonts w:hint="cs"/>
          <w:rtl/>
        </w:rPr>
        <w:t xml:space="preserve"> ולנו די בקטע שהבאנו שממנו לומדים שיש סוגים שונים ודרגות שונות של בצורת ורעב. </w:t>
      </w:r>
      <w:r w:rsidR="00D501C2">
        <w:rPr>
          <w:rFonts w:hint="cs"/>
          <w:rtl/>
        </w:rPr>
        <w:t>ראה הגדרה ב</w:t>
      </w:r>
      <w:r w:rsidR="00D26978">
        <w:rPr>
          <w:rFonts w:hint="cs"/>
          <w:rtl/>
        </w:rPr>
        <w:t xml:space="preserve">גמרא </w:t>
      </w:r>
      <w:r w:rsidR="00D501C2">
        <w:rPr>
          <w:rtl/>
        </w:rPr>
        <w:t>תענית יט ע</w:t>
      </w:r>
      <w:r w:rsidR="00D501C2">
        <w:rPr>
          <w:rFonts w:hint="cs"/>
          <w:rtl/>
        </w:rPr>
        <w:t xml:space="preserve">"ב: "נהרא אנהרא </w:t>
      </w:r>
      <w:r w:rsidR="00D501C2">
        <w:rPr>
          <w:rtl/>
        </w:rPr>
        <w:t>- בצורתא, מדינתא אמדינתא – כפנא</w:t>
      </w:r>
      <w:r w:rsidR="00D501C2">
        <w:rPr>
          <w:rFonts w:hint="cs"/>
          <w:rtl/>
        </w:rPr>
        <w:t>"</w:t>
      </w:r>
      <w:r w:rsidR="00D501C2">
        <w:rPr>
          <w:rtl/>
        </w:rPr>
        <w:t xml:space="preserve">. </w:t>
      </w:r>
      <w:r w:rsidR="00D501C2">
        <w:rPr>
          <w:rFonts w:hint="cs"/>
          <w:rtl/>
        </w:rPr>
        <w:t xml:space="preserve">ראה פירוש רש"י שם אם צריכים לחצות נהרות ולשוט ממקום למקום אחר בו יש תבואה </w:t>
      </w:r>
      <w:r w:rsidR="00D501C2">
        <w:rPr>
          <w:rtl/>
        </w:rPr>
        <w:t>–</w:t>
      </w:r>
      <w:r w:rsidR="00D501C2">
        <w:rPr>
          <w:rFonts w:hint="cs"/>
          <w:rtl/>
        </w:rPr>
        <w:t xml:space="preserve"> זו בצורת. </w:t>
      </w:r>
      <w:r w:rsidR="00D26978">
        <w:rPr>
          <w:rFonts w:hint="cs"/>
          <w:rtl/>
        </w:rPr>
        <w:t xml:space="preserve">אבל </w:t>
      </w:r>
      <w:r w:rsidR="00D501C2">
        <w:rPr>
          <w:rFonts w:hint="cs"/>
          <w:rtl/>
        </w:rPr>
        <w:t xml:space="preserve">אם צריכים ללכת רחוק ממדינה למדינה אחרת </w:t>
      </w:r>
      <w:r w:rsidR="00D501C2">
        <w:rPr>
          <w:rtl/>
        </w:rPr>
        <w:t>–</w:t>
      </w:r>
      <w:r w:rsidR="00D501C2">
        <w:rPr>
          <w:rFonts w:hint="cs"/>
          <w:rtl/>
        </w:rPr>
        <w:t xml:space="preserve"> זה רעב. </w:t>
      </w:r>
      <w:r w:rsidR="00D26978">
        <w:rPr>
          <w:rFonts w:hint="cs"/>
          <w:rtl/>
        </w:rPr>
        <w:t xml:space="preserve">ושם עוד הבחנות בין "בצורתא" ו"כפנא", כגון שכמות הגשמים הכוללת שירדה היא בסדר, אבל בהפסקות גדולות </w:t>
      </w:r>
      <w:r w:rsidR="00D26978">
        <w:rPr>
          <w:rtl/>
        </w:rPr>
        <w:t>–</w:t>
      </w:r>
      <w:r w:rsidR="00D26978">
        <w:rPr>
          <w:rFonts w:hint="cs"/>
          <w:rtl/>
        </w:rPr>
        <w:t xml:space="preserve"> זו בצורת. כל </w:t>
      </w:r>
      <w:r>
        <w:rPr>
          <w:rFonts w:hint="cs"/>
          <w:rtl/>
        </w:rPr>
        <w:t xml:space="preserve">זאת, בהתאם לסוג ודרגת החטא שבגינו </w:t>
      </w:r>
      <w:r w:rsidR="00D26978">
        <w:rPr>
          <w:rFonts w:hint="cs"/>
          <w:rtl/>
        </w:rPr>
        <w:t>מתרחשי</w:t>
      </w:r>
      <w:r>
        <w:rPr>
          <w:rFonts w:hint="cs"/>
          <w:rtl/>
        </w:rPr>
        <w:t xml:space="preserve">ם בצורת </w:t>
      </w:r>
      <w:r w:rsidR="00D26978">
        <w:rPr>
          <w:rFonts w:hint="cs"/>
          <w:rtl/>
        </w:rPr>
        <w:t>א</w:t>
      </w:r>
      <w:r>
        <w:rPr>
          <w:rFonts w:hint="cs"/>
          <w:rtl/>
        </w:rPr>
        <w:t>ו</w:t>
      </w:r>
      <w:r w:rsidR="00D26978">
        <w:rPr>
          <w:rFonts w:hint="cs"/>
          <w:rtl/>
        </w:rPr>
        <w:t xml:space="preserve"> </w:t>
      </w:r>
      <w:r>
        <w:rPr>
          <w:rFonts w:hint="cs"/>
          <w:rtl/>
        </w:rPr>
        <w:t>רעב. שלוש הדרגות הן: בצורת, מהומה, כליה. דרגות אלה מתבטאות גם ביוקר המחיה בשנות רעב, כפי שראינו לעיל בתוספתא ("שנינו") וממילא, כך נראה, ביחס למי שעוזב והולך לבקש פרנסה וקיום במקום אחר. מתי זה מוצדק ומתי לא. בדרגה הקשה ביותר, יש דימויים קשים מאד לבצורת ורעב. ראה הביטוי "ח</w:t>
      </w:r>
      <w:r w:rsidR="003B6A0F">
        <w:rPr>
          <w:rFonts w:hint="cs"/>
          <w:rtl/>
        </w:rPr>
        <w:t>י</w:t>
      </w:r>
      <w:r>
        <w:rPr>
          <w:rFonts w:hint="cs"/>
          <w:rtl/>
        </w:rPr>
        <w:t>צי רעב" בגמרא סוכה כט ע"א, "</w:t>
      </w:r>
      <w:r>
        <w:rPr>
          <w:rtl/>
        </w:rPr>
        <w:t>רעב קשה מחרב</w:t>
      </w:r>
      <w:r>
        <w:rPr>
          <w:rFonts w:hint="cs"/>
          <w:rtl/>
        </w:rPr>
        <w:t xml:space="preserve">" בגמרא </w:t>
      </w:r>
      <w:r>
        <w:rPr>
          <w:rtl/>
        </w:rPr>
        <w:t>בבא בתרא ח ע</w:t>
      </w:r>
      <w:r>
        <w:rPr>
          <w:rFonts w:hint="cs"/>
          <w:rtl/>
        </w:rPr>
        <w:t>"ב</w:t>
      </w:r>
      <w:r w:rsidR="003B6A0F">
        <w:rPr>
          <w:rFonts w:hint="cs"/>
          <w:rtl/>
        </w:rPr>
        <w:t>,</w:t>
      </w:r>
      <w:r>
        <w:rPr>
          <w:rFonts w:hint="cs"/>
          <w:rtl/>
        </w:rPr>
        <w:t xml:space="preserve"> ובבראשית רבה בפרשתנו: "</w:t>
      </w:r>
      <w:r>
        <w:rPr>
          <w:rtl/>
        </w:rPr>
        <w:t>אין חרפה אלא רעב</w:t>
      </w:r>
      <w:r>
        <w:rPr>
          <w:rFonts w:hint="cs"/>
          <w:rtl/>
        </w:rPr>
        <w:t>". ו</w:t>
      </w:r>
      <w:r w:rsidR="003B6A0F">
        <w:rPr>
          <w:rFonts w:hint="cs"/>
          <w:rtl/>
        </w:rPr>
        <w:t xml:space="preserve">מעל לכולם, </w:t>
      </w:r>
      <w:r>
        <w:rPr>
          <w:rFonts w:hint="cs"/>
          <w:rtl/>
        </w:rPr>
        <w:t>התיאור הקשה בתורה: "</w:t>
      </w:r>
      <w:r>
        <w:rPr>
          <w:rtl/>
        </w:rPr>
        <w:t>וְנָתַתִּי אֶת־שְׁמֵיכֶם כַּבַּרְזֶל וְאֶת־אַרְצְכֶם כַּנְּחֻשָׁה</w:t>
      </w:r>
      <w:r>
        <w:rPr>
          <w:rFonts w:hint="cs"/>
          <w:rtl/>
        </w:rPr>
        <w:t>" (</w:t>
      </w:r>
      <w:r>
        <w:rPr>
          <w:rtl/>
        </w:rPr>
        <w:t>ויקרא כו</w:t>
      </w:r>
      <w:r>
        <w:rPr>
          <w:rFonts w:hint="cs"/>
          <w:rtl/>
        </w:rPr>
        <w:t xml:space="preserve"> יט). תקופות רעב קשות בהיסטוריה ל</w:t>
      </w:r>
      <w:r w:rsidR="003B6A0F">
        <w:rPr>
          <w:rFonts w:hint="cs"/>
          <w:rtl/>
        </w:rPr>
        <w:t>ו</w:t>
      </w:r>
      <w:r w:rsidR="003B6A0F">
        <w:rPr>
          <w:rFonts w:hint="eastAsia"/>
          <w:rtl/>
        </w:rPr>
        <w:t>ּ</w:t>
      </w:r>
      <w:r>
        <w:rPr>
          <w:rFonts w:hint="cs"/>
          <w:rtl/>
        </w:rPr>
        <w:t>וו</w:t>
      </w:r>
      <w:r w:rsidR="003B6A0F">
        <w:rPr>
          <w:rFonts w:hint="eastAsia"/>
          <w:rtl/>
        </w:rPr>
        <w:t>ּ</w:t>
      </w:r>
      <w:r>
        <w:rPr>
          <w:rFonts w:hint="cs"/>
          <w:rtl/>
        </w:rPr>
        <w:t xml:space="preserve"> לא רק במהומה (מלחמות), אלא בדלדול אוכלוסין משמעותי,</w:t>
      </w:r>
      <w:r>
        <w:rPr>
          <w:rtl/>
        </w:rPr>
        <w:t xml:space="preserve"> </w:t>
      </w:r>
      <w:r>
        <w:rPr>
          <w:rFonts w:hint="cs"/>
          <w:rtl/>
        </w:rPr>
        <w:t>בכליה ממש כפי שאומרת המשנה. חלקם בהיסטוריה הלא רחוקה כרעב הסובייטי הגדול בשנות השלושים של המאה שעברה, הרעב באירלנד באמצע המאה ה- 19, הרעב באתיופיה בשנות השמונים של המאה העשרים ועוד.</w:t>
      </w:r>
    </w:p>
  </w:footnote>
  <w:footnote w:id="24">
    <w:p w:rsidR="000B5BEB" w:rsidRDefault="000B5BEB" w:rsidP="003B6A0F">
      <w:pPr>
        <w:pStyle w:val="a3"/>
        <w:rPr>
          <w:rFonts w:hint="cs"/>
          <w:rtl/>
        </w:rPr>
      </w:pPr>
      <w:r>
        <w:rPr>
          <w:rStyle w:val="a5"/>
        </w:rPr>
        <w:footnoteRef/>
      </w:r>
      <w:r>
        <w:rPr>
          <w:rtl/>
        </w:rPr>
        <w:t xml:space="preserve"> </w:t>
      </w:r>
      <w:r>
        <w:rPr>
          <w:rFonts w:hint="cs"/>
          <w:rtl/>
        </w:rPr>
        <w:t>מה קורה כאשר יש שתי צרות, כגון: רעב (כפנא) וד</w:t>
      </w:r>
      <w:r>
        <w:rPr>
          <w:rFonts w:hint="eastAsia"/>
          <w:rtl/>
        </w:rPr>
        <w:t>ֶ</w:t>
      </w:r>
      <w:r>
        <w:rPr>
          <w:rFonts w:hint="cs"/>
          <w:rtl/>
        </w:rPr>
        <w:t>ב</w:t>
      </w:r>
      <w:r>
        <w:rPr>
          <w:rFonts w:hint="eastAsia"/>
          <w:rtl/>
        </w:rPr>
        <w:t>ֶ</w:t>
      </w:r>
      <w:r>
        <w:rPr>
          <w:rFonts w:hint="cs"/>
          <w:rtl/>
        </w:rPr>
        <w:t>ר (מותנא). שאלו: מה נעשה? על מי נבקש תחילה? (פשוט לגמרא שאי אפשר לבקש על שתי צרות ביחד). היו שהציעו להתפלל על ה</w:t>
      </w:r>
      <w:r w:rsidR="003B6A0F">
        <w:rPr>
          <w:rFonts w:hint="eastAsia"/>
          <w:rtl/>
        </w:rPr>
        <w:t>ָ</w:t>
      </w:r>
      <w:r>
        <w:rPr>
          <w:rFonts w:hint="cs"/>
          <w:rtl/>
        </w:rPr>
        <w:t>ד</w:t>
      </w:r>
      <w:r w:rsidR="003B6A0F">
        <w:rPr>
          <w:rFonts w:hint="eastAsia"/>
          <w:rtl/>
        </w:rPr>
        <w:t>ֶ</w:t>
      </w:r>
      <w:r>
        <w:rPr>
          <w:rFonts w:hint="cs"/>
          <w:rtl/>
        </w:rPr>
        <w:t>ב</w:t>
      </w:r>
      <w:r w:rsidR="003B6A0F">
        <w:rPr>
          <w:rFonts w:hint="eastAsia"/>
          <w:rtl/>
        </w:rPr>
        <w:t>ֶ</w:t>
      </w:r>
      <w:r>
        <w:rPr>
          <w:rFonts w:hint="cs"/>
          <w:rtl/>
        </w:rPr>
        <w:t xml:space="preserve">ר, שהפיל כנראה חללים יום יום ואת הרעב כבר </w:t>
      </w:r>
      <w:r w:rsidR="003B6A0F">
        <w:rPr>
          <w:rFonts w:hint="cs"/>
          <w:rtl/>
        </w:rPr>
        <w:t>יסבלו</w:t>
      </w:r>
      <w:r>
        <w:rPr>
          <w:rFonts w:hint="cs"/>
          <w:rtl/>
        </w:rPr>
        <w:t xml:space="preserve"> איכשהו. אמר להם שמואל בר נחמ</w:t>
      </w:r>
      <w:r w:rsidR="00550123">
        <w:rPr>
          <w:rFonts w:hint="cs"/>
          <w:rtl/>
        </w:rPr>
        <w:t>נ</w:t>
      </w:r>
      <w:r>
        <w:rPr>
          <w:rFonts w:hint="cs"/>
          <w:rtl/>
        </w:rPr>
        <w:t xml:space="preserve">י: ההפך, נתפלל על הרעב, משום שכשיהיה שובע ומה לאכול, ייעלם גם הדבר. אם כהסבר דתי, שהרי כתוב: "פותח את ידך ומשביע לכל חי רצון" </w:t>
      </w:r>
      <w:r>
        <w:rPr>
          <w:rtl/>
        </w:rPr>
        <w:t>–</w:t>
      </w:r>
      <w:r>
        <w:rPr>
          <w:rFonts w:hint="cs"/>
          <w:rtl/>
        </w:rPr>
        <w:t xml:space="preserve"> "שובע נותן לבני אדם חיים", מסביר רש"י. ואם כהסבר מדעי שכאשר האדם אוכל הגוף מתחזק ועומד יותר טוב בפני מחלות. רעב הוא הבסיס למחלות ושובע הוא מרפא</w:t>
      </w:r>
      <w:r w:rsidR="003B6A0F">
        <w:rPr>
          <w:rFonts w:hint="cs"/>
          <w:rtl/>
        </w:rPr>
        <w:t xml:space="preserve"> ובסיס לחיים בריאים</w:t>
      </w:r>
      <w:r>
        <w:rPr>
          <w:rFonts w:hint="cs"/>
          <w:rtl/>
        </w:rPr>
        <w:t>.</w:t>
      </w:r>
    </w:p>
  </w:footnote>
  <w:footnote w:id="25">
    <w:p w:rsidR="005D6FA9" w:rsidRDefault="005D6FA9" w:rsidP="003B6A0F">
      <w:pPr>
        <w:pStyle w:val="a3"/>
        <w:rPr>
          <w:rFonts w:hint="cs"/>
          <w:rtl/>
        </w:rPr>
      </w:pPr>
      <w:r>
        <w:rPr>
          <w:rStyle w:val="a5"/>
        </w:rPr>
        <w:footnoteRef/>
      </w:r>
      <w:r>
        <w:rPr>
          <w:rtl/>
        </w:rPr>
        <w:t xml:space="preserve"> </w:t>
      </w:r>
      <w:r>
        <w:rPr>
          <w:rFonts w:hint="cs"/>
          <w:rtl/>
        </w:rPr>
        <w:t xml:space="preserve">הביטוי "פרנסני" שווה דף בפני עצמו. </w:t>
      </w:r>
      <w:r w:rsidR="001D03DD">
        <w:rPr>
          <w:rFonts w:hint="cs"/>
          <w:rtl/>
        </w:rPr>
        <w:t xml:space="preserve">כמקדמה, </w:t>
      </w:r>
      <w:r>
        <w:rPr>
          <w:rFonts w:hint="cs"/>
          <w:rtl/>
        </w:rPr>
        <w:t xml:space="preserve">ראה </w:t>
      </w:r>
      <w:r w:rsidR="001D03DD">
        <w:rPr>
          <w:rFonts w:hint="cs"/>
          <w:rtl/>
        </w:rPr>
        <w:t xml:space="preserve">בגמרא </w:t>
      </w:r>
      <w:r w:rsidR="001D03DD">
        <w:rPr>
          <w:rtl/>
        </w:rPr>
        <w:t>חגיגה טו ע</w:t>
      </w:r>
      <w:r w:rsidR="001D03DD">
        <w:rPr>
          <w:rFonts w:hint="cs"/>
          <w:rtl/>
        </w:rPr>
        <w:t xml:space="preserve">"ב על בתו של אחר (אלישע בן אבויה) שבאה גם היא לרבי והתחננה: פרנסני, וכן בגמרא </w:t>
      </w:r>
      <w:r w:rsidR="001D03DD">
        <w:rPr>
          <w:rtl/>
        </w:rPr>
        <w:t>כתובות סו ע</w:t>
      </w:r>
      <w:r w:rsidR="001D03DD">
        <w:rPr>
          <w:rFonts w:hint="cs"/>
          <w:rtl/>
        </w:rPr>
        <w:t xml:space="preserve">"ב על </w:t>
      </w:r>
      <w:r w:rsidR="001D03DD">
        <w:rPr>
          <w:rtl/>
        </w:rPr>
        <w:t>בת</w:t>
      </w:r>
      <w:r w:rsidR="001D03DD">
        <w:rPr>
          <w:rFonts w:hint="cs"/>
          <w:rtl/>
        </w:rPr>
        <w:t>ו של</w:t>
      </w:r>
      <w:r w:rsidR="001D03DD">
        <w:rPr>
          <w:rtl/>
        </w:rPr>
        <w:t xml:space="preserve"> נקדימון בן גוריון</w:t>
      </w:r>
      <w:r w:rsidR="001D03DD">
        <w:rPr>
          <w:rFonts w:hint="cs"/>
          <w:rtl/>
        </w:rPr>
        <w:t>, במצור בירושלים שהתחננה ל</w:t>
      </w:r>
      <w:r w:rsidR="001D03DD">
        <w:rPr>
          <w:rtl/>
        </w:rPr>
        <w:t>רבן יוחנן בן זכאי</w:t>
      </w:r>
      <w:r w:rsidR="001D03DD">
        <w:rPr>
          <w:rFonts w:hint="cs"/>
          <w:rtl/>
        </w:rPr>
        <w:t>: פרנסני. ובא</w:t>
      </w:r>
      <w:r w:rsidR="001D03DD">
        <w:rPr>
          <w:rtl/>
        </w:rPr>
        <w:t>בות דרבי נתן הוספה ב לנוסח א פרק ג</w:t>
      </w:r>
      <w:r w:rsidR="001D03DD">
        <w:rPr>
          <w:rFonts w:hint="cs"/>
          <w:rtl/>
        </w:rPr>
        <w:t>: "</w:t>
      </w:r>
      <w:r w:rsidR="001D03DD">
        <w:rPr>
          <w:rtl/>
        </w:rPr>
        <w:t>מעשה בבנימין הצדיק שהיה ממונה על הקופה של צדקה</w:t>
      </w:r>
      <w:r w:rsidR="001D03DD">
        <w:rPr>
          <w:rFonts w:hint="cs"/>
          <w:rtl/>
        </w:rPr>
        <w:t>.</w:t>
      </w:r>
      <w:r w:rsidR="001D03DD">
        <w:rPr>
          <w:rtl/>
        </w:rPr>
        <w:t xml:space="preserve"> פעם אחת באה לפניו אשה אלמנה. אמרה לו</w:t>
      </w:r>
      <w:r w:rsidR="001D03DD">
        <w:rPr>
          <w:rFonts w:hint="cs"/>
          <w:rtl/>
        </w:rPr>
        <w:t>:</w:t>
      </w:r>
      <w:r w:rsidR="001D03DD">
        <w:rPr>
          <w:rtl/>
        </w:rPr>
        <w:t xml:space="preserve"> ר</w:t>
      </w:r>
      <w:r w:rsidR="003B6A0F">
        <w:rPr>
          <w:rFonts w:hint="cs"/>
          <w:rtl/>
        </w:rPr>
        <w:t xml:space="preserve">בי, </w:t>
      </w:r>
      <w:r w:rsidR="001D03DD">
        <w:rPr>
          <w:rtl/>
        </w:rPr>
        <w:t>פרנסני. אמ</w:t>
      </w:r>
      <w:r w:rsidR="001D03DD">
        <w:rPr>
          <w:rFonts w:hint="cs"/>
          <w:rtl/>
        </w:rPr>
        <w:t xml:space="preserve">ר: </w:t>
      </w:r>
      <w:r w:rsidR="001D03DD">
        <w:rPr>
          <w:rtl/>
        </w:rPr>
        <w:t>העבודה שאין בקופה של צדקה כלום. אמרה לו</w:t>
      </w:r>
      <w:r w:rsidR="001D03DD">
        <w:rPr>
          <w:rFonts w:hint="cs"/>
          <w:rtl/>
        </w:rPr>
        <w:t>:</w:t>
      </w:r>
      <w:r w:rsidR="001D03DD">
        <w:rPr>
          <w:rtl/>
        </w:rPr>
        <w:t xml:space="preserve"> ר</w:t>
      </w:r>
      <w:r w:rsidR="001D03DD">
        <w:rPr>
          <w:rFonts w:hint="cs"/>
          <w:rtl/>
        </w:rPr>
        <w:t xml:space="preserve">בי, </w:t>
      </w:r>
      <w:r w:rsidR="001D03DD">
        <w:rPr>
          <w:rtl/>
        </w:rPr>
        <w:t>אם אין אתה מפרנסני נמצא אתה הורג אלמנה וז' בניה</w:t>
      </w:r>
      <w:r w:rsidR="001D03DD">
        <w:rPr>
          <w:rFonts w:hint="cs"/>
          <w:rtl/>
        </w:rPr>
        <w:t>.</w:t>
      </w:r>
      <w:r w:rsidR="001D03DD">
        <w:rPr>
          <w:rtl/>
        </w:rPr>
        <w:t xml:space="preserve"> עמד ופרנסה משלו</w:t>
      </w:r>
      <w:r w:rsidR="001D03DD">
        <w:rPr>
          <w:rFonts w:hint="cs"/>
          <w:rtl/>
        </w:rPr>
        <w:t>"</w:t>
      </w:r>
      <w:r w:rsidR="001D03DD">
        <w:rPr>
          <w:rtl/>
        </w:rPr>
        <w:t>.</w:t>
      </w:r>
      <w:r w:rsidR="001D03DD">
        <w:rPr>
          <w:rFonts w:hint="cs"/>
          <w:rtl/>
        </w:rPr>
        <w:t xml:space="preserve"> ומכל זה נראה שוב שגם בשנות רעב ובצורת נמצאו דרכים לצדקה וקיום בצמצום.</w:t>
      </w:r>
      <w:r w:rsidR="001D03DD">
        <w:rPr>
          <w:rtl/>
        </w:rPr>
        <w:t xml:space="preserve"> </w:t>
      </w:r>
    </w:p>
  </w:footnote>
  <w:footnote w:id="26">
    <w:p w:rsidR="005D6FA9" w:rsidRDefault="005D6FA9">
      <w:pPr>
        <w:pStyle w:val="a3"/>
        <w:rPr>
          <w:rFonts w:hint="cs"/>
        </w:rPr>
      </w:pPr>
      <w:r>
        <w:rPr>
          <w:rStyle w:val="a5"/>
        </w:rPr>
        <w:footnoteRef/>
      </w:r>
      <w:r>
        <w:rPr>
          <w:rtl/>
        </w:rPr>
        <w:t xml:space="preserve"> </w:t>
      </w:r>
      <w:r>
        <w:rPr>
          <w:rFonts w:hint="cs"/>
          <w:rtl/>
        </w:rPr>
        <w:t>למדת מקרא? אתה יודע מקרא?</w:t>
      </w:r>
    </w:p>
  </w:footnote>
  <w:footnote w:id="27">
    <w:p w:rsidR="005D6FA9" w:rsidRDefault="005D6FA9">
      <w:pPr>
        <w:pStyle w:val="a3"/>
        <w:rPr>
          <w:rFonts w:hint="cs"/>
        </w:rPr>
      </w:pPr>
      <w:r>
        <w:rPr>
          <w:rStyle w:val="a5"/>
        </w:rPr>
        <w:footnoteRef/>
      </w:r>
      <w:r>
        <w:rPr>
          <w:rtl/>
        </w:rPr>
        <w:t xml:space="preserve"> </w:t>
      </w:r>
      <w:r>
        <w:rPr>
          <w:rFonts w:hint="cs"/>
          <w:rtl/>
        </w:rPr>
        <w:t>למדת משנה? ומעניין שרבי לא בדק אותו יותר, אולי הוא יודע לפחות כמה אגדות טובות ... ואולי קיצר המספר.</w:t>
      </w:r>
    </w:p>
  </w:footnote>
  <w:footnote w:id="28">
    <w:p w:rsidR="00E94C06" w:rsidRDefault="00E94C06" w:rsidP="005D6FA9">
      <w:pPr>
        <w:pStyle w:val="a3"/>
        <w:rPr>
          <w:rFonts w:hint="cs"/>
          <w:rtl/>
        </w:rPr>
      </w:pPr>
      <w:r>
        <w:rPr>
          <w:rStyle w:val="a5"/>
        </w:rPr>
        <w:footnoteRef/>
      </w:r>
      <w:r>
        <w:rPr>
          <w:rtl/>
        </w:rPr>
        <w:t xml:space="preserve"> </w:t>
      </w:r>
      <w:r>
        <w:rPr>
          <w:rFonts w:hint="cs"/>
          <w:rtl/>
        </w:rPr>
        <w:t>ראה פירוש רש"י שם מדוע דווקא ככלב וכעורב, עפ"י הפסוק ב</w:t>
      </w:r>
      <w:r>
        <w:rPr>
          <w:rtl/>
        </w:rPr>
        <w:t>משלי כט</w:t>
      </w:r>
      <w:r>
        <w:rPr>
          <w:rFonts w:hint="cs"/>
          <w:rtl/>
        </w:rPr>
        <w:t xml:space="preserve"> </w:t>
      </w:r>
      <w:r>
        <w:rPr>
          <w:rtl/>
        </w:rPr>
        <w:t>ז</w:t>
      </w:r>
      <w:r>
        <w:rPr>
          <w:rFonts w:hint="cs"/>
          <w:rtl/>
        </w:rPr>
        <w:t>: "</w:t>
      </w:r>
      <w:r>
        <w:rPr>
          <w:rtl/>
        </w:rPr>
        <w:t>יֹדֵעַ צַדִּיק דִּין דַּלִּים</w:t>
      </w:r>
      <w:r>
        <w:rPr>
          <w:rFonts w:hint="cs"/>
          <w:rtl/>
        </w:rPr>
        <w:t>", שהוא על הכלב שמזונותיו דלים וכן הפסוק</w:t>
      </w:r>
      <w:r w:rsidRPr="00E94C06">
        <w:rPr>
          <w:rtl/>
        </w:rPr>
        <w:t xml:space="preserve"> </w:t>
      </w:r>
      <w:r>
        <w:rPr>
          <w:rFonts w:hint="cs"/>
          <w:rtl/>
        </w:rPr>
        <w:t>ב</w:t>
      </w:r>
      <w:r>
        <w:rPr>
          <w:rtl/>
        </w:rPr>
        <w:t>תהלים קמז</w:t>
      </w:r>
      <w:r>
        <w:rPr>
          <w:rFonts w:hint="cs"/>
          <w:rtl/>
        </w:rPr>
        <w:t xml:space="preserve"> </w:t>
      </w:r>
      <w:r>
        <w:rPr>
          <w:rtl/>
        </w:rPr>
        <w:t>ט</w:t>
      </w:r>
      <w:r>
        <w:rPr>
          <w:rFonts w:hint="cs"/>
          <w:rtl/>
        </w:rPr>
        <w:t>: "</w:t>
      </w:r>
      <w:r>
        <w:rPr>
          <w:rtl/>
        </w:rPr>
        <w:t>נוֹתֵן לִבְהֵמָה לַחְמָהּ לִבְנֵי עֹרֵב אֲשֶׁר יִקְרָאוּ</w:t>
      </w:r>
      <w:r>
        <w:rPr>
          <w:rFonts w:hint="cs"/>
          <w:rtl/>
        </w:rPr>
        <w:t>". ראה גם הביטוי ב</w:t>
      </w:r>
      <w:r>
        <w:rPr>
          <w:rtl/>
        </w:rPr>
        <w:t xml:space="preserve">קהלת רבה </w:t>
      </w:r>
      <w:r>
        <w:rPr>
          <w:rFonts w:hint="cs"/>
          <w:rtl/>
        </w:rPr>
        <w:t>א ב: "</w:t>
      </w:r>
      <w:r>
        <w:rPr>
          <w:rtl/>
        </w:rPr>
        <w:t>מעיז פניו ככלב להביא לחם ומזונות</w:t>
      </w:r>
      <w:r>
        <w:rPr>
          <w:rFonts w:hint="cs"/>
          <w:rtl/>
        </w:rPr>
        <w:t xml:space="preserve">". והביטוי "רעב ככלב" מקורו בסיפור על כלבא שבוע </w:t>
      </w:r>
      <w:r w:rsidR="005D6FA9">
        <w:rPr>
          <w:rFonts w:hint="cs"/>
          <w:rtl/>
        </w:rPr>
        <w:t>"</w:t>
      </w:r>
      <w:r w:rsidR="005D6FA9">
        <w:rPr>
          <w:rtl/>
        </w:rPr>
        <w:t>שכל הנכנס לביתו רעב ככלב היה יוצא מביתו שבע</w:t>
      </w:r>
      <w:r w:rsidR="005D6FA9">
        <w:rPr>
          <w:rFonts w:hint="cs"/>
          <w:rtl/>
        </w:rPr>
        <w:t>" (</w:t>
      </w:r>
      <w:r>
        <w:rPr>
          <w:rtl/>
        </w:rPr>
        <w:t>אבות דרבי נתן נוסח</w:t>
      </w:r>
      <w:r w:rsidR="005D6FA9">
        <w:rPr>
          <w:rtl/>
        </w:rPr>
        <w:t xml:space="preserve"> א פרק ו</w:t>
      </w:r>
      <w:r w:rsidR="005D6FA9">
        <w:rPr>
          <w:rFonts w:hint="cs"/>
          <w:rtl/>
        </w:rPr>
        <w:t>, גיטין נו ע"א, איכה רבה פרשה א).</w:t>
      </w:r>
      <w:r>
        <w:rPr>
          <w:rtl/>
        </w:rPr>
        <w:t xml:space="preserve"> </w:t>
      </w:r>
    </w:p>
  </w:footnote>
  <w:footnote w:id="29">
    <w:p w:rsidR="00F419D2" w:rsidRDefault="00F419D2" w:rsidP="003B6A0F">
      <w:pPr>
        <w:pStyle w:val="a3"/>
        <w:rPr>
          <w:rFonts w:hint="cs"/>
        </w:rPr>
      </w:pPr>
      <w:r>
        <w:rPr>
          <w:rStyle w:val="a5"/>
        </w:rPr>
        <w:footnoteRef/>
      </w:r>
      <w:r>
        <w:rPr>
          <w:rtl/>
        </w:rPr>
        <w:t xml:space="preserve"> </w:t>
      </w:r>
      <w:r>
        <w:rPr>
          <w:rFonts w:hint="cs"/>
          <w:rtl/>
        </w:rPr>
        <w:t>סיפור זה מובא אגב דיון בגמרא שם אם חובת מיסים ושאר צרכי ציבור מוטלים גם על תלמידי החכמים ("רבנן"). התחלת הדיון הוא בעמוד קודם, שם מובא שרבי יהודה נשיאה, נכדו של רבי יהודה הנשיא, שחי כבר בתקופת האמוראים (לו מיוחס קביעות לוח השנה המחושב שנוהג עד ימינו), הטיל את תשלומי בניית חומת העיר גם על תלמידי חכמים וריש לקיש מחה כנגדו. שיטת רבי יהודה הנשיא, הסבא, היא אליטיסטית למדי ומעדיפה את תלמידי החכמים באופן ברור, גם כשהדברים מגיעים לחיו</w:t>
      </w:r>
      <w:r>
        <w:rPr>
          <w:rFonts w:hint="eastAsia"/>
          <w:rtl/>
        </w:rPr>
        <w:t>ּ</w:t>
      </w:r>
      <w:r>
        <w:rPr>
          <w:rFonts w:hint="cs"/>
          <w:rtl/>
        </w:rPr>
        <w:t>ת ממש. בא יונתן בן עמרם ומלמד את רבי לקח כפול: אין להפריד בין תלמיד חכם לעמי ארצות וגם אם תפריד באופן עקרוני, איך תדע מיהו תלמיד חכם ומי הוא עם הארץ? איפה עובר קו הגבול</w:t>
      </w:r>
      <w:r w:rsidR="003B6A0F">
        <w:rPr>
          <w:rFonts w:hint="cs"/>
          <w:rtl/>
        </w:rPr>
        <w:t>?</w:t>
      </w:r>
      <w:r>
        <w:rPr>
          <w:rFonts w:hint="cs"/>
          <w:rtl/>
        </w:rPr>
        <w:t xml:space="preserve"> בפשט הגמרא נראה שכשרבי משנה את דעתו ואומר: "ייכנסו הכל", אין זה אלא מפני תלמידי חכמים צנועים שאינם מוכנים להכריז שתורתם אומנותם, היינו הלקח השני, אבל רבים למדו מגמרא זו שאין בודקים ומפרנסים את כולם. ולהלכה הדברים מורכבים ונראה שיש הבדל בין מיסים וחיות ממש (הריטב"א וראשונים אחרים אומרים שבסיפור הנ"ל לא הייתה בצורת קשה שהגיע</w:t>
      </w:r>
      <w:r w:rsidR="00E94C06">
        <w:rPr>
          <w:rFonts w:hint="cs"/>
          <w:rtl/>
        </w:rPr>
        <w:t>ה</w:t>
      </w:r>
      <w:r>
        <w:rPr>
          <w:rFonts w:hint="cs"/>
          <w:rtl/>
        </w:rPr>
        <w:t xml:space="preserve"> עד כדי חיי נפש ממש). ונשאיר את המשך הנושא לבעלי התריסין.</w:t>
      </w:r>
    </w:p>
  </w:footnote>
  <w:footnote w:id="30">
    <w:p w:rsidR="005C6B83" w:rsidRDefault="005C6B83" w:rsidP="003B6A0F">
      <w:pPr>
        <w:pStyle w:val="a3"/>
        <w:rPr>
          <w:rFonts w:hint="cs"/>
        </w:rPr>
      </w:pPr>
      <w:r>
        <w:rPr>
          <w:rStyle w:val="a5"/>
        </w:rPr>
        <w:footnoteRef/>
      </w:r>
      <w:r>
        <w:rPr>
          <w:rtl/>
        </w:rPr>
        <w:t xml:space="preserve"> </w:t>
      </w:r>
      <w:r>
        <w:rPr>
          <w:rFonts w:hint="cs"/>
          <w:rtl/>
        </w:rPr>
        <w:t xml:space="preserve">והמדרש מוסיף על המקרא ומתאר את יצחק כמי שלא רק נצמד לארץ ו"עשה שכונה", נטע וזרע, חפר בארות ומצא מים חיים, אלא גם כמי שסחר בתוצרתה כאשר ברכו ה' ונשא ונתן באמונה עם סביבותיו. ראה </w:t>
      </w:r>
      <w:r w:rsidRPr="008112D6">
        <w:rPr>
          <w:rtl/>
        </w:rPr>
        <w:t>בראשית רבה סד ג</w:t>
      </w:r>
      <w:r w:rsidRPr="008112D6">
        <w:rPr>
          <w:rFonts w:hint="cs"/>
          <w:rtl/>
        </w:rPr>
        <w:t>:</w:t>
      </w:r>
      <w:r>
        <w:rPr>
          <w:rFonts w:hint="cs"/>
          <w:szCs w:val="22"/>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w:t>
      </w:r>
      <w:r>
        <w:rPr>
          <w:rtl/>
        </w:rPr>
        <w:t>.</w:t>
      </w:r>
      <w:r>
        <w:rPr>
          <w:rFonts w:hint="cs"/>
          <w:rtl/>
        </w:rPr>
        <w:t xml:space="preserve"> </w:t>
      </w:r>
      <w:r>
        <w:rPr>
          <w:rtl/>
        </w:rPr>
        <w:t xml:space="preserve"> </w:t>
      </w:r>
      <w:r>
        <w:rPr>
          <w:rFonts w:hint="cs"/>
          <w:rtl/>
        </w:rPr>
        <w:t>וב</w:t>
      </w:r>
      <w:r w:rsidRPr="008112D6">
        <w:rPr>
          <w:rtl/>
        </w:rPr>
        <w:t>תוספתא ברכות פרק ו הלכה ח</w:t>
      </w:r>
      <w:r>
        <w:rPr>
          <w:rFonts w:hint="cs"/>
          <w:rtl/>
        </w:rPr>
        <w:t>: "</w:t>
      </w:r>
      <w:r>
        <w:rPr>
          <w:rtl/>
        </w:rPr>
        <w:t>הרי הוא אומר ביצחק</w:t>
      </w:r>
      <w:r>
        <w:rPr>
          <w:rFonts w:hint="cs"/>
          <w:rtl/>
        </w:rPr>
        <w:t>:</w:t>
      </w:r>
      <w:r>
        <w:rPr>
          <w:rtl/>
        </w:rPr>
        <w:t xml:space="preserve"> וברכתיך והרבתי את זרעך בעבור אברהם עבדי</w:t>
      </w:r>
      <w:r>
        <w:rPr>
          <w:rFonts w:hint="cs"/>
          <w:rtl/>
        </w:rPr>
        <w:t xml:space="preserve"> - </w:t>
      </w:r>
      <w:r>
        <w:rPr>
          <w:rtl/>
        </w:rPr>
        <w:t>דרש יצחק ואמר: הואיל ואין הברכה שורה אלא על מעשה ידי, עימר וזרע. שנאמר: ויזרע יצחק בארץ ההיא וימצא בשנה ההיא מאה שערים"</w:t>
      </w:r>
      <w:r>
        <w:rPr>
          <w:rFonts w:hint="cs"/>
          <w:rtl/>
        </w:rPr>
        <w:t xml:space="preserve">. ושוב בבראשית רבה סד ז: "ויגדל האיש וילך הלוך וגדל עד כי גדל מאד </w:t>
      </w:r>
      <w:r>
        <w:rPr>
          <w:rtl/>
        </w:rPr>
        <w:t>–</w:t>
      </w:r>
      <w:r>
        <w:rPr>
          <w:rFonts w:hint="cs"/>
          <w:rtl/>
        </w:rPr>
        <w:t xml:space="preserve"> עד שהיו אומרים: זבל פרותיו של יצחק ולא כספו וזהבו של אבימלך". וכבר הרחבנו בשבחו של יצחק כמי שהתנחל בארץ ונצמד אליה גם בשנות הרעב בדברינו </w:t>
      </w:r>
      <w:hyperlink r:id="rId19" w:history="1">
        <w:r w:rsidRPr="00037471">
          <w:rPr>
            <w:rStyle w:val="Hyperlink"/>
            <w:rFonts w:hint="cs"/>
            <w:rtl/>
          </w:rPr>
          <w:t>יצחק אבינו</w:t>
        </w:r>
      </w:hyperlink>
      <w:r>
        <w:rPr>
          <w:rFonts w:hint="cs"/>
          <w:rtl/>
        </w:rPr>
        <w:t xml:space="preserve"> וכמו כן </w:t>
      </w:r>
      <w:hyperlink r:id="rId20" w:history="1">
        <w:r w:rsidRPr="00037471">
          <w:rPr>
            <w:rStyle w:val="Hyperlink"/>
            <w:rFonts w:hint="cs"/>
            <w:rtl/>
          </w:rPr>
          <w:t>אל תרד מצרימה</w:t>
        </w:r>
      </w:hyperlink>
      <w:r>
        <w:rPr>
          <w:rFonts w:hint="cs"/>
          <w:rtl/>
        </w:rPr>
        <w:t xml:space="preserve"> בפרשה זו. ולא נותר לנו אלא לדמיין איך היו תולדות עמנו לוא המשיכו בני יצחק בדרך זו, אלא שקפץ עליו ועלינו רוגזם של רבקה, עשו ויעקב.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rsidP="009D5142">
    <w:pPr>
      <w:pStyle w:val="1"/>
      <w:tabs>
        <w:tab w:val="clear" w:pos="9469"/>
        <w:tab w:val="right" w:pos="9185"/>
      </w:tabs>
      <w:rPr>
        <w:rFonts w:hint="cs"/>
        <w:rtl/>
      </w:rPr>
    </w:pPr>
    <w:r>
      <w:rPr>
        <w:rtl/>
      </w:rPr>
      <w:t xml:space="preserve">פרשת </w:t>
    </w:r>
    <w:fldSimple w:instr=" SUBJECT  \* MERGEFORMAT ">
      <w:r w:rsidR="00FB1EE9">
        <w:rPr>
          <w:rtl/>
        </w:rPr>
        <w:t>תולדות</w:t>
      </w:r>
    </w:fldSimple>
    <w:r>
      <w:rPr>
        <w:rtl/>
      </w:rPr>
      <w:tab/>
      <w:t>תש</w:t>
    </w:r>
    <w:r>
      <w:rPr>
        <w:rFonts w:hint="cs"/>
        <w:rtl/>
      </w:rPr>
      <w:t>ע"</w:t>
    </w:r>
    <w:r w:rsidR="00720C1E">
      <w:rPr>
        <w:rFonts w:hint="cs"/>
        <w:rtl/>
      </w:rPr>
      <w:t>ו</w:t>
    </w:r>
  </w:p>
  <w:p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1EE9">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02AB">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2C40"/>
    <w:rsid w:val="00005414"/>
    <w:rsid w:val="00011482"/>
    <w:rsid w:val="00011FC9"/>
    <w:rsid w:val="00015C58"/>
    <w:rsid w:val="000161F1"/>
    <w:rsid w:val="000167F0"/>
    <w:rsid w:val="00021BB7"/>
    <w:rsid w:val="000335CF"/>
    <w:rsid w:val="00037471"/>
    <w:rsid w:val="000412FF"/>
    <w:rsid w:val="00054C32"/>
    <w:rsid w:val="000642A0"/>
    <w:rsid w:val="00064373"/>
    <w:rsid w:val="000660FF"/>
    <w:rsid w:val="00067A59"/>
    <w:rsid w:val="00070200"/>
    <w:rsid w:val="00091E4C"/>
    <w:rsid w:val="00093E51"/>
    <w:rsid w:val="000A75FA"/>
    <w:rsid w:val="000B513A"/>
    <w:rsid w:val="000B5BEB"/>
    <w:rsid w:val="000C3EF1"/>
    <w:rsid w:val="000C4F4B"/>
    <w:rsid w:val="000E4562"/>
    <w:rsid w:val="000F4C2E"/>
    <w:rsid w:val="00103D53"/>
    <w:rsid w:val="00107DD1"/>
    <w:rsid w:val="001140FF"/>
    <w:rsid w:val="00115391"/>
    <w:rsid w:val="00121626"/>
    <w:rsid w:val="00122A01"/>
    <w:rsid w:val="00125EBA"/>
    <w:rsid w:val="001372C0"/>
    <w:rsid w:val="00140757"/>
    <w:rsid w:val="00151065"/>
    <w:rsid w:val="001510ED"/>
    <w:rsid w:val="0015280A"/>
    <w:rsid w:val="001534EB"/>
    <w:rsid w:val="00164EA2"/>
    <w:rsid w:val="00165E78"/>
    <w:rsid w:val="00173154"/>
    <w:rsid w:val="00192756"/>
    <w:rsid w:val="00196191"/>
    <w:rsid w:val="001A1F03"/>
    <w:rsid w:val="001B017C"/>
    <w:rsid w:val="001B3F18"/>
    <w:rsid w:val="001C24A0"/>
    <w:rsid w:val="001C514A"/>
    <w:rsid w:val="001C5762"/>
    <w:rsid w:val="001D03DD"/>
    <w:rsid w:val="001E408D"/>
    <w:rsid w:val="001E75FD"/>
    <w:rsid w:val="001F1A82"/>
    <w:rsid w:val="0020513A"/>
    <w:rsid w:val="00205C3E"/>
    <w:rsid w:val="0020778E"/>
    <w:rsid w:val="00211253"/>
    <w:rsid w:val="00212487"/>
    <w:rsid w:val="00212924"/>
    <w:rsid w:val="0022149E"/>
    <w:rsid w:val="00236284"/>
    <w:rsid w:val="002426E4"/>
    <w:rsid w:val="002433C1"/>
    <w:rsid w:val="00246F35"/>
    <w:rsid w:val="00252B21"/>
    <w:rsid w:val="00253579"/>
    <w:rsid w:val="002538C6"/>
    <w:rsid w:val="00253ADE"/>
    <w:rsid w:val="00262596"/>
    <w:rsid w:val="0027312E"/>
    <w:rsid w:val="00274878"/>
    <w:rsid w:val="00284418"/>
    <w:rsid w:val="0028742C"/>
    <w:rsid w:val="002A1E86"/>
    <w:rsid w:val="002D1DA6"/>
    <w:rsid w:val="002D5DB3"/>
    <w:rsid w:val="002F17E8"/>
    <w:rsid w:val="002F4F64"/>
    <w:rsid w:val="002F6CA7"/>
    <w:rsid w:val="00304FE6"/>
    <w:rsid w:val="003146D9"/>
    <w:rsid w:val="00320252"/>
    <w:rsid w:val="00322663"/>
    <w:rsid w:val="0033311C"/>
    <w:rsid w:val="003376A5"/>
    <w:rsid w:val="003540C9"/>
    <w:rsid w:val="00356952"/>
    <w:rsid w:val="003722D9"/>
    <w:rsid w:val="00376A44"/>
    <w:rsid w:val="00386572"/>
    <w:rsid w:val="00386B30"/>
    <w:rsid w:val="0039414B"/>
    <w:rsid w:val="003948C8"/>
    <w:rsid w:val="003A306A"/>
    <w:rsid w:val="003A483B"/>
    <w:rsid w:val="003A5E1B"/>
    <w:rsid w:val="003A7DF3"/>
    <w:rsid w:val="003B2971"/>
    <w:rsid w:val="003B33F4"/>
    <w:rsid w:val="003B6A0F"/>
    <w:rsid w:val="003C08FF"/>
    <w:rsid w:val="003D1A51"/>
    <w:rsid w:val="003E2308"/>
    <w:rsid w:val="003E3CFF"/>
    <w:rsid w:val="003E4C6E"/>
    <w:rsid w:val="003E7DD3"/>
    <w:rsid w:val="003F0AD2"/>
    <w:rsid w:val="003F75B7"/>
    <w:rsid w:val="00401992"/>
    <w:rsid w:val="00402FA1"/>
    <w:rsid w:val="004144BA"/>
    <w:rsid w:val="004303DA"/>
    <w:rsid w:val="00430793"/>
    <w:rsid w:val="004375A8"/>
    <w:rsid w:val="0044135A"/>
    <w:rsid w:val="004453E0"/>
    <w:rsid w:val="00452F7B"/>
    <w:rsid w:val="00461BFA"/>
    <w:rsid w:val="004730EF"/>
    <w:rsid w:val="00476CD2"/>
    <w:rsid w:val="00477BB1"/>
    <w:rsid w:val="00480B99"/>
    <w:rsid w:val="00492ABF"/>
    <w:rsid w:val="00493748"/>
    <w:rsid w:val="004A0CBB"/>
    <w:rsid w:val="004A5B3E"/>
    <w:rsid w:val="004A72B6"/>
    <w:rsid w:val="004B4B3A"/>
    <w:rsid w:val="004B59F3"/>
    <w:rsid w:val="004C01B9"/>
    <w:rsid w:val="004C0DD1"/>
    <w:rsid w:val="004E440C"/>
    <w:rsid w:val="004F243F"/>
    <w:rsid w:val="004F5764"/>
    <w:rsid w:val="00504CE9"/>
    <w:rsid w:val="00505106"/>
    <w:rsid w:val="0051053E"/>
    <w:rsid w:val="00513761"/>
    <w:rsid w:val="0053238F"/>
    <w:rsid w:val="00541780"/>
    <w:rsid w:val="0054341F"/>
    <w:rsid w:val="00545F62"/>
    <w:rsid w:val="00550123"/>
    <w:rsid w:val="00553865"/>
    <w:rsid w:val="00553949"/>
    <w:rsid w:val="00560393"/>
    <w:rsid w:val="005635CC"/>
    <w:rsid w:val="00566828"/>
    <w:rsid w:val="00575C31"/>
    <w:rsid w:val="00582AF6"/>
    <w:rsid w:val="00591147"/>
    <w:rsid w:val="00594EC0"/>
    <w:rsid w:val="005A6B63"/>
    <w:rsid w:val="005B0844"/>
    <w:rsid w:val="005B1043"/>
    <w:rsid w:val="005C02D5"/>
    <w:rsid w:val="005C0D1A"/>
    <w:rsid w:val="005C147A"/>
    <w:rsid w:val="005C6B83"/>
    <w:rsid w:val="005D6FA9"/>
    <w:rsid w:val="0060695C"/>
    <w:rsid w:val="00607F5F"/>
    <w:rsid w:val="0061084C"/>
    <w:rsid w:val="00612A9D"/>
    <w:rsid w:val="0061380B"/>
    <w:rsid w:val="006207D9"/>
    <w:rsid w:val="0062182C"/>
    <w:rsid w:val="00622EF2"/>
    <w:rsid w:val="00623673"/>
    <w:rsid w:val="006300E8"/>
    <w:rsid w:val="006328E2"/>
    <w:rsid w:val="00653179"/>
    <w:rsid w:val="00663D5E"/>
    <w:rsid w:val="006742B3"/>
    <w:rsid w:val="006747C2"/>
    <w:rsid w:val="00677B71"/>
    <w:rsid w:val="0068302C"/>
    <w:rsid w:val="00683695"/>
    <w:rsid w:val="00686944"/>
    <w:rsid w:val="00687B4A"/>
    <w:rsid w:val="00690C90"/>
    <w:rsid w:val="00697CF0"/>
    <w:rsid w:val="006A2968"/>
    <w:rsid w:val="006A333C"/>
    <w:rsid w:val="006A5564"/>
    <w:rsid w:val="006B4554"/>
    <w:rsid w:val="006C231A"/>
    <w:rsid w:val="006C5332"/>
    <w:rsid w:val="006E59D6"/>
    <w:rsid w:val="006E6936"/>
    <w:rsid w:val="006F59D1"/>
    <w:rsid w:val="006F78E6"/>
    <w:rsid w:val="00701646"/>
    <w:rsid w:val="00705906"/>
    <w:rsid w:val="007061D0"/>
    <w:rsid w:val="00720C1E"/>
    <w:rsid w:val="00725785"/>
    <w:rsid w:val="00731422"/>
    <w:rsid w:val="00735235"/>
    <w:rsid w:val="00755210"/>
    <w:rsid w:val="00760438"/>
    <w:rsid w:val="007644DA"/>
    <w:rsid w:val="00765FE6"/>
    <w:rsid w:val="0076694F"/>
    <w:rsid w:val="007713DA"/>
    <w:rsid w:val="00776643"/>
    <w:rsid w:val="0078264C"/>
    <w:rsid w:val="00791016"/>
    <w:rsid w:val="00794329"/>
    <w:rsid w:val="007978BA"/>
    <w:rsid w:val="00797E23"/>
    <w:rsid w:val="007A4DD7"/>
    <w:rsid w:val="007A6CD0"/>
    <w:rsid w:val="007B01EB"/>
    <w:rsid w:val="007B7A9A"/>
    <w:rsid w:val="007C2463"/>
    <w:rsid w:val="007D29CD"/>
    <w:rsid w:val="007F23CF"/>
    <w:rsid w:val="007F328A"/>
    <w:rsid w:val="007F638F"/>
    <w:rsid w:val="00801134"/>
    <w:rsid w:val="008025A4"/>
    <w:rsid w:val="008112D6"/>
    <w:rsid w:val="00813EEC"/>
    <w:rsid w:val="00817DB0"/>
    <w:rsid w:val="0082406A"/>
    <w:rsid w:val="0083278A"/>
    <w:rsid w:val="00832EBF"/>
    <w:rsid w:val="00840454"/>
    <w:rsid w:val="00840AB1"/>
    <w:rsid w:val="00844FF2"/>
    <w:rsid w:val="00882376"/>
    <w:rsid w:val="0088275E"/>
    <w:rsid w:val="00885265"/>
    <w:rsid w:val="00886CA8"/>
    <w:rsid w:val="00894C7E"/>
    <w:rsid w:val="00896BD2"/>
    <w:rsid w:val="00897687"/>
    <w:rsid w:val="008A5239"/>
    <w:rsid w:val="008A6183"/>
    <w:rsid w:val="008A6A6C"/>
    <w:rsid w:val="008B694E"/>
    <w:rsid w:val="008C375D"/>
    <w:rsid w:val="008C628D"/>
    <w:rsid w:val="008C7E5A"/>
    <w:rsid w:val="008D2ADD"/>
    <w:rsid w:val="008D7FDB"/>
    <w:rsid w:val="008E5B99"/>
    <w:rsid w:val="008F3BE3"/>
    <w:rsid w:val="008F3C81"/>
    <w:rsid w:val="008F489C"/>
    <w:rsid w:val="008F6AC0"/>
    <w:rsid w:val="008F74B8"/>
    <w:rsid w:val="00902686"/>
    <w:rsid w:val="0090642F"/>
    <w:rsid w:val="00907F67"/>
    <w:rsid w:val="00911062"/>
    <w:rsid w:val="00921C37"/>
    <w:rsid w:val="009259B4"/>
    <w:rsid w:val="009300BA"/>
    <w:rsid w:val="009302AB"/>
    <w:rsid w:val="00932F59"/>
    <w:rsid w:val="00937844"/>
    <w:rsid w:val="00942CFC"/>
    <w:rsid w:val="009430E6"/>
    <w:rsid w:val="00950856"/>
    <w:rsid w:val="00954B35"/>
    <w:rsid w:val="009647AB"/>
    <w:rsid w:val="009661DD"/>
    <w:rsid w:val="0097741F"/>
    <w:rsid w:val="00982186"/>
    <w:rsid w:val="00991C74"/>
    <w:rsid w:val="009927DD"/>
    <w:rsid w:val="00994698"/>
    <w:rsid w:val="009A0371"/>
    <w:rsid w:val="009A0D67"/>
    <w:rsid w:val="009A4EE7"/>
    <w:rsid w:val="009B0BCA"/>
    <w:rsid w:val="009B534C"/>
    <w:rsid w:val="009C4B91"/>
    <w:rsid w:val="009D1668"/>
    <w:rsid w:val="009D5142"/>
    <w:rsid w:val="009D6105"/>
    <w:rsid w:val="009E0CE6"/>
    <w:rsid w:val="009E25FE"/>
    <w:rsid w:val="009F3249"/>
    <w:rsid w:val="00A02E3D"/>
    <w:rsid w:val="00A035B7"/>
    <w:rsid w:val="00A170C2"/>
    <w:rsid w:val="00A171BA"/>
    <w:rsid w:val="00A272A1"/>
    <w:rsid w:val="00A35FAB"/>
    <w:rsid w:val="00A45C25"/>
    <w:rsid w:val="00A53E03"/>
    <w:rsid w:val="00A67DD3"/>
    <w:rsid w:val="00A743FF"/>
    <w:rsid w:val="00A75793"/>
    <w:rsid w:val="00A80FB6"/>
    <w:rsid w:val="00A823BD"/>
    <w:rsid w:val="00A86755"/>
    <w:rsid w:val="00A92C52"/>
    <w:rsid w:val="00AA0488"/>
    <w:rsid w:val="00AA1078"/>
    <w:rsid w:val="00AA44CB"/>
    <w:rsid w:val="00AB0FFD"/>
    <w:rsid w:val="00AC1691"/>
    <w:rsid w:val="00AC2D29"/>
    <w:rsid w:val="00AD0484"/>
    <w:rsid w:val="00AD7EA1"/>
    <w:rsid w:val="00AE1C97"/>
    <w:rsid w:val="00AE5BE2"/>
    <w:rsid w:val="00B0713A"/>
    <w:rsid w:val="00B12FDE"/>
    <w:rsid w:val="00B24A57"/>
    <w:rsid w:val="00B314D1"/>
    <w:rsid w:val="00B35CC7"/>
    <w:rsid w:val="00B37323"/>
    <w:rsid w:val="00B41C75"/>
    <w:rsid w:val="00B45227"/>
    <w:rsid w:val="00B471A0"/>
    <w:rsid w:val="00B53413"/>
    <w:rsid w:val="00B56C99"/>
    <w:rsid w:val="00B61F45"/>
    <w:rsid w:val="00B62755"/>
    <w:rsid w:val="00B629A5"/>
    <w:rsid w:val="00B631CF"/>
    <w:rsid w:val="00B6474E"/>
    <w:rsid w:val="00B67AE7"/>
    <w:rsid w:val="00B71D33"/>
    <w:rsid w:val="00B738D5"/>
    <w:rsid w:val="00B7756A"/>
    <w:rsid w:val="00B80373"/>
    <w:rsid w:val="00B85930"/>
    <w:rsid w:val="00BA267B"/>
    <w:rsid w:val="00BB03B2"/>
    <w:rsid w:val="00BB25F6"/>
    <w:rsid w:val="00BC222F"/>
    <w:rsid w:val="00BC58D1"/>
    <w:rsid w:val="00BD0999"/>
    <w:rsid w:val="00BD23EC"/>
    <w:rsid w:val="00BD3327"/>
    <w:rsid w:val="00BD45E8"/>
    <w:rsid w:val="00BD55AB"/>
    <w:rsid w:val="00BE45B3"/>
    <w:rsid w:val="00BF200A"/>
    <w:rsid w:val="00C063B3"/>
    <w:rsid w:val="00C06E19"/>
    <w:rsid w:val="00C077A9"/>
    <w:rsid w:val="00C15F8E"/>
    <w:rsid w:val="00C17F44"/>
    <w:rsid w:val="00C217E3"/>
    <w:rsid w:val="00C22393"/>
    <w:rsid w:val="00C2263B"/>
    <w:rsid w:val="00C22C65"/>
    <w:rsid w:val="00C34B4F"/>
    <w:rsid w:val="00C37244"/>
    <w:rsid w:val="00C40474"/>
    <w:rsid w:val="00C44A2F"/>
    <w:rsid w:val="00C565BC"/>
    <w:rsid w:val="00C56801"/>
    <w:rsid w:val="00C6125B"/>
    <w:rsid w:val="00C701C3"/>
    <w:rsid w:val="00C704DA"/>
    <w:rsid w:val="00C73F7A"/>
    <w:rsid w:val="00C74500"/>
    <w:rsid w:val="00C8306D"/>
    <w:rsid w:val="00C950B8"/>
    <w:rsid w:val="00CB22FC"/>
    <w:rsid w:val="00CB47FF"/>
    <w:rsid w:val="00CC0347"/>
    <w:rsid w:val="00CC1927"/>
    <w:rsid w:val="00CC34B5"/>
    <w:rsid w:val="00CD201A"/>
    <w:rsid w:val="00CE0D51"/>
    <w:rsid w:val="00CE3C14"/>
    <w:rsid w:val="00D05230"/>
    <w:rsid w:val="00D12DEC"/>
    <w:rsid w:val="00D1495D"/>
    <w:rsid w:val="00D14FD6"/>
    <w:rsid w:val="00D14FF4"/>
    <w:rsid w:val="00D24D43"/>
    <w:rsid w:val="00D26978"/>
    <w:rsid w:val="00D3096D"/>
    <w:rsid w:val="00D30B61"/>
    <w:rsid w:val="00D31E36"/>
    <w:rsid w:val="00D37A15"/>
    <w:rsid w:val="00D422B5"/>
    <w:rsid w:val="00D501C2"/>
    <w:rsid w:val="00D565D4"/>
    <w:rsid w:val="00D579B4"/>
    <w:rsid w:val="00D71BC7"/>
    <w:rsid w:val="00D82EEA"/>
    <w:rsid w:val="00D861CB"/>
    <w:rsid w:val="00D86D19"/>
    <w:rsid w:val="00DA2027"/>
    <w:rsid w:val="00DB64BD"/>
    <w:rsid w:val="00DD3DB1"/>
    <w:rsid w:val="00DE0BCB"/>
    <w:rsid w:val="00DE3891"/>
    <w:rsid w:val="00DE3C58"/>
    <w:rsid w:val="00DE6428"/>
    <w:rsid w:val="00DF789C"/>
    <w:rsid w:val="00E23C94"/>
    <w:rsid w:val="00E37B2F"/>
    <w:rsid w:val="00E44603"/>
    <w:rsid w:val="00E53D75"/>
    <w:rsid w:val="00E566FD"/>
    <w:rsid w:val="00E65F41"/>
    <w:rsid w:val="00E734D1"/>
    <w:rsid w:val="00E7504D"/>
    <w:rsid w:val="00E771C4"/>
    <w:rsid w:val="00E82BC5"/>
    <w:rsid w:val="00E82E52"/>
    <w:rsid w:val="00E94C06"/>
    <w:rsid w:val="00E9646C"/>
    <w:rsid w:val="00EA102A"/>
    <w:rsid w:val="00EA1D35"/>
    <w:rsid w:val="00EA7A53"/>
    <w:rsid w:val="00EC241E"/>
    <w:rsid w:val="00ED25C0"/>
    <w:rsid w:val="00ED4E6F"/>
    <w:rsid w:val="00EE06C9"/>
    <w:rsid w:val="00EF1803"/>
    <w:rsid w:val="00EF1DD4"/>
    <w:rsid w:val="00F035A6"/>
    <w:rsid w:val="00F16B2C"/>
    <w:rsid w:val="00F25C93"/>
    <w:rsid w:val="00F266E2"/>
    <w:rsid w:val="00F279C3"/>
    <w:rsid w:val="00F419D2"/>
    <w:rsid w:val="00F44C0E"/>
    <w:rsid w:val="00F505AA"/>
    <w:rsid w:val="00F54DEF"/>
    <w:rsid w:val="00F60750"/>
    <w:rsid w:val="00F634E1"/>
    <w:rsid w:val="00F63DE8"/>
    <w:rsid w:val="00F64130"/>
    <w:rsid w:val="00F73B2A"/>
    <w:rsid w:val="00F755D2"/>
    <w:rsid w:val="00F75AB9"/>
    <w:rsid w:val="00F80324"/>
    <w:rsid w:val="00F8563E"/>
    <w:rsid w:val="00F860A9"/>
    <w:rsid w:val="00F86664"/>
    <w:rsid w:val="00F87C36"/>
    <w:rsid w:val="00F92F6B"/>
    <w:rsid w:val="00FA145A"/>
    <w:rsid w:val="00FA542A"/>
    <w:rsid w:val="00FB0F3A"/>
    <w:rsid w:val="00FB1EE9"/>
    <w:rsid w:val="00FB74CE"/>
    <w:rsid w:val="00FC0FBC"/>
    <w:rsid w:val="00FD2898"/>
    <w:rsid w:val="00FD37C3"/>
    <w:rsid w:val="00FD48F9"/>
    <w:rsid w:val="00FD5B8C"/>
    <w:rsid w:val="00FE17C5"/>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E95F43-3D95-4E14-8DB5-BD32CEF4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5142"/>
    <w:pPr>
      <w:bidi/>
    </w:pPr>
    <w:rPr>
      <w:rFonts w:cs="Narkisim"/>
      <w:sz w:val="22"/>
      <w:szCs w:val="22"/>
      <w:lang w:eastAsia="he-IL"/>
    </w:rPr>
  </w:style>
  <w:style w:type="paragraph" w:styleId="1">
    <w:name w:val="heading 1"/>
    <w:basedOn w:val="a"/>
    <w:next w:val="a"/>
    <w:link w:val="10"/>
    <w:qFormat/>
    <w:rsid w:val="009D5142"/>
    <w:pPr>
      <w:keepNext/>
      <w:tabs>
        <w:tab w:val="right" w:pos="9469"/>
      </w:tabs>
      <w:jc w:val="both"/>
      <w:outlineLvl w:val="0"/>
    </w:pPr>
    <w:rPr>
      <w:rFonts w:cs="David"/>
      <w:b/>
      <w:bCs/>
      <w:szCs w:val="28"/>
    </w:rPr>
  </w:style>
  <w:style w:type="character" w:default="1" w:styleId="a0">
    <w:name w:val="Default Paragraph Font"/>
    <w:uiPriority w:val="1"/>
    <w:semiHidden/>
    <w:unhideWhenUsed/>
    <w:rsid w:val="009D514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5142"/>
  </w:style>
  <w:style w:type="paragraph" w:styleId="a3">
    <w:name w:val="footnote text"/>
    <w:basedOn w:val="a"/>
    <w:link w:val="a4"/>
    <w:rsid w:val="009D5142"/>
    <w:pPr>
      <w:ind w:left="170" w:hanging="170"/>
      <w:jc w:val="both"/>
    </w:pPr>
    <w:rPr>
      <w:sz w:val="20"/>
      <w:szCs w:val="20"/>
    </w:rPr>
  </w:style>
  <w:style w:type="character" w:styleId="a5">
    <w:name w:val="footnote reference"/>
    <w:semiHidden/>
    <w:rsid w:val="009D5142"/>
    <w:rPr>
      <w:vertAlign w:val="superscript"/>
    </w:rPr>
  </w:style>
  <w:style w:type="paragraph" w:styleId="a6">
    <w:name w:val="header"/>
    <w:basedOn w:val="a"/>
    <w:link w:val="a7"/>
    <w:rsid w:val="009D5142"/>
    <w:pPr>
      <w:tabs>
        <w:tab w:val="center" w:pos="4153"/>
        <w:tab w:val="right" w:pos="8306"/>
      </w:tabs>
    </w:pPr>
  </w:style>
  <w:style w:type="paragraph" w:styleId="a8">
    <w:name w:val="footer"/>
    <w:basedOn w:val="a"/>
    <w:link w:val="a9"/>
    <w:rsid w:val="009D5142"/>
    <w:pPr>
      <w:tabs>
        <w:tab w:val="center" w:pos="4153"/>
        <w:tab w:val="right" w:pos="8306"/>
      </w:tabs>
    </w:pPr>
  </w:style>
  <w:style w:type="paragraph" w:customStyle="1" w:styleId="aa">
    <w:name w:val="כותרת"/>
    <w:basedOn w:val="a"/>
    <w:rsid w:val="009D5142"/>
    <w:pPr>
      <w:spacing w:before="240" w:line="320" w:lineRule="atLeast"/>
      <w:jc w:val="center"/>
    </w:pPr>
    <w:rPr>
      <w:rFonts w:cs="David"/>
      <w:b/>
      <w:bCs/>
      <w:spacing w:val="20"/>
      <w:szCs w:val="32"/>
    </w:rPr>
  </w:style>
  <w:style w:type="paragraph" w:customStyle="1" w:styleId="ab">
    <w:name w:val="כותרת קטע"/>
    <w:basedOn w:val="a"/>
    <w:rsid w:val="009D5142"/>
    <w:pPr>
      <w:spacing w:before="240" w:line="300" w:lineRule="atLeast"/>
    </w:pPr>
    <w:rPr>
      <w:rFonts w:cs="Arial"/>
      <w:b/>
      <w:bCs/>
      <w:szCs w:val="24"/>
    </w:rPr>
  </w:style>
  <w:style w:type="paragraph" w:customStyle="1" w:styleId="ac">
    <w:name w:val="מקור"/>
    <w:basedOn w:val="a"/>
    <w:rsid w:val="009D5142"/>
    <w:pPr>
      <w:spacing w:line="320" w:lineRule="atLeast"/>
      <w:jc w:val="both"/>
    </w:pPr>
    <w:rPr>
      <w:rFonts w:cs="David"/>
      <w:szCs w:val="24"/>
    </w:rPr>
  </w:style>
  <w:style w:type="paragraph" w:customStyle="1" w:styleId="ad">
    <w:name w:val="מחלקי המים"/>
    <w:basedOn w:val="a"/>
    <w:rsid w:val="009D5142"/>
    <w:pPr>
      <w:spacing w:line="320" w:lineRule="atLeast"/>
      <w:jc w:val="both"/>
    </w:pPr>
    <w:rPr>
      <w:b/>
      <w:bCs/>
      <w:szCs w:val="24"/>
    </w:rPr>
  </w:style>
  <w:style w:type="character" w:styleId="Hyperlink">
    <w:name w:val="Hyperlink"/>
    <w:rsid w:val="009D5142"/>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9D5142"/>
    <w:rPr>
      <w:rFonts w:cs="Narkisim"/>
      <w:lang w:eastAsia="he-IL"/>
    </w:rPr>
  </w:style>
  <w:style w:type="character" w:customStyle="1" w:styleId="10">
    <w:name w:val="כותרת 1 תו"/>
    <w:link w:val="1"/>
    <w:rsid w:val="009D5142"/>
    <w:rPr>
      <w:rFonts w:cs="David"/>
      <w:b/>
      <w:bCs/>
      <w:sz w:val="22"/>
      <w:szCs w:val="28"/>
      <w:lang w:eastAsia="he-IL"/>
    </w:rPr>
  </w:style>
  <w:style w:type="character" w:customStyle="1" w:styleId="a7">
    <w:name w:val="כותרת עליונה תו"/>
    <w:link w:val="a6"/>
    <w:rsid w:val="009D5142"/>
    <w:rPr>
      <w:rFonts w:cs="Narkisim"/>
      <w:sz w:val="22"/>
      <w:szCs w:val="22"/>
      <w:lang w:eastAsia="he-IL"/>
    </w:rPr>
  </w:style>
  <w:style w:type="character" w:customStyle="1" w:styleId="a9">
    <w:name w:val="כותרת תחתונה תו"/>
    <w:link w:val="a8"/>
    <w:rsid w:val="009D5142"/>
    <w:rPr>
      <w:rFonts w:cs="Narkisim"/>
      <w:sz w:val="22"/>
      <w:szCs w:val="22"/>
      <w:lang w:eastAsia="he-IL"/>
    </w:rPr>
  </w:style>
  <w:style w:type="paragraph" w:styleId="af0">
    <w:name w:val="Balloon Text"/>
    <w:basedOn w:val="a"/>
    <w:link w:val="af1"/>
    <w:uiPriority w:val="99"/>
    <w:unhideWhenUsed/>
    <w:rsid w:val="009D5142"/>
    <w:rPr>
      <w:rFonts w:ascii="Tahoma" w:hAnsi="Tahoma" w:cs="Tahoma"/>
      <w:sz w:val="16"/>
      <w:szCs w:val="16"/>
    </w:rPr>
  </w:style>
  <w:style w:type="character" w:customStyle="1" w:styleId="af1">
    <w:name w:val="טקסט בלונים תו"/>
    <w:link w:val="af0"/>
    <w:uiPriority w:val="99"/>
    <w:rsid w:val="009D514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0%d7%a8%d7%91%d7%a2-%d7%a9%d7%99%d7%98%d7%95%d7%aa-%d7%91%d7%97%d7%a1%d7%93" TargetMode="External"/><Relationship Id="rId13" Type="http://schemas.openxmlformats.org/officeDocument/2006/relationships/hyperlink" Target="http://www.mayim.org.il/?parasha=%d7%91%d7%99%d7%9f-%d7%a9%d7%90%d7%95%d7%9c-%d7%9c%d7%93%d7%95%d7%931" TargetMode="External"/><Relationship Id="rId18" Type="http://schemas.openxmlformats.org/officeDocument/2006/relationships/hyperlink" Target="http://www.mayim.org.il/?parasha=%D7%A2%D7%A9%D7%A8%D7%94-%D7%A0%D7%99%D7%A1%D7%99%D7%95%D7%A0%D7%95%D7%AA-%D7%A0%D7%AA%D7%A0%D7%A1%D7%94-%D7%90%D7%91%D7%A8%D7%94%D7%9D-%D7%90%D7%91%D7%99%D7%A0%D7%95" TargetMode="External"/><Relationship Id="rId3" Type="http://schemas.openxmlformats.org/officeDocument/2006/relationships/hyperlink" Target="https://www.mayim.org.il/?parasha=%D7%9E%D7%90%D7%94-%D7%A9%D7%A2%D7%A8%D7%99%D7%9D" TargetMode="External"/><Relationship Id="rId7" Type="http://schemas.openxmlformats.org/officeDocument/2006/relationships/hyperlink" Target="http://www.mayim.org.il/?parasha=%d7%97%d7%a1%d7%93-%d7%90%d7%91%d7%a8%d7%94%d7%9d" TargetMode="External"/><Relationship Id="rId12" Type="http://schemas.openxmlformats.org/officeDocument/2006/relationships/hyperlink" Target="http://www.mayim.org.il/?parasha=%D7%94%D7%92%D7%91%D7%A2%D7%95%D7%A0%D7%99%D7%9D1" TargetMode="External"/><Relationship Id="rId17" Type="http://schemas.openxmlformats.org/officeDocument/2006/relationships/hyperlink" Target="http://www.mayim.org.il/?parasha=%D7%9E%D7%A0%D7%97%D7%AA-%D7%90%D7%95%D7%9E%D7%A8-%D7%9C%D7%A2%D7%95%D7%9E%D7%A8" TargetMode="External"/><Relationship Id="rId2" Type="http://schemas.openxmlformats.org/officeDocument/2006/relationships/hyperlink" Target="http://www.mayim.org.il/?parasha=%D7%99%D7%A6%D7%97%D7%A7-%D7%90%D7%91%D7%99%D7%A0%D7%951" TargetMode="External"/><Relationship Id="rId16" Type="http://schemas.openxmlformats.org/officeDocument/2006/relationships/hyperlink" Target="http://www.mayim.org.il/?holiday=%D7%A8%D7%91%D7%99%D7%A2%D7%95%D7%AA-%D7%94%D7%99%D7%95%D7%A8%D7%941" TargetMode="External"/><Relationship Id="rId20" Type="http://schemas.openxmlformats.org/officeDocument/2006/relationships/hyperlink" Target="http://www.mayim.org.il/?parasha=%d7%90%d7%9c-%d7%aa%d7%a8%d7%93-%d7%9e%d7%a6%d7%a8%d7%99%d7%9e%d7%94-%d7%92%d7%95%d7%a8-%d7%91%d7%90%d7%a8%d7%a5-%d7%94%d7%96%d7%90%d7%aa" TargetMode="External"/><Relationship Id="rId1" Type="http://schemas.openxmlformats.org/officeDocument/2006/relationships/hyperlink" Target="http://www.mayim.org.il/?parasha=%D7%9E%D7%A2%D7%A9%D7%94-%D7%90%D7%91%D7%95%D7%AA-%D7%A1%D7%99%D7%9E%D7%9F-%D7%9C%D7%91%D7%A0%D7%99%D7%9D1" TargetMode="External"/><Relationship Id="rId6" Type="http://schemas.openxmlformats.org/officeDocument/2006/relationships/hyperlink" Target="http://www.mayim.org.il/?parasha=%d7%94%d7%a4%d7%98%d7%a8%d7%aa-%d7%94%d7%a9%d7%91%d7%aa-%d7%90%d7%9c%d7%99%d7%94%d7%95-%d7%91%d7%94%d7%a8-%d7%94%d7%9b%d7%a8%d7%9e%d7%9c1" TargetMode="External"/><Relationship Id="rId11" Type="http://schemas.openxmlformats.org/officeDocument/2006/relationships/hyperlink" Target="http://www.mayim.org.il/?parasha=%d7%92%d7%9c%d7%92%d7%9c-%d7%97%d7%95%d7%96%d7%a8-%d7%94%d7%95%d7%90-%d7%91%d7%a2%d7%95%d7%9c%d7%9d" TargetMode="External"/><Relationship Id="rId5" Type="http://schemas.openxmlformats.org/officeDocument/2006/relationships/hyperlink" Target="http://www.mayim.org.il/?parasha=%d7%a7%d7%a0%d7%90%d7%95%d7%aa-%d7%a4%d7%a0%d7%97%d7%a1-%d7%9e%d7%95%d7%9c-%d7%a7%d7%a0%d7%90%d7%95%d7%aa-%d7%90%d7%9c%d7%99%d7%94%d7%951" TargetMode="External"/><Relationship Id="rId15" Type="http://schemas.openxmlformats.org/officeDocument/2006/relationships/hyperlink" Target="http://www.mayim.org.il/?holiday=%D7%91%D7%99%D7%9E%D7%99-%D7%A9%D7%A4%D7%95%D7%98-%D7%94%D7%A9%D7%95%D7%A4%D7%98%D7%99%D7%9D" TargetMode="External"/><Relationship Id="rId10" Type="http://schemas.openxmlformats.org/officeDocument/2006/relationships/hyperlink" Target="http://www.mayim.org.il/?parasha=%d7%9e%d7%a6%d7%95%d7%95%d7%aa-%d7%a6%d7%93%d7%a7%d7%94-2" TargetMode="External"/><Relationship Id="rId19" Type="http://schemas.openxmlformats.org/officeDocument/2006/relationships/hyperlink" Target="http://www.mayim.org.il/?parasha=%D7%99%D7%A6%D7%97%D7%A7-%D7%90%D7%91%D7%99%D7%A0%D7%951" TargetMode="External"/><Relationship Id="rId4" Type="http://schemas.openxmlformats.org/officeDocument/2006/relationships/hyperlink" Target="http://www.mayim.org.il/?parasha=%d7%90%d7%9c-%d7%aa%d7%a8%d7%93-%d7%9e%d7%a6%d7%a8%d7%99%d7%9e%d7%94-%d7%92%d7%95%d7%a8-%d7%91%d7%90%d7%a8%d7%a5-%d7%94%d7%96%d7%90%d7%aa" TargetMode="External"/><Relationship Id="rId9" Type="http://schemas.openxmlformats.org/officeDocument/2006/relationships/hyperlink" Target="http://www.mayim.org.il/?parasha=%d7%92%d7%95%d7%9e%d7%9c-%d7%a0%d7%a4%d7%a9%d7%95-%d7%90%d7%99%d7%a9-%d7%97%d7%a1%d7%93" TargetMode="External"/><Relationship Id="rId14" Type="http://schemas.openxmlformats.org/officeDocument/2006/relationships/hyperlink" Target="https://www.mayim.org.il/?parasha=%D7%95%D7%90%D7%A8%D7%91%D7%A2%D7%94-%D7%90%D7%A0%D7%A9%D7%99%D7%9D-%D7%94%D7%99%D7%95-%D7%9E%D7%A6%D7%95%D7%A8%D7%A2%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121D-C037-4768-B912-F057C4C1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995</Words>
  <Characters>4975</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5959</CharactersWithSpaces>
  <SharedDoc>false</SharedDoc>
  <HLinks>
    <vt:vector size="120" baseType="variant">
      <vt:variant>
        <vt:i4>2556016</vt:i4>
      </vt:variant>
      <vt:variant>
        <vt:i4>57</vt:i4>
      </vt:variant>
      <vt:variant>
        <vt:i4>0</vt:i4>
      </vt:variant>
      <vt:variant>
        <vt:i4>5</vt:i4>
      </vt:variant>
      <vt:variant>
        <vt:lpwstr>http://www.mayim.org.il/?parasha=%d7%90%d7%9c-%d7%aa%d7%a8%d7%93-%d7%9e%d7%a6%d7%a8%d7%99%d7%9e%d7%94-%d7%92%d7%95%d7%a8-%d7%91%d7%90%d7%a8%d7%a5-%d7%94%d7%96%d7%90%d7%aa</vt:lpwstr>
      </vt:variant>
      <vt:variant>
        <vt:lpwstr/>
      </vt:variant>
      <vt:variant>
        <vt:i4>6094928</vt:i4>
      </vt:variant>
      <vt:variant>
        <vt:i4>54</vt:i4>
      </vt:variant>
      <vt:variant>
        <vt:i4>0</vt:i4>
      </vt:variant>
      <vt:variant>
        <vt:i4>5</vt:i4>
      </vt:variant>
      <vt:variant>
        <vt:lpwstr>http://www.mayim.org.il/?parasha=%D7%99%D7%A6%D7%97%D7%A7-%D7%90%D7%91%D7%99%D7%A0%D7%951</vt:lpwstr>
      </vt:variant>
      <vt:variant>
        <vt:lpwstr/>
      </vt:variant>
      <vt:variant>
        <vt:i4>7602228</vt:i4>
      </vt:variant>
      <vt:variant>
        <vt:i4>51</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5373978</vt:i4>
      </vt:variant>
      <vt:variant>
        <vt:i4>48</vt:i4>
      </vt:variant>
      <vt:variant>
        <vt:i4>0</vt:i4>
      </vt:variant>
      <vt:variant>
        <vt:i4>5</vt:i4>
      </vt:variant>
      <vt:variant>
        <vt:lpwstr>http://www.mayim.org.il/?parasha=%D7%9E%D7%A0%D7%97%D7%AA-%D7%90%D7%95%D7%9E%D7%A8-%D7%9C%D7%A2%D7%95%D7%9E%D7%A8</vt:lpwstr>
      </vt:variant>
      <vt:variant>
        <vt:lpwstr/>
      </vt:variant>
      <vt:variant>
        <vt:i4>327686</vt:i4>
      </vt:variant>
      <vt:variant>
        <vt:i4>45</vt:i4>
      </vt:variant>
      <vt:variant>
        <vt:i4>0</vt:i4>
      </vt:variant>
      <vt:variant>
        <vt:i4>5</vt:i4>
      </vt:variant>
      <vt:variant>
        <vt:lpwstr>http://www.mayim.org.il/?holiday=%D7%A8%D7%91%D7%99%D7%A2%D7%95%D7%AA-%D7%94%D7%99%D7%95%D7%A8%D7%941</vt:lpwstr>
      </vt:variant>
      <vt:variant>
        <vt:lpwstr/>
      </vt:variant>
      <vt:variant>
        <vt:i4>196630</vt:i4>
      </vt:variant>
      <vt:variant>
        <vt:i4>42</vt:i4>
      </vt:variant>
      <vt:variant>
        <vt:i4>0</vt:i4>
      </vt:variant>
      <vt:variant>
        <vt:i4>5</vt:i4>
      </vt:variant>
      <vt:variant>
        <vt:lpwstr>http://www.mayim.org.il/?holiday=%D7%91%D7%99%D7%9E%D7%99-%D7%A9%D7%A4%D7%95%D7%98-%D7%94%D7%A9%D7%95%D7%A4%D7%98%D7%99%D7%9D</vt:lpwstr>
      </vt:variant>
      <vt:variant>
        <vt:lpwstr/>
      </vt:variant>
      <vt:variant>
        <vt:i4>3276925</vt:i4>
      </vt:variant>
      <vt:variant>
        <vt:i4>39</vt:i4>
      </vt:variant>
      <vt:variant>
        <vt:i4>0</vt:i4>
      </vt:variant>
      <vt:variant>
        <vt:i4>5</vt:i4>
      </vt:variant>
      <vt:variant>
        <vt:lpwstr>https://www.mayim.org.il/?parasha=%D7%95%D7%90%D7%A8%D7%91%D7%A2%D7%94-%D7%90%D7%A0%D7%A9%D7%99%D7%9D-%D7%94%D7%99%D7%95-%D7%9E%D7%A6%D7%95%D7%A8%D7%A2%D7%99%D7%9D</vt:lpwstr>
      </vt:variant>
      <vt:variant>
        <vt:lpwstr/>
      </vt:variant>
      <vt:variant>
        <vt:i4>6553632</vt:i4>
      </vt:variant>
      <vt:variant>
        <vt:i4>36</vt:i4>
      </vt:variant>
      <vt:variant>
        <vt:i4>0</vt:i4>
      </vt:variant>
      <vt:variant>
        <vt:i4>5</vt:i4>
      </vt:variant>
      <vt:variant>
        <vt:lpwstr>http://www.mayim.org.il/?parasha=%d7%91%d7%99%d7%9f-%d7%a9%d7%90%d7%95%d7%9c-%d7%9c%d7%93%d7%95%d7%931</vt:lpwstr>
      </vt:variant>
      <vt:variant>
        <vt:lpwstr/>
      </vt:variant>
      <vt:variant>
        <vt:i4>3997809</vt:i4>
      </vt:variant>
      <vt:variant>
        <vt:i4>33</vt:i4>
      </vt:variant>
      <vt:variant>
        <vt:i4>0</vt:i4>
      </vt:variant>
      <vt:variant>
        <vt:i4>5</vt:i4>
      </vt:variant>
      <vt:variant>
        <vt:lpwstr>http://www.mayim.org.il/?parasha=%D7%94%D7%92%D7%91%D7%A2%D7%95%D7%A0%D7%99%D7%9D1</vt:lpwstr>
      </vt:variant>
      <vt:variant>
        <vt:lpwstr/>
      </vt:variant>
      <vt:variant>
        <vt:i4>5963866</vt:i4>
      </vt:variant>
      <vt:variant>
        <vt:i4>30</vt:i4>
      </vt:variant>
      <vt:variant>
        <vt:i4>0</vt:i4>
      </vt:variant>
      <vt:variant>
        <vt:i4>5</vt:i4>
      </vt:variant>
      <vt:variant>
        <vt:lpwstr>http://www.mayim.org.il/?parasha=%d7%92%d7%9c%d7%92%d7%9c-%d7%97%d7%95%d7%96%d7%a8-%d7%94%d7%95%d7%90-%d7%91%d7%a2%d7%95%d7%9c%d7%9d</vt:lpwstr>
      </vt:variant>
      <vt:variant>
        <vt:lpwstr/>
      </vt:variant>
      <vt:variant>
        <vt:i4>4063346</vt:i4>
      </vt:variant>
      <vt:variant>
        <vt:i4>27</vt:i4>
      </vt:variant>
      <vt:variant>
        <vt:i4>0</vt:i4>
      </vt:variant>
      <vt:variant>
        <vt:i4>5</vt:i4>
      </vt:variant>
      <vt:variant>
        <vt:lpwstr>http://www.mayim.org.il/?parasha=%d7%9e%d7%a6%d7%95%d7%95%d7%aa-%d7%a6%d7%93%d7%a7%d7%94-2</vt:lpwstr>
      </vt:variant>
      <vt:variant>
        <vt:lpwstr/>
      </vt:variant>
      <vt:variant>
        <vt:i4>196698</vt:i4>
      </vt:variant>
      <vt:variant>
        <vt:i4>24</vt:i4>
      </vt:variant>
      <vt:variant>
        <vt:i4>0</vt:i4>
      </vt:variant>
      <vt:variant>
        <vt:i4>5</vt:i4>
      </vt:variant>
      <vt:variant>
        <vt:lpwstr>http://www.mayim.org.il/?parasha=%d7%92%d7%95%d7%9e%d7%9c-%d7%a0%d7%a4%d7%a9%d7%95-%d7%90%d7%99%d7%a9-%d7%97%d7%a1%d7%93</vt:lpwstr>
      </vt:variant>
      <vt:variant>
        <vt:lpwstr/>
      </vt:variant>
      <vt:variant>
        <vt:i4>6094873</vt:i4>
      </vt:variant>
      <vt:variant>
        <vt:i4>21</vt:i4>
      </vt:variant>
      <vt:variant>
        <vt:i4>0</vt:i4>
      </vt:variant>
      <vt:variant>
        <vt:i4>5</vt:i4>
      </vt:variant>
      <vt:variant>
        <vt:lpwstr>http://www.mayim.org.il/?holiday=%d7%90%d7%a8%d7%91%d7%a2-%d7%a9%d7%99%d7%98%d7%95%d7%aa-%d7%91%d7%97%d7%a1%d7%93</vt:lpwstr>
      </vt:variant>
      <vt:variant>
        <vt:lpwstr/>
      </vt:variant>
      <vt:variant>
        <vt:i4>7995435</vt:i4>
      </vt:variant>
      <vt:variant>
        <vt:i4>18</vt:i4>
      </vt:variant>
      <vt:variant>
        <vt:i4>0</vt:i4>
      </vt:variant>
      <vt:variant>
        <vt:i4>5</vt:i4>
      </vt:variant>
      <vt:variant>
        <vt:lpwstr>http://www.mayim.org.il/?parasha=%d7%97%d7%a1%d7%93-%d7%90%d7%91%d7%a8%d7%94%d7%9d</vt:lpwstr>
      </vt:variant>
      <vt:variant>
        <vt:lpwstr/>
      </vt:variant>
      <vt:variant>
        <vt:i4>3604604</vt:i4>
      </vt:variant>
      <vt:variant>
        <vt:i4>15</vt:i4>
      </vt:variant>
      <vt:variant>
        <vt:i4>0</vt:i4>
      </vt:variant>
      <vt:variant>
        <vt:i4>5</vt:i4>
      </vt:variant>
      <vt:variant>
        <vt:lpwstr>http://www.mayim.org.il/?parasha=%d7%94%d7%a4%d7%98%d7%a8%d7%aa-%d7%94%d7%a9%d7%91%d7%aa-%d7%90%d7%9c%d7%99%d7%94%d7%95-%d7%91%d7%94%d7%a8-%d7%94%d7%9b%d7%a8%d7%9e%d7%9c1</vt:lpwstr>
      </vt:variant>
      <vt:variant>
        <vt:lpwstr/>
      </vt:variant>
      <vt:variant>
        <vt:i4>7209085</vt:i4>
      </vt:variant>
      <vt:variant>
        <vt:i4>12</vt:i4>
      </vt:variant>
      <vt:variant>
        <vt:i4>0</vt:i4>
      </vt:variant>
      <vt:variant>
        <vt:i4>5</vt:i4>
      </vt:variant>
      <vt:variant>
        <vt:lpwstr>http://www.mayim.org.il/?parasha=%d7%a7%d7%a0%d7%90%d7%95%d7%aa-%d7%a4%d7%a0%d7%97%d7%a1-%d7%9e%d7%95%d7%9c-%d7%a7%d7%a0%d7%90%d7%95%d7%aa-%d7%90%d7%9c%d7%99%d7%94%d7%951</vt:lpwstr>
      </vt:variant>
      <vt:variant>
        <vt:lpwstr/>
      </vt:variant>
      <vt:variant>
        <vt:i4>2556016</vt:i4>
      </vt:variant>
      <vt:variant>
        <vt:i4>9</vt:i4>
      </vt:variant>
      <vt:variant>
        <vt:i4>0</vt:i4>
      </vt:variant>
      <vt:variant>
        <vt:i4>5</vt:i4>
      </vt:variant>
      <vt:variant>
        <vt:lpwstr>http://www.mayim.org.il/?parasha=%d7%90%d7%9c-%d7%aa%d7%a8%d7%93-%d7%9e%d7%a6%d7%a8%d7%99%d7%9e%d7%94-%d7%92%d7%95%d7%a8-%d7%91%d7%90%d7%a8%d7%a5-%d7%94%d7%96%d7%90%d7%aa</vt:lpwstr>
      </vt:variant>
      <vt:variant>
        <vt:lpwstr/>
      </vt:variant>
      <vt:variant>
        <vt:i4>6750250</vt:i4>
      </vt:variant>
      <vt:variant>
        <vt:i4>6</vt:i4>
      </vt:variant>
      <vt:variant>
        <vt:i4>0</vt:i4>
      </vt:variant>
      <vt:variant>
        <vt:i4>5</vt:i4>
      </vt:variant>
      <vt:variant>
        <vt:lpwstr>https://www.mayim.org.il/?parasha=%D7%9E%D7%90%D7%94-%D7%A9%D7%A2%D7%A8%D7%99%D7%9D</vt:lpwstr>
      </vt:variant>
      <vt:variant>
        <vt:lpwstr/>
      </vt:variant>
      <vt:variant>
        <vt:i4>6094928</vt:i4>
      </vt:variant>
      <vt:variant>
        <vt:i4>3</vt:i4>
      </vt:variant>
      <vt:variant>
        <vt:i4>0</vt:i4>
      </vt:variant>
      <vt:variant>
        <vt:i4>5</vt:i4>
      </vt:variant>
      <vt:variant>
        <vt:lpwstr>http://www.mayim.org.il/?parasha=%D7%99%D7%A6%D7%97%D7%A7-%D7%90%D7%91%D7%99%D7%A0%D7%951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2015-11-12T21:56:00Z</cp:lastPrinted>
  <dcterms:created xsi:type="dcterms:W3CDTF">2017-11-12T08:21:00Z</dcterms:created>
  <dcterms:modified xsi:type="dcterms:W3CDTF">2017-11-12T08:21:00Z</dcterms:modified>
</cp:coreProperties>
</file>