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21" w:rsidRDefault="004D0386" w:rsidP="00D05453">
      <w:pPr>
        <w:pStyle w:val="aa"/>
        <w:spacing w:before="120" w:line="300" w:lineRule="atLeast"/>
        <w:rPr>
          <w:rFonts w:hint="cs"/>
          <w:szCs w:val="22"/>
          <w:rtl/>
        </w:rPr>
      </w:pPr>
      <w:bookmarkStart w:id="0" w:name="_GoBack"/>
      <w:bookmarkEnd w:id="0"/>
      <w:r>
        <w:rPr>
          <w:rFonts w:hint="cs"/>
          <w:rtl/>
        </w:rPr>
        <w:t>חג הקציר</w:t>
      </w:r>
    </w:p>
    <w:p w:rsidR="00D05453" w:rsidRPr="00D05453" w:rsidRDefault="00D05453" w:rsidP="003879E8">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אוסף שמות יש לחג שלנו: שבועות, עצרת</w:t>
      </w:r>
      <w:r>
        <w:rPr>
          <w:rFonts w:cs="Narkisim" w:hint="cs"/>
          <w:szCs w:val="22"/>
          <w:rtl/>
        </w:rPr>
        <w:t xml:space="preserve">, </w:t>
      </w:r>
      <w:r w:rsidRPr="00D05453">
        <w:rPr>
          <w:rFonts w:cs="Narkisim" w:hint="cs"/>
          <w:szCs w:val="22"/>
          <w:rtl/>
        </w:rPr>
        <w:t xml:space="preserve">חג מתן תורה, </w:t>
      </w:r>
      <w:r>
        <w:rPr>
          <w:rFonts w:cs="Narkisim" w:hint="cs"/>
          <w:szCs w:val="22"/>
          <w:rtl/>
        </w:rPr>
        <w:t>(</w:t>
      </w:r>
      <w:r w:rsidRPr="00D05453">
        <w:rPr>
          <w:rFonts w:cs="Narkisim" w:hint="cs"/>
          <w:szCs w:val="22"/>
          <w:rtl/>
        </w:rPr>
        <w:t>שם שהולך ומתעצם עם השנים ואין לו זכר במקרא)</w:t>
      </w:r>
      <w:r>
        <w:rPr>
          <w:rFonts w:cs="Narkisim" w:hint="cs"/>
          <w:szCs w:val="22"/>
          <w:rtl/>
        </w:rPr>
        <w:t xml:space="preserve">; ודווקא </w:t>
      </w:r>
      <w:r w:rsidRPr="00D05453">
        <w:rPr>
          <w:rFonts w:cs="Narkisim" w:hint="cs"/>
          <w:szCs w:val="22"/>
          <w:rtl/>
        </w:rPr>
        <w:t>השם המקראי הקדום מכולם: חג הקציר, משתכח קמעא</w:t>
      </w:r>
      <w:r>
        <w:rPr>
          <w:rFonts w:cs="Narkisim" w:hint="cs"/>
          <w:szCs w:val="22"/>
          <w:rtl/>
        </w:rPr>
        <w:t xml:space="preserve">. </w:t>
      </w:r>
      <w:r w:rsidRPr="00D05453">
        <w:rPr>
          <w:rFonts w:cs="Narkisim" w:hint="cs"/>
          <w:szCs w:val="22"/>
          <w:rtl/>
        </w:rPr>
        <w:t xml:space="preserve">אולי כתנועת נגד לחלוציות החילונית שהדגישה </w:t>
      </w:r>
      <w:r>
        <w:rPr>
          <w:rFonts w:cs="Narkisim" w:hint="cs"/>
          <w:szCs w:val="22"/>
          <w:rtl/>
        </w:rPr>
        <w:t xml:space="preserve">במיוחד </w:t>
      </w:r>
      <w:r w:rsidRPr="00D05453">
        <w:rPr>
          <w:rFonts w:cs="Narkisim" w:hint="cs"/>
          <w:szCs w:val="22"/>
          <w:rtl/>
        </w:rPr>
        <w:t xml:space="preserve">פן זה </w:t>
      </w:r>
      <w:r>
        <w:rPr>
          <w:rFonts w:cs="Narkisim" w:hint="cs"/>
          <w:szCs w:val="22"/>
          <w:rtl/>
        </w:rPr>
        <w:t xml:space="preserve">ושם זה של החג, </w:t>
      </w:r>
      <w:r w:rsidRPr="00D05453">
        <w:rPr>
          <w:rFonts w:cs="Narkisim" w:hint="cs"/>
          <w:szCs w:val="22"/>
          <w:rtl/>
        </w:rPr>
        <w:t>ואולי כחלק מאורח החיים המודרני ההולך ומתרחק מהעולם החקלאי. וכאן האב שואל, בקטון החל ובגדול כילה: מה הם כל המקומות בתורה בהם נזכרים שלושת הרגלים</w:t>
      </w:r>
      <w:r>
        <w:rPr>
          <w:rFonts w:cs="Narkisim" w:hint="cs"/>
          <w:szCs w:val="22"/>
          <w:rtl/>
        </w:rPr>
        <w:t xml:space="preserve">, </w:t>
      </w:r>
      <w:r w:rsidRPr="00D05453">
        <w:rPr>
          <w:rFonts w:cs="Narkisim" w:hint="cs"/>
          <w:szCs w:val="22"/>
          <w:rtl/>
        </w:rPr>
        <w:t>החגים והמועדים בכלל</w:t>
      </w:r>
      <w:r w:rsidR="003879E8">
        <w:rPr>
          <w:rFonts w:cs="Narkisim" w:hint="cs"/>
          <w:szCs w:val="22"/>
          <w:rtl/>
        </w:rPr>
        <w:t xml:space="preserve"> (התשובה בהמשך).</w:t>
      </w:r>
    </w:p>
    <w:p w:rsidR="00F6353A" w:rsidRDefault="004D0386" w:rsidP="003879E8">
      <w:pPr>
        <w:pStyle w:val="ac"/>
        <w:spacing w:before="240"/>
        <w:rPr>
          <w:rFonts w:hint="cs"/>
          <w:b/>
          <w:bCs/>
          <w:sz w:val="24"/>
          <w:rtl/>
          <w:lang w:eastAsia="en-US"/>
        </w:rPr>
      </w:pPr>
      <w:r w:rsidRPr="004D0386">
        <w:rPr>
          <w:b/>
          <w:bCs/>
          <w:sz w:val="24"/>
          <w:rtl/>
          <w:lang w:eastAsia="en-US"/>
        </w:rPr>
        <w:t>וְחַג הַקָּצִיר בִּכּוּרֵי מַעֲשֶׂיךָ אֲשֶׁר תִּזְרַע בַּשָּׂדֶה וְחַג הָאָסִף בְּצֵאת הַשָּׁנָה בְּאָסְפְּךָ אֶת מַעֲשֶׂיךָ מִן הַשָּׂדֶה</w:t>
      </w:r>
      <w:r w:rsidR="00D05453">
        <w:rPr>
          <w:rFonts w:hint="cs"/>
          <w:b/>
          <w:bCs/>
          <w:sz w:val="24"/>
          <w:rtl/>
          <w:lang w:eastAsia="en-US"/>
        </w:rPr>
        <w:t>:</w:t>
      </w:r>
      <w:r w:rsidRPr="004D0386">
        <w:rPr>
          <w:rFonts w:hint="cs"/>
          <w:rtl/>
        </w:rPr>
        <w:t xml:space="preserve"> </w:t>
      </w:r>
      <w:r w:rsidRPr="004D0386">
        <w:rPr>
          <w:rFonts w:cs="Narkisim" w:hint="cs"/>
          <w:szCs w:val="22"/>
          <w:rtl/>
        </w:rPr>
        <w:t xml:space="preserve">(שמות </w:t>
      </w:r>
      <w:r w:rsidR="00D31B9D">
        <w:rPr>
          <w:rFonts w:cs="Narkisim" w:hint="cs"/>
          <w:szCs w:val="22"/>
          <w:rtl/>
        </w:rPr>
        <w:t>כג ט</w:t>
      </w:r>
      <w:r w:rsidR="003879E8">
        <w:rPr>
          <w:rFonts w:cs="Narkisim" w:hint="cs"/>
          <w:szCs w:val="22"/>
          <w:rtl/>
        </w:rPr>
        <w:t>ו).</w:t>
      </w:r>
      <w:r w:rsidR="003879E8" w:rsidRPr="003879E8">
        <w:rPr>
          <w:rStyle w:val="a5"/>
          <w:rFonts w:cs="Narkisim"/>
          <w:szCs w:val="22"/>
          <w:rtl/>
          <w:lang w:eastAsia="en-US"/>
        </w:rPr>
        <w:footnoteReference w:id="1"/>
      </w:r>
    </w:p>
    <w:p w:rsidR="001F411E" w:rsidRPr="00BE7C3C" w:rsidRDefault="001F411E" w:rsidP="00D05453">
      <w:pPr>
        <w:autoSpaceDE w:val="0"/>
        <w:autoSpaceDN w:val="0"/>
        <w:adjustRightInd w:val="0"/>
        <w:spacing w:before="120"/>
        <w:rPr>
          <w:rFonts w:hint="cs"/>
          <w:rtl/>
        </w:rPr>
      </w:pPr>
      <w:r w:rsidRPr="00BE7C3C">
        <w:rPr>
          <w:rFonts w:cs="David" w:hint="eastAsia"/>
          <w:b/>
          <w:bCs/>
          <w:sz w:val="24"/>
          <w:szCs w:val="24"/>
          <w:rtl/>
          <w:lang w:eastAsia="en-US"/>
        </w:rPr>
        <w:t>וְחַג</w:t>
      </w:r>
      <w:r w:rsidRPr="00BE7C3C">
        <w:rPr>
          <w:rFonts w:cs="David"/>
          <w:b/>
          <w:bCs/>
          <w:sz w:val="24"/>
          <w:szCs w:val="24"/>
          <w:rtl/>
          <w:lang w:eastAsia="en-US"/>
        </w:rPr>
        <w:t xml:space="preserve"> </w:t>
      </w:r>
      <w:r w:rsidRPr="00BE7C3C">
        <w:rPr>
          <w:rFonts w:cs="David" w:hint="eastAsia"/>
          <w:b/>
          <w:bCs/>
          <w:sz w:val="24"/>
          <w:szCs w:val="24"/>
          <w:rtl/>
          <w:lang w:eastAsia="en-US"/>
        </w:rPr>
        <w:t>שָׁבֻעֹת</w:t>
      </w:r>
      <w:r w:rsidRPr="00BE7C3C">
        <w:rPr>
          <w:rFonts w:cs="David"/>
          <w:b/>
          <w:bCs/>
          <w:sz w:val="24"/>
          <w:szCs w:val="24"/>
          <w:rtl/>
          <w:lang w:eastAsia="en-US"/>
        </w:rPr>
        <w:t xml:space="preserve"> </w:t>
      </w:r>
      <w:r w:rsidRPr="00BE7C3C">
        <w:rPr>
          <w:rFonts w:cs="David" w:hint="eastAsia"/>
          <w:b/>
          <w:bCs/>
          <w:sz w:val="24"/>
          <w:szCs w:val="24"/>
          <w:rtl/>
          <w:lang w:eastAsia="en-US"/>
        </w:rPr>
        <w:t>תַּעֲשֶׂה</w:t>
      </w:r>
      <w:r w:rsidRPr="00BE7C3C">
        <w:rPr>
          <w:rFonts w:cs="David"/>
          <w:b/>
          <w:bCs/>
          <w:sz w:val="24"/>
          <w:szCs w:val="24"/>
          <w:rtl/>
          <w:lang w:eastAsia="en-US"/>
        </w:rPr>
        <w:t xml:space="preserve"> </w:t>
      </w:r>
      <w:r w:rsidRPr="00BE7C3C">
        <w:rPr>
          <w:rFonts w:cs="David" w:hint="eastAsia"/>
          <w:b/>
          <w:bCs/>
          <w:sz w:val="24"/>
          <w:szCs w:val="24"/>
          <w:rtl/>
          <w:lang w:eastAsia="en-US"/>
        </w:rPr>
        <w:t>לְךָ</w:t>
      </w:r>
      <w:r w:rsidRPr="00BE7C3C">
        <w:rPr>
          <w:rFonts w:cs="David"/>
          <w:b/>
          <w:bCs/>
          <w:sz w:val="24"/>
          <w:szCs w:val="24"/>
          <w:rtl/>
          <w:lang w:eastAsia="en-US"/>
        </w:rPr>
        <w:t xml:space="preserve"> </w:t>
      </w:r>
      <w:r w:rsidRPr="00BE7C3C">
        <w:rPr>
          <w:rFonts w:cs="David" w:hint="eastAsia"/>
          <w:b/>
          <w:bCs/>
          <w:sz w:val="24"/>
          <w:szCs w:val="24"/>
          <w:rtl/>
          <w:lang w:eastAsia="en-US"/>
        </w:rPr>
        <w:t>בִּכּוּרֵי</w:t>
      </w:r>
      <w:r w:rsidRPr="00BE7C3C">
        <w:rPr>
          <w:rFonts w:cs="David"/>
          <w:b/>
          <w:bCs/>
          <w:sz w:val="24"/>
          <w:szCs w:val="24"/>
          <w:rtl/>
          <w:lang w:eastAsia="en-US"/>
        </w:rPr>
        <w:t xml:space="preserve"> </w:t>
      </w:r>
      <w:r w:rsidRPr="00BE7C3C">
        <w:rPr>
          <w:rFonts w:cs="David" w:hint="eastAsia"/>
          <w:b/>
          <w:bCs/>
          <w:sz w:val="24"/>
          <w:szCs w:val="24"/>
          <w:rtl/>
          <w:lang w:eastAsia="en-US"/>
        </w:rPr>
        <w:t>קְצִיר</w:t>
      </w:r>
      <w:r w:rsidRPr="00BE7C3C">
        <w:rPr>
          <w:rFonts w:cs="David"/>
          <w:b/>
          <w:bCs/>
          <w:sz w:val="24"/>
          <w:szCs w:val="24"/>
          <w:rtl/>
          <w:lang w:eastAsia="en-US"/>
        </w:rPr>
        <w:t xml:space="preserve"> </w:t>
      </w:r>
      <w:r w:rsidRPr="00BE7C3C">
        <w:rPr>
          <w:rFonts w:cs="David" w:hint="eastAsia"/>
          <w:b/>
          <w:bCs/>
          <w:sz w:val="24"/>
          <w:szCs w:val="24"/>
          <w:rtl/>
          <w:lang w:eastAsia="en-US"/>
        </w:rPr>
        <w:t>חִטִּים</w:t>
      </w:r>
      <w:r w:rsidRPr="00BE7C3C">
        <w:rPr>
          <w:rFonts w:cs="David"/>
          <w:b/>
          <w:bCs/>
          <w:sz w:val="24"/>
          <w:szCs w:val="24"/>
          <w:rtl/>
          <w:lang w:eastAsia="en-US"/>
        </w:rPr>
        <w:t xml:space="preserve"> </w:t>
      </w:r>
      <w:r w:rsidRPr="00BE7C3C">
        <w:rPr>
          <w:rFonts w:cs="David" w:hint="eastAsia"/>
          <w:b/>
          <w:bCs/>
          <w:sz w:val="24"/>
          <w:szCs w:val="24"/>
          <w:rtl/>
          <w:lang w:eastAsia="en-US"/>
        </w:rPr>
        <w:t>וְחַג</w:t>
      </w:r>
      <w:r w:rsidRPr="00BE7C3C">
        <w:rPr>
          <w:rFonts w:cs="David"/>
          <w:b/>
          <w:bCs/>
          <w:sz w:val="24"/>
          <w:szCs w:val="24"/>
          <w:rtl/>
          <w:lang w:eastAsia="en-US"/>
        </w:rPr>
        <w:t xml:space="preserve"> </w:t>
      </w:r>
      <w:r w:rsidRPr="00BE7C3C">
        <w:rPr>
          <w:rFonts w:cs="David" w:hint="eastAsia"/>
          <w:b/>
          <w:bCs/>
          <w:sz w:val="24"/>
          <w:szCs w:val="24"/>
          <w:rtl/>
          <w:lang w:eastAsia="en-US"/>
        </w:rPr>
        <w:t>הָאָסִיף</w:t>
      </w:r>
      <w:r w:rsidRPr="00BE7C3C">
        <w:rPr>
          <w:rFonts w:cs="David"/>
          <w:b/>
          <w:bCs/>
          <w:sz w:val="24"/>
          <w:szCs w:val="24"/>
          <w:rtl/>
          <w:lang w:eastAsia="en-US"/>
        </w:rPr>
        <w:t xml:space="preserve"> </w:t>
      </w:r>
      <w:r w:rsidRPr="00BE7C3C">
        <w:rPr>
          <w:rFonts w:cs="David" w:hint="eastAsia"/>
          <w:b/>
          <w:bCs/>
          <w:sz w:val="24"/>
          <w:szCs w:val="24"/>
          <w:rtl/>
          <w:lang w:eastAsia="en-US"/>
        </w:rPr>
        <w:t>תְּקוּפַת</w:t>
      </w:r>
      <w:r w:rsidRPr="00BE7C3C">
        <w:rPr>
          <w:rFonts w:cs="David"/>
          <w:b/>
          <w:bCs/>
          <w:sz w:val="24"/>
          <w:szCs w:val="24"/>
          <w:rtl/>
          <w:lang w:eastAsia="en-US"/>
        </w:rPr>
        <w:t xml:space="preserve"> </w:t>
      </w:r>
      <w:r w:rsidRPr="00BE7C3C">
        <w:rPr>
          <w:rFonts w:cs="David" w:hint="eastAsia"/>
          <w:b/>
          <w:bCs/>
          <w:sz w:val="24"/>
          <w:szCs w:val="24"/>
          <w:rtl/>
          <w:lang w:eastAsia="en-US"/>
        </w:rPr>
        <w:t>הַשָּׁנָה</w:t>
      </w:r>
      <w:r w:rsidR="00D05453">
        <w:rPr>
          <w:rFonts w:hint="cs"/>
          <w:rtl/>
        </w:rPr>
        <w:t>:</w:t>
      </w:r>
      <w:r w:rsidRPr="00BE7C3C">
        <w:rPr>
          <w:rFonts w:hint="cs"/>
          <w:rtl/>
        </w:rPr>
        <w:t xml:space="preserve"> (שמות </w:t>
      </w:r>
      <w:r>
        <w:rPr>
          <w:rFonts w:hint="cs"/>
          <w:rtl/>
        </w:rPr>
        <w:t>לד כב).</w:t>
      </w:r>
      <w:r w:rsidR="00C82125">
        <w:rPr>
          <w:rStyle w:val="a5"/>
          <w:rtl/>
        </w:rPr>
        <w:footnoteReference w:id="2"/>
      </w:r>
    </w:p>
    <w:p w:rsidR="00F90A75" w:rsidRDefault="00A53510" w:rsidP="003879E8">
      <w:pPr>
        <w:pStyle w:val="a3"/>
        <w:spacing w:before="120"/>
        <w:ind w:left="0" w:firstLine="0"/>
        <w:rPr>
          <w:rFonts w:hint="cs"/>
          <w:rtl/>
          <w:lang w:eastAsia="en-US"/>
        </w:rPr>
      </w:pPr>
      <w:r w:rsidRPr="00A53510">
        <w:rPr>
          <w:rFonts w:cs="David"/>
          <w:b/>
          <w:bCs/>
          <w:sz w:val="24"/>
          <w:szCs w:val="24"/>
          <w:rtl/>
          <w:lang w:eastAsia="en-US"/>
        </w:rPr>
        <w:t>וּסְפַרְתֶּם לָכֶם מִמָּחֳרַת הַשַּׁבָּת מִיּוֹם הֲבִיאֲכֶם אֶת עֹמֶר הַתְּנוּפָה שֶׁבַע שַׁבָּתוֹת תְּמִימֹת תִּהְיֶינָה:</w:t>
      </w:r>
      <w:r>
        <w:rPr>
          <w:rFonts w:cs="David" w:hint="cs"/>
          <w:b/>
          <w:bCs/>
          <w:sz w:val="24"/>
          <w:szCs w:val="24"/>
          <w:rtl/>
          <w:lang w:eastAsia="en-US"/>
        </w:rPr>
        <w:t xml:space="preserve"> </w:t>
      </w:r>
      <w:r w:rsidR="00F90A75" w:rsidRPr="00F90A75">
        <w:rPr>
          <w:rFonts w:cs="David"/>
          <w:b/>
          <w:bCs/>
          <w:sz w:val="24"/>
          <w:szCs w:val="24"/>
          <w:rtl/>
          <w:lang w:eastAsia="en-US"/>
        </w:rPr>
        <w:t>עַד מִמָּחֳרַת הַשַּׁבָּת הַשְּׁבִיעִת תִּסְפְּרוּ חֲמִשִּׁים יוֹם וְהִקְרַבְתֶּם מִנְחָה חֲדָשָׁה לַ</w:t>
      </w:r>
      <w:r w:rsidR="00F90A75" w:rsidRPr="00F90A75">
        <w:rPr>
          <w:rFonts w:cs="David" w:hint="cs"/>
          <w:b/>
          <w:bCs/>
          <w:sz w:val="24"/>
          <w:szCs w:val="24"/>
          <w:rtl/>
          <w:lang w:eastAsia="en-US"/>
        </w:rPr>
        <w:t>ה'</w:t>
      </w:r>
      <w:r w:rsidR="00D05453">
        <w:rPr>
          <w:rFonts w:cs="David" w:hint="cs"/>
          <w:b/>
          <w:bCs/>
          <w:sz w:val="24"/>
          <w:szCs w:val="24"/>
          <w:rtl/>
          <w:lang w:eastAsia="en-US"/>
        </w:rPr>
        <w:t>:</w:t>
      </w:r>
      <w:r w:rsidR="00F90A75">
        <w:rPr>
          <w:rFonts w:hint="cs"/>
          <w:rtl/>
          <w:lang w:eastAsia="en-US"/>
        </w:rPr>
        <w:t xml:space="preserve"> (</w:t>
      </w:r>
      <w:r w:rsidR="00F90A75" w:rsidRPr="00F90A75">
        <w:rPr>
          <w:sz w:val="22"/>
          <w:szCs w:val="22"/>
          <w:rtl/>
        </w:rPr>
        <w:t xml:space="preserve">ויקרא </w:t>
      </w:r>
      <w:r w:rsidR="00F90A75">
        <w:rPr>
          <w:rFonts w:hint="cs"/>
          <w:sz w:val="22"/>
          <w:szCs w:val="22"/>
          <w:rtl/>
        </w:rPr>
        <w:t xml:space="preserve">כג </w:t>
      </w:r>
      <w:r>
        <w:rPr>
          <w:rFonts w:hint="cs"/>
          <w:sz w:val="22"/>
          <w:szCs w:val="22"/>
          <w:rtl/>
        </w:rPr>
        <w:t>טו-</w:t>
      </w:r>
      <w:r w:rsidR="00F90A75">
        <w:rPr>
          <w:rFonts w:hint="cs"/>
          <w:sz w:val="22"/>
          <w:szCs w:val="22"/>
          <w:rtl/>
        </w:rPr>
        <w:t>טז).</w:t>
      </w:r>
      <w:r w:rsidR="003879E8" w:rsidRPr="003879E8">
        <w:rPr>
          <w:rStyle w:val="a5"/>
          <w:sz w:val="22"/>
          <w:szCs w:val="22"/>
          <w:rtl/>
          <w:lang w:eastAsia="en-US"/>
        </w:rPr>
        <w:footnoteReference w:id="3"/>
      </w:r>
      <w:r w:rsidR="00F90A75">
        <w:rPr>
          <w:rtl/>
          <w:lang w:eastAsia="en-US"/>
        </w:rPr>
        <w:t xml:space="preserve"> </w:t>
      </w:r>
    </w:p>
    <w:p w:rsidR="00385785" w:rsidRDefault="00C82125" w:rsidP="00D05453">
      <w:pPr>
        <w:pStyle w:val="a3"/>
        <w:spacing w:before="120"/>
        <w:ind w:left="0" w:firstLine="0"/>
        <w:rPr>
          <w:rFonts w:hint="cs"/>
          <w:rtl/>
          <w:lang w:eastAsia="en-US"/>
        </w:rPr>
      </w:pPr>
      <w:r w:rsidRPr="00A53510">
        <w:rPr>
          <w:rFonts w:cs="David"/>
          <w:b/>
          <w:bCs/>
          <w:sz w:val="24"/>
          <w:szCs w:val="24"/>
          <w:rtl/>
          <w:lang w:eastAsia="en-US"/>
        </w:rPr>
        <w:t>וּבְיוֹם הַבִּכּוּרִים בְּהַקְרִיבְכֶם מִנְחָה חֲדָשָׁה לַ</w:t>
      </w:r>
      <w:r w:rsidR="0088144E">
        <w:rPr>
          <w:rFonts w:cs="David"/>
          <w:b/>
          <w:bCs/>
          <w:sz w:val="24"/>
          <w:szCs w:val="24"/>
          <w:rtl/>
          <w:lang w:eastAsia="en-US"/>
        </w:rPr>
        <w:t>ה'</w:t>
      </w:r>
      <w:r w:rsidRPr="00A53510">
        <w:rPr>
          <w:rFonts w:cs="David"/>
          <w:b/>
          <w:bCs/>
          <w:sz w:val="24"/>
          <w:szCs w:val="24"/>
          <w:rtl/>
          <w:lang w:eastAsia="en-US"/>
        </w:rPr>
        <w:t xml:space="preserve"> בְּשָׁבֻעֹתֵיכֶם מִקְרָא קֹדֶשׁ יִהְיֶה לָכֶם כָּל מְלֶאכֶת עֲבֹדָה לֹא תַעֲשׂוּ</w:t>
      </w:r>
      <w:r w:rsidR="00D05453">
        <w:rPr>
          <w:rFonts w:cs="David" w:hint="cs"/>
          <w:b/>
          <w:bCs/>
          <w:sz w:val="24"/>
          <w:szCs w:val="24"/>
          <w:rtl/>
          <w:lang w:eastAsia="en-US"/>
        </w:rPr>
        <w:t xml:space="preserve">: </w:t>
      </w:r>
      <w:r w:rsidR="00A53510">
        <w:rPr>
          <w:rFonts w:hint="cs"/>
          <w:sz w:val="22"/>
          <w:szCs w:val="22"/>
          <w:rtl/>
        </w:rPr>
        <w:t>(</w:t>
      </w:r>
      <w:r w:rsidR="00A53510" w:rsidRPr="00A53510">
        <w:rPr>
          <w:sz w:val="22"/>
          <w:szCs w:val="22"/>
          <w:rtl/>
        </w:rPr>
        <w:t xml:space="preserve">במדבר כח </w:t>
      </w:r>
      <w:r w:rsidR="00A53510" w:rsidRPr="00A53510">
        <w:rPr>
          <w:rFonts w:hint="cs"/>
          <w:sz w:val="22"/>
          <w:szCs w:val="22"/>
          <w:rtl/>
        </w:rPr>
        <w:t>כו</w:t>
      </w:r>
      <w:r w:rsidR="00A53510">
        <w:rPr>
          <w:rFonts w:hint="cs"/>
          <w:sz w:val="22"/>
          <w:szCs w:val="22"/>
          <w:rtl/>
        </w:rPr>
        <w:t>)</w:t>
      </w:r>
      <w:r w:rsidR="008C359F">
        <w:rPr>
          <w:rFonts w:hint="cs"/>
          <w:rtl/>
          <w:lang w:eastAsia="en-US"/>
        </w:rPr>
        <w:t>.</w:t>
      </w:r>
      <w:r w:rsidR="008C359F" w:rsidRPr="003879E8">
        <w:rPr>
          <w:rStyle w:val="a5"/>
          <w:sz w:val="22"/>
          <w:szCs w:val="22"/>
          <w:rtl/>
          <w:lang w:eastAsia="en-US"/>
        </w:rPr>
        <w:footnoteReference w:id="4"/>
      </w:r>
    </w:p>
    <w:p w:rsidR="00ED21BA" w:rsidRDefault="00ED21BA" w:rsidP="00D05453">
      <w:pPr>
        <w:pStyle w:val="ac"/>
        <w:spacing w:before="120"/>
        <w:rPr>
          <w:rFonts w:hint="cs"/>
          <w:rtl/>
          <w:lang w:eastAsia="en-US"/>
        </w:rPr>
      </w:pPr>
      <w:r w:rsidRPr="00ED21BA">
        <w:rPr>
          <w:b/>
          <w:bCs/>
          <w:sz w:val="24"/>
          <w:rtl/>
          <w:lang w:eastAsia="en-US"/>
        </w:rPr>
        <w:t>שִׁבְעָה שָׁבֻעֹת תִּסְפָּר לָךְ מֵהָחֵל חֶרְמֵשׁ בַּקָּמָה תָּחֵל לִסְפֹּר שִׁבְעָה שָׁבֻעוֹת:</w:t>
      </w:r>
      <w:r w:rsidRPr="00ED21BA">
        <w:rPr>
          <w:rFonts w:hint="cs"/>
          <w:b/>
          <w:bCs/>
          <w:sz w:val="24"/>
          <w:rtl/>
          <w:lang w:eastAsia="en-US"/>
        </w:rPr>
        <w:t xml:space="preserve"> </w:t>
      </w:r>
      <w:r w:rsidRPr="00ED21BA">
        <w:rPr>
          <w:b/>
          <w:bCs/>
          <w:sz w:val="24"/>
          <w:rtl/>
          <w:lang w:eastAsia="en-US"/>
        </w:rPr>
        <w:t>וְעָשִׂיתָ חַג שָׁבֻעוֹת לַ</w:t>
      </w:r>
      <w:r w:rsidR="0088144E">
        <w:rPr>
          <w:b/>
          <w:bCs/>
          <w:sz w:val="24"/>
          <w:rtl/>
          <w:lang w:eastAsia="en-US"/>
        </w:rPr>
        <w:t>ה'</w:t>
      </w:r>
      <w:r w:rsidRPr="00ED21BA">
        <w:rPr>
          <w:b/>
          <w:bCs/>
          <w:sz w:val="24"/>
          <w:rtl/>
          <w:lang w:eastAsia="en-US"/>
        </w:rPr>
        <w:t xml:space="preserve"> אֱלֹהֶיךָ מִסַּת נִדְבַת יָדְךָ אֲשֶׁר תִּתֵּן כַּאֲשֶׁר יְבָרֶכְךָ </w:t>
      </w:r>
      <w:r w:rsidR="0088144E">
        <w:rPr>
          <w:b/>
          <w:bCs/>
          <w:sz w:val="24"/>
          <w:rtl/>
          <w:lang w:eastAsia="en-US"/>
        </w:rPr>
        <w:t>ה'</w:t>
      </w:r>
      <w:r w:rsidRPr="00ED21BA">
        <w:rPr>
          <w:b/>
          <w:bCs/>
          <w:sz w:val="24"/>
          <w:rtl/>
          <w:lang w:eastAsia="en-US"/>
        </w:rPr>
        <w:t xml:space="preserve"> אֱלֹהֶיךָ</w:t>
      </w:r>
      <w:r w:rsidR="00D05453">
        <w:rPr>
          <w:rFonts w:hint="cs"/>
          <w:b/>
          <w:bCs/>
          <w:sz w:val="24"/>
          <w:rtl/>
          <w:lang w:eastAsia="en-US"/>
        </w:rPr>
        <w:t>:</w:t>
      </w:r>
      <w:r w:rsidRPr="00ED21BA">
        <w:rPr>
          <w:rFonts w:hint="cs"/>
          <w:szCs w:val="22"/>
          <w:rtl/>
        </w:rPr>
        <w:t xml:space="preserve"> </w:t>
      </w:r>
      <w:r w:rsidRPr="0088144E">
        <w:rPr>
          <w:rFonts w:cs="Narkisim" w:hint="cs"/>
          <w:szCs w:val="22"/>
          <w:rtl/>
        </w:rPr>
        <w:t>(דברים טז ט-י)</w:t>
      </w:r>
      <w:r w:rsidR="0088144E">
        <w:rPr>
          <w:rFonts w:cs="Narkisim" w:hint="cs"/>
          <w:szCs w:val="22"/>
          <w:rtl/>
        </w:rPr>
        <w:t>.</w:t>
      </w:r>
      <w:r w:rsidR="0088144E">
        <w:rPr>
          <w:rStyle w:val="a5"/>
          <w:rFonts w:cs="Narkisim"/>
          <w:szCs w:val="22"/>
          <w:rtl/>
        </w:rPr>
        <w:footnoteReference w:id="5"/>
      </w:r>
    </w:p>
    <w:p w:rsidR="00385785" w:rsidRPr="0088144E" w:rsidRDefault="00385785" w:rsidP="00D05453">
      <w:pPr>
        <w:pStyle w:val="ac"/>
        <w:spacing w:before="120"/>
        <w:rPr>
          <w:rFonts w:cs="Narkisim"/>
          <w:szCs w:val="22"/>
          <w:rtl/>
        </w:rPr>
      </w:pPr>
      <w:r w:rsidRPr="0088144E">
        <w:rPr>
          <w:b/>
          <w:bCs/>
          <w:sz w:val="24"/>
          <w:rtl/>
          <w:lang w:eastAsia="en-US"/>
        </w:rPr>
        <w:t>וַתָּשָׁב נָעֳמִי וְרוּת הַמּוֹאֲבִיָּה כַלָּתָהּ עִמָּהּ הַשָּׁבָה מִשְּׂדֵי מוֹאָב וְהֵמָּה בָּאוּ בֵּית לֶחֶם בִּתְחִלַּת קְצִיר שְׂעֹרִים</w:t>
      </w:r>
      <w:r w:rsidR="00D05453">
        <w:rPr>
          <w:rFonts w:hint="cs"/>
          <w:rtl/>
          <w:lang w:eastAsia="en-US"/>
        </w:rPr>
        <w:t>:</w:t>
      </w:r>
      <w:r w:rsidR="0088144E" w:rsidRPr="0088144E">
        <w:rPr>
          <w:rtl/>
          <w:lang w:eastAsia="en-US"/>
        </w:rPr>
        <w:t xml:space="preserve"> </w:t>
      </w:r>
      <w:r w:rsidR="0088144E">
        <w:rPr>
          <w:rFonts w:cs="Narkisim" w:hint="cs"/>
          <w:szCs w:val="22"/>
          <w:rtl/>
        </w:rPr>
        <w:t>(</w:t>
      </w:r>
      <w:r w:rsidR="00D05453">
        <w:rPr>
          <w:rFonts w:cs="Narkisim" w:hint="cs"/>
          <w:szCs w:val="22"/>
          <w:rtl/>
        </w:rPr>
        <w:t xml:space="preserve">מגילת </w:t>
      </w:r>
      <w:r w:rsidR="0088144E">
        <w:rPr>
          <w:rFonts w:cs="Narkisim" w:hint="cs"/>
          <w:szCs w:val="22"/>
          <w:rtl/>
        </w:rPr>
        <w:t>ר</w:t>
      </w:r>
      <w:r w:rsidR="0088144E" w:rsidRPr="0088144E">
        <w:rPr>
          <w:rFonts w:cs="Narkisim"/>
          <w:szCs w:val="22"/>
          <w:rtl/>
        </w:rPr>
        <w:t xml:space="preserve">ות </w:t>
      </w:r>
      <w:r w:rsidR="0088144E">
        <w:rPr>
          <w:rFonts w:cs="Narkisim" w:hint="cs"/>
          <w:szCs w:val="22"/>
          <w:rtl/>
        </w:rPr>
        <w:t xml:space="preserve">סוף </w:t>
      </w:r>
      <w:r w:rsidR="0088144E" w:rsidRPr="0088144E">
        <w:rPr>
          <w:rFonts w:cs="Narkisim"/>
          <w:szCs w:val="22"/>
          <w:rtl/>
        </w:rPr>
        <w:t>פרק א</w:t>
      </w:r>
      <w:r w:rsidR="0088144E">
        <w:rPr>
          <w:rFonts w:cs="Narkisim" w:hint="cs"/>
          <w:szCs w:val="22"/>
          <w:rtl/>
        </w:rPr>
        <w:t>).</w:t>
      </w:r>
      <w:r w:rsidR="003B6244">
        <w:rPr>
          <w:rStyle w:val="a5"/>
          <w:rFonts w:cs="Narkisim"/>
          <w:szCs w:val="22"/>
          <w:rtl/>
        </w:rPr>
        <w:footnoteReference w:id="6"/>
      </w:r>
    </w:p>
    <w:p w:rsidR="003B6244" w:rsidRDefault="003B6244" w:rsidP="00D62B89">
      <w:pPr>
        <w:pStyle w:val="ab"/>
        <w:rPr>
          <w:rtl/>
          <w:lang w:eastAsia="en-US"/>
        </w:rPr>
      </w:pPr>
      <w:r>
        <w:rPr>
          <w:rtl/>
          <w:lang w:eastAsia="en-US"/>
        </w:rPr>
        <w:lastRenderedPageBreak/>
        <w:t xml:space="preserve">רות רבה פרשה ד </w:t>
      </w:r>
      <w:r>
        <w:rPr>
          <w:rFonts w:hint="cs"/>
          <w:rtl/>
          <w:lang w:eastAsia="en-US"/>
        </w:rPr>
        <w:t>סימן ב</w:t>
      </w:r>
    </w:p>
    <w:p w:rsidR="00F90A75" w:rsidRDefault="00D62B89" w:rsidP="00D62B89">
      <w:pPr>
        <w:pStyle w:val="ac"/>
        <w:rPr>
          <w:rFonts w:hint="cs"/>
          <w:rtl/>
          <w:lang w:eastAsia="en-US"/>
        </w:rPr>
      </w:pPr>
      <w:r>
        <w:rPr>
          <w:rFonts w:hint="cs"/>
          <w:rtl/>
          <w:lang w:eastAsia="en-US"/>
        </w:rPr>
        <w:t>"</w:t>
      </w:r>
      <w:r w:rsidR="003B6244">
        <w:rPr>
          <w:rtl/>
          <w:lang w:eastAsia="en-US"/>
        </w:rPr>
        <w:t xml:space="preserve">והמה באו בית לחם </w:t>
      </w:r>
      <w:r>
        <w:rPr>
          <w:rFonts w:hint="cs"/>
          <w:rtl/>
          <w:lang w:eastAsia="en-US"/>
        </w:rPr>
        <w:t>בתחילת</w:t>
      </w:r>
      <w:r w:rsidR="003B6244">
        <w:rPr>
          <w:rtl/>
          <w:lang w:eastAsia="en-US"/>
        </w:rPr>
        <w:t xml:space="preserve"> קציר שעורים</w:t>
      </w:r>
      <w:r>
        <w:rPr>
          <w:rFonts w:hint="cs"/>
          <w:rtl/>
          <w:lang w:eastAsia="en-US"/>
        </w:rPr>
        <w:t>",</w:t>
      </w:r>
      <w:r w:rsidR="003B6244">
        <w:rPr>
          <w:rtl/>
          <w:lang w:eastAsia="en-US"/>
        </w:rPr>
        <w:t xml:space="preserve"> א"ר שמואל בר נחמן</w:t>
      </w:r>
      <w:r>
        <w:rPr>
          <w:rFonts w:hint="cs"/>
          <w:rtl/>
          <w:lang w:eastAsia="en-US"/>
        </w:rPr>
        <w:t>:</w:t>
      </w:r>
      <w:r w:rsidR="003B6244">
        <w:rPr>
          <w:rtl/>
          <w:lang w:eastAsia="en-US"/>
        </w:rPr>
        <w:t xml:space="preserve"> כל מקום שנאמר </w:t>
      </w:r>
      <w:r>
        <w:rPr>
          <w:rFonts w:hint="cs"/>
          <w:rtl/>
          <w:lang w:eastAsia="en-US"/>
        </w:rPr>
        <w:t>"</w:t>
      </w:r>
      <w:r w:rsidR="003B6244">
        <w:rPr>
          <w:rtl/>
          <w:lang w:eastAsia="en-US"/>
        </w:rPr>
        <w:t>קציר שעורים</w:t>
      </w:r>
      <w:r>
        <w:rPr>
          <w:rFonts w:hint="cs"/>
          <w:rtl/>
          <w:lang w:eastAsia="en-US"/>
        </w:rPr>
        <w:t>" -</w:t>
      </w:r>
      <w:r w:rsidR="003B6244">
        <w:rPr>
          <w:rtl/>
          <w:lang w:eastAsia="en-US"/>
        </w:rPr>
        <w:t xml:space="preserve"> בקציר העומר הכתוב מדבר</w:t>
      </w:r>
      <w:r>
        <w:rPr>
          <w:rFonts w:hint="cs"/>
          <w:rtl/>
          <w:lang w:eastAsia="en-US"/>
        </w:rPr>
        <w:t>.</w:t>
      </w:r>
      <w:r w:rsidR="003B6244">
        <w:rPr>
          <w:rtl/>
          <w:lang w:eastAsia="en-US"/>
        </w:rPr>
        <w:t xml:space="preserve"> </w:t>
      </w:r>
      <w:r>
        <w:rPr>
          <w:rFonts w:hint="cs"/>
          <w:rtl/>
          <w:lang w:eastAsia="en-US"/>
        </w:rPr>
        <w:t>"</w:t>
      </w:r>
      <w:r w:rsidR="003B6244">
        <w:rPr>
          <w:rtl/>
          <w:lang w:eastAsia="en-US"/>
        </w:rPr>
        <w:t>קציר חטים</w:t>
      </w:r>
      <w:r>
        <w:rPr>
          <w:rFonts w:hint="cs"/>
          <w:rtl/>
          <w:lang w:eastAsia="en-US"/>
        </w:rPr>
        <w:t>" -</w:t>
      </w:r>
      <w:r w:rsidR="003B6244">
        <w:rPr>
          <w:rtl/>
          <w:lang w:eastAsia="en-US"/>
        </w:rPr>
        <w:t xml:space="preserve"> בשתי הלחם הכתוב מדבר</w:t>
      </w:r>
      <w:r>
        <w:rPr>
          <w:rFonts w:hint="cs"/>
          <w:rtl/>
          <w:lang w:eastAsia="en-US"/>
        </w:rPr>
        <w:t>.</w:t>
      </w:r>
      <w:r w:rsidR="003B6244">
        <w:rPr>
          <w:rtl/>
          <w:lang w:eastAsia="en-US"/>
        </w:rPr>
        <w:t xml:space="preserve"> </w:t>
      </w:r>
      <w:r>
        <w:rPr>
          <w:rFonts w:hint="cs"/>
          <w:rtl/>
          <w:lang w:eastAsia="en-US"/>
        </w:rPr>
        <w:t>"</w:t>
      </w:r>
      <w:r w:rsidR="003B6244">
        <w:rPr>
          <w:rtl/>
          <w:lang w:eastAsia="en-US"/>
        </w:rPr>
        <w:t>קציר</w:t>
      </w:r>
      <w:r>
        <w:rPr>
          <w:rFonts w:hint="cs"/>
          <w:rtl/>
          <w:lang w:eastAsia="en-US"/>
        </w:rPr>
        <w:t>"</w:t>
      </w:r>
      <w:r w:rsidR="003B6244">
        <w:rPr>
          <w:rtl/>
          <w:lang w:eastAsia="en-US"/>
        </w:rPr>
        <w:t xml:space="preserve"> סתם </w:t>
      </w:r>
      <w:r>
        <w:rPr>
          <w:rFonts w:hint="cs"/>
          <w:rtl/>
          <w:lang w:eastAsia="en-US"/>
        </w:rPr>
        <w:t xml:space="preserve">- </w:t>
      </w:r>
      <w:r w:rsidR="003B6244">
        <w:rPr>
          <w:rtl/>
          <w:lang w:eastAsia="en-US"/>
        </w:rPr>
        <w:t>משמש לכאן ולכאן.</w:t>
      </w:r>
      <w:r w:rsidR="00031CFF">
        <w:rPr>
          <w:rStyle w:val="a5"/>
          <w:rtl/>
          <w:lang w:eastAsia="en-US"/>
        </w:rPr>
        <w:footnoteReference w:id="7"/>
      </w:r>
    </w:p>
    <w:p w:rsidR="00AA5879" w:rsidRDefault="00AA5879" w:rsidP="007A71DA">
      <w:pPr>
        <w:pStyle w:val="ab"/>
        <w:rPr>
          <w:rtl/>
          <w:lang w:eastAsia="en-US"/>
        </w:rPr>
      </w:pPr>
      <w:r>
        <w:rPr>
          <w:rtl/>
          <w:lang w:eastAsia="en-US"/>
        </w:rPr>
        <w:t xml:space="preserve">דרשה לראש השנה לרמב"ן </w:t>
      </w:r>
    </w:p>
    <w:p w:rsidR="00AA5879" w:rsidRDefault="007A71DA" w:rsidP="007A71DA">
      <w:pPr>
        <w:pStyle w:val="ac"/>
        <w:rPr>
          <w:rFonts w:hint="cs"/>
          <w:rtl/>
          <w:lang w:eastAsia="en-US"/>
        </w:rPr>
      </w:pPr>
      <w:r>
        <w:rPr>
          <w:rFonts w:hint="cs"/>
          <w:rtl/>
          <w:lang w:eastAsia="en-US"/>
        </w:rPr>
        <w:t xml:space="preserve">... </w:t>
      </w:r>
      <w:r w:rsidR="00AA5879">
        <w:rPr>
          <w:rtl/>
          <w:lang w:eastAsia="en-US"/>
        </w:rPr>
        <w:t>ובחג השבועות אמר</w:t>
      </w:r>
      <w:r>
        <w:rPr>
          <w:rFonts w:hint="cs"/>
          <w:rtl/>
          <w:lang w:eastAsia="en-US"/>
        </w:rPr>
        <w:t>:</w:t>
      </w:r>
      <w:r w:rsidR="00AA5879">
        <w:rPr>
          <w:rtl/>
          <w:lang w:eastAsia="en-US"/>
        </w:rPr>
        <w:t xml:space="preserve"> </w:t>
      </w:r>
      <w:r>
        <w:rPr>
          <w:rFonts w:hint="cs"/>
          <w:rtl/>
          <w:lang w:eastAsia="en-US"/>
        </w:rPr>
        <w:t>"</w:t>
      </w:r>
      <w:r w:rsidR="00AA5879">
        <w:rPr>
          <w:rtl/>
          <w:lang w:eastAsia="en-US"/>
        </w:rPr>
        <w:t>וחג שבועות תעשה לך בכורי קציר חטים</w:t>
      </w:r>
      <w:r>
        <w:rPr>
          <w:rFonts w:hint="cs"/>
          <w:rtl/>
          <w:lang w:eastAsia="en-US"/>
        </w:rPr>
        <w:t>"</w:t>
      </w:r>
      <w:r w:rsidR="00AA5879">
        <w:rPr>
          <w:rtl/>
          <w:lang w:eastAsia="en-US"/>
        </w:rPr>
        <w:t>, ואמר</w:t>
      </w:r>
      <w:r>
        <w:rPr>
          <w:rFonts w:hint="cs"/>
          <w:rtl/>
          <w:lang w:eastAsia="en-US"/>
        </w:rPr>
        <w:t>:</w:t>
      </w:r>
      <w:r w:rsidR="00AA5879">
        <w:rPr>
          <w:rtl/>
          <w:lang w:eastAsia="en-US"/>
        </w:rPr>
        <w:t xml:space="preserve"> </w:t>
      </w:r>
      <w:r>
        <w:rPr>
          <w:rFonts w:hint="cs"/>
          <w:rtl/>
          <w:lang w:eastAsia="en-US"/>
        </w:rPr>
        <w:t>"</w:t>
      </w:r>
      <w:r w:rsidR="00AA5879">
        <w:rPr>
          <w:rtl/>
          <w:lang w:eastAsia="en-US"/>
        </w:rPr>
        <w:t>וחג הקציר בכורי מעשיך אשר תזרע בשדה</w:t>
      </w:r>
      <w:r>
        <w:rPr>
          <w:rFonts w:hint="cs"/>
          <w:rtl/>
          <w:lang w:eastAsia="en-US"/>
        </w:rPr>
        <w:t>"</w:t>
      </w:r>
      <w:r w:rsidR="00AA5879">
        <w:rPr>
          <w:rtl/>
          <w:lang w:eastAsia="en-US"/>
        </w:rPr>
        <w:t>, ועוד אמר</w:t>
      </w:r>
      <w:r>
        <w:rPr>
          <w:rFonts w:hint="cs"/>
          <w:rtl/>
          <w:lang w:eastAsia="en-US"/>
        </w:rPr>
        <w:t>:</w:t>
      </w:r>
      <w:r w:rsidR="00AA5879">
        <w:rPr>
          <w:rtl/>
          <w:lang w:eastAsia="en-US"/>
        </w:rPr>
        <w:t xml:space="preserve"> </w:t>
      </w:r>
      <w:r>
        <w:rPr>
          <w:rFonts w:hint="cs"/>
          <w:rtl/>
          <w:lang w:eastAsia="en-US"/>
        </w:rPr>
        <w:t>"</w:t>
      </w:r>
      <w:r w:rsidR="00AA5879">
        <w:rPr>
          <w:rtl/>
          <w:lang w:eastAsia="en-US"/>
        </w:rPr>
        <w:t>שבעה שבועות תספר לך מהחל חרמש בקמה תחל לספור שבעה שבועות ועשית חג שבועות לה' אלהיך וגו'</w:t>
      </w:r>
      <w:r>
        <w:rPr>
          <w:rFonts w:hint="cs"/>
          <w:rtl/>
          <w:lang w:eastAsia="en-US"/>
        </w:rPr>
        <w:t xml:space="preserve"> ".</w:t>
      </w:r>
      <w:r w:rsidR="00AA5879">
        <w:rPr>
          <w:rtl/>
          <w:lang w:eastAsia="en-US"/>
        </w:rPr>
        <w:t xml:space="preserve"> הנה צוה שנביא עומר בכורי קציר שעורים ויתיר החדש במדינה</w:t>
      </w:r>
      <w:r>
        <w:rPr>
          <w:rFonts w:hint="cs"/>
          <w:rtl/>
          <w:lang w:eastAsia="en-US"/>
        </w:rPr>
        <w:t>.</w:t>
      </w:r>
      <w:r w:rsidR="00AA5879">
        <w:rPr>
          <w:rtl/>
          <w:lang w:eastAsia="en-US"/>
        </w:rPr>
        <w:t xml:space="preserve"> ונספור ממנו חמשים ונביא מנחה חדשה שתי הלחם בכורי קציר חטים ויתיר החדש במקדש</w:t>
      </w:r>
      <w:r>
        <w:rPr>
          <w:rFonts w:hint="cs"/>
          <w:rtl/>
          <w:lang w:eastAsia="en-US"/>
        </w:rPr>
        <w:t>.</w:t>
      </w:r>
      <w:r w:rsidR="00AA5879">
        <w:rPr>
          <w:rtl/>
          <w:lang w:eastAsia="en-US"/>
        </w:rPr>
        <w:t xml:space="preserve"> ונעשה חג לה' כי ח</w:t>
      </w:r>
      <w:r>
        <w:rPr>
          <w:rFonts w:hint="cs"/>
          <w:rtl/>
          <w:lang w:eastAsia="en-US"/>
        </w:rPr>
        <w:t>ו</w:t>
      </w:r>
      <w:r w:rsidR="00AA5879">
        <w:rPr>
          <w:rtl/>
          <w:lang w:eastAsia="en-US"/>
        </w:rPr>
        <w:t>קות קציר ישמר לנו, והקב"ה חפץ לכבדו מראשית כל בכורי כל</w:t>
      </w:r>
      <w:r w:rsidR="00A17948">
        <w:rPr>
          <w:rFonts w:hint="cs"/>
          <w:rtl/>
          <w:lang w:eastAsia="en-US"/>
        </w:rPr>
        <w:t>,</w:t>
      </w:r>
      <w:r w:rsidR="00AA5879">
        <w:rPr>
          <w:rtl/>
          <w:lang w:eastAsia="en-US"/>
        </w:rPr>
        <w:t xml:space="preserve"> כאשר מפורש בתורה</w:t>
      </w:r>
      <w:r w:rsidR="00AA5879">
        <w:rPr>
          <w:rFonts w:hint="cs"/>
          <w:rtl/>
          <w:lang w:eastAsia="en-US"/>
        </w:rPr>
        <w:t>.</w:t>
      </w:r>
      <w:r>
        <w:rPr>
          <w:rStyle w:val="a5"/>
          <w:rtl/>
          <w:lang w:eastAsia="en-US"/>
        </w:rPr>
        <w:footnoteReference w:id="8"/>
      </w:r>
    </w:p>
    <w:p w:rsidR="00B55AA6" w:rsidRDefault="00B55AA6" w:rsidP="00B55AA6">
      <w:pPr>
        <w:pStyle w:val="ab"/>
        <w:rPr>
          <w:rtl/>
          <w:lang w:eastAsia="en-US"/>
        </w:rPr>
      </w:pPr>
      <w:r>
        <w:rPr>
          <w:rtl/>
          <w:lang w:eastAsia="en-US"/>
        </w:rPr>
        <w:t xml:space="preserve">מסכת חגיגה דף יז עמוד ב </w:t>
      </w:r>
    </w:p>
    <w:p w:rsidR="00B55AA6" w:rsidRDefault="00B55AA6" w:rsidP="00D31B9D">
      <w:pPr>
        <w:pStyle w:val="ac"/>
        <w:rPr>
          <w:rFonts w:hint="cs"/>
          <w:rtl/>
          <w:lang w:eastAsia="en-US"/>
        </w:rPr>
      </w:pPr>
      <w:r>
        <w:rPr>
          <w:rtl/>
          <w:lang w:eastAsia="en-US"/>
        </w:rPr>
        <w:t>דבי רבי אליעזר בן יעקב תנא: אמר קרא</w:t>
      </w:r>
      <w:r w:rsidR="007B4E14">
        <w:rPr>
          <w:rFonts w:hint="cs"/>
          <w:rtl/>
          <w:lang w:eastAsia="en-US"/>
        </w:rPr>
        <w:t>:</w:t>
      </w:r>
      <w:r>
        <w:rPr>
          <w:rtl/>
          <w:lang w:eastAsia="en-US"/>
        </w:rPr>
        <w:t xml:space="preserve"> </w:t>
      </w:r>
      <w:r w:rsidR="007B4E14">
        <w:rPr>
          <w:rFonts w:hint="cs"/>
          <w:rtl/>
          <w:lang w:eastAsia="en-US"/>
        </w:rPr>
        <w:t>"</w:t>
      </w:r>
      <w:r>
        <w:rPr>
          <w:rtl/>
          <w:lang w:eastAsia="en-US"/>
        </w:rPr>
        <w:t>וקראתם</w:t>
      </w:r>
      <w:r w:rsidR="007B4E14">
        <w:rPr>
          <w:rFonts w:hint="cs"/>
          <w:rtl/>
          <w:lang w:eastAsia="en-US"/>
        </w:rPr>
        <w:t>"</w:t>
      </w:r>
      <w:r w:rsidR="00D62B89">
        <w:rPr>
          <w:rFonts w:hint="cs"/>
          <w:rtl/>
          <w:lang w:eastAsia="en-US"/>
        </w:rPr>
        <w:t>, "</w:t>
      </w:r>
      <w:r>
        <w:rPr>
          <w:rtl/>
          <w:lang w:eastAsia="en-US"/>
        </w:rPr>
        <w:t>ובק</w:t>
      </w:r>
      <w:r w:rsidR="00D31B9D">
        <w:rPr>
          <w:rFonts w:hint="cs"/>
          <w:rtl/>
          <w:lang w:eastAsia="en-US"/>
        </w:rPr>
        <w:t>ו</w:t>
      </w:r>
      <w:r>
        <w:rPr>
          <w:rtl/>
          <w:lang w:eastAsia="en-US"/>
        </w:rPr>
        <w:t>צרכם</w:t>
      </w:r>
      <w:r w:rsidR="00D62B89">
        <w:rPr>
          <w:rFonts w:hint="cs"/>
          <w:rtl/>
          <w:lang w:eastAsia="en-US"/>
        </w:rPr>
        <w:t>" (ויקרא כג כא-כב).</w:t>
      </w:r>
      <w:r w:rsidR="00FA3DB6">
        <w:rPr>
          <w:rStyle w:val="a5"/>
          <w:rtl/>
          <w:lang w:eastAsia="en-US"/>
        </w:rPr>
        <w:footnoteReference w:id="9"/>
      </w:r>
      <w:r>
        <w:rPr>
          <w:rtl/>
          <w:lang w:eastAsia="en-US"/>
        </w:rPr>
        <w:t xml:space="preserve"> איזהו חג שאתה קורא וקוצר בו</w:t>
      </w:r>
      <w:r w:rsidR="00D62B89">
        <w:rPr>
          <w:rFonts w:hint="cs"/>
          <w:rtl/>
          <w:lang w:eastAsia="en-US"/>
        </w:rPr>
        <w:t xml:space="preserve">? </w:t>
      </w:r>
      <w:r>
        <w:rPr>
          <w:rtl/>
          <w:lang w:eastAsia="en-US"/>
        </w:rPr>
        <w:t>הוי אומר זה חג עצרת. אימת? אילימא ביום טוב - קצירה ביום טוב מי שרי? אלא לאו – לתשלומין</w:t>
      </w:r>
      <w:r>
        <w:rPr>
          <w:rFonts w:hint="cs"/>
          <w:rtl/>
          <w:lang w:eastAsia="en-US"/>
        </w:rPr>
        <w:t xml:space="preserve"> ...</w:t>
      </w:r>
      <w:r w:rsidRPr="00B55AA6">
        <w:rPr>
          <w:rtl/>
        </w:rPr>
        <w:t xml:space="preserve"> </w:t>
      </w:r>
      <w:r>
        <w:rPr>
          <w:rtl/>
          <w:lang w:eastAsia="en-US"/>
        </w:rPr>
        <w:t xml:space="preserve">וריש לקיש אמר: </w:t>
      </w:r>
      <w:r w:rsidR="00D31B9D">
        <w:rPr>
          <w:rFonts w:hint="cs"/>
          <w:rtl/>
          <w:lang w:eastAsia="en-US"/>
        </w:rPr>
        <w:t>"</w:t>
      </w:r>
      <w:r>
        <w:rPr>
          <w:rtl/>
          <w:lang w:eastAsia="en-US"/>
        </w:rPr>
        <w:t>וחג הקציר</w:t>
      </w:r>
      <w:r w:rsidR="00D31B9D">
        <w:rPr>
          <w:rFonts w:hint="cs"/>
          <w:rtl/>
          <w:lang w:eastAsia="en-US"/>
        </w:rPr>
        <w:t>" (</w:t>
      </w:r>
      <w:r w:rsidR="00D31B9D">
        <w:rPr>
          <w:rtl/>
          <w:lang w:eastAsia="en-US"/>
        </w:rPr>
        <w:t>שמות כג</w:t>
      </w:r>
      <w:r w:rsidR="00D31B9D">
        <w:rPr>
          <w:rFonts w:hint="cs"/>
          <w:rtl/>
          <w:lang w:eastAsia="en-US"/>
        </w:rPr>
        <w:t xml:space="preserve"> טו), </w:t>
      </w:r>
      <w:r>
        <w:rPr>
          <w:rtl/>
          <w:lang w:eastAsia="en-US"/>
        </w:rPr>
        <w:t>איזהו חג שאתה חוגג וקוצר בו</w:t>
      </w:r>
      <w:r w:rsidR="00D31B9D">
        <w:rPr>
          <w:rFonts w:hint="cs"/>
          <w:rtl/>
          <w:lang w:eastAsia="en-US"/>
        </w:rPr>
        <w:t>?</w:t>
      </w:r>
      <w:r>
        <w:rPr>
          <w:rtl/>
          <w:lang w:eastAsia="en-US"/>
        </w:rPr>
        <w:t xml:space="preserve"> - הוי אומר זה עצרת. אימת? אילימא ביום טוב - קצירה ביום טוב מי שרי? אלא לאו - לתשלומין.</w:t>
      </w:r>
      <w:r w:rsidR="00D31B9D">
        <w:rPr>
          <w:rStyle w:val="a5"/>
          <w:rtl/>
          <w:lang w:eastAsia="en-US"/>
        </w:rPr>
        <w:footnoteReference w:id="10"/>
      </w:r>
    </w:p>
    <w:p w:rsidR="00D31B9D" w:rsidRDefault="00D31B9D" w:rsidP="00D81115">
      <w:pPr>
        <w:pStyle w:val="ac"/>
        <w:rPr>
          <w:rFonts w:hint="cs"/>
          <w:rtl/>
          <w:lang w:eastAsia="en-US"/>
        </w:rPr>
      </w:pPr>
      <w:r>
        <w:rPr>
          <w:rtl/>
          <w:lang w:eastAsia="en-US"/>
        </w:rPr>
        <w:lastRenderedPageBreak/>
        <w:t>אמר רבי יוחנן: אלא מעתה חג האסיף, אי זהו חג שיש בו א</w:t>
      </w:r>
      <w:r w:rsidR="00D81115">
        <w:rPr>
          <w:rtl/>
          <w:lang w:eastAsia="en-US"/>
        </w:rPr>
        <w:t>ֲ</w:t>
      </w:r>
      <w:r>
        <w:rPr>
          <w:rtl/>
          <w:lang w:eastAsia="en-US"/>
        </w:rPr>
        <w:t>ס</w:t>
      </w:r>
      <w:r w:rsidR="00D81115">
        <w:rPr>
          <w:rtl/>
          <w:lang w:eastAsia="en-US"/>
        </w:rPr>
        <w:t>ִ</w:t>
      </w:r>
      <w:r>
        <w:rPr>
          <w:rtl/>
          <w:lang w:eastAsia="en-US"/>
        </w:rPr>
        <w:t>יפ</w:t>
      </w:r>
      <w:r w:rsidR="00D81115">
        <w:rPr>
          <w:rtl/>
          <w:lang w:eastAsia="en-US"/>
        </w:rPr>
        <w:t>ָ</w:t>
      </w:r>
      <w:r>
        <w:rPr>
          <w:rtl/>
          <w:lang w:eastAsia="en-US"/>
        </w:rPr>
        <w:t>ה - הוי אומר זה חג הסוכות</w:t>
      </w:r>
      <w:r>
        <w:rPr>
          <w:rFonts w:hint="cs"/>
          <w:rtl/>
          <w:lang w:eastAsia="en-US"/>
        </w:rPr>
        <w:t>!</w:t>
      </w:r>
      <w:r>
        <w:rPr>
          <w:rStyle w:val="a5"/>
          <w:rtl/>
          <w:lang w:eastAsia="en-US"/>
        </w:rPr>
        <w:footnoteReference w:id="11"/>
      </w:r>
      <w:r>
        <w:rPr>
          <w:rtl/>
          <w:lang w:eastAsia="en-US"/>
        </w:rPr>
        <w:t xml:space="preserve"> אימת? אילימא ביום טוב - מלאכה ביום טוב מי שרי</w:t>
      </w:r>
      <w:r w:rsidR="00D81115">
        <w:rPr>
          <w:rFonts w:hint="cs"/>
          <w:rtl/>
          <w:lang w:eastAsia="en-US"/>
        </w:rPr>
        <w:t>?</w:t>
      </w:r>
      <w:r>
        <w:rPr>
          <w:rtl/>
          <w:lang w:eastAsia="en-US"/>
        </w:rPr>
        <w:t xml:space="preserve"> אלא בחולו של מועד</w:t>
      </w:r>
      <w:r w:rsidR="00D81115">
        <w:rPr>
          <w:rFonts w:hint="cs"/>
          <w:rtl/>
          <w:lang w:eastAsia="en-US"/>
        </w:rPr>
        <w:t xml:space="preserve"> -</w:t>
      </w:r>
      <w:r>
        <w:rPr>
          <w:rtl/>
          <w:lang w:eastAsia="en-US"/>
        </w:rPr>
        <w:t xml:space="preserve"> חולו של מועד מי שרי? אלא: חג הבא בזמן אסיפה, הכא נמי: חג הבא בזמן קצירה.</w:t>
      </w:r>
      <w:r w:rsidR="00B732F5">
        <w:rPr>
          <w:rStyle w:val="a5"/>
          <w:rtl/>
          <w:lang w:eastAsia="en-US"/>
        </w:rPr>
        <w:footnoteReference w:id="12"/>
      </w:r>
    </w:p>
    <w:p w:rsidR="00F2011B" w:rsidRPr="00F2011B" w:rsidRDefault="00F2011B" w:rsidP="00F2011B">
      <w:pPr>
        <w:pStyle w:val="ab"/>
        <w:rPr>
          <w:rtl/>
        </w:rPr>
      </w:pPr>
      <w:r w:rsidRPr="00F2011B">
        <w:rPr>
          <w:rtl/>
        </w:rPr>
        <w:t>תורה תמימה הערות שמות פרק כג הערה קג</w:t>
      </w:r>
      <w:r w:rsidR="00475E82">
        <w:rPr>
          <w:rStyle w:val="a5"/>
          <w:rtl/>
        </w:rPr>
        <w:footnoteReference w:id="13"/>
      </w:r>
      <w:r w:rsidRPr="00F2011B">
        <w:rPr>
          <w:rtl/>
        </w:rPr>
        <w:t xml:space="preserve"> </w:t>
      </w:r>
    </w:p>
    <w:p w:rsidR="005002ED" w:rsidRDefault="00F2011B" w:rsidP="00056030">
      <w:pPr>
        <w:pStyle w:val="ac"/>
        <w:rPr>
          <w:rFonts w:hint="cs"/>
          <w:rtl/>
        </w:rPr>
      </w:pPr>
      <w:r w:rsidRPr="00F2011B">
        <w:rPr>
          <w:rtl/>
        </w:rPr>
        <w:t xml:space="preserve">ומה דלא ניחא ליה </w:t>
      </w:r>
      <w:r w:rsidR="00475E82">
        <w:rPr>
          <w:rFonts w:hint="cs"/>
          <w:rtl/>
        </w:rPr>
        <w:t xml:space="preserve">(לריש לקיש) </w:t>
      </w:r>
      <w:r w:rsidRPr="00F2011B">
        <w:rPr>
          <w:rtl/>
        </w:rPr>
        <w:t>לפרש חג הבא בזמן קצירה כמו שדריש ר' יוחנן בדרשה הבאה, נראה משום דיתר הרגלים נקראים על שם המאורע שבאותו היום ממש, כמו חג המצות שאוכלין מצות בו ביום ממש, וחג הס</w:t>
      </w:r>
      <w:r w:rsidR="005002ED">
        <w:rPr>
          <w:rFonts w:hint="cs"/>
          <w:rtl/>
        </w:rPr>
        <w:t>ו</w:t>
      </w:r>
      <w:r w:rsidRPr="00F2011B">
        <w:rPr>
          <w:rtl/>
        </w:rPr>
        <w:t>כות שיושבים בס</w:t>
      </w:r>
      <w:r w:rsidR="005002ED">
        <w:rPr>
          <w:rFonts w:hint="cs"/>
          <w:rtl/>
        </w:rPr>
        <w:t>ו</w:t>
      </w:r>
      <w:r w:rsidRPr="00F2011B">
        <w:rPr>
          <w:rtl/>
        </w:rPr>
        <w:t xml:space="preserve">כות באותו יום ממש </w:t>
      </w:r>
      <w:r w:rsidR="005002ED">
        <w:rPr>
          <w:rFonts w:hint="cs"/>
          <w:rtl/>
        </w:rPr>
        <w:t xml:space="preserve">... </w:t>
      </w:r>
      <w:r w:rsidRPr="00F2011B">
        <w:rPr>
          <w:rtl/>
        </w:rPr>
        <w:t>וכן ראש השנה שנקרא יום תרועה ויו</w:t>
      </w:r>
      <w:r w:rsidR="00056030">
        <w:rPr>
          <w:rFonts w:hint="cs"/>
          <w:rtl/>
        </w:rPr>
        <w:t>ם הכיפורים</w:t>
      </w:r>
      <w:r w:rsidRPr="00F2011B">
        <w:rPr>
          <w:rtl/>
        </w:rPr>
        <w:t xml:space="preserve"> נקראים על שם המאורע שבאותו היום ממש</w:t>
      </w:r>
      <w:r w:rsidR="005002ED">
        <w:rPr>
          <w:rFonts w:hint="cs"/>
          <w:rtl/>
        </w:rPr>
        <w:t>.</w:t>
      </w:r>
      <w:r w:rsidR="00AB5F76">
        <w:rPr>
          <w:rStyle w:val="a5"/>
          <w:rtl/>
        </w:rPr>
        <w:footnoteReference w:id="14"/>
      </w:r>
    </w:p>
    <w:p w:rsidR="007A1080" w:rsidRDefault="007A1080" w:rsidP="00F2011B">
      <w:pPr>
        <w:pStyle w:val="ab"/>
        <w:rPr>
          <w:rtl/>
          <w:lang w:eastAsia="en-US"/>
        </w:rPr>
      </w:pPr>
      <w:r>
        <w:rPr>
          <w:rtl/>
          <w:lang w:eastAsia="en-US"/>
        </w:rPr>
        <w:t xml:space="preserve">ספרי דברים פרשת ראה פיסקא קלז </w:t>
      </w:r>
    </w:p>
    <w:p w:rsidR="007A1080" w:rsidRDefault="00AB5F76" w:rsidP="00686AED">
      <w:pPr>
        <w:pStyle w:val="ac"/>
        <w:rPr>
          <w:rFonts w:hint="cs"/>
          <w:rtl/>
          <w:lang w:eastAsia="en-US"/>
        </w:rPr>
      </w:pPr>
      <w:r>
        <w:rPr>
          <w:rFonts w:hint="cs"/>
          <w:rtl/>
          <w:lang w:eastAsia="en-US"/>
        </w:rPr>
        <w:t>"</w:t>
      </w:r>
      <w:r w:rsidR="007A1080">
        <w:rPr>
          <w:rtl/>
          <w:lang w:eastAsia="en-US"/>
        </w:rPr>
        <w:t>ועשית חג שבועות לה' אלהיך</w:t>
      </w:r>
      <w:r>
        <w:rPr>
          <w:rFonts w:hint="cs"/>
          <w:rtl/>
          <w:lang w:eastAsia="en-US"/>
        </w:rPr>
        <w:t>" (</w:t>
      </w:r>
      <w:r w:rsidR="00686AED">
        <w:rPr>
          <w:rFonts w:hint="cs"/>
          <w:rtl/>
          <w:lang w:eastAsia="en-US"/>
        </w:rPr>
        <w:t>דברים ט י)</w:t>
      </w:r>
      <w:r w:rsidR="007A1080">
        <w:rPr>
          <w:rtl/>
          <w:lang w:eastAsia="en-US"/>
        </w:rPr>
        <w:t>, מכלל שנאמר</w:t>
      </w:r>
      <w:r w:rsidR="00686AED">
        <w:rPr>
          <w:rFonts w:hint="cs"/>
          <w:rtl/>
          <w:lang w:eastAsia="en-US"/>
        </w:rPr>
        <w:t>:</w:t>
      </w:r>
      <w:r w:rsidR="007A1080">
        <w:rPr>
          <w:rtl/>
          <w:lang w:eastAsia="en-US"/>
        </w:rPr>
        <w:t xml:space="preserve"> </w:t>
      </w:r>
      <w:r w:rsidR="00686AED">
        <w:rPr>
          <w:rFonts w:hint="cs"/>
          <w:rtl/>
          <w:lang w:eastAsia="en-US"/>
        </w:rPr>
        <w:t>"</w:t>
      </w:r>
      <w:r w:rsidR="007A1080">
        <w:rPr>
          <w:rtl/>
          <w:lang w:eastAsia="en-US"/>
        </w:rPr>
        <w:t>וחג הקציר בכורי מעשיך</w:t>
      </w:r>
      <w:r w:rsidR="00686AED">
        <w:rPr>
          <w:rFonts w:hint="cs"/>
          <w:rtl/>
          <w:lang w:eastAsia="en-US"/>
        </w:rPr>
        <w:t>" (</w:t>
      </w:r>
      <w:r w:rsidR="00686AED">
        <w:rPr>
          <w:rtl/>
          <w:lang w:eastAsia="en-US"/>
        </w:rPr>
        <w:t>שמות כג טז</w:t>
      </w:r>
      <w:r w:rsidR="00686AED">
        <w:rPr>
          <w:rFonts w:hint="cs"/>
          <w:rtl/>
          <w:lang w:eastAsia="en-US"/>
        </w:rPr>
        <w:t xml:space="preserve">), </w:t>
      </w:r>
      <w:r w:rsidR="007A1080">
        <w:rPr>
          <w:rtl/>
          <w:lang w:eastAsia="en-US"/>
        </w:rPr>
        <w:t>יכול אם יש לך קציר אתה עושה יום טוב ואם לאו אי אתה עושה יום טוב</w:t>
      </w:r>
      <w:r w:rsidR="00686AED">
        <w:rPr>
          <w:rFonts w:hint="cs"/>
          <w:rtl/>
          <w:lang w:eastAsia="en-US"/>
        </w:rPr>
        <w:t>?</w:t>
      </w:r>
      <w:r w:rsidR="007A1080">
        <w:rPr>
          <w:rtl/>
          <w:lang w:eastAsia="en-US"/>
        </w:rPr>
        <w:t xml:space="preserve"> תלמוד לומר</w:t>
      </w:r>
      <w:r w:rsidR="00686AED">
        <w:rPr>
          <w:rFonts w:hint="cs"/>
          <w:rtl/>
          <w:lang w:eastAsia="en-US"/>
        </w:rPr>
        <w:t>:</w:t>
      </w:r>
      <w:r w:rsidR="007A1080">
        <w:rPr>
          <w:rtl/>
          <w:lang w:eastAsia="en-US"/>
        </w:rPr>
        <w:t xml:space="preserve"> </w:t>
      </w:r>
      <w:r w:rsidR="00686AED">
        <w:rPr>
          <w:rFonts w:hint="cs"/>
          <w:rtl/>
          <w:lang w:eastAsia="en-US"/>
        </w:rPr>
        <w:t>"</w:t>
      </w:r>
      <w:r w:rsidR="007A1080">
        <w:rPr>
          <w:rtl/>
          <w:lang w:eastAsia="en-US"/>
        </w:rPr>
        <w:t>ועשית חג שבועות לה' אלהיך</w:t>
      </w:r>
      <w:r w:rsidR="00686AED">
        <w:rPr>
          <w:rFonts w:hint="cs"/>
          <w:rtl/>
          <w:lang w:eastAsia="en-US"/>
        </w:rPr>
        <w:t xml:space="preserve">" - </w:t>
      </w:r>
      <w:r w:rsidR="007A1080">
        <w:rPr>
          <w:rtl/>
          <w:lang w:eastAsia="en-US"/>
        </w:rPr>
        <w:t>בין שיש לך קציר ובין שאין לך קציר אתה עושה יום טוב.</w:t>
      </w:r>
      <w:r w:rsidR="006B4A3D">
        <w:rPr>
          <w:rStyle w:val="a5"/>
          <w:rtl/>
          <w:lang w:eastAsia="en-US"/>
        </w:rPr>
        <w:footnoteReference w:id="15"/>
      </w:r>
    </w:p>
    <w:p w:rsidR="00F2011B" w:rsidRDefault="00F2011B" w:rsidP="00F2011B">
      <w:pPr>
        <w:pStyle w:val="ab"/>
        <w:rPr>
          <w:rtl/>
          <w:lang w:eastAsia="en-US"/>
        </w:rPr>
      </w:pPr>
      <w:r>
        <w:rPr>
          <w:rtl/>
          <w:lang w:eastAsia="en-US"/>
        </w:rPr>
        <w:lastRenderedPageBreak/>
        <w:t xml:space="preserve">תוספתא מסכת עדויות (צוקרמאנדל) פרק א </w:t>
      </w:r>
      <w:r>
        <w:rPr>
          <w:rFonts w:hint="cs"/>
          <w:rtl/>
          <w:lang w:eastAsia="en-US"/>
        </w:rPr>
        <w:t>הלכה ו</w:t>
      </w:r>
    </w:p>
    <w:p w:rsidR="00F2011B" w:rsidRDefault="00F2011B" w:rsidP="00F2011B">
      <w:pPr>
        <w:pStyle w:val="ac"/>
        <w:rPr>
          <w:rFonts w:hint="cs"/>
          <w:rtl/>
          <w:lang w:eastAsia="en-US"/>
        </w:rPr>
      </w:pPr>
      <w:r>
        <w:rPr>
          <w:rFonts w:hint="cs"/>
          <w:rtl/>
          <w:lang w:eastAsia="en-US"/>
        </w:rPr>
        <w:t xml:space="preserve">... </w:t>
      </w:r>
      <w:r>
        <w:rPr>
          <w:rtl/>
          <w:lang w:eastAsia="en-US"/>
        </w:rPr>
        <w:t>אמרו להן בית שמאי</w:t>
      </w:r>
      <w:r w:rsidR="008D7C8E">
        <w:rPr>
          <w:rFonts w:hint="cs"/>
          <w:rtl/>
          <w:lang w:eastAsia="en-US"/>
        </w:rPr>
        <w:t>:</w:t>
      </w:r>
      <w:r>
        <w:rPr>
          <w:rtl/>
          <w:lang w:eastAsia="en-US"/>
        </w:rPr>
        <w:t xml:space="preserve"> והל</w:t>
      </w:r>
      <w:r w:rsidR="008D7C8E">
        <w:rPr>
          <w:rFonts w:hint="cs"/>
          <w:rtl/>
          <w:lang w:eastAsia="en-US"/>
        </w:rPr>
        <w:t>ו</w:t>
      </w:r>
      <w:r>
        <w:rPr>
          <w:rtl/>
          <w:lang w:eastAsia="en-US"/>
        </w:rPr>
        <w:t>א כל ימות השנה קציר</w:t>
      </w:r>
      <w:r w:rsidR="008D7C8E">
        <w:rPr>
          <w:rFonts w:hint="cs"/>
          <w:rtl/>
          <w:lang w:eastAsia="en-US"/>
        </w:rPr>
        <w:t>!</w:t>
      </w:r>
      <w:r>
        <w:rPr>
          <w:rtl/>
          <w:lang w:eastAsia="en-US"/>
        </w:rPr>
        <w:t xml:space="preserve"> יצא קציר שעורים ובא קציר חיטין</w:t>
      </w:r>
      <w:r w:rsidR="008D7C8E">
        <w:rPr>
          <w:rFonts w:hint="cs"/>
          <w:rtl/>
          <w:lang w:eastAsia="en-US"/>
        </w:rPr>
        <w:t>,</w:t>
      </w:r>
      <w:r>
        <w:rPr>
          <w:rtl/>
          <w:lang w:eastAsia="en-US"/>
        </w:rPr>
        <w:t xml:space="preserve"> יצא קציר חיטים ובא בציר</w:t>
      </w:r>
      <w:r w:rsidR="008D7C8E">
        <w:rPr>
          <w:rFonts w:hint="cs"/>
          <w:rtl/>
          <w:lang w:eastAsia="en-US"/>
        </w:rPr>
        <w:t>.</w:t>
      </w:r>
      <w:r>
        <w:rPr>
          <w:rtl/>
          <w:lang w:eastAsia="en-US"/>
        </w:rPr>
        <w:t xml:space="preserve"> יצא הבציר ובא מסיק</w:t>
      </w:r>
      <w:r w:rsidR="008D7C8E">
        <w:rPr>
          <w:rFonts w:hint="cs"/>
          <w:rtl/>
          <w:lang w:eastAsia="en-US"/>
        </w:rPr>
        <w:t>.</w:t>
      </w:r>
      <w:r>
        <w:rPr>
          <w:rtl/>
          <w:lang w:eastAsia="en-US"/>
        </w:rPr>
        <w:t xml:space="preserve"> נמצאו כל ימות השנה קציר</w:t>
      </w:r>
      <w:r>
        <w:rPr>
          <w:rFonts w:hint="cs"/>
          <w:rtl/>
          <w:lang w:eastAsia="en-US"/>
        </w:rPr>
        <w:t>.</w:t>
      </w:r>
      <w:r w:rsidR="008D7C8E">
        <w:rPr>
          <w:rStyle w:val="a5"/>
          <w:rtl/>
          <w:lang w:eastAsia="en-US"/>
        </w:rPr>
        <w:footnoteReference w:id="16"/>
      </w:r>
    </w:p>
    <w:p w:rsidR="00F2011B" w:rsidRPr="004D0386" w:rsidRDefault="00F2011B" w:rsidP="008D7C8E">
      <w:pPr>
        <w:pStyle w:val="a3"/>
        <w:rPr>
          <w:rFonts w:hint="cs"/>
          <w:rtl/>
          <w:lang w:eastAsia="en-US"/>
        </w:rPr>
      </w:pPr>
    </w:p>
    <w:p w:rsidR="00E2669E" w:rsidRPr="00FD1578" w:rsidRDefault="005516DF" w:rsidP="008D7C8E">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5516DF" w:rsidRDefault="005516DF" w:rsidP="004E087E">
      <w:pPr>
        <w:pStyle w:val="ad"/>
        <w:rPr>
          <w:rFonts w:hint="cs"/>
          <w:rtl/>
        </w:rPr>
      </w:pPr>
      <w:r w:rsidRPr="00FD1578">
        <w:rPr>
          <w:rtl/>
        </w:rPr>
        <w:t>מחלקי המים</w:t>
      </w:r>
    </w:p>
    <w:p w:rsidR="00A2190E" w:rsidRPr="008D7C8E" w:rsidRDefault="00A2190E" w:rsidP="008D7C8E">
      <w:pPr>
        <w:pStyle w:val="ad"/>
        <w:spacing w:before="120" w:line="280" w:lineRule="atLeast"/>
        <w:rPr>
          <w:rFonts w:hint="cs"/>
          <w:b w:val="0"/>
          <w:bCs w:val="0"/>
          <w:szCs w:val="22"/>
          <w:rtl/>
        </w:rPr>
      </w:pPr>
      <w:r w:rsidRPr="008D7C8E">
        <w:rPr>
          <w:rFonts w:hint="cs"/>
          <w:b w:val="0"/>
          <w:bCs w:val="0"/>
          <w:szCs w:val="22"/>
          <w:rtl/>
        </w:rPr>
        <w:t xml:space="preserve">מים אחרונים: </w:t>
      </w:r>
      <w:r w:rsidR="00083AB0" w:rsidRPr="008D7C8E">
        <w:rPr>
          <w:rFonts w:hint="cs"/>
          <w:b w:val="0"/>
          <w:bCs w:val="0"/>
          <w:szCs w:val="22"/>
          <w:rtl/>
        </w:rPr>
        <w:t>ראה פירוש אברבנאל</w:t>
      </w:r>
      <w:r w:rsidR="008D7C8E" w:rsidRPr="008D7C8E">
        <w:rPr>
          <w:rFonts w:hint="cs"/>
          <w:b w:val="0"/>
          <w:bCs w:val="0"/>
          <w:szCs w:val="22"/>
          <w:rtl/>
        </w:rPr>
        <w:t xml:space="preserve"> בתחילת פרק כג בספר ויקרא </w:t>
      </w:r>
      <w:r w:rsidR="008D7C8E">
        <w:rPr>
          <w:rFonts w:hint="cs"/>
          <w:b w:val="0"/>
          <w:bCs w:val="0"/>
          <w:szCs w:val="22"/>
          <w:rtl/>
        </w:rPr>
        <w:t xml:space="preserve">שמסביר מדוע התורה מדגישה את הפן החקלאי של החג ומצניעה את הפן של מתן תורה: " ... </w:t>
      </w:r>
      <w:r w:rsidR="008D7C8E" w:rsidRPr="008D7C8E">
        <w:rPr>
          <w:b w:val="0"/>
          <w:bCs w:val="0"/>
          <w:szCs w:val="22"/>
          <w:rtl/>
        </w:rPr>
        <w:t xml:space="preserve">כן הוא בחג השבועות שהוא זמן מתן תורתנו אבל לא נצטוה החג לזכרון </w:t>
      </w:r>
      <w:r w:rsidR="008D7C8E">
        <w:rPr>
          <w:b w:val="0"/>
          <w:bCs w:val="0"/>
          <w:szCs w:val="22"/>
          <w:rtl/>
        </w:rPr>
        <w:t>זה כי אם להיותו תח</w:t>
      </w:r>
      <w:r w:rsidR="008D7C8E">
        <w:rPr>
          <w:rFonts w:hint="cs"/>
          <w:b w:val="0"/>
          <w:bCs w:val="0"/>
          <w:szCs w:val="22"/>
          <w:rtl/>
        </w:rPr>
        <w:t>י</w:t>
      </w:r>
      <w:r w:rsidR="008D7C8E">
        <w:rPr>
          <w:b w:val="0"/>
          <w:bCs w:val="0"/>
          <w:szCs w:val="22"/>
          <w:rtl/>
        </w:rPr>
        <w:t>לת קציר החטים</w:t>
      </w:r>
      <w:r w:rsidR="008D7C8E">
        <w:rPr>
          <w:rFonts w:hint="cs"/>
          <w:b w:val="0"/>
          <w:bCs w:val="0"/>
          <w:szCs w:val="22"/>
          <w:rtl/>
        </w:rPr>
        <w:t>". וזה באמת נושא נפרד ונגמר הדף.</w:t>
      </w:r>
      <w:r w:rsidR="008D7C8E" w:rsidRPr="008D7C8E">
        <w:rPr>
          <w:b w:val="0"/>
          <w:bCs w:val="0"/>
          <w:szCs w:val="22"/>
          <w:rtl/>
        </w:rPr>
        <w:t xml:space="preserve"> </w:t>
      </w:r>
      <w:r w:rsidR="00083AB0" w:rsidRPr="008D7C8E">
        <w:rPr>
          <w:rFonts w:hint="cs"/>
          <w:b w:val="0"/>
          <w:bCs w:val="0"/>
          <w:szCs w:val="22"/>
          <w:rtl/>
        </w:rPr>
        <w:t xml:space="preserve">  </w:t>
      </w:r>
    </w:p>
    <w:sectPr w:rsidR="00A2190E" w:rsidRPr="008D7C8E" w:rsidSect="00056030">
      <w:headerReference w:type="default" r:id="rId7"/>
      <w:footerReference w:type="default" r:id="rId8"/>
      <w:headerReference w:type="first" r:id="rId9"/>
      <w:endnotePr>
        <w:numFmt w:val="lowerLetter"/>
      </w:endnotePr>
      <w:pgSz w:w="11907" w:h="16840" w:code="9"/>
      <w:pgMar w:top="1531"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34C" w:rsidRDefault="00BB734C">
      <w:r>
        <w:separator/>
      </w:r>
    </w:p>
  </w:endnote>
  <w:endnote w:type="continuationSeparator" w:id="0">
    <w:p w:rsidR="00BB734C" w:rsidRDefault="00BB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110A3">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110A3">
      <w:rPr>
        <w:rStyle w:val="af0"/>
        <w:noProof/>
        <w:rtl/>
      </w:rPr>
      <w:t>4</w:t>
    </w:r>
    <w:r w:rsidRPr="00F8747C">
      <w:rPr>
        <w:rStyle w:val="af0"/>
      </w:rPr>
      <w:fldChar w:fldCharType="end"/>
    </w:r>
  </w:p>
  <w:p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34C" w:rsidRDefault="00BB734C">
      <w:r>
        <w:separator/>
      </w:r>
    </w:p>
  </w:footnote>
  <w:footnote w:type="continuationSeparator" w:id="0">
    <w:p w:rsidR="00BB734C" w:rsidRDefault="00BB734C">
      <w:r>
        <w:continuationSeparator/>
      </w:r>
    </w:p>
  </w:footnote>
  <w:footnote w:id="1">
    <w:p w:rsidR="003879E8" w:rsidRDefault="003879E8">
      <w:pPr>
        <w:pStyle w:val="a3"/>
        <w:rPr>
          <w:rFonts w:hint="cs"/>
          <w:rtl/>
        </w:rPr>
      </w:pPr>
      <w:r>
        <w:rPr>
          <w:rStyle w:val="a5"/>
        </w:rPr>
        <w:footnoteRef/>
      </w:r>
      <w:r>
        <w:rPr>
          <w:rtl/>
        </w:rPr>
        <w:t xml:space="preserve"> </w:t>
      </w:r>
      <w:r>
        <w:rPr>
          <w:rFonts w:hint="cs"/>
          <w:rtl/>
          <w:lang w:eastAsia="en-US"/>
        </w:rPr>
        <w:t>אזכור ראשון בתורה של המועדות, שלושת הרגלים (מלבד חג הפסח שנזכר כבר בשמות יב וכמובן שבת), הוא בפרשת משפטים ובולט הדבר שחג הקציר וחג האסיף נזכרים ברצף אחד כקשורים בהוויה החקלאית. פסח מוזכר שם בעיקר בהקשר עם חג המצות ויציאת מצרים, אבל גם בו יש ניחוח שדה וכרם בעצם הקשר לעונות השנה: "</w:t>
      </w:r>
      <w:r>
        <w:rPr>
          <w:rtl/>
          <w:lang w:eastAsia="en-US"/>
        </w:rPr>
        <w:t>לְמוֹעֵד חֹדֶשׁ הָאָבִיב</w:t>
      </w:r>
      <w:r>
        <w:rPr>
          <w:rFonts w:hint="cs"/>
          <w:rtl/>
          <w:lang w:eastAsia="en-US"/>
        </w:rPr>
        <w:t>".</w:t>
      </w:r>
      <w:r>
        <w:rPr>
          <w:rFonts w:hint="cs"/>
          <w:rtl/>
        </w:rPr>
        <w:t xml:space="preserve"> ו"אשר תזרע בשדה", יש לקרוא "אשר זרעת בשדה". ראה פירוש דעת מקרא כאן וכן פירוש חזקוני.</w:t>
      </w:r>
    </w:p>
  </w:footnote>
  <w:footnote w:id="2">
    <w:p w:rsidR="00C82125" w:rsidRDefault="00C82125" w:rsidP="00F65255">
      <w:pPr>
        <w:pStyle w:val="a3"/>
        <w:rPr>
          <w:rFonts w:hint="cs"/>
          <w:rtl/>
        </w:rPr>
      </w:pPr>
      <w:r>
        <w:rPr>
          <w:rStyle w:val="a5"/>
        </w:rPr>
        <w:footnoteRef/>
      </w:r>
      <w:r>
        <w:rPr>
          <w:rtl/>
        </w:rPr>
        <w:t xml:space="preserve"> </w:t>
      </w:r>
      <w:r>
        <w:rPr>
          <w:rFonts w:hint="cs"/>
          <w:rtl/>
          <w:lang w:eastAsia="en-US"/>
        </w:rPr>
        <w:t>האזכור השני של שלושת הרגלים (הפעמים), הוא בפרשת כי תשא במילים דומות מאד לאלה של פרשת משפטים ושוב חג הפסח לחוד ושני המועדים החקלאיים האינטנסיביים ביחד. ראה שם שביניהם מפרידים מצוות בכור (פטר רחם) ושמירת השבת (או השביעית). ראה פירוש רס"ג שם שמקשר את השבת לעונה החקלאית הבוערת שאפילו בעונה כזו, בה כל יום הוא הפסד, יש לשמור על השבת כיום מנוחה: "אפילו בזמן החריש והקציר". ולעניינינו, חוזר ונזכר בחג שלנו עניין הקציר, אף ביתר דיוק</w:t>
      </w:r>
      <w:r w:rsidR="00F65255">
        <w:rPr>
          <w:rFonts w:hint="cs"/>
          <w:rtl/>
          <w:lang w:eastAsia="en-US"/>
        </w:rPr>
        <w:t xml:space="preserve">: </w:t>
      </w:r>
      <w:r>
        <w:rPr>
          <w:rFonts w:hint="cs"/>
          <w:rtl/>
          <w:lang w:eastAsia="en-US"/>
        </w:rPr>
        <w:t>תחילת קציר החטים, אבל שמו הוא חג שבועות, ש</w:t>
      </w:r>
      <w:r w:rsidR="00F65255">
        <w:rPr>
          <w:rFonts w:hint="eastAsia"/>
          <w:rtl/>
          <w:lang w:eastAsia="en-US"/>
        </w:rPr>
        <w:t>ֵׁ</w:t>
      </w:r>
      <w:r>
        <w:rPr>
          <w:rFonts w:hint="cs"/>
          <w:rtl/>
          <w:lang w:eastAsia="en-US"/>
        </w:rPr>
        <w:t>ם שלא מתפרש כאן ויתפרש רק במקורות הבאים.</w:t>
      </w:r>
    </w:p>
  </w:footnote>
  <w:footnote w:id="3">
    <w:p w:rsidR="003879E8" w:rsidRDefault="003879E8" w:rsidP="005C31CE">
      <w:pPr>
        <w:pStyle w:val="a3"/>
        <w:rPr>
          <w:rFonts w:hint="cs"/>
          <w:rtl/>
        </w:rPr>
      </w:pPr>
      <w:r>
        <w:rPr>
          <w:rStyle w:val="a5"/>
        </w:rPr>
        <w:footnoteRef/>
      </w:r>
      <w:r>
        <w:rPr>
          <w:rtl/>
        </w:rPr>
        <w:t xml:space="preserve"> </w:t>
      </w:r>
      <w:r>
        <w:rPr>
          <w:rFonts w:hint="cs"/>
          <w:rtl/>
          <w:lang w:eastAsia="en-US"/>
        </w:rPr>
        <w:t xml:space="preserve">תחנה שלישית במסענו במקרא היא כמובן פרשת המועדות שבספר ויקרא פרשת אמור. כאן מחובר החג שלנו לחג הפסח דווקא ולספירה של שבעת השבועות, עד שאמרו שחג השבועות הוא בעצם העצרת </w:t>
      </w:r>
      <w:r>
        <w:rPr>
          <w:rtl/>
          <w:lang w:eastAsia="en-US"/>
        </w:rPr>
        <w:t>–</w:t>
      </w:r>
      <w:r>
        <w:rPr>
          <w:rFonts w:hint="cs"/>
          <w:rtl/>
          <w:lang w:eastAsia="en-US"/>
        </w:rPr>
        <w:t xml:space="preserve"> "השמיני" של חג הפסח (פסיקתא דרב כהנא פיסקא כח ביום השמיני עצרת). ספירה שמתחילה במנחת העומר המובאת "ממחרת השבת", היינו ממחרת יום טוב ראשון של פסח (והנעשית משעורים) ומסתיימ</w:t>
      </w:r>
      <w:r>
        <w:rPr>
          <w:rFonts w:hint="eastAsia"/>
          <w:rtl/>
          <w:lang w:eastAsia="en-US"/>
        </w:rPr>
        <w:t>ת</w:t>
      </w:r>
      <w:r>
        <w:rPr>
          <w:rFonts w:hint="cs"/>
          <w:rtl/>
          <w:lang w:eastAsia="en-US"/>
        </w:rPr>
        <w:t xml:space="preserve"> במנחה החדשה המובאת "ממחרת השבת השביעית" (והנעשית מחטים). אולי בשל כך אין כאן לחג שלנו שם </w:t>
      </w:r>
      <w:r>
        <w:rPr>
          <w:rtl/>
          <w:lang w:eastAsia="en-US"/>
        </w:rPr>
        <w:t>–</w:t>
      </w:r>
      <w:r>
        <w:rPr>
          <w:rFonts w:hint="cs"/>
          <w:rtl/>
          <w:lang w:eastAsia="en-US"/>
        </w:rPr>
        <w:t xml:space="preserve"> אולי חג החמישים? ואם לא נזכר "קציר" בהקשר ישיר לחג, הריהו נזכר מיד בסמוך בתפר שבין חג השבועות וחגי תשרי: "</w:t>
      </w:r>
      <w:r>
        <w:rPr>
          <w:rtl/>
          <w:lang w:eastAsia="en-US"/>
        </w:rPr>
        <w:t>וּבְקֻצְרְכֶם אֶת קְצִיר אַרְצְכֶם לֹא תְכַלֶּה פְּאַת שָׂדְךָ בְּקֻצְרֶךָ וְלֶקֶט קְצִירְךָ לֹא תְלַקֵּט לֶעָנִי וְלַגֵּר תַּעֲזֹב אֹתָם אֲנִי ה' אֱלֹהֵיכֶם</w:t>
      </w:r>
      <w:r>
        <w:rPr>
          <w:rFonts w:hint="cs"/>
          <w:rtl/>
          <w:lang w:eastAsia="en-US"/>
        </w:rPr>
        <w:t>" (ויקרא כג כב). מצווה שכבר נזכרה בפרשת קדושים (ויקרא יט ט) ולא בכדי חזרה ונשנתה פה בהקשר עם חג הקציר.</w:t>
      </w:r>
      <w:r>
        <w:rPr>
          <w:rFonts w:hint="cs"/>
          <w:rtl/>
        </w:rPr>
        <w:t xml:space="preserve"> על הקשר בין מתנות עניים והחגים, ראה </w:t>
      </w:r>
      <w:r>
        <w:rPr>
          <w:rtl/>
        </w:rPr>
        <w:t>ספרא אמור פרשה י</w:t>
      </w:r>
      <w:r>
        <w:rPr>
          <w:rFonts w:hint="cs"/>
          <w:rtl/>
        </w:rPr>
        <w:t>: "</w:t>
      </w:r>
      <w:r>
        <w:rPr>
          <w:rtl/>
        </w:rPr>
        <w:t>ובקוצרכם את קציר ארצכם לא תכלה פאת שדך בקוצרך ולקט קצירך לא תלקט</w:t>
      </w:r>
      <w:r>
        <w:rPr>
          <w:rFonts w:hint="cs"/>
          <w:rtl/>
        </w:rPr>
        <w:t>.</w:t>
      </w:r>
      <w:r>
        <w:rPr>
          <w:rtl/>
        </w:rPr>
        <w:t xml:space="preserve"> אמר רבי אוורדימס ברבי יוסי</w:t>
      </w:r>
      <w:r>
        <w:rPr>
          <w:rFonts w:hint="cs"/>
          <w:rtl/>
        </w:rPr>
        <w:t>:</w:t>
      </w:r>
      <w:r>
        <w:rPr>
          <w:rtl/>
        </w:rPr>
        <w:t xml:space="preserve"> וכי מה ראה הכתוב ליתנה באמצע הרגלים פסח ועצרת מיכן וראש השנה ויום הכיפורים מיכן</w:t>
      </w:r>
      <w:r>
        <w:rPr>
          <w:rFonts w:hint="cs"/>
          <w:rtl/>
        </w:rPr>
        <w:t>?</w:t>
      </w:r>
      <w:r>
        <w:rPr>
          <w:rtl/>
        </w:rPr>
        <w:t xml:space="preserve"> אלא ללמד שכל מי שהוא מוציא לקט שכחה ופיאה ומעשר עני מעלים עליו כאילו בית המקדש קיים והוא מקריב קרבנותיו לתוכו</w:t>
      </w:r>
      <w:r>
        <w:rPr>
          <w:rFonts w:hint="cs"/>
          <w:rtl/>
        </w:rPr>
        <w:t>.</w:t>
      </w:r>
      <w:r>
        <w:rPr>
          <w:rtl/>
        </w:rPr>
        <w:t xml:space="preserve"> וכל מי שאינו מוציא לקט שכחה ופיאה ומעשר עני מעלים עליו כאילו בית המקדש קיים ואינו מקרב קרבנותיו לתוכו</w:t>
      </w:r>
      <w:r>
        <w:rPr>
          <w:rFonts w:hint="cs"/>
          <w:rtl/>
        </w:rPr>
        <w:t>". ראה רש"י ויקרא כג כב.</w:t>
      </w:r>
    </w:p>
  </w:footnote>
  <w:footnote w:id="4">
    <w:p w:rsidR="008C359F" w:rsidRDefault="008C359F">
      <w:pPr>
        <w:pStyle w:val="a3"/>
        <w:rPr>
          <w:rFonts w:hint="cs"/>
        </w:rPr>
      </w:pPr>
      <w:r>
        <w:rPr>
          <w:rStyle w:val="a5"/>
        </w:rPr>
        <w:footnoteRef/>
      </w:r>
      <w:r>
        <w:rPr>
          <w:rtl/>
        </w:rPr>
        <w:t xml:space="preserve"> </w:t>
      </w:r>
      <w:r>
        <w:rPr>
          <w:rFonts w:hint="cs"/>
          <w:rtl/>
          <w:lang w:eastAsia="en-US"/>
        </w:rPr>
        <w:t xml:space="preserve">תחנה רביעית היא פרשת פנחס, אלא ששם עיקר העניין הוא הקרבנות הקרבים בכל חג וכמעט בכלל לא מאפיינים אחרים של החגים (הדבר בולט במיוחד בחג הסוכות, ראה שם). ובאשר לחג שלנו הרי לנו אזכור חוזר של קרבן המנחה החדשה והרי לנו שם חדש לחגנו: "יום הביכורים" (שגם הוא סוג של קרבן), לצד רמז ברור גם לשם "חג השבועות" </w:t>
      </w:r>
      <w:r>
        <w:rPr>
          <w:rtl/>
          <w:lang w:eastAsia="en-US"/>
        </w:rPr>
        <w:t>–</w:t>
      </w:r>
      <w:r>
        <w:rPr>
          <w:rFonts w:hint="cs"/>
          <w:rtl/>
          <w:lang w:eastAsia="en-US"/>
        </w:rPr>
        <w:t xml:space="preserve"> "בשבועותיכם".</w:t>
      </w:r>
    </w:p>
  </w:footnote>
  <w:footnote w:id="5">
    <w:p w:rsidR="0088144E" w:rsidRDefault="0088144E" w:rsidP="00FF6079">
      <w:pPr>
        <w:pStyle w:val="a3"/>
        <w:rPr>
          <w:rFonts w:hint="cs"/>
        </w:rPr>
      </w:pPr>
      <w:r>
        <w:rPr>
          <w:rStyle w:val="a5"/>
        </w:rPr>
        <w:footnoteRef/>
      </w:r>
      <w:r>
        <w:rPr>
          <w:rtl/>
        </w:rPr>
        <w:t xml:space="preserve"> </w:t>
      </w:r>
      <w:r>
        <w:rPr>
          <w:rFonts w:hint="cs"/>
          <w:rtl/>
          <w:lang w:eastAsia="en-US"/>
        </w:rPr>
        <w:t xml:space="preserve">בתחנה החמישית והאחרונה הגענו אל </w:t>
      </w:r>
      <w:r w:rsidR="004B1BCC">
        <w:rPr>
          <w:rFonts w:hint="cs"/>
          <w:rtl/>
          <w:lang w:eastAsia="en-US"/>
        </w:rPr>
        <w:t>משמעות ה</w:t>
      </w:r>
      <w:r>
        <w:rPr>
          <w:rFonts w:hint="cs"/>
          <w:rtl/>
          <w:lang w:eastAsia="en-US"/>
        </w:rPr>
        <w:t xml:space="preserve">שם חג השבועות </w:t>
      </w:r>
      <w:r>
        <w:rPr>
          <w:rtl/>
          <w:lang w:eastAsia="en-US"/>
        </w:rPr>
        <w:t>–</w:t>
      </w:r>
      <w:r>
        <w:rPr>
          <w:rFonts w:hint="cs"/>
          <w:rtl/>
          <w:lang w:eastAsia="en-US"/>
        </w:rPr>
        <w:t xml:space="preserve"> </w:t>
      </w:r>
      <w:r w:rsidR="004B1BCC">
        <w:rPr>
          <w:rFonts w:hint="cs"/>
          <w:rtl/>
          <w:lang w:eastAsia="en-US"/>
        </w:rPr>
        <w:t xml:space="preserve">השם </w:t>
      </w:r>
      <w:r>
        <w:rPr>
          <w:rFonts w:hint="cs"/>
          <w:rtl/>
          <w:lang w:eastAsia="en-US"/>
        </w:rPr>
        <w:t xml:space="preserve">המקובל היום. בדומה לספר ויקרא, גם ספר דברים מדגיש את מהותו של החג שלנו כנובע מימי הספירה. ימים ושבועות, שבימינו הפכו לימי אבל וקשורים בתלמידי רבי עקיבא ושאר פורענויות שנחתו על עם ישראל בגלויותיו, אבל בתורה אלה ימי חרדה ודריכות של העונה החקלאית בארץ ישראל: היצליח יבול השנה אם לאו? היבוא גשם, שרב או ארבה ויפגעו ביבול </w:t>
      </w:r>
      <w:r w:rsidR="005405F1">
        <w:rPr>
          <w:rFonts w:hint="cs"/>
          <w:rtl/>
          <w:lang w:eastAsia="en-US"/>
        </w:rPr>
        <w:t xml:space="preserve">ובקציר </w:t>
      </w:r>
      <w:r>
        <w:rPr>
          <w:rFonts w:hint="cs"/>
          <w:rtl/>
          <w:lang w:eastAsia="en-US"/>
        </w:rPr>
        <w:t xml:space="preserve">אם לאו? ראה מדרש </w:t>
      </w:r>
      <w:r>
        <w:rPr>
          <w:rtl/>
        </w:rPr>
        <w:t xml:space="preserve">ויקרא רבה כח </w:t>
      </w:r>
      <w:r>
        <w:rPr>
          <w:rFonts w:hint="cs"/>
          <w:rtl/>
        </w:rPr>
        <w:t xml:space="preserve">הדורש את הפסוק </w:t>
      </w:r>
      <w:r>
        <w:rPr>
          <w:rtl/>
        </w:rPr>
        <w:t>בקהלת א ג</w:t>
      </w:r>
      <w:r>
        <w:rPr>
          <w:rFonts w:hint="cs"/>
          <w:rtl/>
        </w:rPr>
        <w:t>: "</w:t>
      </w:r>
      <w:r>
        <w:rPr>
          <w:rtl/>
        </w:rPr>
        <w:t xml:space="preserve">מה יתרון לאדם בכל עמלו שיעמול תחת השמש </w:t>
      </w:r>
      <w:r>
        <w:rPr>
          <w:rFonts w:hint="cs"/>
          <w:rtl/>
        </w:rPr>
        <w:t xml:space="preserve">... </w:t>
      </w:r>
      <w:r>
        <w:rPr>
          <w:rtl/>
        </w:rPr>
        <w:t xml:space="preserve">ישמור לנו מן השרב ישמור לנו מן טללים רעים. </w:t>
      </w:r>
      <w:r w:rsidRPr="007F13DC">
        <w:rPr>
          <w:rtl/>
        </w:rPr>
        <w:t>ואלו הן שבע שבתות שבין פסח לעצרת</w:t>
      </w:r>
      <w:r>
        <w:rPr>
          <w:rFonts w:hint="cs"/>
          <w:rtl/>
        </w:rPr>
        <w:t>"</w:t>
      </w:r>
      <w:r w:rsidR="00FF6079">
        <w:rPr>
          <w:rFonts w:hint="cs"/>
          <w:rtl/>
        </w:rPr>
        <w:t>, מדרש עליו הרחבנו ב</w:t>
      </w:r>
      <w:r>
        <w:rPr>
          <w:rFonts w:hint="cs"/>
          <w:rtl/>
        </w:rPr>
        <w:t xml:space="preserve">דברינו </w:t>
      </w:r>
      <w:hyperlink r:id="rId1" w:history="1">
        <w:r w:rsidRPr="00A838C3">
          <w:rPr>
            <w:rStyle w:val="Hyperlink"/>
            <w:rFonts w:hint="cs"/>
            <w:rtl/>
          </w:rPr>
          <w:t>מנחת א</w:t>
        </w:r>
        <w:r w:rsidRPr="00A838C3">
          <w:rPr>
            <w:rStyle w:val="Hyperlink"/>
            <w:rFonts w:hint="cs"/>
            <w:rtl/>
          </w:rPr>
          <w:t>ו</w:t>
        </w:r>
        <w:r w:rsidRPr="00A838C3">
          <w:rPr>
            <w:rStyle w:val="Hyperlink"/>
            <w:rFonts w:hint="cs"/>
            <w:rtl/>
          </w:rPr>
          <w:t>מר לעומר</w:t>
        </w:r>
      </w:hyperlink>
      <w:r>
        <w:rPr>
          <w:rFonts w:hint="cs"/>
          <w:rtl/>
        </w:rPr>
        <w:t xml:space="preserve"> בפרשת אמור. והקציר כאן הוא ה"חרמש בקמה".</w:t>
      </w:r>
    </w:p>
  </w:footnote>
  <w:footnote w:id="6">
    <w:p w:rsidR="003B6244" w:rsidRDefault="003B6244" w:rsidP="005C31CE">
      <w:pPr>
        <w:pStyle w:val="a3"/>
        <w:rPr>
          <w:rFonts w:hint="cs"/>
          <w:rtl/>
        </w:rPr>
      </w:pPr>
      <w:r>
        <w:rPr>
          <w:rStyle w:val="a5"/>
        </w:rPr>
        <w:footnoteRef/>
      </w:r>
      <w:r>
        <w:rPr>
          <w:rtl/>
        </w:rPr>
        <w:t xml:space="preserve"> </w:t>
      </w:r>
      <w:r>
        <w:rPr>
          <w:rFonts w:hint="cs"/>
          <w:rtl/>
          <w:lang w:eastAsia="en-US"/>
        </w:rPr>
        <w:t>ופרק ב מסתיים בפסוק: "</w:t>
      </w:r>
      <w:r>
        <w:rPr>
          <w:rtl/>
          <w:lang w:eastAsia="en-US"/>
        </w:rPr>
        <w:t>וַתִּדְבַּק בְּנַעֲרוֹת בֹּעַז לְלַקֵּט עַד כְּלוֹת קְצִיר הַשְּׂעֹרִים וּקְצִיר הַחִטִּים וַתֵּשֶׁב אֶת חֲמוֹתָהּ</w:t>
      </w:r>
      <w:r>
        <w:rPr>
          <w:rFonts w:hint="cs"/>
          <w:rtl/>
          <w:lang w:eastAsia="en-US"/>
        </w:rPr>
        <w:t>". סיבות שונות ניתנו לקריאת מגילת רות בחג השבועות (לא בכל העדות התקבל מנהג זה הגם שיסודו במסכת סופרים, בגאונים). ראה פירוטן בספרו של הרב ש. י. זוין המועדים בהלכה וכן בספר התודעה לרב אליהו כי טוב. אחת הסיבות מובאת בשם אבודרהם</w:t>
      </w:r>
      <w:r w:rsidRPr="00D47E2E">
        <w:rPr>
          <w:rtl/>
        </w:rPr>
        <w:t xml:space="preserve"> </w:t>
      </w:r>
      <w:r>
        <w:rPr>
          <w:rFonts w:hint="cs"/>
          <w:rtl/>
          <w:lang w:eastAsia="en-US"/>
        </w:rPr>
        <w:t xml:space="preserve">בערך </w:t>
      </w:r>
      <w:r>
        <w:rPr>
          <w:rtl/>
          <w:lang w:eastAsia="en-US"/>
        </w:rPr>
        <w:t>תפלות הפסח</w:t>
      </w:r>
      <w:r>
        <w:rPr>
          <w:rFonts w:hint="cs"/>
          <w:rtl/>
          <w:lang w:eastAsia="en-US"/>
        </w:rPr>
        <w:t xml:space="preserve"> היא: " ... וגם </w:t>
      </w:r>
      <w:r>
        <w:rPr>
          <w:rtl/>
          <w:lang w:eastAsia="en-US"/>
        </w:rPr>
        <w:t>בחג השבועות נהגו לקרות רות מפני שכתוב בו (רות א, כב) בתח</w:t>
      </w:r>
      <w:r>
        <w:rPr>
          <w:rFonts w:hint="cs"/>
          <w:rtl/>
          <w:lang w:eastAsia="en-US"/>
        </w:rPr>
        <w:t>י</w:t>
      </w:r>
      <w:r>
        <w:rPr>
          <w:rtl/>
          <w:lang w:eastAsia="en-US"/>
        </w:rPr>
        <w:t>לת קציר שעורים והוא זמן הקציר</w:t>
      </w:r>
      <w:r>
        <w:rPr>
          <w:rFonts w:hint="cs"/>
          <w:rtl/>
          <w:lang w:eastAsia="en-US"/>
        </w:rPr>
        <w:t>"</w:t>
      </w:r>
      <w:r>
        <w:rPr>
          <w:rtl/>
          <w:lang w:eastAsia="en-US"/>
        </w:rPr>
        <w:t xml:space="preserve">. </w:t>
      </w:r>
      <w:r>
        <w:rPr>
          <w:rFonts w:hint="cs"/>
          <w:rtl/>
          <w:lang w:eastAsia="en-US"/>
        </w:rPr>
        <w:t xml:space="preserve">ובספר </w:t>
      </w:r>
      <w:r>
        <w:rPr>
          <w:rtl/>
          <w:lang w:eastAsia="en-US"/>
        </w:rPr>
        <w:t>לבוש אורח חיים סימן תצד</w:t>
      </w:r>
      <w:r>
        <w:rPr>
          <w:rFonts w:hint="cs"/>
          <w:rtl/>
          <w:lang w:eastAsia="en-US"/>
        </w:rPr>
        <w:t xml:space="preserve"> הוא כותב: "</w:t>
      </w:r>
      <w:r>
        <w:rPr>
          <w:rtl/>
          <w:lang w:eastAsia="en-US"/>
        </w:rPr>
        <w:t>וקורין מגילת רות ומברכין עליה</w:t>
      </w:r>
      <w:r>
        <w:rPr>
          <w:rFonts w:hint="cs"/>
          <w:rtl/>
          <w:lang w:eastAsia="en-US"/>
        </w:rPr>
        <w:t xml:space="preserve"> ... </w:t>
      </w:r>
      <w:r>
        <w:rPr>
          <w:rtl/>
          <w:lang w:eastAsia="en-US"/>
        </w:rPr>
        <w:t>מפני שאותו מעשה דבועז היה בימי קציר חטים שכלה בחג השבועות שמביאין שתי הלחם מחטין</w:t>
      </w:r>
      <w:r>
        <w:rPr>
          <w:rFonts w:hint="cs"/>
          <w:rtl/>
          <w:lang w:eastAsia="en-US"/>
        </w:rPr>
        <w:t>". והוא ממשיך שם לנושא מתנות עניים שמתואר גם הוא יפה במגילה, כמו בפרשת המועדות בספר ויקרא שראינו לעיל. הרי לנו שמגילת רות, מסוף פרק א לאורך כל פרק ב</w:t>
      </w:r>
      <w:r>
        <w:rPr>
          <w:rtl/>
          <w:lang w:eastAsia="en-US"/>
        </w:rPr>
        <w:t xml:space="preserve">, </w:t>
      </w:r>
      <w:r>
        <w:rPr>
          <w:rFonts w:hint="cs"/>
          <w:rtl/>
          <w:lang w:eastAsia="en-US"/>
        </w:rPr>
        <w:t>מחזירה אותנו לספר שמות ל"חג הקציר ביכורי מעשיך" ול"ביכורי קציר חיטים"</w:t>
      </w:r>
      <w:r w:rsidR="005C31CE">
        <w:rPr>
          <w:rFonts w:hint="cs"/>
          <w:rtl/>
          <w:lang w:eastAsia="en-US"/>
        </w:rPr>
        <w:t xml:space="preserve">. </w:t>
      </w:r>
      <w:r>
        <w:rPr>
          <w:rFonts w:hint="cs"/>
          <w:rtl/>
          <w:lang w:eastAsia="en-US"/>
        </w:rPr>
        <w:t>על פן זה של החג והתקופה נרצה לדרוש מעט ולהניח מעט לקט, שכחה ופאה.</w:t>
      </w:r>
      <w:r w:rsidR="005C31CE">
        <w:rPr>
          <w:rFonts w:hint="cs"/>
          <w:rtl/>
        </w:rPr>
        <w:t xml:space="preserve"> ראה גם דברינו </w:t>
      </w:r>
      <w:hyperlink r:id="rId2" w:history="1">
        <w:r w:rsidR="005C31CE" w:rsidRPr="005C31CE">
          <w:rPr>
            <w:rStyle w:val="Hyperlink"/>
            <w:rFonts w:hint="cs"/>
            <w:rtl/>
          </w:rPr>
          <w:t>מתנות עניים</w:t>
        </w:r>
      </w:hyperlink>
      <w:r w:rsidR="005C31CE">
        <w:rPr>
          <w:rFonts w:hint="cs"/>
          <w:rtl/>
        </w:rPr>
        <w:t xml:space="preserve"> בפרשת כי תצא.</w:t>
      </w:r>
    </w:p>
  </w:footnote>
  <w:footnote w:id="7">
    <w:p w:rsidR="00031CFF" w:rsidRDefault="00031CFF" w:rsidP="00A17948">
      <w:pPr>
        <w:pStyle w:val="a3"/>
        <w:rPr>
          <w:rFonts w:hint="cs"/>
          <w:rtl/>
        </w:rPr>
      </w:pPr>
      <w:r>
        <w:rPr>
          <w:rStyle w:val="a5"/>
        </w:rPr>
        <w:footnoteRef/>
      </w:r>
      <w:r>
        <w:rPr>
          <w:rtl/>
        </w:rPr>
        <w:t xml:space="preserve"> </w:t>
      </w:r>
      <w:r>
        <w:rPr>
          <w:rFonts w:hint="cs"/>
          <w:rtl/>
          <w:lang w:eastAsia="en-US"/>
        </w:rPr>
        <w:t xml:space="preserve">עברנו על המקרא והאזכור היחידי שמצאנו לקציר שעורים (מלבד מגילת רות כמובן) הוא המקרה הטראגי של מסירת בני משפחת שאול לגבעונים ומעשיה האמיצים של רצפה בת איה ששמרה על כבוד המתים: "... </w:t>
      </w:r>
      <w:r>
        <w:rPr>
          <w:rtl/>
          <w:lang w:eastAsia="en-US"/>
        </w:rPr>
        <w:t>וְהֵמָּה הֻמְתוּ בִּימֵי קָצִיר בָּרִאשֹׁנִים בִּתְחִלַּת קְצִיר שְׂעֹרִים</w:t>
      </w:r>
      <w:r>
        <w:rPr>
          <w:rFonts w:hint="cs"/>
          <w:rtl/>
          <w:lang w:eastAsia="en-US"/>
        </w:rPr>
        <w:t>"</w:t>
      </w:r>
      <w:r w:rsidRPr="00A3779D">
        <w:rPr>
          <w:rtl/>
          <w:lang w:eastAsia="en-US"/>
        </w:rPr>
        <w:t xml:space="preserve"> </w:t>
      </w:r>
      <w:r>
        <w:rPr>
          <w:rFonts w:hint="cs"/>
          <w:rtl/>
          <w:lang w:eastAsia="en-US"/>
        </w:rPr>
        <w:t>(</w:t>
      </w:r>
      <w:r>
        <w:rPr>
          <w:rtl/>
          <w:lang w:eastAsia="en-US"/>
        </w:rPr>
        <w:t>שמואל ב כא</w:t>
      </w:r>
      <w:r>
        <w:rPr>
          <w:rFonts w:hint="cs"/>
          <w:rtl/>
          <w:lang w:eastAsia="en-US"/>
        </w:rPr>
        <w:t xml:space="preserve"> ט). ראה דברינו </w:t>
      </w:r>
      <w:hyperlink r:id="rId3" w:history="1">
        <w:r w:rsidRPr="00A3779D">
          <w:rPr>
            <w:rStyle w:val="Hyperlink"/>
            <w:rFonts w:hint="cs"/>
            <w:rtl/>
            <w:lang w:eastAsia="en-US"/>
          </w:rPr>
          <w:t>הגבעונים</w:t>
        </w:r>
      </w:hyperlink>
      <w:r>
        <w:rPr>
          <w:rFonts w:hint="cs"/>
          <w:rtl/>
          <w:lang w:eastAsia="en-US"/>
        </w:rPr>
        <w:t xml:space="preserve"> בפרשת נצבים. קציר חטים מצאנו בנסיבות משמחות יותר, כגון </w:t>
      </w:r>
      <w:r>
        <w:rPr>
          <w:rtl/>
          <w:lang w:eastAsia="en-US"/>
        </w:rPr>
        <w:t xml:space="preserve">בראשית ל </w:t>
      </w:r>
      <w:r>
        <w:rPr>
          <w:rFonts w:hint="cs"/>
          <w:rtl/>
          <w:lang w:eastAsia="en-US"/>
        </w:rPr>
        <w:t>יד: "</w:t>
      </w:r>
      <w:r>
        <w:rPr>
          <w:rtl/>
          <w:lang w:eastAsia="en-US"/>
        </w:rPr>
        <w:t>וַיֵּלֶךְ רְאוּבֵן בִּימֵי קְצִיר חִטִּים וַיִּמְצָא דוּדָאִים בַּשָּׂדֶה</w:t>
      </w:r>
      <w:r>
        <w:rPr>
          <w:rFonts w:hint="cs"/>
          <w:rtl/>
          <w:lang w:eastAsia="en-US"/>
        </w:rPr>
        <w:t>" וב</w:t>
      </w:r>
      <w:r>
        <w:rPr>
          <w:rtl/>
          <w:lang w:eastAsia="en-US"/>
        </w:rPr>
        <w:t>שמואל א ו</w:t>
      </w:r>
      <w:r>
        <w:rPr>
          <w:rFonts w:hint="cs"/>
          <w:rtl/>
          <w:lang w:eastAsia="en-US"/>
        </w:rPr>
        <w:t xml:space="preserve"> יג בחזרת הארון משדה פלישתים: "</w:t>
      </w:r>
      <w:r>
        <w:rPr>
          <w:rtl/>
          <w:lang w:eastAsia="en-US"/>
        </w:rPr>
        <w:t>וּבֵית שֶׁמֶשׁ קֹצְרִים קְצִיר חִטִּים בָּעֵמֶק וַיִּשְׂאוּ אֶת עֵינֵיהֶם וַיִּרְאוּ אֶת הָאָרוֹן וַיִּשְׂמְחוּ לִרְאוֹת</w:t>
      </w:r>
      <w:r>
        <w:rPr>
          <w:rFonts w:hint="cs"/>
          <w:rtl/>
          <w:lang w:eastAsia="en-US"/>
        </w:rPr>
        <w:t xml:space="preserve">". אבל </w:t>
      </w:r>
      <w:r w:rsidR="00A17948">
        <w:rPr>
          <w:rFonts w:hint="cs"/>
          <w:rtl/>
          <w:lang w:eastAsia="en-US"/>
        </w:rPr>
        <w:t xml:space="preserve">מצאנו קציר חטים </w:t>
      </w:r>
      <w:r>
        <w:rPr>
          <w:rFonts w:hint="cs"/>
          <w:rtl/>
          <w:lang w:eastAsia="en-US"/>
        </w:rPr>
        <w:t xml:space="preserve">גם </w:t>
      </w:r>
      <w:r w:rsidR="00A17948">
        <w:rPr>
          <w:rFonts w:hint="cs"/>
          <w:rtl/>
          <w:lang w:eastAsia="en-US"/>
        </w:rPr>
        <w:t>ב</w:t>
      </w:r>
      <w:r>
        <w:rPr>
          <w:rFonts w:hint="cs"/>
          <w:rtl/>
          <w:lang w:eastAsia="en-US"/>
        </w:rPr>
        <w:t xml:space="preserve">תוכחת שמואל לעם על בקשתם למלך, </w:t>
      </w:r>
      <w:r>
        <w:rPr>
          <w:rtl/>
          <w:lang w:eastAsia="en-US"/>
        </w:rPr>
        <w:t>שמואל א יב</w:t>
      </w:r>
      <w:r>
        <w:rPr>
          <w:rFonts w:hint="cs"/>
          <w:rtl/>
          <w:lang w:eastAsia="en-US"/>
        </w:rPr>
        <w:t xml:space="preserve"> יז: "</w:t>
      </w:r>
      <w:r>
        <w:rPr>
          <w:rtl/>
          <w:lang w:eastAsia="en-US"/>
        </w:rPr>
        <w:t>הֲלוֹא קְצִיר חִטִּים הַיּוֹם אֶקְרָא אֶל ה' וְיִתֵּן קֹלוֹת וּמָטָר וּדְעוּ וּרְאוּ כִּי רָעַתְכֶם רַבָּה אֲשֶׁר עֲשִׂיתֶם בְּעֵינֵי ה' לִשְׁאוֹל לָכֶם מֶלֶךְ</w:t>
      </w:r>
      <w:r>
        <w:rPr>
          <w:rFonts w:hint="cs"/>
          <w:rtl/>
          <w:lang w:eastAsia="en-US"/>
        </w:rPr>
        <w:t>". מי שמכסה את התקופה כולה היא מגילת רות, שעיקרה מתרחשת בין תחילת קציר השעורים (עפ"י מסורת חז"ל, רות ונעמי מגיעות לבית לחם ביום העומר, טז בניסן) וסופה "</w:t>
      </w:r>
      <w:r>
        <w:rPr>
          <w:rtl/>
          <w:lang w:eastAsia="en-US"/>
        </w:rPr>
        <w:t>עַד כְּלוֹת קְצִיר הַשְּׂעֹרִים וּקְצִיר הַחִטִּים</w:t>
      </w:r>
      <w:r>
        <w:rPr>
          <w:rFonts w:hint="cs"/>
          <w:rtl/>
          <w:lang w:eastAsia="en-US"/>
        </w:rPr>
        <w:t xml:space="preserve">", אז מתוודעת רות לבעז בעצתה של נעמי. ראה בהמשך רות רבה </w:t>
      </w:r>
      <w:r>
        <w:rPr>
          <w:rtl/>
          <w:lang w:eastAsia="en-US"/>
        </w:rPr>
        <w:t>פרשה ה</w:t>
      </w:r>
      <w:r>
        <w:rPr>
          <w:rFonts w:hint="cs"/>
          <w:rtl/>
          <w:lang w:eastAsia="en-US"/>
        </w:rPr>
        <w:t xml:space="preserve"> סימן יא: "</w:t>
      </w:r>
      <w:r>
        <w:rPr>
          <w:rtl/>
          <w:lang w:eastAsia="en-US"/>
        </w:rPr>
        <w:t>א"ר שמואל בר נחמן</w:t>
      </w:r>
      <w:r>
        <w:rPr>
          <w:rFonts w:hint="cs"/>
          <w:rtl/>
          <w:lang w:eastAsia="en-US"/>
        </w:rPr>
        <w:t>:</w:t>
      </w:r>
      <w:r>
        <w:rPr>
          <w:rtl/>
          <w:lang w:eastAsia="en-US"/>
        </w:rPr>
        <w:t xml:space="preserve"> מתח</w:t>
      </w:r>
      <w:r>
        <w:rPr>
          <w:rFonts w:hint="cs"/>
          <w:rtl/>
          <w:lang w:eastAsia="en-US"/>
        </w:rPr>
        <w:t>י</w:t>
      </w:r>
      <w:r>
        <w:rPr>
          <w:rtl/>
          <w:lang w:eastAsia="en-US"/>
        </w:rPr>
        <w:t>לת קציר שעורים עד כלות קציר החטים שלשה חדשים, ותשב את חמותה ותאמר לה נעמי חמותה בתי הלא אבקש לך מנוח, ועתה הלא בעז מודעתנו</w:t>
      </w:r>
      <w:r>
        <w:rPr>
          <w:rFonts w:hint="cs"/>
          <w:rtl/>
          <w:lang w:eastAsia="en-US"/>
        </w:rPr>
        <w:t>"</w:t>
      </w:r>
      <w:r>
        <w:rPr>
          <w:rtl/>
          <w:lang w:eastAsia="en-US"/>
        </w:rPr>
        <w:t>.</w:t>
      </w:r>
    </w:p>
  </w:footnote>
  <w:footnote w:id="8">
    <w:p w:rsidR="007A71DA" w:rsidRDefault="007A71DA" w:rsidP="00F2011B">
      <w:pPr>
        <w:pStyle w:val="a3"/>
        <w:rPr>
          <w:rFonts w:hint="cs"/>
        </w:rPr>
      </w:pPr>
      <w:r>
        <w:rPr>
          <w:rStyle w:val="a5"/>
        </w:rPr>
        <w:footnoteRef/>
      </w:r>
      <w:r>
        <w:rPr>
          <w:rtl/>
        </w:rPr>
        <w:t xml:space="preserve"> </w:t>
      </w:r>
      <w:r>
        <w:rPr>
          <w:rFonts w:hint="cs"/>
          <w:rtl/>
          <w:lang w:eastAsia="en-US"/>
        </w:rPr>
        <w:t>בדרשתו הידועה של רמב"ן לראש השנה הוא מתעכב על כך שבתורה לא מוזכר טעמו ועניינו של ראש השנה "לא פירש למה ועל מה". בהנגדה לראש השנה (אחד לחודש השביעי), הוא מביא את שלושת הרגלים ובמרכזם חג השבועות והתקופה החקלאית משני צדי החג, מוטיב הבכורים וההיתר לאכול מהתבואה החדשה, בגבולין ובמקדש</w:t>
      </w:r>
      <w:r w:rsidR="00A17948">
        <w:rPr>
          <w:rFonts w:hint="cs"/>
          <w:rtl/>
          <w:lang w:eastAsia="en-US"/>
        </w:rPr>
        <w:t>, שטעמם וסיבתם ברורים</w:t>
      </w:r>
      <w:r>
        <w:rPr>
          <w:rFonts w:hint="cs"/>
          <w:rtl/>
          <w:lang w:eastAsia="en-US"/>
        </w:rPr>
        <w:t xml:space="preserve">. והוא מזכיר שם כמובן גם את פסח ואת סוכות ואנו התמקדנו בליבה </w:t>
      </w:r>
      <w:r>
        <w:rPr>
          <w:rtl/>
          <w:lang w:eastAsia="en-US"/>
        </w:rPr>
        <w:t>–</w:t>
      </w:r>
      <w:r>
        <w:rPr>
          <w:rFonts w:hint="cs"/>
          <w:rtl/>
          <w:lang w:eastAsia="en-US"/>
        </w:rPr>
        <w:t xml:space="preserve"> חג השבועות. ראה דברי </w:t>
      </w:r>
      <w:r>
        <w:rPr>
          <w:rtl/>
          <w:lang w:eastAsia="en-US"/>
        </w:rPr>
        <w:t xml:space="preserve">רמב"ן </w:t>
      </w:r>
      <w:r>
        <w:rPr>
          <w:rFonts w:hint="cs"/>
          <w:rtl/>
          <w:lang w:eastAsia="en-US"/>
        </w:rPr>
        <w:t>גם ב</w:t>
      </w:r>
      <w:r>
        <w:rPr>
          <w:rtl/>
          <w:lang w:eastAsia="en-US"/>
        </w:rPr>
        <w:t xml:space="preserve">שמות כג </w:t>
      </w:r>
      <w:r>
        <w:rPr>
          <w:rFonts w:hint="cs"/>
          <w:rtl/>
          <w:lang w:eastAsia="en-US"/>
        </w:rPr>
        <w:t>טז כשהוא סוקר את שלושת הרגלים (בפרשת משפטים אין מועדים אחרים): "</w:t>
      </w:r>
      <w:r>
        <w:rPr>
          <w:rtl/>
          <w:lang w:eastAsia="en-US"/>
        </w:rPr>
        <w:t xml:space="preserve">ופירש את חג המצות תשמור בחדש האביב </w:t>
      </w:r>
      <w:r>
        <w:rPr>
          <w:rFonts w:hint="cs"/>
          <w:rtl/>
          <w:lang w:eastAsia="en-US"/>
        </w:rPr>
        <w:t xml:space="preserve">... </w:t>
      </w:r>
      <w:r>
        <w:rPr>
          <w:rtl/>
          <w:lang w:eastAsia="en-US"/>
        </w:rPr>
        <w:t>והאחר תשמור שיהיה חג הקציר בכורי מעשיך, והשלישי תשמור שיהיה חג האסיף בצאת השנה</w:t>
      </w:r>
      <w:r>
        <w:rPr>
          <w:rFonts w:hint="cs"/>
          <w:rtl/>
          <w:lang w:eastAsia="en-US"/>
        </w:rPr>
        <w:t>.</w:t>
      </w:r>
      <w:r>
        <w:rPr>
          <w:rtl/>
          <w:lang w:eastAsia="en-US"/>
        </w:rPr>
        <w:t xml:space="preserve"> והנה כ</w:t>
      </w:r>
      <w:r>
        <w:rPr>
          <w:rFonts w:hint="cs"/>
          <w:rtl/>
          <w:lang w:eastAsia="en-US"/>
        </w:rPr>
        <w:t>ו</w:t>
      </w:r>
      <w:r>
        <w:rPr>
          <w:rtl/>
          <w:lang w:eastAsia="en-US"/>
        </w:rPr>
        <w:t>לם באספו כל מעשיו מן השדה לתת בהם הודאה לאלהים, שהוא שומר ח</w:t>
      </w:r>
      <w:r>
        <w:rPr>
          <w:rFonts w:hint="cs"/>
          <w:rtl/>
          <w:lang w:eastAsia="en-US"/>
        </w:rPr>
        <w:t>ו</w:t>
      </w:r>
      <w:r>
        <w:rPr>
          <w:rtl/>
          <w:lang w:eastAsia="en-US"/>
        </w:rPr>
        <w:t>קות שמים ומוציא לחם מן הארץ להשביע נפש שוקקה ונפש רעבה מלא טוב. וזה טעם אל פני האדון ה', שהוא האדון המפרנס עבדיו</w:t>
      </w:r>
      <w:r>
        <w:rPr>
          <w:rFonts w:hint="cs"/>
          <w:rtl/>
          <w:lang w:eastAsia="en-US"/>
        </w:rPr>
        <w:t>". את ראש השנה צריך להסביר</w:t>
      </w:r>
      <w:r>
        <w:rPr>
          <w:rtl/>
          <w:lang w:eastAsia="en-US"/>
        </w:rPr>
        <w:t>,</w:t>
      </w:r>
      <w:r>
        <w:rPr>
          <w:rFonts w:hint="cs"/>
          <w:rtl/>
          <w:lang w:eastAsia="en-US"/>
        </w:rPr>
        <w:t xml:space="preserve"> אבל שבועות ופסח וסוכות </w:t>
      </w:r>
      <w:r>
        <w:rPr>
          <w:rtl/>
          <w:lang w:eastAsia="en-US"/>
        </w:rPr>
        <w:t>–</w:t>
      </w:r>
      <w:r>
        <w:rPr>
          <w:rFonts w:hint="cs"/>
          <w:rtl/>
          <w:lang w:eastAsia="en-US"/>
        </w:rPr>
        <w:t xml:space="preserve"> פשיטא למה ועל מה באו.</w:t>
      </w:r>
      <w:r w:rsidR="00F2011B">
        <w:rPr>
          <w:rFonts w:hint="cs"/>
          <w:rtl/>
          <w:lang w:eastAsia="en-US"/>
        </w:rPr>
        <w:t xml:space="preserve"> וראה עוד תיאורו של </w:t>
      </w:r>
      <w:r w:rsidR="00F2011B">
        <w:rPr>
          <w:rtl/>
          <w:lang w:eastAsia="en-US"/>
        </w:rPr>
        <w:t xml:space="preserve">ספורנו </w:t>
      </w:r>
      <w:r w:rsidR="00F2011B">
        <w:rPr>
          <w:rFonts w:hint="cs"/>
          <w:rtl/>
          <w:lang w:eastAsia="en-US"/>
        </w:rPr>
        <w:t xml:space="preserve">בפירושו לספר </w:t>
      </w:r>
      <w:r w:rsidR="00F2011B">
        <w:rPr>
          <w:rtl/>
          <w:lang w:eastAsia="en-US"/>
        </w:rPr>
        <w:t>ויקרא פרק כג</w:t>
      </w:r>
      <w:r w:rsidR="00F2011B">
        <w:rPr>
          <w:rFonts w:hint="cs"/>
          <w:rtl/>
          <w:lang w:eastAsia="en-US"/>
        </w:rPr>
        <w:t xml:space="preserve"> פסוק ח: " ... </w:t>
      </w:r>
      <w:r w:rsidR="00F2011B">
        <w:rPr>
          <w:rtl/>
          <w:lang w:eastAsia="en-US"/>
        </w:rPr>
        <w:t>והתחיל דבור חג השבועות מן העומר כי מאז מתחיל קציר בעומר וספירת השבועות שהם מענין החג הנקרא חג קציר (שמות כג, טז)</w:t>
      </w:r>
      <w:r w:rsidR="00F2011B">
        <w:rPr>
          <w:rFonts w:hint="cs"/>
          <w:rtl/>
          <w:lang w:eastAsia="en-US"/>
        </w:rPr>
        <w:t>.</w:t>
      </w:r>
      <w:r w:rsidR="00F2011B">
        <w:rPr>
          <w:rtl/>
          <w:lang w:eastAsia="en-US"/>
        </w:rPr>
        <w:t xml:space="preserve"> וחג השבועות (שם לד, כד)</w:t>
      </w:r>
      <w:r w:rsidR="00A17948">
        <w:rPr>
          <w:rFonts w:hint="cs"/>
          <w:rtl/>
          <w:lang w:eastAsia="en-US"/>
        </w:rPr>
        <w:t>,</w:t>
      </w:r>
      <w:r w:rsidR="00F2011B">
        <w:rPr>
          <w:rtl/>
          <w:lang w:eastAsia="en-US"/>
        </w:rPr>
        <w:t xml:space="preserve"> שבו נתן הודאה לאל יתברך על שבועות ח</w:t>
      </w:r>
      <w:r w:rsidR="00F2011B">
        <w:rPr>
          <w:rFonts w:hint="cs"/>
          <w:rtl/>
          <w:lang w:eastAsia="en-US"/>
        </w:rPr>
        <w:t>ו</w:t>
      </w:r>
      <w:r w:rsidR="00F2011B">
        <w:rPr>
          <w:rtl/>
          <w:lang w:eastAsia="en-US"/>
        </w:rPr>
        <w:t>קות קציר ששמר לנו</w:t>
      </w:r>
      <w:r w:rsidR="00F2011B">
        <w:rPr>
          <w:rFonts w:hint="cs"/>
          <w:rtl/>
          <w:lang w:eastAsia="en-US"/>
        </w:rPr>
        <w:t>.</w:t>
      </w:r>
      <w:r w:rsidR="00F2011B">
        <w:rPr>
          <w:rtl/>
          <w:lang w:eastAsia="en-US"/>
        </w:rPr>
        <w:t xml:space="preserve"> כי אמנם מכוונות הרגלים הם התפ</w:t>
      </w:r>
      <w:r w:rsidR="00F2011B">
        <w:rPr>
          <w:rFonts w:hint="cs"/>
          <w:rtl/>
          <w:lang w:eastAsia="en-US"/>
        </w:rPr>
        <w:t>י</w:t>
      </w:r>
      <w:r w:rsidR="00F2011B">
        <w:rPr>
          <w:rtl/>
          <w:lang w:eastAsia="en-US"/>
        </w:rPr>
        <w:t>לה וההודאה כמו במועד חדש האביב</w:t>
      </w:r>
      <w:r w:rsidR="00F2011B">
        <w:rPr>
          <w:rFonts w:hint="cs"/>
          <w:rtl/>
          <w:lang w:eastAsia="en-US"/>
        </w:rPr>
        <w:t>.</w:t>
      </w:r>
      <w:r w:rsidR="00F2011B">
        <w:rPr>
          <w:rtl/>
          <w:lang w:eastAsia="en-US"/>
        </w:rPr>
        <w:t xml:space="preserve"> התפ</w:t>
      </w:r>
      <w:r w:rsidR="00F2011B">
        <w:rPr>
          <w:rFonts w:hint="cs"/>
          <w:rtl/>
          <w:lang w:eastAsia="en-US"/>
        </w:rPr>
        <w:t>י</w:t>
      </w:r>
      <w:r w:rsidR="00F2011B">
        <w:rPr>
          <w:rtl/>
          <w:lang w:eastAsia="en-US"/>
        </w:rPr>
        <w:t>לה לאל על האביב וההודאה על החירות. ובהיות כי הצלחת הקציר תהיה כפי מזג הזמן מתח</w:t>
      </w:r>
      <w:r w:rsidR="00F2011B">
        <w:rPr>
          <w:rFonts w:hint="cs"/>
          <w:rtl/>
          <w:lang w:eastAsia="en-US"/>
        </w:rPr>
        <w:t>י</w:t>
      </w:r>
      <w:r w:rsidR="00F2011B">
        <w:rPr>
          <w:rtl/>
          <w:lang w:eastAsia="en-US"/>
        </w:rPr>
        <w:t>לת האביב עד הקציר</w:t>
      </w:r>
      <w:r w:rsidR="00F2011B">
        <w:rPr>
          <w:rFonts w:hint="cs"/>
          <w:rtl/>
          <w:lang w:eastAsia="en-US"/>
        </w:rPr>
        <w:t>,</w:t>
      </w:r>
      <w:r w:rsidR="00F2011B">
        <w:rPr>
          <w:rtl/>
          <w:lang w:eastAsia="en-US"/>
        </w:rPr>
        <w:t xml:space="preserve"> כאמרו</w:t>
      </w:r>
      <w:r w:rsidR="00F2011B">
        <w:rPr>
          <w:rFonts w:hint="cs"/>
          <w:rtl/>
          <w:lang w:eastAsia="en-US"/>
        </w:rPr>
        <w:t>:</w:t>
      </w:r>
      <w:r w:rsidR="00F2011B">
        <w:rPr>
          <w:rtl/>
          <w:lang w:eastAsia="en-US"/>
        </w:rPr>
        <w:t xml:space="preserve"> שבועות ח</w:t>
      </w:r>
      <w:r w:rsidR="00F2011B">
        <w:rPr>
          <w:rFonts w:hint="cs"/>
          <w:rtl/>
          <w:lang w:eastAsia="en-US"/>
        </w:rPr>
        <w:t>ו</w:t>
      </w:r>
      <w:r w:rsidR="00F2011B">
        <w:rPr>
          <w:rtl/>
          <w:lang w:eastAsia="en-US"/>
        </w:rPr>
        <w:t>קות קציר ישמר לנו (ירמיה ה, כד)</w:t>
      </w:r>
      <w:r w:rsidR="00F2011B">
        <w:rPr>
          <w:rFonts w:hint="cs"/>
          <w:rtl/>
          <w:lang w:eastAsia="en-US"/>
        </w:rPr>
        <w:t>,</w:t>
      </w:r>
      <w:r w:rsidR="00F2011B">
        <w:rPr>
          <w:rtl/>
          <w:lang w:eastAsia="en-US"/>
        </w:rPr>
        <w:t xml:space="preserve"> היה העומר הודאה על האביב כמקריב ביכורי השדה לבעלים</w:t>
      </w:r>
      <w:r w:rsidR="00F2011B">
        <w:rPr>
          <w:rFonts w:hint="cs"/>
          <w:rtl/>
          <w:lang w:eastAsia="en-US"/>
        </w:rPr>
        <w:t>.</w:t>
      </w:r>
      <w:r w:rsidR="00F2011B">
        <w:rPr>
          <w:rtl/>
          <w:lang w:eastAsia="en-US"/>
        </w:rPr>
        <w:t xml:space="preserve"> והיה הקרבן עמו לתפ</w:t>
      </w:r>
      <w:r w:rsidR="00F2011B">
        <w:rPr>
          <w:rFonts w:hint="cs"/>
          <w:rtl/>
          <w:lang w:eastAsia="en-US"/>
        </w:rPr>
        <w:t>י</w:t>
      </w:r>
      <w:r w:rsidR="00F2011B">
        <w:rPr>
          <w:rtl/>
          <w:lang w:eastAsia="en-US"/>
        </w:rPr>
        <w:t>לה על העתיד והיתה הספירה זכרון לתפ</w:t>
      </w:r>
      <w:r w:rsidR="00F2011B">
        <w:rPr>
          <w:rFonts w:hint="cs"/>
          <w:rtl/>
          <w:lang w:eastAsia="en-US"/>
        </w:rPr>
        <w:t>י</w:t>
      </w:r>
      <w:r w:rsidR="00F2011B">
        <w:rPr>
          <w:rtl/>
          <w:lang w:eastAsia="en-US"/>
        </w:rPr>
        <w:t>לת יום יום</w:t>
      </w:r>
      <w:r w:rsidR="00F2011B">
        <w:rPr>
          <w:rFonts w:hint="cs"/>
          <w:rtl/>
          <w:lang w:eastAsia="en-US"/>
        </w:rPr>
        <w:t>,</w:t>
      </w:r>
      <w:r w:rsidR="00F2011B">
        <w:rPr>
          <w:rtl/>
          <w:lang w:eastAsia="en-US"/>
        </w:rPr>
        <w:t xml:space="preserve"> והיה חג הקציר הודאה על טוב הקציר וחג האסיף על טוב האסיף</w:t>
      </w:r>
      <w:r w:rsidR="00F2011B">
        <w:rPr>
          <w:rFonts w:hint="cs"/>
          <w:rtl/>
          <w:lang w:eastAsia="en-US"/>
        </w:rPr>
        <w:t>".</w:t>
      </w:r>
    </w:p>
  </w:footnote>
  <w:footnote w:id="9">
    <w:p w:rsidR="00FA3DB6" w:rsidRDefault="00FA3DB6" w:rsidP="00FF6079">
      <w:pPr>
        <w:pStyle w:val="a3"/>
        <w:rPr>
          <w:rFonts w:hint="cs"/>
          <w:rtl/>
        </w:rPr>
      </w:pPr>
      <w:r>
        <w:rPr>
          <w:rStyle w:val="a5"/>
        </w:rPr>
        <w:footnoteRef/>
      </w:r>
      <w:r>
        <w:rPr>
          <w:rtl/>
        </w:rPr>
        <w:t xml:space="preserve"> </w:t>
      </w:r>
      <w:r>
        <w:rPr>
          <w:rFonts w:hint="cs"/>
          <w:rtl/>
        </w:rPr>
        <w:t xml:space="preserve">האזכור השלישי בתורה של חג השבועות (ראה הערה </w:t>
      </w:r>
      <w:r w:rsidR="00FF6079">
        <w:rPr>
          <w:rFonts w:hint="cs"/>
          <w:rtl/>
        </w:rPr>
        <w:t>3</w:t>
      </w:r>
      <w:r>
        <w:rPr>
          <w:rFonts w:hint="cs"/>
          <w:rtl/>
        </w:rPr>
        <w:t xml:space="preserve"> לעיל): "</w:t>
      </w:r>
      <w:r>
        <w:rPr>
          <w:rtl/>
        </w:rPr>
        <w:t>וּקְרָאתֶם בְּעֶצֶם הַיּוֹם הַזֶּה מִקְרָא קֹדֶשׁ יִהְיֶה לָכֶם כָּל מְלֶאכֶת עֲבֹדָה לֹא תַעֲשׂוּ חֻקַּת עוֹלָם בְּכָל מוֹשְׁבֹתֵיכֶם לְדֹרֹתֵיכֶם:</w:t>
      </w:r>
      <w:r>
        <w:rPr>
          <w:rFonts w:hint="cs"/>
          <w:rtl/>
        </w:rPr>
        <w:t xml:space="preserve"> </w:t>
      </w:r>
      <w:r>
        <w:rPr>
          <w:rtl/>
        </w:rPr>
        <w:t xml:space="preserve">וּבְקֻצְרְכֶם אֶת קְצִיר אַרְצְכֶם לֹא תְכַלֶּה פְּאַת שָׂדְךָ בְּקֻצְרֶךָ וְלֶקֶט קְצִירְךָ לֹא תְלַקֵּט לֶעָנִי וְלַגֵּר תַּעֲזֹב אֹתָם אֲנִי </w:t>
      </w:r>
      <w:r>
        <w:rPr>
          <w:rFonts w:hint="cs"/>
          <w:rtl/>
        </w:rPr>
        <w:t>ה'</w:t>
      </w:r>
      <w:r>
        <w:rPr>
          <w:rtl/>
        </w:rPr>
        <w:t xml:space="preserve"> אֱלֹהֵיכֶם</w:t>
      </w:r>
      <w:r>
        <w:rPr>
          <w:rFonts w:hint="cs"/>
          <w:rtl/>
        </w:rPr>
        <w:t xml:space="preserve">". קראתם </w:t>
      </w:r>
      <w:r>
        <w:rPr>
          <w:rtl/>
        </w:rPr>
        <w:t>–</w:t>
      </w:r>
      <w:r>
        <w:rPr>
          <w:rFonts w:hint="cs"/>
          <w:rtl/>
        </w:rPr>
        <w:t xml:space="preserve"> מקרא קודש, קוצרכם </w:t>
      </w:r>
      <w:r>
        <w:rPr>
          <w:rtl/>
        </w:rPr>
        <w:t>–</w:t>
      </w:r>
      <w:r>
        <w:rPr>
          <w:rFonts w:hint="cs"/>
          <w:rtl/>
        </w:rPr>
        <w:t xml:space="preserve"> עבודת הקציר, היאך ילכו שניהם יחדיו? שהיא כמובן שאלה קצת רטורית לצורך הדרשה. ואגב </w:t>
      </w:r>
      <w:r w:rsidR="00A17948">
        <w:rPr>
          <w:rFonts w:hint="cs"/>
          <w:rtl/>
        </w:rPr>
        <w:t xml:space="preserve">בפסוק </w:t>
      </w:r>
      <w:r>
        <w:rPr>
          <w:rFonts w:hint="cs"/>
          <w:rtl/>
        </w:rPr>
        <w:t>"</w:t>
      </w:r>
      <w:r w:rsidR="00A17948">
        <w:rPr>
          <w:rFonts w:hint="cs"/>
          <w:rtl/>
        </w:rPr>
        <w:t>ו</w:t>
      </w:r>
      <w:r>
        <w:rPr>
          <w:rFonts w:hint="cs"/>
          <w:rtl/>
        </w:rPr>
        <w:t xml:space="preserve">בקוצרכם", מוזכרים מצוות מתנות עניים שהם חלק בלתי נפרד ממצוות החגים בכלל ומגילת רות הנקראת בחג בפרט. ומצוות מתנות עניים קשורה לכל תהליך הגיור, </w:t>
      </w:r>
      <w:r w:rsidR="00A17948">
        <w:rPr>
          <w:rFonts w:hint="cs"/>
          <w:rtl/>
        </w:rPr>
        <w:t>כמתואר בגמרא</w:t>
      </w:r>
      <w:r>
        <w:rPr>
          <w:rFonts w:hint="cs"/>
          <w:rtl/>
        </w:rPr>
        <w:t xml:space="preserve"> יבמות </w:t>
      </w:r>
      <w:r w:rsidR="00A17948">
        <w:rPr>
          <w:rFonts w:hint="cs"/>
          <w:rtl/>
        </w:rPr>
        <w:t>מז א</w:t>
      </w:r>
      <w:r>
        <w:rPr>
          <w:rFonts w:hint="cs"/>
          <w:rtl/>
        </w:rPr>
        <w:t xml:space="preserve">. עבודת האדמה </w:t>
      </w:r>
      <w:r>
        <w:rPr>
          <w:rtl/>
        </w:rPr>
        <w:t>–</w:t>
      </w:r>
      <w:r>
        <w:rPr>
          <w:rFonts w:hint="cs"/>
          <w:rtl/>
        </w:rPr>
        <w:t xml:space="preserve"> חגים חקלאיים, מצוות צדקה, גרות, מתן תורה, הכל מתחבר בחג שלנו. ראה דברינו </w:t>
      </w:r>
      <w:hyperlink r:id="rId4" w:history="1">
        <w:r w:rsidR="00A17948" w:rsidRPr="000A7AD7">
          <w:rPr>
            <w:rStyle w:val="Hyperlink"/>
            <w:rFonts w:hint="cs"/>
            <w:rtl/>
          </w:rPr>
          <w:t xml:space="preserve">קבלת </w:t>
        </w:r>
        <w:r w:rsidR="00A17948" w:rsidRPr="000A7AD7">
          <w:rPr>
            <w:rStyle w:val="Hyperlink"/>
            <w:rFonts w:hint="cs"/>
            <w:rtl/>
          </w:rPr>
          <w:t>ג</w:t>
        </w:r>
        <w:r w:rsidR="00A17948" w:rsidRPr="000A7AD7">
          <w:rPr>
            <w:rStyle w:val="Hyperlink"/>
            <w:rFonts w:hint="cs"/>
            <w:rtl/>
          </w:rPr>
          <w:t>רים</w:t>
        </w:r>
      </w:hyperlink>
      <w:r w:rsidR="00A17948">
        <w:rPr>
          <w:rFonts w:hint="cs"/>
          <w:rtl/>
        </w:rPr>
        <w:t xml:space="preserve"> וכן </w:t>
      </w:r>
      <w:hyperlink r:id="rId5" w:history="1">
        <w:r w:rsidRPr="000A7AD7">
          <w:rPr>
            <w:rStyle w:val="Hyperlink"/>
            <w:rFonts w:hint="cs"/>
            <w:rtl/>
          </w:rPr>
          <w:t>כול</w:t>
        </w:r>
        <w:r w:rsidRPr="000A7AD7">
          <w:rPr>
            <w:rStyle w:val="Hyperlink"/>
            <w:rFonts w:hint="cs"/>
            <w:rtl/>
          </w:rPr>
          <w:t>נ</w:t>
        </w:r>
        <w:r w:rsidRPr="000A7AD7">
          <w:rPr>
            <w:rStyle w:val="Hyperlink"/>
            <w:rFonts w:hint="cs"/>
            <w:rtl/>
          </w:rPr>
          <w:t xml:space="preserve">ו </w:t>
        </w:r>
        <w:r w:rsidRPr="000A7AD7">
          <w:rPr>
            <w:rStyle w:val="Hyperlink"/>
            <w:rFonts w:hint="cs"/>
            <w:rtl/>
          </w:rPr>
          <w:t>ג</w:t>
        </w:r>
        <w:r w:rsidRPr="000A7AD7">
          <w:rPr>
            <w:rStyle w:val="Hyperlink"/>
            <w:rFonts w:hint="cs"/>
            <w:rtl/>
          </w:rPr>
          <w:t>רים</w:t>
        </w:r>
      </w:hyperlink>
      <w:r>
        <w:rPr>
          <w:rFonts w:hint="cs"/>
          <w:rtl/>
        </w:rPr>
        <w:t>.</w:t>
      </w:r>
    </w:p>
  </w:footnote>
  <w:footnote w:id="10">
    <w:p w:rsidR="00D31B9D" w:rsidRDefault="00D31B9D" w:rsidP="005C31CE">
      <w:pPr>
        <w:pStyle w:val="a3"/>
        <w:rPr>
          <w:rFonts w:hint="cs"/>
          <w:rtl/>
        </w:rPr>
      </w:pPr>
      <w:r>
        <w:rPr>
          <w:rStyle w:val="a5"/>
        </w:rPr>
        <w:footnoteRef/>
      </w:r>
      <w:r>
        <w:rPr>
          <w:rtl/>
        </w:rPr>
        <w:t xml:space="preserve"> </w:t>
      </w:r>
      <w:r>
        <w:rPr>
          <w:rFonts w:hint="cs"/>
          <w:rtl/>
          <w:lang w:eastAsia="en-US"/>
        </w:rPr>
        <w:t>'תשלומין' הם שבעת הימים שלאחר חג השבועות בהם ניתן להשלים את קרבנות החגיגה והר</w:t>
      </w:r>
      <w:r>
        <w:rPr>
          <w:rFonts w:hint="eastAsia"/>
          <w:rtl/>
          <w:lang w:eastAsia="en-US"/>
        </w:rPr>
        <w:t>ְ</w:t>
      </w:r>
      <w:r>
        <w:rPr>
          <w:rFonts w:hint="cs"/>
          <w:rtl/>
          <w:lang w:eastAsia="en-US"/>
        </w:rPr>
        <w:t>א</w:t>
      </w:r>
      <w:r>
        <w:rPr>
          <w:rFonts w:hint="eastAsia"/>
          <w:rtl/>
          <w:lang w:eastAsia="en-US"/>
        </w:rPr>
        <w:t>ִ</w:t>
      </w:r>
      <w:r>
        <w:rPr>
          <w:rFonts w:hint="cs"/>
          <w:rtl/>
          <w:lang w:eastAsia="en-US"/>
        </w:rPr>
        <w:t>י</w:t>
      </w:r>
      <w:r>
        <w:rPr>
          <w:rFonts w:hint="eastAsia"/>
          <w:rtl/>
          <w:lang w:eastAsia="en-US"/>
        </w:rPr>
        <w:t>ָ</w:t>
      </w:r>
      <w:r>
        <w:rPr>
          <w:rFonts w:hint="cs"/>
          <w:rtl/>
          <w:lang w:eastAsia="en-US"/>
        </w:rPr>
        <w:t>ה שלא הספיקו להביא בחג, שהרי שבועות הוא רק יום אחד בניגוד לחג הפסח וחג הסוכות שיש להם 'תשלומין' טבעיים בעצם ימי חול המועד והחג האחרון.</w:t>
      </w:r>
      <w:r>
        <w:rPr>
          <w:rFonts w:cs="David" w:hint="cs"/>
          <w:rtl/>
          <w:lang w:eastAsia="en-US"/>
        </w:rPr>
        <w:t xml:space="preserve"> </w:t>
      </w:r>
      <w:r w:rsidRPr="00334AD5">
        <w:rPr>
          <w:rFonts w:hint="cs"/>
          <w:rtl/>
        </w:rPr>
        <w:t xml:space="preserve">מה שחשוב לנו כאן הוא המוטיב הדואלי של חג השבועות כ'חג הקציר' </w:t>
      </w:r>
      <w:r w:rsidRPr="00334AD5">
        <w:rPr>
          <w:rtl/>
        </w:rPr>
        <w:t>–</w:t>
      </w:r>
      <w:r>
        <w:rPr>
          <w:rFonts w:hint="cs"/>
          <w:rtl/>
        </w:rPr>
        <w:t xml:space="preserve"> </w:t>
      </w:r>
      <w:r w:rsidRPr="00334AD5">
        <w:rPr>
          <w:rFonts w:hint="cs"/>
          <w:rtl/>
        </w:rPr>
        <w:t xml:space="preserve">מצד אחד חג ומצד שני עבודת הקציר. איך יתקיימו שניהם? איך אפשר לקיים 'וקראתם' 'ובקוצרכם' בעת ובעונה אחת, לחגוג ועונת הקציר רק מתחילה? תשובת הגמרא היא שכמובן אין לעבוד ביום טוב, אבל בכל ימי התשלומין, משלימים את קרבנות החג ביד </w:t>
      </w:r>
      <w:r>
        <w:rPr>
          <w:rFonts w:hint="cs"/>
          <w:rtl/>
        </w:rPr>
        <w:t>ה</w:t>
      </w:r>
      <w:r w:rsidRPr="00334AD5">
        <w:rPr>
          <w:rFonts w:hint="cs"/>
          <w:rtl/>
        </w:rPr>
        <w:t xml:space="preserve">אחת ועובדים בקציר ביד </w:t>
      </w:r>
      <w:r>
        <w:rPr>
          <w:rFonts w:hint="cs"/>
          <w:rtl/>
        </w:rPr>
        <w:t>ה</w:t>
      </w:r>
      <w:r w:rsidRPr="00334AD5">
        <w:rPr>
          <w:rFonts w:hint="cs"/>
          <w:rtl/>
        </w:rPr>
        <w:t xml:space="preserve">שנייה. ראה גם </w:t>
      </w:r>
      <w:r w:rsidRPr="00334AD5">
        <w:rPr>
          <w:rtl/>
        </w:rPr>
        <w:t xml:space="preserve">תלמוד ירושלמי מסכת מגילה פרק א </w:t>
      </w:r>
      <w:r w:rsidRPr="00334AD5">
        <w:rPr>
          <w:rFonts w:hint="cs"/>
          <w:rtl/>
        </w:rPr>
        <w:t>הלכה ד (וכן הוא בירושלמי חגיגה ב ד): "</w:t>
      </w:r>
      <w:r w:rsidRPr="00334AD5">
        <w:rPr>
          <w:rtl/>
        </w:rPr>
        <w:t>כתוב א</w:t>
      </w:r>
      <w:r w:rsidRPr="00334AD5">
        <w:rPr>
          <w:rFonts w:hint="cs"/>
          <w:rtl/>
        </w:rPr>
        <w:t>חד</w:t>
      </w:r>
      <w:r w:rsidRPr="00334AD5">
        <w:rPr>
          <w:rtl/>
        </w:rPr>
        <w:t xml:space="preserve"> אומר [שמות כג טז] וחג הקציר בכורי מעשיך וכתוב אחד אומר [ויקרא כג ז] כל מלאכת עבודה לא תעשו</w:t>
      </w:r>
      <w:r w:rsidRPr="00334AD5">
        <w:rPr>
          <w:rFonts w:hint="cs"/>
          <w:rtl/>
        </w:rPr>
        <w:t>!</w:t>
      </w:r>
      <w:r w:rsidRPr="00334AD5">
        <w:rPr>
          <w:rtl/>
        </w:rPr>
        <w:t xml:space="preserve"> א"ר חנינה</w:t>
      </w:r>
      <w:r w:rsidRPr="00334AD5">
        <w:rPr>
          <w:rFonts w:hint="cs"/>
          <w:rtl/>
        </w:rPr>
        <w:t>:</w:t>
      </w:r>
      <w:r w:rsidRPr="00334AD5">
        <w:rPr>
          <w:rtl/>
        </w:rPr>
        <w:t xml:space="preserve"> הא כיצד יתקיימו שני כתובים</w:t>
      </w:r>
      <w:r w:rsidRPr="00334AD5">
        <w:rPr>
          <w:rFonts w:hint="cs"/>
          <w:rtl/>
        </w:rPr>
        <w:t>,</w:t>
      </w:r>
      <w:r w:rsidRPr="00334AD5">
        <w:rPr>
          <w:rtl/>
        </w:rPr>
        <w:t xml:space="preserve"> בשעה שהוא חל בחול</w:t>
      </w:r>
      <w:r w:rsidR="00D81115">
        <w:rPr>
          <w:rFonts w:hint="cs"/>
          <w:rtl/>
        </w:rPr>
        <w:t>,</w:t>
      </w:r>
      <w:r w:rsidRPr="00334AD5">
        <w:rPr>
          <w:rtl/>
        </w:rPr>
        <w:t xml:space="preserve"> א</w:t>
      </w:r>
      <w:r w:rsidR="00D81115">
        <w:rPr>
          <w:rtl/>
        </w:rPr>
        <w:t>ָ</w:t>
      </w:r>
      <w:r w:rsidRPr="00334AD5">
        <w:rPr>
          <w:rtl/>
        </w:rPr>
        <w:t>ת</w:t>
      </w:r>
      <w:r w:rsidR="00D81115">
        <w:rPr>
          <w:rtl/>
        </w:rPr>
        <w:t>ְ</w:t>
      </w:r>
      <w:r w:rsidRPr="00334AD5">
        <w:rPr>
          <w:rtl/>
        </w:rPr>
        <w:t xml:space="preserve"> חוגג ושובת</w:t>
      </w:r>
      <w:r w:rsidR="00D81115">
        <w:rPr>
          <w:rFonts w:hint="cs"/>
          <w:rtl/>
        </w:rPr>
        <w:t>.</w:t>
      </w:r>
      <w:r w:rsidRPr="00334AD5">
        <w:rPr>
          <w:rtl/>
        </w:rPr>
        <w:t xml:space="preserve"> בשעה שהוא חל בשבת</w:t>
      </w:r>
      <w:r w:rsidR="00D81115">
        <w:rPr>
          <w:rFonts w:hint="cs"/>
          <w:rtl/>
        </w:rPr>
        <w:t>,</w:t>
      </w:r>
      <w:r w:rsidRPr="00334AD5">
        <w:rPr>
          <w:rtl/>
        </w:rPr>
        <w:t xml:space="preserve"> למחר את חוגג וקוצר</w:t>
      </w:r>
      <w:r w:rsidRPr="00334AD5">
        <w:rPr>
          <w:rFonts w:hint="cs"/>
          <w:rtl/>
        </w:rPr>
        <w:t>".</w:t>
      </w:r>
      <w:r>
        <w:rPr>
          <w:rFonts w:hint="cs"/>
          <w:rtl/>
        </w:rPr>
        <w:t xml:space="preserve"> כאן מדובר בדין אחר של 'יום ט</w:t>
      </w:r>
      <w:r>
        <w:rPr>
          <w:rFonts w:hint="eastAsia"/>
          <w:rtl/>
        </w:rPr>
        <w:t>ִ</w:t>
      </w:r>
      <w:r>
        <w:rPr>
          <w:rFonts w:hint="cs"/>
          <w:rtl/>
        </w:rPr>
        <w:t>ב</w:t>
      </w:r>
      <w:r>
        <w:rPr>
          <w:rFonts w:hint="eastAsia"/>
          <w:rtl/>
        </w:rPr>
        <w:t>ּ</w:t>
      </w:r>
      <w:r>
        <w:rPr>
          <w:rFonts w:hint="cs"/>
          <w:rtl/>
        </w:rPr>
        <w:t>ו</w:t>
      </w:r>
      <w:r w:rsidR="005C31CE">
        <w:rPr>
          <w:rFonts w:hint="eastAsia"/>
          <w:rtl/>
        </w:rPr>
        <w:t>ּ</w:t>
      </w:r>
      <w:r>
        <w:rPr>
          <w:rFonts w:hint="cs"/>
          <w:rtl/>
        </w:rPr>
        <w:t>ח</w:t>
      </w:r>
      <w:r>
        <w:rPr>
          <w:rFonts w:hint="eastAsia"/>
          <w:rtl/>
        </w:rPr>
        <w:t>ַ</w:t>
      </w:r>
      <w:r>
        <w:rPr>
          <w:rFonts w:hint="cs"/>
          <w:rtl/>
        </w:rPr>
        <w:t xml:space="preserve">' (ראה חגיגה פרק ב משנה ד), היינו היום שבו היו משלימים את קרבנות חג השבועות אם חל בשבת (ולשיטת בית שמאי גם אם חל ביום חול). ביום זה, חוגגים וקוצרים, כפי שאמרנו לעיל בבבלי לגבי 'תשלומין': </w:t>
      </w:r>
      <w:r w:rsidRPr="00334AD5">
        <w:rPr>
          <w:rFonts w:hint="cs"/>
          <w:rtl/>
        </w:rPr>
        <w:t xml:space="preserve">משלימים את קרבנות החג ביד אחת ועובדים </w:t>
      </w:r>
      <w:r>
        <w:rPr>
          <w:rFonts w:hint="cs"/>
          <w:rtl/>
        </w:rPr>
        <w:t xml:space="preserve">בקציר ביד שנייה, וזהו 'חג הקציר' </w:t>
      </w:r>
      <w:r>
        <w:rPr>
          <w:rtl/>
        </w:rPr>
        <w:t>–</w:t>
      </w:r>
      <w:r>
        <w:rPr>
          <w:rFonts w:hint="cs"/>
          <w:rtl/>
        </w:rPr>
        <w:t xml:space="preserve"> חג שאתה חוגג וקוצר בו.</w:t>
      </w:r>
    </w:p>
  </w:footnote>
  <w:footnote w:id="11">
    <w:p w:rsidR="00D31B9D" w:rsidRDefault="00D31B9D" w:rsidP="00976904">
      <w:pPr>
        <w:pStyle w:val="a3"/>
        <w:rPr>
          <w:rFonts w:hint="cs"/>
          <w:rtl/>
        </w:rPr>
      </w:pPr>
      <w:r>
        <w:rPr>
          <w:rStyle w:val="a5"/>
        </w:rPr>
        <w:footnoteRef/>
      </w:r>
      <w:r>
        <w:rPr>
          <w:rtl/>
        </w:rPr>
        <w:t xml:space="preserve"> </w:t>
      </w:r>
      <w:r>
        <w:rPr>
          <w:rFonts w:hint="cs"/>
          <w:rtl/>
        </w:rPr>
        <w:t>רבי יוחנן אינו מסכים להגדרתו של ריש לקיש שחג הקציר פירוש</w:t>
      </w:r>
      <w:r w:rsidR="00976904">
        <w:rPr>
          <w:rFonts w:hint="cs"/>
          <w:rtl/>
        </w:rPr>
        <w:t>ו</w:t>
      </w:r>
      <w:r>
        <w:rPr>
          <w:rFonts w:hint="cs"/>
          <w:rtl/>
        </w:rPr>
        <w:t xml:space="preserve"> חג שחוגגים בו וקוצרים בו</w:t>
      </w:r>
      <w:r w:rsidR="00976904">
        <w:rPr>
          <w:rFonts w:hint="cs"/>
          <w:rtl/>
        </w:rPr>
        <w:t xml:space="preserve">, שהרי אם כך, איך נכנה את חג הסוכות 'חג האסיף' </w:t>
      </w:r>
      <w:r w:rsidR="00976904">
        <w:rPr>
          <w:rtl/>
        </w:rPr>
        <w:t>–</w:t>
      </w:r>
      <w:r w:rsidR="00976904">
        <w:rPr>
          <w:rFonts w:hint="cs"/>
          <w:rtl/>
        </w:rPr>
        <w:t xml:space="preserve"> חג שחוגגים ואוספים בו? </w:t>
      </w:r>
      <w:r>
        <w:rPr>
          <w:rFonts w:hint="cs"/>
          <w:rtl/>
        </w:rPr>
        <w:t xml:space="preserve"> </w:t>
      </w:r>
    </w:p>
  </w:footnote>
  <w:footnote w:id="12">
    <w:p w:rsidR="00B732F5" w:rsidRDefault="00B732F5" w:rsidP="00056030">
      <w:pPr>
        <w:pStyle w:val="a3"/>
        <w:rPr>
          <w:rFonts w:hint="cs"/>
          <w:rtl/>
        </w:rPr>
      </w:pPr>
      <w:r>
        <w:rPr>
          <w:rStyle w:val="a5"/>
        </w:rPr>
        <w:footnoteRef/>
      </w:r>
      <w:r>
        <w:rPr>
          <w:rtl/>
        </w:rPr>
        <w:t xml:space="preserve"> </w:t>
      </w:r>
      <w:r>
        <w:rPr>
          <w:rFonts w:hint="cs"/>
          <w:rtl/>
          <w:lang w:eastAsia="en-US"/>
        </w:rPr>
        <w:t xml:space="preserve">ואי אפשר לומר על חג הסוכות שהוא </w:t>
      </w:r>
      <w:r w:rsidR="00FF6079">
        <w:rPr>
          <w:rFonts w:hint="cs"/>
          <w:rtl/>
          <w:lang w:eastAsia="en-US"/>
        </w:rPr>
        <w:t>'</w:t>
      </w:r>
      <w:r>
        <w:rPr>
          <w:rFonts w:hint="cs"/>
          <w:rtl/>
          <w:lang w:eastAsia="en-US"/>
        </w:rPr>
        <w:t>חג שיש בו א</w:t>
      </w:r>
      <w:r>
        <w:rPr>
          <w:rFonts w:hint="eastAsia"/>
          <w:rtl/>
          <w:lang w:eastAsia="en-US"/>
        </w:rPr>
        <w:t>ֲ</w:t>
      </w:r>
      <w:r>
        <w:rPr>
          <w:rFonts w:hint="cs"/>
          <w:rtl/>
          <w:lang w:eastAsia="en-US"/>
        </w:rPr>
        <w:t>ס</w:t>
      </w:r>
      <w:r>
        <w:rPr>
          <w:rFonts w:hint="eastAsia"/>
          <w:rtl/>
          <w:lang w:eastAsia="en-US"/>
        </w:rPr>
        <w:t>ִ</w:t>
      </w:r>
      <w:r>
        <w:rPr>
          <w:rFonts w:hint="cs"/>
          <w:rtl/>
          <w:lang w:eastAsia="en-US"/>
        </w:rPr>
        <w:t>יפ</w:t>
      </w:r>
      <w:r>
        <w:rPr>
          <w:rFonts w:hint="eastAsia"/>
          <w:rtl/>
          <w:lang w:eastAsia="en-US"/>
        </w:rPr>
        <w:t>ָ</w:t>
      </w:r>
      <w:r>
        <w:rPr>
          <w:rFonts w:hint="cs"/>
          <w:rtl/>
          <w:lang w:eastAsia="en-US"/>
        </w:rPr>
        <w:t>ה' או ש'חוגגים ואוספים בו', משום שלא רק שפשיטא שביום טוב הראשון והאחרון של החג אסורה מלאכה, אלא שגם בחול המועד יש למעט במלאכה (להוציא דבר הא</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ד)! אלא, מציע רבי יוחנן את המונח "חג הבא בזמן אסיפה" (ראה גמרא </w:t>
      </w:r>
      <w:r>
        <w:rPr>
          <w:rtl/>
          <w:lang w:eastAsia="en-US"/>
        </w:rPr>
        <w:t>ראש השנה ז ע</w:t>
      </w:r>
      <w:r>
        <w:rPr>
          <w:rFonts w:hint="cs"/>
          <w:rtl/>
          <w:lang w:eastAsia="en-US"/>
        </w:rPr>
        <w:t>"א שכל חודש תשרי נקרא "</w:t>
      </w:r>
      <w:r>
        <w:rPr>
          <w:rtl/>
          <w:lang w:eastAsia="en-US"/>
        </w:rPr>
        <w:t>ח</w:t>
      </w:r>
      <w:r>
        <w:rPr>
          <w:rFonts w:hint="cs"/>
          <w:rtl/>
          <w:lang w:eastAsia="en-US"/>
        </w:rPr>
        <w:t>ו</w:t>
      </w:r>
      <w:r>
        <w:rPr>
          <w:rtl/>
          <w:lang w:eastAsia="en-US"/>
        </w:rPr>
        <w:t>דש שיש בו אסיפה</w:t>
      </w:r>
      <w:r>
        <w:rPr>
          <w:rFonts w:hint="cs"/>
          <w:rtl/>
          <w:lang w:eastAsia="en-US"/>
        </w:rPr>
        <w:t>"). ועל אותו משקל, גם הכינוי "חג הקציר" לשבועות פירושו "חג הבא בזמן קצירה" ולא כשיטת ריש לקיש: "חג שאתה חוגג וקוצר בו". עכ"פ, נראה ש</w:t>
      </w:r>
      <w:r w:rsidR="00056030">
        <w:rPr>
          <w:rFonts w:hint="cs"/>
          <w:rtl/>
          <w:lang w:eastAsia="en-US"/>
        </w:rPr>
        <w:t xml:space="preserve">על </w:t>
      </w:r>
      <w:r>
        <w:rPr>
          <w:rFonts w:hint="cs"/>
          <w:rtl/>
          <w:lang w:eastAsia="en-US"/>
        </w:rPr>
        <w:t>עצם ההלכה שביום טבוח ובימי התשלומין של חג השבועות חוגגים וקוצרים, אין רבי יוחנן חולק והוויכוח ביניהם הוא "נטו" על משמעות המילים "חג הקציר"</w:t>
      </w:r>
      <w:r w:rsidR="000A7AD7">
        <w:rPr>
          <w:rFonts w:hint="cs"/>
          <w:rtl/>
          <w:lang w:eastAsia="en-US"/>
        </w:rPr>
        <w:t>.</w:t>
      </w:r>
      <w:r>
        <w:rPr>
          <w:rFonts w:hint="cs"/>
          <w:rtl/>
          <w:lang w:eastAsia="en-US"/>
        </w:rPr>
        <w:t xml:space="preserve"> וצריך עיון. </w:t>
      </w:r>
      <w:r>
        <w:rPr>
          <w:rFonts w:hint="cs"/>
          <w:rtl/>
        </w:rPr>
        <w:t>לפי מסקנת רוב הראשונים שלהלכה איסור העבודה בחול המועד הוא רק מדרבנן, יכול ריש לקיש לענות לרבי יוחנן: אין הכי נמי, גם בחג האסיף יש שילוב של חגיגה ומלאכת איסוף וכל האיסור של חכמים הוא על מנת שהעם יתפנה ליהנות מהחג ולעסוק בתורה (ירושלמי מועד קטן פרק ב הלכה ג) ומאידך התירו מלאכת דבר האבד</w:t>
      </w:r>
      <w:r w:rsidR="000A7AD7">
        <w:rPr>
          <w:rFonts w:hint="cs"/>
          <w:rtl/>
        </w:rPr>
        <w:t>, נכון יותר לא אסרו ונשאר דין התורה</w:t>
      </w:r>
      <w:r>
        <w:rPr>
          <w:rFonts w:hint="cs"/>
          <w:rtl/>
        </w:rPr>
        <w:t>. אז גם לפי דין תורה וגם לפי הלכה שקבעו חכמים יש שילוב של אווירת חג ועבודה חקלאית בימים אלה בהם "אתה חוגג וקוצר, חוגג ואוסף". והרוצים להעמיק בנושא זה יפנו אל מנחת חינוך מצוה שכג.</w:t>
      </w:r>
    </w:p>
  </w:footnote>
  <w:footnote w:id="13">
    <w:p w:rsidR="00475E82" w:rsidRDefault="00475E82" w:rsidP="005C31CE">
      <w:pPr>
        <w:pStyle w:val="a3"/>
        <w:rPr>
          <w:rFonts w:hint="cs"/>
          <w:rtl/>
        </w:rPr>
      </w:pPr>
      <w:r>
        <w:rPr>
          <w:rStyle w:val="a5"/>
        </w:rPr>
        <w:footnoteRef/>
      </w:r>
      <w:r>
        <w:rPr>
          <w:rtl/>
        </w:rPr>
        <w:t xml:space="preserve"> </w:t>
      </w:r>
      <w:r>
        <w:rPr>
          <w:rFonts w:hint="cs"/>
          <w:rtl/>
        </w:rPr>
        <w:t>הערה זו מעיר בעל תורה תמימה על הגמרא במסכת חגיגה בה זה עתה סיימנו.</w:t>
      </w:r>
    </w:p>
  </w:footnote>
  <w:footnote w:id="14">
    <w:p w:rsidR="00AB5F76" w:rsidRDefault="00AB5F76" w:rsidP="005C31CE">
      <w:pPr>
        <w:pStyle w:val="a3"/>
        <w:rPr>
          <w:rFonts w:hint="cs"/>
          <w:rtl/>
        </w:rPr>
      </w:pPr>
      <w:r>
        <w:rPr>
          <w:rStyle w:val="a5"/>
        </w:rPr>
        <w:footnoteRef/>
      </w:r>
      <w:r>
        <w:rPr>
          <w:rtl/>
        </w:rPr>
        <w:t xml:space="preserve"> </w:t>
      </w:r>
      <w:r>
        <w:rPr>
          <w:rFonts w:hint="cs"/>
          <w:rtl/>
        </w:rPr>
        <w:t>אנחנו עדיין בגמרא חגיגה שראינו לעיל ובשיטת ריש לקיש שמפרש את "חג הקציר" בהקשר של מהות החג, חג שבו קוצרים! ואם לא בחג עצמו, בשל איסור מלאכה, אזי בימי התשלומין שהם חלק מהחג</w:t>
      </w:r>
      <w:r w:rsidR="005C31CE">
        <w:rPr>
          <w:rFonts w:hint="cs"/>
          <w:rtl/>
        </w:rPr>
        <w:t xml:space="preserve"> ו</w:t>
      </w:r>
      <w:r>
        <w:rPr>
          <w:rFonts w:hint="cs"/>
          <w:rtl/>
        </w:rPr>
        <w:t xml:space="preserve">משלימים אותו. לצד הסיוע שניסינו אנו לתת לשיטת ריש לקיש, שמחנו למצוא סיוע זה של ר' ברוך אפשטיין מחבר פירוש תורה תמימה. חג הקציר הוא עצמותו של יום, הוא המאורע הקורה באותו היום, כמו יום תרועה בראש השנה, חג המצות בפסח, יום הכיפורים בעשרה בתשרי וכו'. </w:t>
      </w:r>
      <w:r>
        <w:rPr>
          <w:rFonts w:hint="cs"/>
          <w:rtl/>
          <w:lang w:eastAsia="en-US"/>
        </w:rPr>
        <w:t>זה שמו של חג השבועות באזכור הראשון שלו בתורה בפרשת משפטים. ר' יוחנן, חולק כאמור על כך</w:t>
      </w:r>
      <w:r w:rsidR="005C31CE">
        <w:rPr>
          <w:rFonts w:hint="cs"/>
          <w:rtl/>
          <w:lang w:eastAsia="en-US"/>
        </w:rPr>
        <w:t>,</w:t>
      </w:r>
      <w:r>
        <w:rPr>
          <w:rFonts w:hint="cs"/>
          <w:rtl/>
          <w:lang w:eastAsia="en-US"/>
        </w:rPr>
        <w:t xml:space="preserve"> וראייתו </w:t>
      </w:r>
      <w:r w:rsidR="005C31CE">
        <w:rPr>
          <w:rFonts w:hint="cs"/>
          <w:rtl/>
          <w:lang w:eastAsia="en-US"/>
        </w:rPr>
        <w:t xml:space="preserve">היא </w:t>
      </w:r>
      <w:r>
        <w:rPr>
          <w:rFonts w:hint="cs"/>
          <w:rtl/>
          <w:lang w:eastAsia="en-US"/>
        </w:rPr>
        <w:t xml:space="preserve">מחג הסוכות דווקא שיש לו שם נוסף: חג האסיף. חג הסוכות על שם המאורע של אותו היום ממש </w:t>
      </w:r>
      <w:r>
        <w:rPr>
          <w:rtl/>
          <w:lang w:eastAsia="en-US"/>
        </w:rPr>
        <w:t>–</w:t>
      </w:r>
      <w:r>
        <w:rPr>
          <w:rFonts w:hint="cs"/>
          <w:rtl/>
          <w:lang w:eastAsia="en-US"/>
        </w:rPr>
        <w:t xml:space="preserve"> על שם המצווה הנוהגת בו, ואילו חג האסיף על שם זמנו הכללי </w:t>
      </w:r>
      <w:r>
        <w:rPr>
          <w:rtl/>
          <w:lang w:eastAsia="en-US"/>
        </w:rPr>
        <w:t>–</w:t>
      </w:r>
      <w:r>
        <w:rPr>
          <w:rFonts w:hint="cs"/>
          <w:rtl/>
          <w:lang w:eastAsia="en-US"/>
        </w:rPr>
        <w:t xml:space="preserve"> זמן אסיפה. כך גם אפשר לומר על חג השבועות. חג השבועות על שם המאורע שבו ביום שלמו שבעת השבועות והסתיימה ספירת חמישים הימים, ואילו חג הקציר על שם התקופה וזמנו של החג </w:t>
      </w:r>
      <w:r>
        <w:rPr>
          <w:rtl/>
          <w:lang w:eastAsia="en-US"/>
        </w:rPr>
        <w:t>–</w:t>
      </w:r>
      <w:r>
        <w:rPr>
          <w:rFonts w:hint="cs"/>
          <w:rtl/>
          <w:lang w:eastAsia="en-US"/>
        </w:rPr>
        <w:t xml:space="preserve"> חג הבא בזמן קצירה. שנים מראשי חכמי ארץ ישראל בתקופת האמוראים (דור שני), מעמודי התווך של התלמוד הארץ-ישראלי, מתווכחים על מהות שמו של החג, הגם שלדעתנו אין נפקא מיניה מזה להלכה. שיטת ר' יוחנן, שבד"כ הלכה כמותו מול ריש לקיש, אולי מובילה לכך שיש מקום לתת פן נוסף לחג ולא להצטמצם בצד החקלאי בלבד. לא רק חגיגה לצד קצירה, אלא גם תורה לצד מלאכת השדה העמוסה. על פן זה כבר הרבינו לדרוש </w:t>
      </w:r>
      <w:r w:rsidRPr="00056030">
        <w:rPr>
          <w:rFonts w:hint="cs"/>
          <w:rtl/>
          <w:lang w:eastAsia="en-US"/>
        </w:rPr>
        <w:t>בדפים אח</w:t>
      </w:r>
      <w:r w:rsidRPr="00056030">
        <w:rPr>
          <w:rFonts w:hint="cs"/>
          <w:rtl/>
          <w:lang w:eastAsia="en-US"/>
        </w:rPr>
        <w:t>ר</w:t>
      </w:r>
      <w:r w:rsidRPr="00056030">
        <w:rPr>
          <w:rFonts w:hint="cs"/>
          <w:rtl/>
          <w:lang w:eastAsia="en-US"/>
        </w:rPr>
        <w:t xml:space="preserve">ים </w:t>
      </w:r>
      <w:hyperlink r:id="rId6" w:history="1">
        <w:r w:rsidRPr="00056030">
          <w:rPr>
            <w:rStyle w:val="Hyperlink"/>
            <w:rFonts w:hint="cs"/>
            <w:rtl/>
            <w:lang w:eastAsia="en-US"/>
          </w:rPr>
          <w:t>לחג השבועות</w:t>
        </w:r>
      </w:hyperlink>
      <w:r>
        <w:rPr>
          <w:rFonts w:hint="cs"/>
          <w:rtl/>
          <w:lang w:eastAsia="en-US"/>
        </w:rPr>
        <w:t xml:space="preserve"> והפעם רצינו להדגיש את השם "חג הקציר" דווקא. </w:t>
      </w:r>
    </w:p>
  </w:footnote>
  <w:footnote w:id="15">
    <w:p w:rsidR="006B4A3D" w:rsidRDefault="006B4A3D" w:rsidP="005C31CE">
      <w:pPr>
        <w:pStyle w:val="a3"/>
        <w:rPr>
          <w:rFonts w:hint="cs"/>
          <w:rtl/>
        </w:rPr>
      </w:pPr>
      <w:r>
        <w:rPr>
          <w:rStyle w:val="a5"/>
        </w:rPr>
        <w:footnoteRef/>
      </w:r>
      <w:r>
        <w:rPr>
          <w:rtl/>
        </w:rPr>
        <w:t xml:space="preserve"> </w:t>
      </w:r>
      <w:r>
        <w:rPr>
          <w:rFonts w:hint="cs"/>
          <w:rtl/>
          <w:lang w:eastAsia="en-US"/>
        </w:rPr>
        <w:t xml:space="preserve">כפשוטו, מדבר מדרש זה בשנים קשות בארץ ישראל, ברמת הכלל או ברמת הפרט, בהם היבול החקלאי נפגע ו"אין קציר". אע"פ כן, חובה לקיים את חג הקציר, כמו כל שאר החגים, ולשמוח על היש ("ושמחת", דברים טז יא). ואולי הכוונה גם למי שאין לו קציר, אין לו שדה ופטור ממצוות ביכורים ואינו "חוגג וקוצר" או "חוגג ואוסף", בכל זאת יקיים </w:t>
      </w:r>
      <w:r w:rsidR="005C31CE">
        <w:rPr>
          <w:rFonts w:hint="cs"/>
          <w:rtl/>
          <w:lang w:eastAsia="en-US"/>
        </w:rPr>
        <w:t xml:space="preserve">את </w:t>
      </w:r>
      <w:r>
        <w:rPr>
          <w:rFonts w:hint="cs"/>
          <w:rtl/>
          <w:lang w:eastAsia="en-US"/>
        </w:rPr>
        <w:t xml:space="preserve">מצוות החג. מדרשים מאוחרים שנתחברו מחוץ לארץ, לקחו מוטיב זה לכיוון מצוות החגים כאשר ישראל אינם יושבים על אדמתם ולכאורה עיקר טעמי החג בטל (ראה דרשת רמב"ן שהבאנו לעיל). ראה </w:t>
      </w:r>
      <w:r>
        <w:rPr>
          <w:rtl/>
          <w:lang w:eastAsia="en-US"/>
        </w:rPr>
        <w:t>פסיקתא זוטרתא (לקח טוב) דברים פרשת ראה דף כז עמוד א</w:t>
      </w:r>
      <w:r>
        <w:rPr>
          <w:rFonts w:hint="cs"/>
          <w:rtl/>
          <w:lang w:eastAsia="en-US"/>
        </w:rPr>
        <w:t>: "</w:t>
      </w:r>
      <w:r>
        <w:rPr>
          <w:rtl/>
          <w:lang w:eastAsia="en-US"/>
        </w:rPr>
        <w:t>ועשית חג שבועות לה' אלהיך. מה ת</w:t>
      </w:r>
      <w:r>
        <w:rPr>
          <w:rFonts w:hint="cs"/>
          <w:rtl/>
          <w:lang w:eastAsia="en-US"/>
        </w:rPr>
        <w:t>למוד לומר?</w:t>
      </w:r>
      <w:r>
        <w:rPr>
          <w:rtl/>
          <w:lang w:eastAsia="en-US"/>
        </w:rPr>
        <w:t xml:space="preserve"> לפי שנאמר (שמות כג) וחג הקציר בכורי מעשיך. שלא תאמר</w:t>
      </w:r>
      <w:r>
        <w:rPr>
          <w:rFonts w:hint="cs"/>
          <w:rtl/>
          <w:lang w:eastAsia="en-US"/>
        </w:rPr>
        <w:t>:</w:t>
      </w:r>
      <w:r>
        <w:rPr>
          <w:rtl/>
          <w:lang w:eastAsia="en-US"/>
        </w:rPr>
        <w:t xml:space="preserve"> אם אין קציר אין אתה עושה יום טוב</w:t>
      </w:r>
      <w:r>
        <w:rPr>
          <w:rFonts w:hint="cs"/>
          <w:rtl/>
          <w:lang w:eastAsia="en-US"/>
        </w:rPr>
        <w:t>,</w:t>
      </w:r>
      <w:r>
        <w:rPr>
          <w:rtl/>
          <w:lang w:eastAsia="en-US"/>
        </w:rPr>
        <w:t xml:space="preserve"> לכך נאמר</w:t>
      </w:r>
      <w:r>
        <w:rPr>
          <w:rFonts w:hint="cs"/>
          <w:rtl/>
          <w:lang w:eastAsia="en-US"/>
        </w:rPr>
        <w:t>:</w:t>
      </w:r>
      <w:r>
        <w:rPr>
          <w:rtl/>
          <w:lang w:eastAsia="en-US"/>
        </w:rPr>
        <w:t xml:space="preserve"> ועשית חג שבועות כגון שישראל בגלות ואין להם קצירת העומר ואפילו הכי ועשית חג שבועות</w:t>
      </w:r>
      <w:r>
        <w:rPr>
          <w:rFonts w:hint="cs"/>
          <w:rtl/>
          <w:lang w:eastAsia="en-US"/>
        </w:rPr>
        <w:t>"</w:t>
      </w:r>
      <w:r>
        <w:rPr>
          <w:rtl/>
          <w:lang w:eastAsia="en-US"/>
        </w:rPr>
        <w:t>.</w:t>
      </w:r>
      <w:r>
        <w:rPr>
          <w:rFonts w:hint="cs"/>
          <w:rtl/>
          <w:lang w:eastAsia="en-US"/>
        </w:rPr>
        <w:t xml:space="preserve"> (ועוד עושים יום טוב שני של שבועות בחו"ל </w:t>
      </w:r>
      <w:r w:rsidR="005C31CE">
        <w:rPr>
          <w:rFonts w:hint="cs"/>
          <w:rtl/>
          <w:lang w:eastAsia="en-US"/>
        </w:rPr>
        <w:t xml:space="preserve">שזמנו ידוע בלי ספק </w:t>
      </w:r>
      <w:r>
        <w:rPr>
          <w:rFonts w:hint="cs"/>
          <w:rtl/>
          <w:lang w:eastAsia="en-US"/>
        </w:rPr>
        <w:t xml:space="preserve">וכבר נשתברו קולמוסין רבים על כך! ראה מועדים בהלכה לרב זוין). לכאורה המדרש מדגיש מאד את שם החג "חג השבועות" כשם חלופי ל"חג הקציר", אבל המעיין בפסוקים בפרשת ראה, רואה אל נכון שגם השם "חג השבועות" קשור מאד בהוויה החקלאית של ארץ ישראל. ראה הערה </w:t>
      </w:r>
      <w:r w:rsidR="00FF6079">
        <w:rPr>
          <w:rFonts w:hint="cs"/>
          <w:rtl/>
          <w:lang w:eastAsia="en-US"/>
        </w:rPr>
        <w:t>5</w:t>
      </w:r>
      <w:r>
        <w:rPr>
          <w:rFonts w:hint="cs"/>
          <w:rtl/>
          <w:lang w:eastAsia="en-US"/>
        </w:rPr>
        <w:t xml:space="preserve"> לעיל. כך או כך, נראה שבהדרגה התווספו לחג מוטיבים נוספים, בפרט מוטיב מתן תורה, שהרי אם אין קמח אין תורה ואם אין תורה אין קמח. (ולגבי הביטוי בין שיש לך בין שאי לך אתה עושה, ראה ירושלמי קידושין פרק א הלכה ז לגבי מצוות כיבוד אב ואם).</w:t>
      </w:r>
    </w:p>
  </w:footnote>
  <w:footnote w:id="16">
    <w:p w:rsidR="008D7C8E" w:rsidRDefault="008D7C8E" w:rsidP="005C31CE">
      <w:pPr>
        <w:pStyle w:val="a3"/>
        <w:rPr>
          <w:rFonts w:hint="cs"/>
          <w:rtl/>
        </w:rPr>
      </w:pPr>
      <w:r>
        <w:rPr>
          <w:rStyle w:val="a5"/>
        </w:rPr>
        <w:footnoteRef/>
      </w:r>
      <w:r>
        <w:rPr>
          <w:rtl/>
        </w:rPr>
        <w:t xml:space="preserve"> </w:t>
      </w:r>
      <w:r>
        <w:rPr>
          <w:rFonts w:hint="cs"/>
          <w:rtl/>
          <w:lang w:eastAsia="en-US"/>
        </w:rPr>
        <w:t>"שאלנו" קטע מתוספתא במסכת עדויות שדנה בנושאי אישות ועדות אשה שחזרה ממדינות ה</w:t>
      </w:r>
      <w:r w:rsidR="004B1BCC">
        <w:rPr>
          <w:rFonts w:hint="cs"/>
          <w:rtl/>
          <w:lang w:eastAsia="en-US"/>
        </w:rPr>
        <w:t>י</w:t>
      </w:r>
      <w:r>
        <w:rPr>
          <w:rFonts w:hint="cs"/>
          <w:rtl/>
          <w:lang w:eastAsia="en-US"/>
        </w:rPr>
        <w:t>ם בלי בעלה</w:t>
      </w:r>
      <w:r w:rsidR="005C31CE">
        <w:rPr>
          <w:rFonts w:hint="cs"/>
          <w:rtl/>
          <w:lang w:eastAsia="en-US"/>
        </w:rPr>
        <w:t>,</w:t>
      </w:r>
      <w:r>
        <w:rPr>
          <w:rFonts w:hint="cs"/>
          <w:rtl/>
          <w:lang w:eastAsia="en-US"/>
        </w:rPr>
        <w:t xml:space="preserve"> והעתקנוהו לעניינינו. הדברים מזכירים קצת את דברי ר' שמעון בר יוחאי במחלוקתו הידועה עם ר' ישמעאל לגבי האיזון בין עבודה ולימוד 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lang w:eastAsia="en-US"/>
        </w:rPr>
        <w:t xml:space="preserve">" (ברכות לה ע"ב). כל השנה נהיה בקציר? כבר הרחבנו על נושא זה בדברינו </w:t>
      </w:r>
      <w:hyperlink r:id="rId7" w:history="1">
        <w:r w:rsidRPr="008D7C8E">
          <w:rPr>
            <w:rStyle w:val="Hyperlink"/>
            <w:rFonts w:hint="cs"/>
            <w:rtl/>
            <w:lang w:eastAsia="en-US"/>
          </w:rPr>
          <w:t>ואספ</w:t>
        </w:r>
        <w:r w:rsidRPr="008D7C8E">
          <w:rPr>
            <w:rStyle w:val="Hyperlink"/>
            <w:rFonts w:hint="cs"/>
            <w:rtl/>
            <w:lang w:eastAsia="en-US"/>
          </w:rPr>
          <w:t>ת</w:t>
        </w:r>
        <w:r w:rsidRPr="008D7C8E">
          <w:rPr>
            <w:rStyle w:val="Hyperlink"/>
            <w:rFonts w:hint="cs"/>
            <w:rtl/>
            <w:lang w:eastAsia="en-US"/>
          </w:rPr>
          <w:t xml:space="preserve"> דגנך</w:t>
        </w:r>
      </w:hyperlink>
      <w:r>
        <w:rPr>
          <w:rFonts w:hint="cs"/>
          <w:rtl/>
          <w:lang w:eastAsia="en-US"/>
        </w:rPr>
        <w:t xml:space="preserve"> בפרשת עקב והדברים עתיקים. איזון ערכים הוא המפתח: חוגג וקוצר, קמח ותורה, דרך ארץ ותורה, לימוד ועשייה וכו'. גם ביום טוב עצמו, כנגד שיטת ר' אליעזר הקיצונית הקובעת במסמרות: "</w:t>
      </w:r>
      <w:r>
        <w:rPr>
          <w:rtl/>
          <w:lang w:eastAsia="en-US"/>
        </w:rPr>
        <w:t>אין לו לאדם ביום טוב אלא: או אוכל ושותה או יושב ושונה</w:t>
      </w:r>
      <w:r>
        <w:rPr>
          <w:rFonts w:hint="cs"/>
          <w:rtl/>
          <w:lang w:eastAsia="en-US"/>
        </w:rPr>
        <w:t xml:space="preserve">", באה שיטתו המאוזנת של </w:t>
      </w:r>
      <w:r>
        <w:rPr>
          <w:rtl/>
          <w:lang w:eastAsia="en-US"/>
        </w:rPr>
        <w:t xml:space="preserve">רבי יהושע: </w:t>
      </w:r>
      <w:r>
        <w:rPr>
          <w:rFonts w:hint="cs"/>
          <w:rtl/>
          <w:lang w:eastAsia="en-US"/>
        </w:rPr>
        <w:t>"</w:t>
      </w:r>
      <w:r>
        <w:rPr>
          <w:rtl/>
          <w:lang w:eastAsia="en-US"/>
        </w:rPr>
        <w:t>חלקהו - חציו לה' וחציו לכם</w:t>
      </w:r>
      <w:r>
        <w:rPr>
          <w:rFonts w:hint="cs"/>
          <w:rtl/>
          <w:lang w:eastAsia="en-US"/>
        </w:rPr>
        <w:t>" (</w:t>
      </w:r>
      <w:r>
        <w:rPr>
          <w:rtl/>
          <w:lang w:eastAsia="en-US"/>
        </w:rPr>
        <w:t>מסכת ביצה דף טו עמוד ב</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Default="00B82594" w:rsidP="003879E8">
    <w:pPr>
      <w:pStyle w:val="1"/>
      <w:tabs>
        <w:tab w:val="clear" w:pos="9469"/>
        <w:tab w:val="right" w:pos="9185"/>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27683">
      <w:rPr>
        <w:rtl/>
      </w:rPr>
      <w:t>חג השבועות</w:t>
    </w:r>
    <w:r>
      <w:rPr>
        <w:rtl/>
      </w:rPr>
      <w:fldChar w:fldCharType="end"/>
    </w:r>
    <w:r>
      <w:rPr>
        <w:rFonts w:hint="cs"/>
        <w:rtl/>
      </w:rPr>
      <w:t>, חג מתן תורה</w:t>
    </w:r>
    <w:r>
      <w:rPr>
        <w:rtl/>
      </w:rPr>
      <w:tab/>
      <w:t>תש</w:t>
    </w:r>
    <w:r>
      <w:rPr>
        <w:rFonts w:hint="cs"/>
        <w:rtl/>
      </w:rPr>
      <w:t>ע"</w:t>
    </w:r>
    <w:r w:rsidR="004D038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7683">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110A3">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E"/>
    <w:rsid w:val="000036E8"/>
    <w:rsid w:val="00005C97"/>
    <w:rsid w:val="0001188F"/>
    <w:rsid w:val="0002699D"/>
    <w:rsid w:val="00027DCF"/>
    <w:rsid w:val="00031CFF"/>
    <w:rsid w:val="000409F7"/>
    <w:rsid w:val="0004327F"/>
    <w:rsid w:val="000466E8"/>
    <w:rsid w:val="00056030"/>
    <w:rsid w:val="00060157"/>
    <w:rsid w:val="00060235"/>
    <w:rsid w:val="000628B6"/>
    <w:rsid w:val="0006343B"/>
    <w:rsid w:val="000634B8"/>
    <w:rsid w:val="00075101"/>
    <w:rsid w:val="00080834"/>
    <w:rsid w:val="00081622"/>
    <w:rsid w:val="00083AB0"/>
    <w:rsid w:val="000909E8"/>
    <w:rsid w:val="000A7AD7"/>
    <w:rsid w:val="000B3DA0"/>
    <w:rsid w:val="000B5394"/>
    <w:rsid w:val="000C5DFD"/>
    <w:rsid w:val="000C75E8"/>
    <w:rsid w:val="000F6613"/>
    <w:rsid w:val="000F7FB5"/>
    <w:rsid w:val="00100121"/>
    <w:rsid w:val="00115CFF"/>
    <w:rsid w:val="00133D16"/>
    <w:rsid w:val="00145E0E"/>
    <w:rsid w:val="00151DD5"/>
    <w:rsid w:val="00152B76"/>
    <w:rsid w:val="0015653A"/>
    <w:rsid w:val="00162A07"/>
    <w:rsid w:val="0016465A"/>
    <w:rsid w:val="00164C3A"/>
    <w:rsid w:val="001657FA"/>
    <w:rsid w:val="001667E9"/>
    <w:rsid w:val="0018359F"/>
    <w:rsid w:val="00197F99"/>
    <w:rsid w:val="001A3E71"/>
    <w:rsid w:val="001B2DFA"/>
    <w:rsid w:val="001C6FC7"/>
    <w:rsid w:val="001D6D3C"/>
    <w:rsid w:val="001F3C1B"/>
    <w:rsid w:val="001F411E"/>
    <w:rsid w:val="00222E9F"/>
    <w:rsid w:val="0022511D"/>
    <w:rsid w:val="002364DE"/>
    <w:rsid w:val="00247642"/>
    <w:rsid w:val="00252FA2"/>
    <w:rsid w:val="00260301"/>
    <w:rsid w:val="00261358"/>
    <w:rsid w:val="002665DC"/>
    <w:rsid w:val="002810B1"/>
    <w:rsid w:val="00282DCB"/>
    <w:rsid w:val="00283316"/>
    <w:rsid w:val="002953AB"/>
    <w:rsid w:val="00297D59"/>
    <w:rsid w:val="002A3367"/>
    <w:rsid w:val="002A68D8"/>
    <w:rsid w:val="002B3DCA"/>
    <w:rsid w:val="002B5C27"/>
    <w:rsid w:val="002B5F1C"/>
    <w:rsid w:val="002B76EC"/>
    <w:rsid w:val="002C45BB"/>
    <w:rsid w:val="002E624E"/>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69CF"/>
    <w:rsid w:val="00360297"/>
    <w:rsid w:val="003643B2"/>
    <w:rsid w:val="0036691C"/>
    <w:rsid w:val="00377DC9"/>
    <w:rsid w:val="00384DEC"/>
    <w:rsid w:val="00384FAE"/>
    <w:rsid w:val="00385785"/>
    <w:rsid w:val="003872CA"/>
    <w:rsid w:val="003879E8"/>
    <w:rsid w:val="003A36CB"/>
    <w:rsid w:val="003B0DCE"/>
    <w:rsid w:val="003B36E3"/>
    <w:rsid w:val="003B6005"/>
    <w:rsid w:val="003B6244"/>
    <w:rsid w:val="003B7451"/>
    <w:rsid w:val="003D053A"/>
    <w:rsid w:val="003D492A"/>
    <w:rsid w:val="003D4AA4"/>
    <w:rsid w:val="003F4EAD"/>
    <w:rsid w:val="003F5AD8"/>
    <w:rsid w:val="003F634C"/>
    <w:rsid w:val="00410675"/>
    <w:rsid w:val="00412C62"/>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A4"/>
    <w:rsid w:val="0046507B"/>
    <w:rsid w:val="004675FF"/>
    <w:rsid w:val="00475E82"/>
    <w:rsid w:val="004A13FE"/>
    <w:rsid w:val="004A4DA4"/>
    <w:rsid w:val="004B1BCC"/>
    <w:rsid w:val="004B3F4B"/>
    <w:rsid w:val="004C1A8F"/>
    <w:rsid w:val="004C5C7B"/>
    <w:rsid w:val="004D0386"/>
    <w:rsid w:val="004D3DF2"/>
    <w:rsid w:val="004D55B0"/>
    <w:rsid w:val="004E087E"/>
    <w:rsid w:val="004E6E89"/>
    <w:rsid w:val="004F284B"/>
    <w:rsid w:val="005002ED"/>
    <w:rsid w:val="005062A7"/>
    <w:rsid w:val="00507EB5"/>
    <w:rsid w:val="00513F39"/>
    <w:rsid w:val="00514360"/>
    <w:rsid w:val="005159F6"/>
    <w:rsid w:val="00523E5A"/>
    <w:rsid w:val="0052683A"/>
    <w:rsid w:val="00532723"/>
    <w:rsid w:val="00533A94"/>
    <w:rsid w:val="005405F1"/>
    <w:rsid w:val="005516DF"/>
    <w:rsid w:val="00554F8D"/>
    <w:rsid w:val="00565B86"/>
    <w:rsid w:val="00566AD3"/>
    <w:rsid w:val="005713AA"/>
    <w:rsid w:val="005749F1"/>
    <w:rsid w:val="00577A25"/>
    <w:rsid w:val="00577D2B"/>
    <w:rsid w:val="00592F95"/>
    <w:rsid w:val="005A1B11"/>
    <w:rsid w:val="005B12D8"/>
    <w:rsid w:val="005B4692"/>
    <w:rsid w:val="005C31CE"/>
    <w:rsid w:val="005C4ABA"/>
    <w:rsid w:val="005C5232"/>
    <w:rsid w:val="005D625D"/>
    <w:rsid w:val="005E1F3C"/>
    <w:rsid w:val="005E2F28"/>
    <w:rsid w:val="005F4D72"/>
    <w:rsid w:val="005F62FD"/>
    <w:rsid w:val="006118A1"/>
    <w:rsid w:val="00617690"/>
    <w:rsid w:val="00621A83"/>
    <w:rsid w:val="00623021"/>
    <w:rsid w:val="006273AD"/>
    <w:rsid w:val="0063493D"/>
    <w:rsid w:val="00637798"/>
    <w:rsid w:val="00642F87"/>
    <w:rsid w:val="006433CF"/>
    <w:rsid w:val="00645B61"/>
    <w:rsid w:val="00650B06"/>
    <w:rsid w:val="006539A4"/>
    <w:rsid w:val="006553B8"/>
    <w:rsid w:val="00686AED"/>
    <w:rsid w:val="00695628"/>
    <w:rsid w:val="006A4920"/>
    <w:rsid w:val="006A5361"/>
    <w:rsid w:val="006A694C"/>
    <w:rsid w:val="006B4A3D"/>
    <w:rsid w:val="006D333C"/>
    <w:rsid w:val="006D5EA2"/>
    <w:rsid w:val="006D6B75"/>
    <w:rsid w:val="006D6CB3"/>
    <w:rsid w:val="006E567F"/>
    <w:rsid w:val="006F268D"/>
    <w:rsid w:val="006F3E2F"/>
    <w:rsid w:val="006F4B93"/>
    <w:rsid w:val="006F652B"/>
    <w:rsid w:val="0071493E"/>
    <w:rsid w:val="00714A66"/>
    <w:rsid w:val="0072779E"/>
    <w:rsid w:val="00733F9F"/>
    <w:rsid w:val="0073775B"/>
    <w:rsid w:val="007517C7"/>
    <w:rsid w:val="00766A0A"/>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F13DC"/>
    <w:rsid w:val="007F2654"/>
    <w:rsid w:val="007F4A0F"/>
    <w:rsid w:val="007F63AA"/>
    <w:rsid w:val="00824CB0"/>
    <w:rsid w:val="0083307D"/>
    <w:rsid w:val="00833B23"/>
    <w:rsid w:val="0083453C"/>
    <w:rsid w:val="00834947"/>
    <w:rsid w:val="00835790"/>
    <w:rsid w:val="00835E4A"/>
    <w:rsid w:val="00841370"/>
    <w:rsid w:val="008510AD"/>
    <w:rsid w:val="008521A0"/>
    <w:rsid w:val="0085359F"/>
    <w:rsid w:val="0085479C"/>
    <w:rsid w:val="0086448A"/>
    <w:rsid w:val="008723F3"/>
    <w:rsid w:val="008750D3"/>
    <w:rsid w:val="0088144E"/>
    <w:rsid w:val="008940E7"/>
    <w:rsid w:val="00895574"/>
    <w:rsid w:val="008A0042"/>
    <w:rsid w:val="008A0D8A"/>
    <w:rsid w:val="008A0DD7"/>
    <w:rsid w:val="008B4742"/>
    <w:rsid w:val="008C359F"/>
    <w:rsid w:val="008C5D1E"/>
    <w:rsid w:val="008C7D3E"/>
    <w:rsid w:val="008C7DE8"/>
    <w:rsid w:val="008D33FC"/>
    <w:rsid w:val="008D374C"/>
    <w:rsid w:val="008D7C8E"/>
    <w:rsid w:val="008E555F"/>
    <w:rsid w:val="008F2AF6"/>
    <w:rsid w:val="008F41BA"/>
    <w:rsid w:val="0091651B"/>
    <w:rsid w:val="00925487"/>
    <w:rsid w:val="009256DF"/>
    <w:rsid w:val="00926C27"/>
    <w:rsid w:val="00934B35"/>
    <w:rsid w:val="009414C3"/>
    <w:rsid w:val="0094367C"/>
    <w:rsid w:val="00946762"/>
    <w:rsid w:val="00951B94"/>
    <w:rsid w:val="0095257B"/>
    <w:rsid w:val="0095370B"/>
    <w:rsid w:val="009629B6"/>
    <w:rsid w:val="0097119C"/>
    <w:rsid w:val="009719F7"/>
    <w:rsid w:val="0097626B"/>
    <w:rsid w:val="00976904"/>
    <w:rsid w:val="00993FCC"/>
    <w:rsid w:val="00995445"/>
    <w:rsid w:val="00997AD7"/>
    <w:rsid w:val="009A2138"/>
    <w:rsid w:val="009A73FE"/>
    <w:rsid w:val="009A7D37"/>
    <w:rsid w:val="009B0CFC"/>
    <w:rsid w:val="009B4FA9"/>
    <w:rsid w:val="009C2F28"/>
    <w:rsid w:val="009C4B6A"/>
    <w:rsid w:val="009D4621"/>
    <w:rsid w:val="009D6542"/>
    <w:rsid w:val="009E07BA"/>
    <w:rsid w:val="009E117B"/>
    <w:rsid w:val="009F3C6A"/>
    <w:rsid w:val="009F4827"/>
    <w:rsid w:val="00A06F8F"/>
    <w:rsid w:val="00A17948"/>
    <w:rsid w:val="00A2190E"/>
    <w:rsid w:val="00A23029"/>
    <w:rsid w:val="00A37622"/>
    <w:rsid w:val="00A3779D"/>
    <w:rsid w:val="00A43F6E"/>
    <w:rsid w:val="00A45189"/>
    <w:rsid w:val="00A4573D"/>
    <w:rsid w:val="00A53510"/>
    <w:rsid w:val="00A56FF5"/>
    <w:rsid w:val="00A605D3"/>
    <w:rsid w:val="00A61321"/>
    <w:rsid w:val="00A66756"/>
    <w:rsid w:val="00A72D1E"/>
    <w:rsid w:val="00A77329"/>
    <w:rsid w:val="00A81340"/>
    <w:rsid w:val="00A838C3"/>
    <w:rsid w:val="00A85584"/>
    <w:rsid w:val="00A905BC"/>
    <w:rsid w:val="00A9782F"/>
    <w:rsid w:val="00AA022A"/>
    <w:rsid w:val="00AA28E0"/>
    <w:rsid w:val="00AA5879"/>
    <w:rsid w:val="00AA7D4C"/>
    <w:rsid w:val="00AB3667"/>
    <w:rsid w:val="00AB5F76"/>
    <w:rsid w:val="00AD168A"/>
    <w:rsid w:val="00AE4124"/>
    <w:rsid w:val="00AE4C53"/>
    <w:rsid w:val="00AF0624"/>
    <w:rsid w:val="00B03408"/>
    <w:rsid w:val="00B21C65"/>
    <w:rsid w:val="00B22E10"/>
    <w:rsid w:val="00B27683"/>
    <w:rsid w:val="00B3222F"/>
    <w:rsid w:val="00B42224"/>
    <w:rsid w:val="00B427F9"/>
    <w:rsid w:val="00B506E9"/>
    <w:rsid w:val="00B5386C"/>
    <w:rsid w:val="00B55AA6"/>
    <w:rsid w:val="00B56356"/>
    <w:rsid w:val="00B572DE"/>
    <w:rsid w:val="00B61913"/>
    <w:rsid w:val="00B62B5B"/>
    <w:rsid w:val="00B655AF"/>
    <w:rsid w:val="00B675A9"/>
    <w:rsid w:val="00B732F5"/>
    <w:rsid w:val="00B757B4"/>
    <w:rsid w:val="00B763EF"/>
    <w:rsid w:val="00B82594"/>
    <w:rsid w:val="00B84B8A"/>
    <w:rsid w:val="00BA26E8"/>
    <w:rsid w:val="00BA337A"/>
    <w:rsid w:val="00BA3BF0"/>
    <w:rsid w:val="00BA3FB0"/>
    <w:rsid w:val="00BB400B"/>
    <w:rsid w:val="00BB734C"/>
    <w:rsid w:val="00BD6E24"/>
    <w:rsid w:val="00BE0A68"/>
    <w:rsid w:val="00BE7C3C"/>
    <w:rsid w:val="00BF610E"/>
    <w:rsid w:val="00C17B3A"/>
    <w:rsid w:val="00C22AF2"/>
    <w:rsid w:val="00C25A42"/>
    <w:rsid w:val="00C44250"/>
    <w:rsid w:val="00C52FA4"/>
    <w:rsid w:val="00C77C01"/>
    <w:rsid w:val="00C82125"/>
    <w:rsid w:val="00C825F2"/>
    <w:rsid w:val="00C83887"/>
    <w:rsid w:val="00C8660A"/>
    <w:rsid w:val="00C94195"/>
    <w:rsid w:val="00CB07D3"/>
    <w:rsid w:val="00CB1A91"/>
    <w:rsid w:val="00CB610B"/>
    <w:rsid w:val="00CC7C9C"/>
    <w:rsid w:val="00CD06CE"/>
    <w:rsid w:val="00CE15F5"/>
    <w:rsid w:val="00CE7065"/>
    <w:rsid w:val="00CF5B58"/>
    <w:rsid w:val="00CF6BE4"/>
    <w:rsid w:val="00CF6DEA"/>
    <w:rsid w:val="00D01239"/>
    <w:rsid w:val="00D05453"/>
    <w:rsid w:val="00D060AD"/>
    <w:rsid w:val="00D07431"/>
    <w:rsid w:val="00D21CC5"/>
    <w:rsid w:val="00D277FF"/>
    <w:rsid w:val="00D31637"/>
    <w:rsid w:val="00D31B9D"/>
    <w:rsid w:val="00D3331A"/>
    <w:rsid w:val="00D336EC"/>
    <w:rsid w:val="00D4491E"/>
    <w:rsid w:val="00D47E2E"/>
    <w:rsid w:val="00D51382"/>
    <w:rsid w:val="00D562A4"/>
    <w:rsid w:val="00D56C59"/>
    <w:rsid w:val="00D61F11"/>
    <w:rsid w:val="00D62B89"/>
    <w:rsid w:val="00D62CEC"/>
    <w:rsid w:val="00D66A25"/>
    <w:rsid w:val="00D66F04"/>
    <w:rsid w:val="00D7224E"/>
    <w:rsid w:val="00D81115"/>
    <w:rsid w:val="00D8246F"/>
    <w:rsid w:val="00D85701"/>
    <w:rsid w:val="00D90BC4"/>
    <w:rsid w:val="00D94865"/>
    <w:rsid w:val="00DA6A95"/>
    <w:rsid w:val="00DC512B"/>
    <w:rsid w:val="00DD6AE2"/>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726C"/>
    <w:rsid w:val="00E5768E"/>
    <w:rsid w:val="00E663C4"/>
    <w:rsid w:val="00E733A5"/>
    <w:rsid w:val="00E82BEA"/>
    <w:rsid w:val="00E82F91"/>
    <w:rsid w:val="00E8418F"/>
    <w:rsid w:val="00E87258"/>
    <w:rsid w:val="00E92099"/>
    <w:rsid w:val="00E96C99"/>
    <w:rsid w:val="00EA45E8"/>
    <w:rsid w:val="00EB710C"/>
    <w:rsid w:val="00EB725F"/>
    <w:rsid w:val="00ED1EFA"/>
    <w:rsid w:val="00ED21BA"/>
    <w:rsid w:val="00EE0BE1"/>
    <w:rsid w:val="00F105AF"/>
    <w:rsid w:val="00F110A3"/>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7979"/>
    <w:rsid w:val="00F90254"/>
    <w:rsid w:val="00F90267"/>
    <w:rsid w:val="00F90A75"/>
    <w:rsid w:val="00F96B39"/>
    <w:rsid w:val="00F974C1"/>
    <w:rsid w:val="00FA3DB6"/>
    <w:rsid w:val="00FA474F"/>
    <w:rsid w:val="00FA528F"/>
    <w:rsid w:val="00FC1F09"/>
    <w:rsid w:val="00FC4A1E"/>
    <w:rsid w:val="00FD1578"/>
    <w:rsid w:val="00FD3F32"/>
    <w:rsid w:val="00FD53F0"/>
    <w:rsid w:val="00FD7B6A"/>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94D6EA-E20E-4B73-8FC0-D61E2F1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6030"/>
    <w:pPr>
      <w:bidi/>
    </w:pPr>
    <w:rPr>
      <w:rFonts w:cs="Narkisim"/>
      <w:sz w:val="22"/>
      <w:szCs w:val="22"/>
      <w:lang w:eastAsia="he-IL"/>
    </w:rPr>
  </w:style>
  <w:style w:type="paragraph" w:styleId="1">
    <w:name w:val="heading 1"/>
    <w:basedOn w:val="a"/>
    <w:next w:val="a"/>
    <w:link w:val="10"/>
    <w:qFormat/>
    <w:rsid w:val="00056030"/>
    <w:pPr>
      <w:keepNext/>
      <w:tabs>
        <w:tab w:val="right" w:pos="9469"/>
      </w:tabs>
      <w:jc w:val="both"/>
      <w:outlineLvl w:val="0"/>
    </w:pPr>
    <w:rPr>
      <w:rFonts w:cs="David"/>
      <w:b/>
      <w:bCs/>
      <w:szCs w:val="28"/>
    </w:rPr>
  </w:style>
  <w:style w:type="character" w:default="1" w:styleId="a0">
    <w:name w:val="Default Paragraph Font"/>
    <w:uiPriority w:val="1"/>
    <w:semiHidden/>
    <w:unhideWhenUsed/>
    <w:rsid w:val="000560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6030"/>
  </w:style>
  <w:style w:type="paragraph" w:styleId="a3">
    <w:name w:val="footnote text"/>
    <w:basedOn w:val="a"/>
    <w:link w:val="a4"/>
    <w:rsid w:val="00056030"/>
    <w:pPr>
      <w:ind w:left="170" w:hanging="170"/>
      <w:jc w:val="both"/>
    </w:pPr>
    <w:rPr>
      <w:sz w:val="20"/>
      <w:szCs w:val="20"/>
    </w:rPr>
  </w:style>
  <w:style w:type="character" w:styleId="a5">
    <w:name w:val="footnote reference"/>
    <w:semiHidden/>
    <w:rsid w:val="00056030"/>
    <w:rPr>
      <w:vertAlign w:val="superscript"/>
    </w:rPr>
  </w:style>
  <w:style w:type="paragraph" w:styleId="a6">
    <w:name w:val="header"/>
    <w:basedOn w:val="a"/>
    <w:link w:val="a7"/>
    <w:rsid w:val="00056030"/>
    <w:pPr>
      <w:tabs>
        <w:tab w:val="center" w:pos="4153"/>
        <w:tab w:val="right" w:pos="8306"/>
      </w:tabs>
    </w:pPr>
  </w:style>
  <w:style w:type="paragraph" w:styleId="a8">
    <w:name w:val="footer"/>
    <w:basedOn w:val="a"/>
    <w:link w:val="a9"/>
    <w:rsid w:val="00056030"/>
    <w:pPr>
      <w:tabs>
        <w:tab w:val="center" w:pos="4153"/>
        <w:tab w:val="right" w:pos="8306"/>
      </w:tabs>
    </w:pPr>
  </w:style>
  <w:style w:type="paragraph" w:customStyle="1" w:styleId="aa">
    <w:name w:val="כותרת"/>
    <w:basedOn w:val="a"/>
    <w:rsid w:val="00056030"/>
    <w:pPr>
      <w:spacing w:before="240" w:line="320" w:lineRule="atLeast"/>
      <w:jc w:val="center"/>
    </w:pPr>
    <w:rPr>
      <w:rFonts w:cs="David"/>
      <w:b/>
      <w:bCs/>
      <w:spacing w:val="20"/>
      <w:szCs w:val="32"/>
    </w:rPr>
  </w:style>
  <w:style w:type="paragraph" w:customStyle="1" w:styleId="ab">
    <w:name w:val="כותרת קטע"/>
    <w:basedOn w:val="a"/>
    <w:rsid w:val="00056030"/>
    <w:pPr>
      <w:spacing w:before="240" w:line="300" w:lineRule="atLeast"/>
    </w:pPr>
    <w:rPr>
      <w:rFonts w:cs="Arial"/>
      <w:b/>
      <w:bCs/>
      <w:szCs w:val="24"/>
    </w:rPr>
  </w:style>
  <w:style w:type="paragraph" w:customStyle="1" w:styleId="ac">
    <w:name w:val="מקור"/>
    <w:basedOn w:val="a"/>
    <w:rsid w:val="00056030"/>
    <w:pPr>
      <w:spacing w:line="320" w:lineRule="atLeast"/>
      <w:jc w:val="both"/>
    </w:pPr>
    <w:rPr>
      <w:rFonts w:cs="David"/>
      <w:szCs w:val="24"/>
    </w:rPr>
  </w:style>
  <w:style w:type="paragraph" w:customStyle="1" w:styleId="ad">
    <w:name w:val="מחלקי המים"/>
    <w:basedOn w:val="a"/>
    <w:rsid w:val="00056030"/>
    <w:pPr>
      <w:spacing w:line="320" w:lineRule="atLeast"/>
      <w:jc w:val="both"/>
    </w:pPr>
    <w:rPr>
      <w:b/>
      <w:bCs/>
      <w:szCs w:val="24"/>
    </w:rPr>
  </w:style>
  <w:style w:type="paragraph" w:styleId="ae">
    <w:name w:val="Balloon Text"/>
    <w:basedOn w:val="a"/>
    <w:link w:val="af"/>
    <w:uiPriority w:val="99"/>
    <w:semiHidden/>
    <w:unhideWhenUsed/>
    <w:rsid w:val="00056030"/>
    <w:rPr>
      <w:rFonts w:ascii="Tahoma" w:hAnsi="Tahoma" w:cs="Tahoma"/>
      <w:sz w:val="16"/>
      <w:szCs w:val="16"/>
    </w:rPr>
  </w:style>
  <w:style w:type="character" w:styleId="Hyperlink">
    <w:name w:val="Hyperlink"/>
    <w:rsid w:val="00056030"/>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056030"/>
    <w:rPr>
      <w:rFonts w:cs="Narkisim"/>
      <w:lang w:eastAsia="he-IL"/>
    </w:rPr>
  </w:style>
  <w:style w:type="character" w:customStyle="1" w:styleId="10">
    <w:name w:val="כותרת 1 תו"/>
    <w:link w:val="1"/>
    <w:rsid w:val="00056030"/>
    <w:rPr>
      <w:rFonts w:cs="David"/>
      <w:b/>
      <w:bCs/>
      <w:sz w:val="22"/>
      <w:szCs w:val="28"/>
      <w:lang w:eastAsia="he-IL"/>
    </w:rPr>
  </w:style>
  <w:style w:type="character" w:customStyle="1" w:styleId="a7">
    <w:name w:val="כותרת עליונה תו"/>
    <w:link w:val="a6"/>
    <w:rsid w:val="00056030"/>
    <w:rPr>
      <w:rFonts w:cs="Narkisim"/>
      <w:sz w:val="22"/>
      <w:szCs w:val="22"/>
      <w:lang w:eastAsia="he-IL"/>
    </w:rPr>
  </w:style>
  <w:style w:type="character" w:customStyle="1" w:styleId="a9">
    <w:name w:val="כותרת תחתונה תו"/>
    <w:link w:val="a8"/>
    <w:rsid w:val="00056030"/>
    <w:rPr>
      <w:rFonts w:cs="Narkisim"/>
      <w:sz w:val="22"/>
      <w:szCs w:val="22"/>
      <w:lang w:eastAsia="he-IL"/>
    </w:rPr>
  </w:style>
  <w:style w:type="character" w:customStyle="1" w:styleId="af">
    <w:name w:val="טקסט בלונים תו"/>
    <w:link w:val="ae"/>
    <w:uiPriority w:val="99"/>
    <w:semiHidden/>
    <w:rsid w:val="000560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2%d7%91%d7%a2%d7%95%d7%a0%d7%99%d7%9d1" TargetMode="External"/><Relationship Id="rId7" Type="http://schemas.openxmlformats.org/officeDocument/2006/relationships/hyperlink" Target="http://www.mayim.org.il/?parasha=%D7%95%D7%90%D7%A1%D7%A4%D7%AA-%D7%93%D7%92%D7%A0%D7%9A" TargetMode="External"/><Relationship Id="rId2" Type="http://schemas.openxmlformats.org/officeDocument/2006/relationships/hyperlink" Target="http://www.mayim.org.il/?parasha=%D7%9E%D7%AA%D7%A0%D7%95%D7%AA-%D7%A2%D7%A0%D7%99%D7%99%D7%9D" TargetMode="External"/><Relationship Id="rId1" Type="http://schemas.openxmlformats.org/officeDocument/2006/relationships/hyperlink" Target="http://www.mayim.org.il/?parasha=%D7%9E%D7%A0%D7%97%D7%AA-%D7%90%D7%95%D7%9E%D7%A8-%D7%9C%D7%A2%D7%95%D7%9E%D7%A8" TargetMode="External"/><Relationship Id="rId6" Type="http://schemas.openxmlformats.org/officeDocument/2006/relationships/hyperlink" Target="http://www.mayim.org.il/?holy-event=%d7%a9%d7%91%d7%95%d7%a2%d7%95%d7%aa-%d7%99%d7%95%d7%9d-%d7%90%d7%b3" TargetMode="External"/><Relationship Id="rId5" Type="http://schemas.openxmlformats.org/officeDocument/2006/relationships/hyperlink" Target="http://www.mayim.org.il/?holiday=%D7%9B%D7%95%D7%9C%D7%A0%D7%95-%D7%92%D7%A8%D7%99%D7%9D" TargetMode="External"/><Relationship Id="rId4" Type="http://schemas.openxmlformats.org/officeDocument/2006/relationships/hyperlink" Target="http://www.mayim.org.il/?holiday=%D7%A7%D7%91%D7%9C%D7%AA-%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7752-EC7E-4658-9CAE-E40E3246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645</Words>
  <Characters>3230</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3868</CharactersWithSpaces>
  <SharedDoc>false</SharedDoc>
  <HLinks>
    <vt:vector size="42" baseType="variant">
      <vt:variant>
        <vt:i4>131156</vt:i4>
      </vt:variant>
      <vt:variant>
        <vt:i4>18</vt:i4>
      </vt:variant>
      <vt:variant>
        <vt:i4>0</vt:i4>
      </vt:variant>
      <vt:variant>
        <vt:i4>5</vt:i4>
      </vt:variant>
      <vt:variant>
        <vt:lpwstr>http://www.mayim.org.il/?parasha=%D7%95%D7%90%D7%A1%D7%A4%D7%AA-%D7%93%D7%92%D7%A0%D7%9A</vt:lpwstr>
      </vt:variant>
      <vt:variant>
        <vt:lpwstr/>
      </vt:variant>
      <vt:variant>
        <vt:i4>5111836</vt:i4>
      </vt:variant>
      <vt:variant>
        <vt:i4>15</vt:i4>
      </vt:variant>
      <vt:variant>
        <vt:i4>0</vt:i4>
      </vt:variant>
      <vt:variant>
        <vt:i4>5</vt:i4>
      </vt:variant>
      <vt:variant>
        <vt:lpwstr>http://www.mayim.org.il/?holy-event=%d7%a9%d7%91%d7%95%d7%a2%d7%95%d7%aa-%d7%99%d7%95%d7%9d-%d7%90%d7%b3</vt:lpwstr>
      </vt:variant>
      <vt:variant>
        <vt:lpwstr/>
      </vt:variant>
      <vt:variant>
        <vt:i4>786443</vt:i4>
      </vt:variant>
      <vt:variant>
        <vt:i4>12</vt:i4>
      </vt:variant>
      <vt:variant>
        <vt:i4>0</vt:i4>
      </vt:variant>
      <vt:variant>
        <vt:i4>5</vt:i4>
      </vt:variant>
      <vt:variant>
        <vt:lpwstr>http://www.mayim.org.il/?holiday=%D7%9B%D7%95%D7%9C%D7%A0%D7%95-%D7%92%D7%A8%D7%99%D7%9D</vt:lpwstr>
      </vt:variant>
      <vt:variant>
        <vt:lpwstr/>
      </vt:variant>
      <vt:variant>
        <vt:i4>8323199</vt:i4>
      </vt:variant>
      <vt:variant>
        <vt:i4>9</vt:i4>
      </vt:variant>
      <vt:variant>
        <vt:i4>0</vt:i4>
      </vt:variant>
      <vt:variant>
        <vt:i4>5</vt:i4>
      </vt:variant>
      <vt:variant>
        <vt:lpwstr>http://www.mayim.org.il/?holiday=%D7%A7%D7%91%D7%9C%D7%AA-%D7%92%D7%A8%D7%99%D7%9D</vt:lpwstr>
      </vt:variant>
      <vt:variant>
        <vt:lpwstr/>
      </vt:variant>
      <vt:variant>
        <vt:i4>3997809</vt:i4>
      </vt:variant>
      <vt:variant>
        <vt:i4>6</vt:i4>
      </vt:variant>
      <vt:variant>
        <vt:i4>0</vt:i4>
      </vt:variant>
      <vt:variant>
        <vt:i4>5</vt:i4>
      </vt:variant>
      <vt:variant>
        <vt:lpwstr>http://www.mayim.org.il/?parasha=%d7%94%d7%92%d7%91%d7%a2%d7%95%d7%a0%d7%99%d7%9d1</vt:lpwstr>
      </vt:variant>
      <vt:variant>
        <vt:lpwstr/>
      </vt:variant>
      <vt:variant>
        <vt:i4>7667750</vt:i4>
      </vt:variant>
      <vt:variant>
        <vt:i4>3</vt:i4>
      </vt:variant>
      <vt:variant>
        <vt:i4>0</vt:i4>
      </vt:variant>
      <vt:variant>
        <vt:i4>5</vt:i4>
      </vt:variant>
      <vt:variant>
        <vt:lpwstr>http://www.mayim.org.il/?parasha=%D7%9E%D7%AA%D7%A0%D7%95%D7%AA-%D7%A2%D7%A0%D7%99%D7%99%D7%9D</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שמעון אפק</cp:lastModifiedBy>
  <cp:revision>2</cp:revision>
  <cp:lastPrinted>2013-05-14T06:00:00Z</cp:lastPrinted>
  <dcterms:created xsi:type="dcterms:W3CDTF">2017-07-04T05:17:00Z</dcterms:created>
  <dcterms:modified xsi:type="dcterms:W3CDTF">2017-07-04T05:17:00Z</dcterms:modified>
</cp:coreProperties>
</file>