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43D4" w:rsidRDefault="002F43D4" w:rsidP="006345EE">
      <w:pPr>
        <w:pStyle w:val="ad"/>
        <w:spacing w:before="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305008">
        <w:rPr>
          <w:rtl/>
        </w:rPr>
        <w:t>הנשים הממתינות</w:t>
      </w:r>
      <w:r>
        <w:rPr>
          <w:rtl/>
        </w:rPr>
        <w:fldChar w:fldCharType="end"/>
      </w:r>
    </w:p>
    <w:p w:rsidR="00291956" w:rsidRDefault="00291956" w:rsidP="00291956">
      <w:pPr>
        <w:pStyle w:val="ae"/>
        <w:rPr>
          <w:rtl/>
        </w:rPr>
      </w:pPr>
      <w:r>
        <w:rPr>
          <w:rtl/>
        </w:rPr>
        <w:t>מסכת נדרים דף נ עמוד א</w:t>
      </w:r>
      <w:r w:rsidR="00D80F1D">
        <w:rPr>
          <w:rStyle w:val="a8"/>
          <w:rtl/>
        </w:rPr>
        <w:footnoteReference w:id="1"/>
      </w:r>
      <w:r>
        <w:rPr>
          <w:rtl/>
        </w:rPr>
        <w:t xml:space="preserve"> </w:t>
      </w:r>
    </w:p>
    <w:p w:rsidR="00D80F1D" w:rsidRDefault="00291956" w:rsidP="00D80F1D">
      <w:pPr>
        <w:pStyle w:val="af"/>
        <w:rPr>
          <w:rFonts w:hint="cs"/>
          <w:rtl/>
        </w:rPr>
      </w:pPr>
      <w:r>
        <w:rPr>
          <w:rtl/>
        </w:rPr>
        <w:t xml:space="preserve">ר' עקיבא </w:t>
      </w:r>
      <w:r>
        <w:rPr>
          <w:rFonts w:hint="cs"/>
          <w:rtl/>
        </w:rPr>
        <w:t xml:space="preserve">התקדשה לו בתו של </w:t>
      </w:r>
      <w:r>
        <w:rPr>
          <w:rtl/>
        </w:rPr>
        <w:t>(בר) כלבא שבוע</w:t>
      </w:r>
      <w:r>
        <w:rPr>
          <w:rFonts w:hint="cs"/>
          <w:rtl/>
        </w:rPr>
        <w:t>.</w:t>
      </w:r>
      <w:r>
        <w:rPr>
          <w:rtl/>
        </w:rPr>
        <w:t xml:space="preserve"> שמע (בר) כלבא שבוע </w:t>
      </w:r>
      <w:r>
        <w:rPr>
          <w:rFonts w:hint="cs"/>
          <w:rtl/>
        </w:rPr>
        <w:t xml:space="preserve">והדירה </w:t>
      </w:r>
      <w:r>
        <w:rPr>
          <w:rtl/>
        </w:rPr>
        <w:t>הנאה מכל נכסי</w:t>
      </w:r>
      <w:r>
        <w:rPr>
          <w:rFonts w:hint="cs"/>
          <w:rtl/>
        </w:rPr>
        <w:t>ו. הלכה ונישאה לו.</w:t>
      </w:r>
      <w:r>
        <w:rPr>
          <w:rStyle w:val="a8"/>
          <w:rtl/>
        </w:rPr>
        <w:footnoteReference w:id="2"/>
      </w:r>
      <w:r>
        <w:rPr>
          <w:rtl/>
        </w:rPr>
        <w:t xml:space="preserve"> </w:t>
      </w:r>
      <w:r>
        <w:rPr>
          <w:rFonts w:hint="cs"/>
          <w:rtl/>
        </w:rPr>
        <w:t xml:space="preserve">בחורף היו ישנים במחסן תבן. היה מוציא (ר' עקיבא) את התבן משערותיה. </w:t>
      </w:r>
      <w:r>
        <w:rPr>
          <w:rtl/>
        </w:rPr>
        <w:t>אמר לה: א</w:t>
      </w:r>
      <w:r>
        <w:rPr>
          <w:rFonts w:hint="cs"/>
          <w:rtl/>
        </w:rPr>
        <w:t>ם היה לי (כסף) הייתי נותן בראשך ירושלים של זהב.</w:t>
      </w:r>
      <w:r>
        <w:rPr>
          <w:rStyle w:val="a8"/>
          <w:rtl/>
        </w:rPr>
        <w:footnoteReference w:id="3"/>
      </w:r>
      <w:r>
        <w:rPr>
          <w:rFonts w:hint="cs"/>
          <w:rtl/>
        </w:rPr>
        <w:t xml:space="preserve"> </w:t>
      </w:r>
      <w:r w:rsidR="00D80F1D">
        <w:rPr>
          <w:rFonts w:hint="cs"/>
          <w:rtl/>
        </w:rPr>
        <w:t>בא</w:t>
      </w:r>
      <w:r>
        <w:rPr>
          <w:rtl/>
        </w:rPr>
        <w:t xml:space="preserve"> אליהו </w:t>
      </w:r>
      <w:r w:rsidR="00D80F1D">
        <w:rPr>
          <w:rFonts w:hint="cs"/>
          <w:rtl/>
        </w:rPr>
        <w:t>ונדמה להם כאדם וקרא, דפק, על הדלת</w:t>
      </w:r>
      <w:r>
        <w:rPr>
          <w:rtl/>
        </w:rPr>
        <w:t>, אמר לה</w:t>
      </w:r>
      <w:r w:rsidR="00D80F1D">
        <w:rPr>
          <w:rFonts w:hint="cs"/>
          <w:rtl/>
        </w:rPr>
        <w:t>ם</w:t>
      </w:r>
      <w:r>
        <w:rPr>
          <w:rtl/>
        </w:rPr>
        <w:t xml:space="preserve">: </w:t>
      </w:r>
      <w:r w:rsidR="00D80F1D">
        <w:rPr>
          <w:rFonts w:hint="cs"/>
          <w:rtl/>
        </w:rPr>
        <w:t xml:space="preserve">תנו </w:t>
      </w:r>
      <w:r>
        <w:rPr>
          <w:rtl/>
        </w:rPr>
        <w:t xml:space="preserve">לי </w:t>
      </w:r>
      <w:r w:rsidR="00D80F1D">
        <w:rPr>
          <w:rFonts w:hint="cs"/>
          <w:rtl/>
        </w:rPr>
        <w:t>מעט תבן</w:t>
      </w:r>
      <w:r>
        <w:rPr>
          <w:rtl/>
        </w:rPr>
        <w:t xml:space="preserve">, </w:t>
      </w:r>
      <w:r w:rsidR="00D80F1D">
        <w:rPr>
          <w:rFonts w:hint="cs"/>
          <w:rtl/>
        </w:rPr>
        <w:t>ש</w:t>
      </w:r>
      <w:r>
        <w:rPr>
          <w:rtl/>
        </w:rPr>
        <w:t>ילד</w:t>
      </w:r>
      <w:r w:rsidR="00D80F1D">
        <w:rPr>
          <w:rFonts w:hint="cs"/>
          <w:rtl/>
        </w:rPr>
        <w:t>ה אשתי ואין לי דבר להשכיבה עליו.</w:t>
      </w:r>
      <w:r>
        <w:rPr>
          <w:rtl/>
        </w:rPr>
        <w:t xml:space="preserve"> אמר לה ר' עקיבא ל</w:t>
      </w:r>
      <w:r w:rsidR="00D80F1D">
        <w:rPr>
          <w:rFonts w:hint="cs"/>
          <w:rtl/>
        </w:rPr>
        <w:t>אשתו:</w:t>
      </w:r>
      <w:r>
        <w:rPr>
          <w:rtl/>
        </w:rPr>
        <w:t xml:space="preserve"> </w:t>
      </w:r>
      <w:r w:rsidR="00D80F1D">
        <w:rPr>
          <w:rFonts w:hint="cs"/>
          <w:rtl/>
        </w:rPr>
        <w:t>ראי איש שאפילו תבן אין לו</w:t>
      </w:r>
      <w:r>
        <w:rPr>
          <w:rtl/>
        </w:rPr>
        <w:t>.</w:t>
      </w:r>
      <w:r w:rsidR="00D80F1D">
        <w:rPr>
          <w:rStyle w:val="a8"/>
          <w:rtl/>
        </w:rPr>
        <w:footnoteReference w:id="4"/>
      </w:r>
      <w:r>
        <w:rPr>
          <w:rtl/>
        </w:rPr>
        <w:t xml:space="preserve"> </w:t>
      </w:r>
    </w:p>
    <w:p w:rsidR="00291956" w:rsidRDefault="00291956" w:rsidP="00553748">
      <w:pPr>
        <w:pStyle w:val="af"/>
        <w:rPr>
          <w:rFonts w:hint="cs"/>
          <w:rtl/>
        </w:rPr>
      </w:pPr>
      <w:r>
        <w:rPr>
          <w:rtl/>
        </w:rPr>
        <w:t>אמרה ל</w:t>
      </w:r>
      <w:r w:rsidR="00D80F1D">
        <w:rPr>
          <w:rFonts w:hint="cs"/>
          <w:rtl/>
        </w:rPr>
        <w:t>ו</w:t>
      </w:r>
      <w:r>
        <w:rPr>
          <w:rtl/>
        </w:rPr>
        <w:t xml:space="preserve">: </w:t>
      </w:r>
      <w:r w:rsidR="00D80F1D">
        <w:rPr>
          <w:rFonts w:hint="cs"/>
          <w:rtl/>
        </w:rPr>
        <w:t xml:space="preserve">לך, היה בבית הרב. הלך (ועסק בתורה) שתים עשרה שנים לפני </w:t>
      </w:r>
      <w:r>
        <w:rPr>
          <w:rtl/>
        </w:rPr>
        <w:t xml:space="preserve">ר' אליעזר ור' יהושע. </w:t>
      </w:r>
      <w:r w:rsidR="00B721BF">
        <w:rPr>
          <w:rFonts w:hint="cs"/>
          <w:rtl/>
        </w:rPr>
        <w:t>בסוף שתים עשרה שנה בא לביתו.</w:t>
      </w:r>
      <w:r w:rsidR="00B721BF">
        <w:rPr>
          <w:rStyle w:val="a8"/>
          <w:rtl/>
        </w:rPr>
        <w:footnoteReference w:id="5"/>
      </w:r>
      <w:r w:rsidR="00B721BF">
        <w:rPr>
          <w:rFonts w:hint="cs"/>
          <w:rtl/>
        </w:rPr>
        <w:t xml:space="preserve"> </w:t>
      </w:r>
      <w:r>
        <w:rPr>
          <w:rtl/>
        </w:rPr>
        <w:t>שמע מאחורי בית</w:t>
      </w:r>
      <w:r w:rsidR="00B721BF">
        <w:rPr>
          <w:rFonts w:hint="cs"/>
          <w:rtl/>
        </w:rPr>
        <w:t>ו ש</w:t>
      </w:r>
      <w:r>
        <w:rPr>
          <w:rtl/>
        </w:rPr>
        <w:t xml:space="preserve">אמר רשע </w:t>
      </w:r>
      <w:r w:rsidR="00B721BF">
        <w:rPr>
          <w:rFonts w:hint="cs"/>
          <w:rtl/>
        </w:rPr>
        <w:t xml:space="preserve">אחד לאשתו (לרחל): </w:t>
      </w:r>
      <w:r w:rsidR="00C5505F">
        <w:rPr>
          <w:rFonts w:hint="cs"/>
          <w:rtl/>
        </w:rPr>
        <w:t xml:space="preserve">יפה עשה לך </w:t>
      </w:r>
      <w:r>
        <w:rPr>
          <w:rtl/>
        </w:rPr>
        <w:t>אב</w:t>
      </w:r>
      <w:r w:rsidR="00C5505F">
        <w:rPr>
          <w:rFonts w:hint="cs"/>
          <w:rtl/>
        </w:rPr>
        <w:t>י</w:t>
      </w:r>
      <w:r>
        <w:rPr>
          <w:rtl/>
        </w:rPr>
        <w:t>ך</w:t>
      </w:r>
      <w:r w:rsidR="00C5505F">
        <w:rPr>
          <w:rFonts w:hint="cs"/>
          <w:rtl/>
        </w:rPr>
        <w:t xml:space="preserve">. </w:t>
      </w:r>
      <w:r>
        <w:rPr>
          <w:rtl/>
        </w:rPr>
        <w:t xml:space="preserve">חדא, </w:t>
      </w:r>
      <w:r w:rsidR="00C5505F">
        <w:rPr>
          <w:rFonts w:hint="cs"/>
          <w:rtl/>
        </w:rPr>
        <w:t xml:space="preserve">שאין הוא דומה </w:t>
      </w:r>
      <w:r>
        <w:rPr>
          <w:rtl/>
        </w:rPr>
        <w:t>לך!</w:t>
      </w:r>
      <w:r w:rsidR="00C5505F">
        <w:rPr>
          <w:rStyle w:val="a8"/>
          <w:rtl/>
        </w:rPr>
        <w:footnoteReference w:id="6"/>
      </w:r>
      <w:r>
        <w:rPr>
          <w:rtl/>
        </w:rPr>
        <w:t xml:space="preserve"> ועוד, </w:t>
      </w:r>
      <w:r w:rsidR="00C5505F">
        <w:rPr>
          <w:rFonts w:hint="cs"/>
          <w:rtl/>
        </w:rPr>
        <w:t>הניח אותך אלמנה כל השנים הללו</w:t>
      </w:r>
      <w:r>
        <w:rPr>
          <w:rtl/>
        </w:rPr>
        <w:t>! אמרה ל</w:t>
      </w:r>
      <w:r w:rsidR="00C5505F">
        <w:rPr>
          <w:rFonts w:hint="cs"/>
          <w:rtl/>
        </w:rPr>
        <w:t>ו</w:t>
      </w:r>
      <w:r>
        <w:rPr>
          <w:rtl/>
        </w:rPr>
        <w:t>: א</w:t>
      </w:r>
      <w:r w:rsidR="00C5505F">
        <w:rPr>
          <w:rFonts w:hint="cs"/>
          <w:rtl/>
        </w:rPr>
        <w:t>ם הוא שומע לי</w:t>
      </w:r>
      <w:r>
        <w:rPr>
          <w:rtl/>
        </w:rPr>
        <w:t xml:space="preserve">, </w:t>
      </w:r>
      <w:r w:rsidR="00C5505F">
        <w:rPr>
          <w:rFonts w:hint="cs"/>
          <w:rtl/>
        </w:rPr>
        <w:t xml:space="preserve">שיהיה שם עוד שתים עשרה שנה אחרות. </w:t>
      </w:r>
      <w:r>
        <w:rPr>
          <w:rtl/>
        </w:rPr>
        <w:t>אמר: הואיל ו</w:t>
      </w:r>
      <w:r w:rsidR="00C5505F">
        <w:rPr>
          <w:rFonts w:hint="cs"/>
          <w:rtl/>
        </w:rPr>
        <w:t xml:space="preserve">נתנה לי </w:t>
      </w:r>
      <w:r>
        <w:rPr>
          <w:rtl/>
        </w:rPr>
        <w:t>רשות</w:t>
      </w:r>
      <w:r w:rsidR="00C5505F">
        <w:rPr>
          <w:rFonts w:hint="cs"/>
          <w:rtl/>
        </w:rPr>
        <w:t>, אחזור לאחורי. חזר והלך והיה (בבית המדרש) שתי</w:t>
      </w:r>
      <w:r w:rsidR="00082633">
        <w:rPr>
          <w:rFonts w:hint="cs"/>
          <w:rtl/>
        </w:rPr>
        <w:t>ם</w:t>
      </w:r>
      <w:r w:rsidR="00C5505F">
        <w:rPr>
          <w:rFonts w:hint="cs"/>
          <w:rtl/>
        </w:rPr>
        <w:t xml:space="preserve"> עשרה שנים אחרות. בא ו</w:t>
      </w:r>
      <w:r>
        <w:rPr>
          <w:rtl/>
        </w:rPr>
        <w:t>עשרי</w:t>
      </w:r>
      <w:r w:rsidR="00C5505F">
        <w:rPr>
          <w:rFonts w:hint="cs"/>
          <w:rtl/>
        </w:rPr>
        <w:t>ם</w:t>
      </w:r>
      <w:r>
        <w:rPr>
          <w:rtl/>
        </w:rPr>
        <w:t xml:space="preserve"> וארבעה אלפי זוג</w:t>
      </w:r>
      <w:r w:rsidR="00C5505F">
        <w:rPr>
          <w:rFonts w:hint="cs"/>
          <w:rtl/>
        </w:rPr>
        <w:t>ות</w:t>
      </w:r>
      <w:r>
        <w:rPr>
          <w:rtl/>
        </w:rPr>
        <w:t xml:space="preserve"> תלמידי</w:t>
      </w:r>
      <w:r w:rsidR="00F30256">
        <w:rPr>
          <w:rFonts w:hint="cs"/>
          <w:rtl/>
        </w:rPr>
        <w:t xml:space="preserve">ם (עמו). יצאו הכל לקבל פניו, </w:t>
      </w:r>
      <w:r>
        <w:rPr>
          <w:rtl/>
        </w:rPr>
        <w:t xml:space="preserve">ואף היא </w:t>
      </w:r>
      <w:r w:rsidR="00F30256">
        <w:rPr>
          <w:rFonts w:hint="cs"/>
          <w:rtl/>
        </w:rPr>
        <w:t>עמדה לצאת לקבל פניו. אמר לה אותו רשע</w:t>
      </w:r>
      <w:r>
        <w:rPr>
          <w:rtl/>
        </w:rPr>
        <w:t>: ואת להיכ</w:t>
      </w:r>
      <w:r w:rsidR="00F30256">
        <w:rPr>
          <w:rFonts w:hint="cs"/>
          <w:rtl/>
        </w:rPr>
        <w:t>ן</w:t>
      </w:r>
      <w:r>
        <w:rPr>
          <w:rtl/>
        </w:rPr>
        <w:t>? אמרה ל</w:t>
      </w:r>
      <w:r w:rsidR="00F30256">
        <w:rPr>
          <w:rFonts w:hint="cs"/>
          <w:rtl/>
        </w:rPr>
        <w:t>ו</w:t>
      </w:r>
      <w:r>
        <w:rPr>
          <w:rtl/>
        </w:rPr>
        <w:t xml:space="preserve">: </w:t>
      </w:r>
      <w:r w:rsidR="00F30256">
        <w:rPr>
          <w:rFonts w:hint="cs"/>
          <w:rtl/>
        </w:rPr>
        <w:t>"</w:t>
      </w:r>
      <w:r w:rsidR="00F30256">
        <w:rPr>
          <w:rtl/>
        </w:rPr>
        <w:t>יודע צדיק נפש בהמתו</w:t>
      </w:r>
      <w:r w:rsidR="00F30256">
        <w:rPr>
          <w:rFonts w:hint="cs"/>
          <w:rtl/>
        </w:rPr>
        <w:t>" (</w:t>
      </w:r>
      <w:r>
        <w:rPr>
          <w:rtl/>
        </w:rPr>
        <w:t>משלי יב</w:t>
      </w:r>
      <w:r w:rsidR="00F30256">
        <w:rPr>
          <w:rFonts w:hint="cs"/>
          <w:rtl/>
        </w:rPr>
        <w:t xml:space="preserve"> י)</w:t>
      </w:r>
      <w:r>
        <w:rPr>
          <w:rtl/>
        </w:rPr>
        <w:t xml:space="preserve">. </w:t>
      </w:r>
      <w:r w:rsidR="00F30256">
        <w:rPr>
          <w:rFonts w:hint="cs"/>
          <w:rtl/>
        </w:rPr>
        <w:t xml:space="preserve">באה להיראות לפניו, והיו חכמים דוחים אותה. </w:t>
      </w:r>
      <w:r>
        <w:rPr>
          <w:rtl/>
        </w:rPr>
        <w:t>אמר לה</w:t>
      </w:r>
      <w:r w:rsidR="00F30256">
        <w:rPr>
          <w:rFonts w:hint="cs"/>
          <w:rtl/>
        </w:rPr>
        <w:t>ם</w:t>
      </w:r>
      <w:r>
        <w:rPr>
          <w:rtl/>
        </w:rPr>
        <w:t xml:space="preserve">: הניחו לה, שלי ושלכם שלה הוא. שמע (בר) כלבא שבוע, </w:t>
      </w:r>
      <w:r w:rsidR="00F30256">
        <w:rPr>
          <w:rFonts w:hint="cs"/>
          <w:rtl/>
        </w:rPr>
        <w:t xml:space="preserve">בא ונשאל </w:t>
      </w:r>
      <w:r>
        <w:rPr>
          <w:rtl/>
        </w:rPr>
        <w:t>על נדר</w:t>
      </w:r>
      <w:r w:rsidR="00F30256">
        <w:rPr>
          <w:rFonts w:hint="cs"/>
          <w:rtl/>
        </w:rPr>
        <w:t>ו שיתירוהו והותר.</w:t>
      </w:r>
      <w:r w:rsidR="006C230E">
        <w:rPr>
          <w:rStyle w:val="a8"/>
          <w:rtl/>
        </w:rPr>
        <w:footnoteReference w:id="7"/>
      </w:r>
    </w:p>
    <w:p w:rsidR="00581BBF" w:rsidRDefault="00581BBF" w:rsidP="00581BBF">
      <w:pPr>
        <w:pStyle w:val="ae"/>
        <w:rPr>
          <w:rtl/>
        </w:rPr>
      </w:pPr>
      <w:r>
        <w:rPr>
          <w:rtl/>
        </w:rPr>
        <w:t xml:space="preserve">תלמוד ירושלמי מסכת שבת פרק ו </w:t>
      </w:r>
      <w:r>
        <w:rPr>
          <w:rFonts w:hint="cs"/>
          <w:rtl/>
        </w:rPr>
        <w:t>הלכה א</w:t>
      </w:r>
      <w:r>
        <w:rPr>
          <w:rtl/>
        </w:rPr>
        <w:t xml:space="preserve"> </w:t>
      </w:r>
    </w:p>
    <w:p w:rsidR="00581BBF" w:rsidRDefault="00581BBF" w:rsidP="00C3166D">
      <w:pPr>
        <w:pStyle w:val="af"/>
        <w:rPr>
          <w:rFonts w:hint="cs"/>
          <w:rtl/>
        </w:rPr>
      </w:pPr>
      <w:r>
        <w:rPr>
          <w:rtl/>
        </w:rPr>
        <w:t>מעשה בר' עקיבה שעשה לאשתו עיר של זהב</w:t>
      </w:r>
      <w:r>
        <w:rPr>
          <w:rFonts w:hint="cs"/>
          <w:rtl/>
        </w:rPr>
        <w:t>.</w:t>
      </w:r>
      <w:r>
        <w:rPr>
          <w:rtl/>
        </w:rPr>
        <w:t xml:space="preserve"> </w:t>
      </w:r>
      <w:r w:rsidR="00C3166D">
        <w:rPr>
          <w:rtl/>
        </w:rPr>
        <w:t>ראתה אותה אשתו של רבן גמליאל וקנאה בה. הלכה ואמרה לפני בעלה. אמר לה: כך  היית עושה [=כך עשית] לי כמ</w:t>
      </w:r>
      <w:r w:rsidR="00C3166D">
        <w:rPr>
          <w:rFonts w:hint="cs"/>
          <w:rtl/>
        </w:rPr>
        <w:t>ו ש</w:t>
      </w:r>
      <w:r w:rsidR="00C3166D">
        <w:rPr>
          <w:rtl/>
        </w:rPr>
        <w:t xml:space="preserve">הייתה עושה לו, </w:t>
      </w:r>
      <w:r w:rsidR="00C3166D">
        <w:rPr>
          <w:rFonts w:hint="cs"/>
          <w:rtl/>
        </w:rPr>
        <w:t>ש</w:t>
      </w:r>
      <w:r w:rsidR="00C3166D">
        <w:rPr>
          <w:rtl/>
        </w:rPr>
        <w:t>ה</w:t>
      </w:r>
      <w:r w:rsidR="00C3166D">
        <w:rPr>
          <w:rFonts w:hint="cs"/>
          <w:rtl/>
        </w:rPr>
        <w:t>י</w:t>
      </w:r>
      <w:r w:rsidR="00C3166D">
        <w:rPr>
          <w:rtl/>
        </w:rPr>
        <w:t>יתה מוכרת צמת [שער] של ראשה ונתנה לו  והוא לומד תורה</w:t>
      </w:r>
      <w:r w:rsidR="001856DD">
        <w:rPr>
          <w:rFonts w:hint="cs"/>
          <w:rtl/>
        </w:rPr>
        <w:t>?</w:t>
      </w:r>
      <w:r w:rsidR="00631B69">
        <w:rPr>
          <w:rStyle w:val="a8"/>
          <w:rtl/>
        </w:rPr>
        <w:footnoteReference w:id="8"/>
      </w:r>
    </w:p>
    <w:p w:rsidR="00113299" w:rsidRDefault="00113299" w:rsidP="00E103D9">
      <w:pPr>
        <w:pStyle w:val="ae"/>
        <w:rPr>
          <w:rtl/>
        </w:rPr>
      </w:pPr>
      <w:r>
        <w:rPr>
          <w:rtl/>
        </w:rPr>
        <w:t>משנה כתובות פרק ה משנה ו</w:t>
      </w:r>
    </w:p>
    <w:p w:rsidR="00113299" w:rsidRDefault="00113299" w:rsidP="00113299">
      <w:pPr>
        <w:pStyle w:val="af"/>
        <w:rPr>
          <w:rFonts w:hint="cs"/>
          <w:rtl/>
        </w:rPr>
      </w:pPr>
      <w:r>
        <w:rPr>
          <w:rtl/>
        </w:rPr>
        <w:t>המדיר את אשתו מתשמיש המטה</w:t>
      </w:r>
      <w:r w:rsidR="00E75ECD">
        <w:rPr>
          <w:rFonts w:hint="cs"/>
          <w:rtl/>
        </w:rPr>
        <w:t>,</w:t>
      </w:r>
      <w:r>
        <w:rPr>
          <w:rtl/>
        </w:rPr>
        <w:t xml:space="preserve"> ב"ש אומרים</w:t>
      </w:r>
      <w:r w:rsidR="00E75ECD">
        <w:rPr>
          <w:rFonts w:hint="cs"/>
          <w:rtl/>
        </w:rPr>
        <w:t>:</w:t>
      </w:r>
      <w:r>
        <w:rPr>
          <w:rtl/>
        </w:rPr>
        <w:t xml:space="preserve"> שתי שבתות</w:t>
      </w:r>
      <w:r w:rsidR="00E75ECD">
        <w:rPr>
          <w:rFonts w:hint="cs"/>
          <w:rtl/>
        </w:rPr>
        <w:t>,</w:t>
      </w:r>
      <w:r>
        <w:rPr>
          <w:rtl/>
        </w:rPr>
        <w:t xml:space="preserve"> בית הלל אומרים</w:t>
      </w:r>
      <w:r w:rsidR="00E75ECD">
        <w:rPr>
          <w:rFonts w:hint="cs"/>
          <w:rtl/>
        </w:rPr>
        <w:t>:</w:t>
      </w:r>
      <w:r>
        <w:rPr>
          <w:rtl/>
        </w:rPr>
        <w:t xml:space="preserve"> שבת אחת</w:t>
      </w:r>
      <w:r>
        <w:rPr>
          <w:rFonts w:hint="cs"/>
          <w:rtl/>
        </w:rPr>
        <w:t>.</w:t>
      </w:r>
      <w:r>
        <w:rPr>
          <w:rtl/>
        </w:rPr>
        <w:t xml:space="preserve"> התלמידים יוצאין לתלמוד תורה שלא ברשות שלשים יום</w:t>
      </w:r>
      <w:r>
        <w:rPr>
          <w:rFonts w:hint="cs"/>
          <w:rtl/>
        </w:rPr>
        <w:t>.</w:t>
      </w:r>
      <w:r>
        <w:rPr>
          <w:rtl/>
        </w:rPr>
        <w:t xml:space="preserve"> הפועלים שבת אחת</w:t>
      </w:r>
      <w:r>
        <w:rPr>
          <w:rFonts w:hint="cs"/>
          <w:rtl/>
        </w:rPr>
        <w:t>.</w:t>
      </w:r>
      <w:r>
        <w:rPr>
          <w:rtl/>
        </w:rPr>
        <w:t xml:space="preserve"> העונה האמורה בתורה</w:t>
      </w:r>
      <w:r>
        <w:rPr>
          <w:rFonts w:hint="cs"/>
          <w:rtl/>
        </w:rPr>
        <w:t>:</w:t>
      </w:r>
      <w:r>
        <w:rPr>
          <w:rtl/>
        </w:rPr>
        <w:t xml:space="preserve"> הטיילין בכל יום</w:t>
      </w:r>
      <w:r>
        <w:rPr>
          <w:rFonts w:hint="cs"/>
          <w:rtl/>
        </w:rPr>
        <w:t>,</w:t>
      </w:r>
      <w:r>
        <w:rPr>
          <w:rtl/>
        </w:rPr>
        <w:t xml:space="preserve"> הפועלים שתים בשבת</w:t>
      </w:r>
      <w:r>
        <w:rPr>
          <w:rFonts w:hint="cs"/>
          <w:rtl/>
        </w:rPr>
        <w:t>,</w:t>
      </w:r>
      <w:r>
        <w:rPr>
          <w:rtl/>
        </w:rPr>
        <w:t xml:space="preserve"> החמרים אחת בשבת</w:t>
      </w:r>
      <w:r>
        <w:rPr>
          <w:rFonts w:hint="cs"/>
          <w:rtl/>
        </w:rPr>
        <w:t>,</w:t>
      </w:r>
      <w:r>
        <w:rPr>
          <w:rtl/>
        </w:rPr>
        <w:t xml:space="preserve"> הגמלים אחת לשלשים יום</w:t>
      </w:r>
      <w:r>
        <w:rPr>
          <w:rFonts w:hint="cs"/>
          <w:rtl/>
        </w:rPr>
        <w:t>,</w:t>
      </w:r>
      <w:r>
        <w:rPr>
          <w:rtl/>
        </w:rPr>
        <w:t xml:space="preserve"> הספנים אחת לששה חדשים </w:t>
      </w:r>
      <w:r>
        <w:rPr>
          <w:rFonts w:hint="cs"/>
          <w:rtl/>
        </w:rPr>
        <w:t xml:space="preserve">- </w:t>
      </w:r>
      <w:r>
        <w:rPr>
          <w:rtl/>
        </w:rPr>
        <w:t>דברי רבי אליעז</w:t>
      </w:r>
      <w:r>
        <w:rPr>
          <w:rFonts w:hint="cs"/>
          <w:rtl/>
        </w:rPr>
        <w:t>ר.</w:t>
      </w:r>
      <w:r w:rsidR="009E2994">
        <w:rPr>
          <w:rStyle w:val="a8"/>
          <w:rtl/>
        </w:rPr>
        <w:footnoteReference w:id="9"/>
      </w:r>
    </w:p>
    <w:p w:rsidR="00305008" w:rsidRDefault="00E103D9" w:rsidP="00E103D9">
      <w:pPr>
        <w:pStyle w:val="ae"/>
        <w:rPr>
          <w:rFonts w:hint="cs"/>
          <w:rtl/>
        </w:rPr>
      </w:pPr>
      <w:r>
        <w:rPr>
          <w:rFonts w:hint="cs"/>
          <w:rtl/>
        </w:rPr>
        <w:lastRenderedPageBreak/>
        <w:t xml:space="preserve">גמרא </w:t>
      </w:r>
      <w:r w:rsidR="00305008">
        <w:rPr>
          <w:rtl/>
        </w:rPr>
        <w:t xml:space="preserve">כתובות דף </w:t>
      </w:r>
      <w:r w:rsidR="00113299">
        <w:rPr>
          <w:rFonts w:hint="cs"/>
          <w:rtl/>
        </w:rPr>
        <w:t xml:space="preserve">סא ע"א - </w:t>
      </w:r>
      <w:r w:rsidR="00305008">
        <w:rPr>
          <w:rtl/>
        </w:rPr>
        <w:t xml:space="preserve">סב עמוד ב </w:t>
      </w:r>
    </w:p>
    <w:p w:rsidR="00853539" w:rsidRDefault="00853539" w:rsidP="005E53C3">
      <w:pPr>
        <w:pStyle w:val="af"/>
        <w:rPr>
          <w:rFonts w:hint="cs"/>
          <w:rtl/>
        </w:rPr>
      </w:pPr>
      <w:r>
        <w:rPr>
          <w:rtl/>
        </w:rPr>
        <w:t>הטיילין - בכל יום. מאי טיילין? אמר רבא: בני פ</w:t>
      </w:r>
      <w:r w:rsidR="005E53C3">
        <w:rPr>
          <w:rtl/>
        </w:rPr>
        <w:t>ִּ</w:t>
      </w:r>
      <w:r>
        <w:rPr>
          <w:rtl/>
        </w:rPr>
        <w:t>יר</w:t>
      </w:r>
      <w:r w:rsidR="005E53C3">
        <w:rPr>
          <w:rtl/>
        </w:rPr>
        <w:t>ְ</w:t>
      </w:r>
      <w:r>
        <w:rPr>
          <w:rtl/>
        </w:rPr>
        <w:t>ק</w:t>
      </w:r>
      <w:r w:rsidR="005E53C3">
        <w:rPr>
          <w:rtl/>
        </w:rPr>
        <w:t>ֵ</w:t>
      </w:r>
      <w:r>
        <w:rPr>
          <w:rtl/>
        </w:rPr>
        <w:t>י.</w:t>
      </w:r>
      <w:r w:rsidR="00B641C3">
        <w:rPr>
          <w:rStyle w:val="a8"/>
          <w:rtl/>
        </w:rPr>
        <w:footnoteReference w:id="10"/>
      </w:r>
      <w:r>
        <w:rPr>
          <w:rtl/>
        </w:rPr>
        <w:t xml:space="preserve"> א"ל אביי, מאן דכתיב בהו: </w:t>
      </w:r>
      <w:r w:rsidR="005E53C3">
        <w:rPr>
          <w:rFonts w:hint="cs"/>
          <w:rtl/>
        </w:rPr>
        <w:t>"</w:t>
      </w:r>
      <w:r w:rsidR="005E53C3">
        <w:rPr>
          <w:rtl/>
        </w:rPr>
        <w:t>שָׁוְא לָכֶם מַשְׁכִּימֵי קוּם מְאַחֲרֵי־שֶׁבֶת אֹכְלֵי לֶחֶם הָעֲצָבִים כֵּן יִתֵּן לִידִידוֹ שֵׁנָא</w:t>
      </w:r>
      <w:r w:rsidR="005E53C3">
        <w:rPr>
          <w:rFonts w:hint="cs"/>
          <w:rtl/>
        </w:rPr>
        <w:t>" (</w:t>
      </w:r>
      <w:r w:rsidR="005E53C3">
        <w:rPr>
          <w:rtl/>
        </w:rPr>
        <w:t>תהלים קכז</w:t>
      </w:r>
      <w:r w:rsidR="005E53C3">
        <w:rPr>
          <w:rFonts w:hint="cs"/>
          <w:rtl/>
        </w:rPr>
        <w:t xml:space="preserve"> ב)</w:t>
      </w:r>
      <w:r>
        <w:rPr>
          <w:rtl/>
        </w:rPr>
        <w:t>, ואמר רב יצחק: אלו נשותיהן של ת</w:t>
      </w:r>
      <w:r w:rsidR="005E53C3">
        <w:rPr>
          <w:rFonts w:hint="cs"/>
          <w:rtl/>
        </w:rPr>
        <w:t>למידי חכמים</w:t>
      </w:r>
      <w:r>
        <w:rPr>
          <w:rtl/>
        </w:rPr>
        <w:t xml:space="preserve"> שמנדדות שינה מעיניהם בעוה"ז ובאות לחיי העוה"ב, ואת אמרת: בני פירקי!</w:t>
      </w:r>
      <w:r w:rsidR="005E53C3">
        <w:rPr>
          <w:rStyle w:val="a8"/>
          <w:rtl/>
        </w:rPr>
        <w:footnoteReference w:id="11"/>
      </w:r>
      <w:r>
        <w:rPr>
          <w:rtl/>
        </w:rPr>
        <w:t xml:space="preserve"> </w:t>
      </w:r>
    </w:p>
    <w:p w:rsidR="00853539" w:rsidRDefault="00B641C3" w:rsidP="001E56A7">
      <w:pPr>
        <w:pStyle w:val="af"/>
        <w:spacing w:before="120"/>
        <w:rPr>
          <w:rFonts w:hint="cs"/>
          <w:rtl/>
        </w:rPr>
      </w:pPr>
      <w:r>
        <w:rPr>
          <w:rFonts w:hint="cs"/>
          <w:rtl/>
        </w:rPr>
        <w:t xml:space="preserve">... </w:t>
      </w:r>
      <w:r w:rsidR="00853539">
        <w:rPr>
          <w:rtl/>
        </w:rPr>
        <w:t>הספנים - אחת לששה חדשים, דברי ר' אליעזר. אמר רב ברונא אמר רב: הלכה כר"א. אמר רב אדא בר אהבה אמר רב: זו דברי ר' אליעזר, אבל חכמים אומרים: התלמידים יוצאין לת</w:t>
      </w:r>
      <w:r w:rsidR="001E56A7">
        <w:rPr>
          <w:rFonts w:hint="cs"/>
          <w:rtl/>
        </w:rPr>
        <w:t>למוד תורה</w:t>
      </w:r>
      <w:r w:rsidR="00853539">
        <w:rPr>
          <w:rtl/>
        </w:rPr>
        <w:t xml:space="preserve"> ב' וג' שנים שלא ברשות. אמר רבא: סמכו רבנן אדרב אדא בר אהבה ועבדי עובדא בנפשייהו.</w:t>
      </w:r>
      <w:r w:rsidR="008F3191">
        <w:rPr>
          <w:rStyle w:val="a8"/>
          <w:rtl/>
        </w:rPr>
        <w:footnoteReference w:id="12"/>
      </w:r>
    </w:p>
    <w:p w:rsidR="002F43D4" w:rsidRDefault="00305008" w:rsidP="005A4AD9">
      <w:pPr>
        <w:pStyle w:val="af"/>
        <w:spacing w:before="120"/>
        <w:rPr>
          <w:rFonts w:hint="cs"/>
          <w:rtl/>
        </w:rPr>
      </w:pPr>
      <w:r>
        <w:rPr>
          <w:rtl/>
        </w:rPr>
        <w:t xml:space="preserve">כי הא </w:t>
      </w:r>
      <w:r w:rsidRPr="00305008">
        <w:rPr>
          <w:b/>
          <w:bCs/>
          <w:rtl/>
        </w:rPr>
        <w:t>דרב רחומי</w:t>
      </w:r>
      <w:r>
        <w:rPr>
          <w:rtl/>
        </w:rPr>
        <w:t xml:space="preserve"> </w:t>
      </w:r>
      <w:r w:rsidR="00581BBF">
        <w:rPr>
          <w:rFonts w:hint="cs"/>
          <w:rtl/>
        </w:rPr>
        <w:t xml:space="preserve">היה מצוי לפני </w:t>
      </w:r>
      <w:r>
        <w:rPr>
          <w:rtl/>
        </w:rPr>
        <w:t>רבא במחוזא</w:t>
      </w:r>
      <w:r w:rsidR="00357F25">
        <w:rPr>
          <w:rFonts w:hint="cs"/>
          <w:rtl/>
        </w:rPr>
        <w:t>.</w:t>
      </w:r>
      <w:r>
        <w:rPr>
          <w:rtl/>
        </w:rPr>
        <w:t xml:space="preserve"> ה</w:t>
      </w:r>
      <w:r w:rsidR="005A4AD9">
        <w:rPr>
          <w:rFonts w:hint="cs"/>
          <w:rtl/>
        </w:rPr>
        <w:t>י</w:t>
      </w:r>
      <w:r>
        <w:rPr>
          <w:rtl/>
        </w:rPr>
        <w:t xml:space="preserve">ה רגיל </w:t>
      </w:r>
      <w:r w:rsidR="005A4AD9">
        <w:rPr>
          <w:rFonts w:hint="cs"/>
          <w:rtl/>
        </w:rPr>
        <w:t xml:space="preserve">שהיה בא </w:t>
      </w:r>
      <w:r>
        <w:rPr>
          <w:rtl/>
        </w:rPr>
        <w:t>לבית</w:t>
      </w:r>
      <w:r w:rsidR="005A4AD9">
        <w:rPr>
          <w:rFonts w:hint="cs"/>
          <w:rtl/>
        </w:rPr>
        <w:t xml:space="preserve">ו </w:t>
      </w:r>
      <w:r>
        <w:rPr>
          <w:rtl/>
        </w:rPr>
        <w:t xml:space="preserve">כל </w:t>
      </w:r>
      <w:r w:rsidR="005A4AD9">
        <w:rPr>
          <w:rFonts w:hint="cs"/>
          <w:rtl/>
        </w:rPr>
        <w:t xml:space="preserve">ערב </w:t>
      </w:r>
      <w:r>
        <w:rPr>
          <w:rtl/>
        </w:rPr>
        <w:t>יומא דכיפורי. יומא חד</w:t>
      </w:r>
      <w:r w:rsidR="005A4AD9">
        <w:rPr>
          <w:rFonts w:hint="cs"/>
          <w:rtl/>
        </w:rPr>
        <w:t>,</w:t>
      </w:r>
      <w:r>
        <w:rPr>
          <w:rtl/>
        </w:rPr>
        <w:t xml:space="preserve"> משכה </w:t>
      </w:r>
      <w:r w:rsidR="005A4AD9">
        <w:rPr>
          <w:rFonts w:hint="cs"/>
          <w:rtl/>
        </w:rPr>
        <w:t>אותו הסוגיה</w:t>
      </w:r>
      <w:r w:rsidR="00357F25">
        <w:rPr>
          <w:rFonts w:hint="cs"/>
          <w:rtl/>
        </w:rPr>
        <w:t>.</w:t>
      </w:r>
      <w:r>
        <w:rPr>
          <w:rtl/>
        </w:rPr>
        <w:t xml:space="preserve"> הוה מסכיא דביתהו השתא אתי השתא אתי</w:t>
      </w:r>
      <w:r w:rsidR="005A4AD9">
        <w:rPr>
          <w:rFonts w:hint="cs"/>
          <w:rtl/>
        </w:rPr>
        <w:t xml:space="preserve"> (הייתה מצפה אשתו: עכשיו הוא בא, עכשיו הוא בא)</w:t>
      </w:r>
      <w:r w:rsidR="00357F25">
        <w:rPr>
          <w:rFonts w:hint="cs"/>
          <w:rtl/>
        </w:rPr>
        <w:t>.</w:t>
      </w:r>
      <w:r>
        <w:rPr>
          <w:rtl/>
        </w:rPr>
        <w:t xml:space="preserve"> לא </w:t>
      </w:r>
      <w:r w:rsidR="005A4AD9">
        <w:rPr>
          <w:rFonts w:hint="cs"/>
          <w:rtl/>
        </w:rPr>
        <w:t>בא</w:t>
      </w:r>
      <w:r w:rsidR="00357F25">
        <w:rPr>
          <w:rFonts w:hint="cs"/>
          <w:rtl/>
        </w:rPr>
        <w:t>.</w:t>
      </w:r>
      <w:r>
        <w:rPr>
          <w:rtl/>
        </w:rPr>
        <w:t xml:space="preserve"> חלש</w:t>
      </w:r>
      <w:r w:rsidR="005A4AD9">
        <w:rPr>
          <w:rFonts w:hint="cs"/>
          <w:rtl/>
        </w:rPr>
        <w:t>ה</w:t>
      </w:r>
      <w:r>
        <w:rPr>
          <w:rtl/>
        </w:rPr>
        <w:t xml:space="preserve"> דעתה</w:t>
      </w:r>
      <w:r w:rsidR="005A4AD9">
        <w:rPr>
          <w:rFonts w:hint="cs"/>
          <w:rtl/>
        </w:rPr>
        <w:t xml:space="preserve"> והורידה דמעה </w:t>
      </w:r>
      <w:r>
        <w:rPr>
          <w:rtl/>
        </w:rPr>
        <w:t>מעינ</w:t>
      </w:r>
      <w:r w:rsidR="005A4AD9">
        <w:rPr>
          <w:rFonts w:hint="cs"/>
          <w:rtl/>
        </w:rPr>
        <w:t>י</w:t>
      </w:r>
      <w:r>
        <w:rPr>
          <w:rtl/>
        </w:rPr>
        <w:t>ה</w:t>
      </w:r>
      <w:r w:rsidR="00357F25">
        <w:rPr>
          <w:rFonts w:hint="cs"/>
          <w:rtl/>
        </w:rPr>
        <w:t>.</w:t>
      </w:r>
      <w:r>
        <w:rPr>
          <w:rtl/>
        </w:rPr>
        <w:t xml:space="preserve"> ה</w:t>
      </w:r>
      <w:r w:rsidR="005A4AD9">
        <w:rPr>
          <w:rFonts w:hint="cs"/>
          <w:rtl/>
        </w:rPr>
        <w:t>י</w:t>
      </w:r>
      <w:r>
        <w:rPr>
          <w:rtl/>
        </w:rPr>
        <w:t xml:space="preserve">ה </w:t>
      </w:r>
      <w:r w:rsidR="005A4AD9">
        <w:rPr>
          <w:rFonts w:hint="cs"/>
          <w:rtl/>
        </w:rPr>
        <w:t>יושב על גג, נפ</w:t>
      </w:r>
      <w:r>
        <w:rPr>
          <w:rtl/>
        </w:rPr>
        <w:t xml:space="preserve">חת </w:t>
      </w:r>
      <w:r w:rsidR="005A4AD9">
        <w:rPr>
          <w:rFonts w:hint="cs"/>
          <w:rtl/>
        </w:rPr>
        <w:t xml:space="preserve">הגג מתחתיו </w:t>
      </w:r>
      <w:r>
        <w:rPr>
          <w:rtl/>
        </w:rPr>
        <w:t>ונח</w:t>
      </w:r>
      <w:r w:rsidR="005D42BB">
        <w:rPr>
          <w:rFonts w:hint="cs"/>
          <w:rtl/>
        </w:rPr>
        <w:t>ה</w:t>
      </w:r>
      <w:r>
        <w:rPr>
          <w:rtl/>
        </w:rPr>
        <w:t xml:space="preserve"> נפש</w:t>
      </w:r>
      <w:r w:rsidR="005A4AD9">
        <w:rPr>
          <w:rFonts w:hint="cs"/>
          <w:rtl/>
        </w:rPr>
        <w:t>ו.</w:t>
      </w:r>
      <w:r w:rsidR="005A4AD9">
        <w:rPr>
          <w:rStyle w:val="a8"/>
          <w:rtl/>
        </w:rPr>
        <w:footnoteReference w:id="13"/>
      </w:r>
    </w:p>
    <w:p w:rsidR="00853539" w:rsidRDefault="00853539" w:rsidP="006345EE">
      <w:pPr>
        <w:pStyle w:val="af"/>
        <w:spacing w:before="120"/>
        <w:rPr>
          <w:rFonts w:hint="cs"/>
          <w:rtl/>
        </w:rPr>
      </w:pPr>
      <w:r w:rsidRPr="00853539">
        <w:rPr>
          <w:b/>
          <w:bCs/>
          <w:rtl/>
        </w:rPr>
        <w:t>יהודה בריה דר' חייא חתניה דר' ינאי</w:t>
      </w:r>
      <w:r>
        <w:rPr>
          <w:rtl/>
        </w:rPr>
        <w:t xml:space="preserve"> הוה, אזיל ויתיב בבי רב</w:t>
      </w:r>
      <w:r w:rsidR="005A4AD9">
        <w:rPr>
          <w:rFonts w:hint="cs"/>
          <w:rtl/>
        </w:rPr>
        <w:t>.</w:t>
      </w:r>
      <w:r>
        <w:rPr>
          <w:rtl/>
        </w:rPr>
        <w:t xml:space="preserve"> וכל בי</w:t>
      </w:r>
      <w:r w:rsidR="005A4AD9">
        <w:rPr>
          <w:rFonts w:hint="cs"/>
          <w:rtl/>
        </w:rPr>
        <w:t>ן ה</w:t>
      </w:r>
      <w:r>
        <w:rPr>
          <w:rtl/>
        </w:rPr>
        <w:t>שמש</w:t>
      </w:r>
      <w:r w:rsidR="005A4AD9">
        <w:rPr>
          <w:rFonts w:hint="cs"/>
          <w:rtl/>
        </w:rPr>
        <w:t>ות (של ערב שבת)</w:t>
      </w:r>
      <w:r>
        <w:rPr>
          <w:rtl/>
        </w:rPr>
        <w:t xml:space="preserve"> ה</w:t>
      </w:r>
      <w:r w:rsidR="005A4AD9">
        <w:rPr>
          <w:rFonts w:hint="cs"/>
          <w:rtl/>
        </w:rPr>
        <w:t>יה בא ל</w:t>
      </w:r>
      <w:r>
        <w:rPr>
          <w:rtl/>
        </w:rPr>
        <w:t>בית</w:t>
      </w:r>
      <w:r w:rsidR="005A4AD9">
        <w:rPr>
          <w:rFonts w:hint="cs"/>
          <w:rtl/>
        </w:rPr>
        <w:t>ו.</w:t>
      </w:r>
      <w:r>
        <w:rPr>
          <w:rtl/>
        </w:rPr>
        <w:t xml:space="preserve"> וכ</w:t>
      </w:r>
      <w:r w:rsidR="005A4AD9">
        <w:rPr>
          <w:rFonts w:hint="cs"/>
          <w:rtl/>
        </w:rPr>
        <w:t>אשר היה בא, היה רואה (ר' ינאי) לפניו עמוד של אש.</w:t>
      </w:r>
      <w:r>
        <w:rPr>
          <w:rtl/>
        </w:rPr>
        <w:t xml:space="preserve"> יומא חד משכתיה שמעתא</w:t>
      </w:r>
      <w:r w:rsidR="006345EE">
        <w:rPr>
          <w:rFonts w:hint="cs"/>
          <w:rtl/>
        </w:rPr>
        <w:t>.</w:t>
      </w:r>
      <w:r>
        <w:rPr>
          <w:rtl/>
        </w:rPr>
        <w:t xml:space="preserve"> כיון דלא חזי ההוא סימנא, אמר להו רבי ינאי: כפו מ</w:t>
      </w:r>
      <w:r w:rsidR="00EF4D37">
        <w:rPr>
          <w:rFonts w:hint="cs"/>
          <w:rtl/>
        </w:rPr>
        <w:t>י</w:t>
      </w:r>
      <w:r>
        <w:rPr>
          <w:rtl/>
        </w:rPr>
        <w:t>טתו, שאילמלי יהודה קיים</w:t>
      </w:r>
      <w:r w:rsidR="00EF4D37">
        <w:rPr>
          <w:rFonts w:hint="cs"/>
          <w:rtl/>
        </w:rPr>
        <w:t>,</w:t>
      </w:r>
      <w:r>
        <w:rPr>
          <w:rtl/>
        </w:rPr>
        <w:t xml:space="preserve"> לא ביטל עונתו. הואי כשגגה שיו</w:t>
      </w:r>
      <w:r w:rsidR="00420F8C">
        <w:rPr>
          <w:rtl/>
        </w:rPr>
        <w:t>ֹ</w:t>
      </w:r>
      <w:r>
        <w:rPr>
          <w:rtl/>
        </w:rPr>
        <w:t>צ</w:t>
      </w:r>
      <w:r w:rsidR="00420F8C">
        <w:rPr>
          <w:rtl/>
        </w:rPr>
        <w:t>ָ</w:t>
      </w:r>
      <w:r>
        <w:rPr>
          <w:rtl/>
        </w:rPr>
        <w:t>א מלפני השליט ונח נפשיה.</w:t>
      </w:r>
      <w:r w:rsidR="007E5BD7">
        <w:rPr>
          <w:rStyle w:val="a8"/>
          <w:rtl/>
        </w:rPr>
        <w:footnoteReference w:id="14"/>
      </w:r>
    </w:p>
    <w:p w:rsidR="00BC7964" w:rsidRDefault="00BC7964" w:rsidP="00D249F3">
      <w:pPr>
        <w:pStyle w:val="af"/>
        <w:spacing w:before="120"/>
        <w:rPr>
          <w:rFonts w:hint="cs"/>
          <w:rtl/>
        </w:rPr>
      </w:pPr>
      <w:r w:rsidRPr="00D103AB">
        <w:rPr>
          <w:rFonts w:hint="cs"/>
          <w:b/>
          <w:bCs/>
          <w:rtl/>
        </w:rPr>
        <w:t xml:space="preserve">רבי </w:t>
      </w:r>
      <w:r w:rsidRPr="00D103AB">
        <w:rPr>
          <w:b/>
          <w:bCs/>
          <w:rtl/>
        </w:rPr>
        <w:t>אזיל איעסק ליה לבריה</w:t>
      </w:r>
      <w:r w:rsidRPr="00853539">
        <w:rPr>
          <w:b/>
          <w:bCs/>
          <w:rtl/>
        </w:rPr>
        <w:t xml:space="preserve"> </w:t>
      </w:r>
      <w:r w:rsidRPr="00D103AB">
        <w:rPr>
          <w:rtl/>
        </w:rPr>
        <w:t>בי ר' יוסי בן זימרא</w:t>
      </w:r>
      <w:r>
        <w:rPr>
          <w:rtl/>
        </w:rPr>
        <w:t>, פסקו ל</w:t>
      </w:r>
      <w:r w:rsidR="00D103AB">
        <w:rPr>
          <w:rFonts w:hint="cs"/>
          <w:rtl/>
        </w:rPr>
        <w:t>ו שתים עשרה שנה ללכת ל</w:t>
      </w:r>
      <w:r>
        <w:rPr>
          <w:rtl/>
        </w:rPr>
        <w:t>ב</w:t>
      </w:r>
      <w:r w:rsidR="00D103AB">
        <w:rPr>
          <w:rFonts w:hint="cs"/>
          <w:rtl/>
        </w:rPr>
        <w:t>ית ה</w:t>
      </w:r>
      <w:r>
        <w:rPr>
          <w:rtl/>
        </w:rPr>
        <w:t xml:space="preserve">רב. </w:t>
      </w:r>
      <w:r w:rsidR="00D103AB">
        <w:rPr>
          <w:rFonts w:hint="cs"/>
          <w:rtl/>
        </w:rPr>
        <w:t>העבירו אותה לפניו</w:t>
      </w:r>
      <w:r>
        <w:rPr>
          <w:rtl/>
        </w:rPr>
        <w:t>, אמר לה</w:t>
      </w:r>
      <w:r w:rsidR="00D103AB">
        <w:rPr>
          <w:rFonts w:hint="cs"/>
          <w:rtl/>
        </w:rPr>
        <w:t>ם</w:t>
      </w:r>
      <w:r>
        <w:rPr>
          <w:rtl/>
        </w:rPr>
        <w:t xml:space="preserve">: </w:t>
      </w:r>
      <w:r w:rsidR="00D103AB">
        <w:rPr>
          <w:rFonts w:hint="cs"/>
          <w:rtl/>
        </w:rPr>
        <w:t>שיהיו שש שנים</w:t>
      </w:r>
      <w:r>
        <w:rPr>
          <w:rtl/>
        </w:rPr>
        <w:t xml:space="preserve">. </w:t>
      </w:r>
      <w:r w:rsidR="00D103AB">
        <w:rPr>
          <w:rFonts w:hint="cs"/>
          <w:rtl/>
        </w:rPr>
        <w:t>העבירו אותה לפניו (בשנית)</w:t>
      </w:r>
      <w:r>
        <w:rPr>
          <w:rtl/>
        </w:rPr>
        <w:t>, אמר לה</w:t>
      </w:r>
      <w:r w:rsidR="00D103AB">
        <w:rPr>
          <w:rFonts w:hint="cs"/>
          <w:rtl/>
        </w:rPr>
        <w:t>ם</w:t>
      </w:r>
      <w:r>
        <w:rPr>
          <w:rtl/>
        </w:rPr>
        <w:t>: אכנ</w:t>
      </w:r>
      <w:r w:rsidR="00D103AB">
        <w:rPr>
          <w:rFonts w:hint="cs"/>
          <w:rtl/>
        </w:rPr>
        <w:t>ו</w:t>
      </w:r>
      <w:r>
        <w:rPr>
          <w:rtl/>
        </w:rPr>
        <w:t>ס ו</w:t>
      </w:r>
      <w:r w:rsidR="00D103AB">
        <w:rPr>
          <w:rFonts w:hint="cs"/>
          <w:rtl/>
        </w:rPr>
        <w:t>אח"כ אלך</w:t>
      </w:r>
      <w:r>
        <w:rPr>
          <w:rtl/>
        </w:rPr>
        <w:t>.</w:t>
      </w:r>
      <w:r w:rsidR="00125F73">
        <w:rPr>
          <w:rStyle w:val="a8"/>
          <w:rtl/>
        </w:rPr>
        <w:footnoteReference w:id="15"/>
      </w:r>
      <w:r>
        <w:rPr>
          <w:rtl/>
        </w:rPr>
        <w:t xml:space="preserve"> ה</w:t>
      </w:r>
      <w:r w:rsidR="00D103AB">
        <w:rPr>
          <w:rFonts w:hint="cs"/>
          <w:rtl/>
        </w:rPr>
        <w:t>יה מתבייש מ</w:t>
      </w:r>
      <w:r>
        <w:rPr>
          <w:rtl/>
        </w:rPr>
        <w:t>אב</w:t>
      </w:r>
      <w:r w:rsidR="00D103AB">
        <w:rPr>
          <w:rFonts w:hint="cs"/>
          <w:rtl/>
        </w:rPr>
        <w:t>יו.</w:t>
      </w:r>
      <w:r>
        <w:rPr>
          <w:rtl/>
        </w:rPr>
        <w:t xml:space="preserve"> א"ל: בני, דעת קונך יש בך, מעיקרא כתיב: </w:t>
      </w:r>
      <w:r w:rsidR="00D103AB">
        <w:rPr>
          <w:rFonts w:hint="cs"/>
          <w:rtl/>
        </w:rPr>
        <w:t>"</w:t>
      </w:r>
      <w:r>
        <w:rPr>
          <w:rtl/>
        </w:rPr>
        <w:t>תביאמו ותטעמו</w:t>
      </w:r>
      <w:r w:rsidR="00D103AB">
        <w:rPr>
          <w:rFonts w:hint="cs"/>
          <w:rtl/>
        </w:rPr>
        <w:t xml:space="preserve"> בהר נחלתך" (</w:t>
      </w:r>
      <w:r w:rsidR="00D103AB">
        <w:rPr>
          <w:rtl/>
        </w:rPr>
        <w:t>שמות טו</w:t>
      </w:r>
      <w:r w:rsidR="00D103AB">
        <w:rPr>
          <w:rFonts w:hint="cs"/>
          <w:rtl/>
        </w:rPr>
        <w:t xml:space="preserve"> יז)</w:t>
      </w:r>
      <w:r>
        <w:rPr>
          <w:rtl/>
        </w:rPr>
        <w:t xml:space="preserve">, ולבסוף כתיב: </w:t>
      </w:r>
      <w:r w:rsidR="00D103AB">
        <w:rPr>
          <w:rFonts w:hint="cs"/>
          <w:rtl/>
        </w:rPr>
        <w:t>"</w:t>
      </w:r>
      <w:r>
        <w:rPr>
          <w:rtl/>
        </w:rPr>
        <w:t>ועשו לי מקדש ושכנתי בתוכם</w:t>
      </w:r>
      <w:r w:rsidR="00D103AB">
        <w:rPr>
          <w:rFonts w:hint="cs"/>
          <w:rtl/>
        </w:rPr>
        <w:t>" (</w:t>
      </w:r>
      <w:r w:rsidR="00D103AB">
        <w:rPr>
          <w:rtl/>
        </w:rPr>
        <w:t>שמות כה</w:t>
      </w:r>
      <w:r w:rsidR="00D103AB">
        <w:rPr>
          <w:rFonts w:hint="cs"/>
          <w:rtl/>
        </w:rPr>
        <w:t xml:space="preserve"> ח)</w:t>
      </w:r>
      <w:r>
        <w:rPr>
          <w:rtl/>
        </w:rPr>
        <w:t xml:space="preserve">. </w:t>
      </w:r>
      <w:r w:rsidR="00D103AB">
        <w:rPr>
          <w:rFonts w:hint="cs"/>
          <w:rtl/>
        </w:rPr>
        <w:t>הלך ישב שתי</w:t>
      </w:r>
      <w:r w:rsidR="00125F73">
        <w:rPr>
          <w:rFonts w:hint="cs"/>
          <w:rtl/>
        </w:rPr>
        <w:t>ם</w:t>
      </w:r>
      <w:r w:rsidR="00D103AB">
        <w:rPr>
          <w:rFonts w:hint="cs"/>
          <w:rtl/>
        </w:rPr>
        <w:t xml:space="preserve"> עשרה שנה בבית הרב. </w:t>
      </w:r>
      <w:r>
        <w:rPr>
          <w:rtl/>
        </w:rPr>
        <w:t xml:space="preserve">עד </w:t>
      </w:r>
      <w:r w:rsidR="00D103AB">
        <w:rPr>
          <w:rFonts w:hint="cs"/>
          <w:rtl/>
        </w:rPr>
        <w:t>שבא לביתו, נעשתה אשתו עקרה.</w:t>
      </w:r>
      <w:r>
        <w:rPr>
          <w:rtl/>
        </w:rPr>
        <w:t xml:space="preserve"> אמר רבי: היכי נעביד? נגרשה, יאמרו ענייה זו לשוא שימרה! </w:t>
      </w:r>
      <w:r w:rsidR="00D249F3">
        <w:rPr>
          <w:rFonts w:hint="cs"/>
          <w:rtl/>
        </w:rPr>
        <w:t>יישא אישה אחרת</w:t>
      </w:r>
      <w:r>
        <w:rPr>
          <w:rtl/>
        </w:rPr>
        <w:t xml:space="preserve">, יאמרו זו אשתו וזו זונתו! </w:t>
      </w:r>
      <w:r w:rsidR="00D249F3">
        <w:rPr>
          <w:rFonts w:hint="cs"/>
          <w:rtl/>
        </w:rPr>
        <w:t xml:space="preserve">ביקש </w:t>
      </w:r>
      <w:r>
        <w:rPr>
          <w:rtl/>
        </w:rPr>
        <w:t>על</w:t>
      </w:r>
      <w:r w:rsidR="00D249F3">
        <w:rPr>
          <w:rFonts w:hint="cs"/>
          <w:rtl/>
        </w:rPr>
        <w:t>י</w:t>
      </w:r>
      <w:r>
        <w:rPr>
          <w:rtl/>
        </w:rPr>
        <w:t>ה רחמי</w:t>
      </w:r>
      <w:r w:rsidR="00D249F3">
        <w:rPr>
          <w:rFonts w:hint="cs"/>
          <w:rtl/>
        </w:rPr>
        <w:t>ם</w:t>
      </w:r>
      <w:r>
        <w:rPr>
          <w:rtl/>
        </w:rPr>
        <w:t xml:space="preserve"> ו</w:t>
      </w:r>
      <w:r w:rsidR="00D103AB">
        <w:rPr>
          <w:rFonts w:hint="cs"/>
          <w:rtl/>
        </w:rPr>
        <w:t>התרפאה</w:t>
      </w:r>
      <w:r>
        <w:rPr>
          <w:rtl/>
        </w:rPr>
        <w:t>.</w:t>
      </w:r>
      <w:r w:rsidR="001E56A7">
        <w:rPr>
          <w:rStyle w:val="a8"/>
          <w:rtl/>
        </w:rPr>
        <w:footnoteReference w:id="16"/>
      </w:r>
    </w:p>
    <w:p w:rsidR="00305008" w:rsidRDefault="00305008" w:rsidP="00994998">
      <w:pPr>
        <w:pStyle w:val="af"/>
        <w:spacing w:before="120"/>
        <w:rPr>
          <w:rFonts w:hint="cs"/>
          <w:rtl/>
        </w:rPr>
      </w:pPr>
      <w:r>
        <w:rPr>
          <w:rtl/>
        </w:rPr>
        <w:t xml:space="preserve">רבי </w:t>
      </w:r>
      <w:r w:rsidRPr="00305008">
        <w:rPr>
          <w:b/>
          <w:bCs/>
          <w:rtl/>
        </w:rPr>
        <w:t>חנניה בן חכינאי</w:t>
      </w:r>
      <w:r>
        <w:rPr>
          <w:rtl/>
        </w:rPr>
        <w:t xml:space="preserve"> ה</w:t>
      </w:r>
      <w:r w:rsidR="00994998">
        <w:rPr>
          <w:rFonts w:hint="cs"/>
          <w:rtl/>
        </w:rPr>
        <w:t xml:space="preserve">יה הולך </w:t>
      </w:r>
      <w:r>
        <w:rPr>
          <w:rtl/>
        </w:rPr>
        <w:t>לבי רב בשילהי ה</w:t>
      </w:r>
      <w:r w:rsidR="005818D7">
        <w:rPr>
          <w:rFonts w:hint="cs"/>
          <w:rtl/>
        </w:rPr>
        <w:t>י</w:t>
      </w:r>
      <w:r>
        <w:rPr>
          <w:rtl/>
        </w:rPr>
        <w:t>לוליה דר"ש בן יוחאי</w:t>
      </w:r>
      <w:r w:rsidR="00994998">
        <w:rPr>
          <w:rFonts w:hint="cs"/>
          <w:rtl/>
        </w:rPr>
        <w:t>.</w:t>
      </w:r>
      <w:r w:rsidR="005818D7">
        <w:rPr>
          <w:rStyle w:val="a8"/>
          <w:rtl/>
        </w:rPr>
        <w:footnoteReference w:id="17"/>
      </w:r>
      <w:r>
        <w:rPr>
          <w:rtl/>
        </w:rPr>
        <w:t xml:space="preserve"> א"ל</w:t>
      </w:r>
      <w:r w:rsidR="00994998">
        <w:rPr>
          <w:rFonts w:hint="cs"/>
          <w:rtl/>
        </w:rPr>
        <w:t xml:space="preserve"> (ר' שמעון)</w:t>
      </w:r>
      <w:r>
        <w:rPr>
          <w:rtl/>
        </w:rPr>
        <w:t xml:space="preserve">: </w:t>
      </w:r>
      <w:r w:rsidR="00994998">
        <w:rPr>
          <w:rFonts w:hint="cs"/>
          <w:rtl/>
        </w:rPr>
        <w:t xml:space="preserve">המתן לי עד שאבוא אתך. </w:t>
      </w:r>
      <w:r>
        <w:rPr>
          <w:rtl/>
        </w:rPr>
        <w:t xml:space="preserve">לא </w:t>
      </w:r>
      <w:r w:rsidR="00994998">
        <w:rPr>
          <w:rFonts w:hint="cs"/>
          <w:rtl/>
        </w:rPr>
        <w:t>המתין לו. הלך ישב שתים עשרה שנה בבית ה</w:t>
      </w:r>
      <w:r>
        <w:rPr>
          <w:rtl/>
        </w:rPr>
        <w:t xml:space="preserve">רב. עד </w:t>
      </w:r>
      <w:r w:rsidR="00994998">
        <w:rPr>
          <w:rFonts w:hint="cs"/>
          <w:rtl/>
        </w:rPr>
        <w:t>שבא, השתנו שבילי העיר ו</w:t>
      </w:r>
      <w:r>
        <w:rPr>
          <w:rtl/>
        </w:rPr>
        <w:t>לא ידע ל</w:t>
      </w:r>
      <w:r w:rsidR="00994998">
        <w:rPr>
          <w:rFonts w:hint="cs"/>
          <w:rtl/>
        </w:rPr>
        <w:t xml:space="preserve">לכת </w:t>
      </w:r>
      <w:r>
        <w:rPr>
          <w:rtl/>
        </w:rPr>
        <w:lastRenderedPageBreak/>
        <w:t>לבית</w:t>
      </w:r>
      <w:r w:rsidR="00994998">
        <w:rPr>
          <w:rFonts w:hint="cs"/>
          <w:rtl/>
        </w:rPr>
        <w:t>ו</w:t>
      </w:r>
      <w:r>
        <w:rPr>
          <w:rtl/>
        </w:rPr>
        <w:t>.</w:t>
      </w:r>
      <w:r w:rsidR="00FB624F">
        <w:rPr>
          <w:rStyle w:val="a8"/>
          <w:rtl/>
        </w:rPr>
        <w:footnoteReference w:id="18"/>
      </w:r>
      <w:r>
        <w:rPr>
          <w:rtl/>
        </w:rPr>
        <w:t xml:space="preserve"> </w:t>
      </w:r>
      <w:r w:rsidR="00994998">
        <w:rPr>
          <w:rFonts w:hint="cs"/>
          <w:rtl/>
        </w:rPr>
        <w:t xml:space="preserve">הלך וישב על גדת הנהר, </w:t>
      </w:r>
      <w:r>
        <w:rPr>
          <w:rtl/>
        </w:rPr>
        <w:t>שמע ל</w:t>
      </w:r>
      <w:r w:rsidR="00994998">
        <w:rPr>
          <w:rFonts w:hint="cs"/>
          <w:rtl/>
        </w:rPr>
        <w:t xml:space="preserve">אותה נערה שהיו קוראים </w:t>
      </w:r>
      <w:r>
        <w:rPr>
          <w:rtl/>
        </w:rPr>
        <w:t>לה: בת חכינאי, בת חכינאי, מל</w:t>
      </w:r>
      <w:r w:rsidR="00994998">
        <w:rPr>
          <w:rFonts w:hint="cs"/>
          <w:rtl/>
        </w:rPr>
        <w:t>א</w:t>
      </w:r>
      <w:r>
        <w:rPr>
          <w:rtl/>
        </w:rPr>
        <w:t xml:space="preserve">י </w:t>
      </w:r>
      <w:r w:rsidR="00994998">
        <w:rPr>
          <w:rFonts w:hint="cs"/>
          <w:rtl/>
        </w:rPr>
        <w:t>כדך ובואי נלך</w:t>
      </w:r>
      <w:r>
        <w:rPr>
          <w:rtl/>
        </w:rPr>
        <w:t xml:space="preserve">. אמר: </w:t>
      </w:r>
      <w:r w:rsidR="00994998">
        <w:rPr>
          <w:rFonts w:hint="cs"/>
          <w:rtl/>
        </w:rPr>
        <w:t>שמע מיניה,</w:t>
      </w:r>
      <w:r>
        <w:rPr>
          <w:rtl/>
        </w:rPr>
        <w:t xml:space="preserve"> </w:t>
      </w:r>
      <w:r w:rsidR="00994998">
        <w:rPr>
          <w:rFonts w:hint="cs"/>
          <w:rtl/>
        </w:rPr>
        <w:t>זוהי הילדה שלנו.</w:t>
      </w:r>
      <w:r>
        <w:rPr>
          <w:rtl/>
        </w:rPr>
        <w:t xml:space="preserve"> </w:t>
      </w:r>
      <w:r w:rsidR="00994998">
        <w:rPr>
          <w:rFonts w:hint="cs"/>
          <w:rtl/>
        </w:rPr>
        <w:t>הלך אחריה</w:t>
      </w:r>
      <w:r>
        <w:rPr>
          <w:rtl/>
        </w:rPr>
        <w:t>. ה</w:t>
      </w:r>
      <w:r w:rsidR="00994998">
        <w:rPr>
          <w:rFonts w:hint="cs"/>
          <w:rtl/>
        </w:rPr>
        <w:t>יית</w:t>
      </w:r>
      <w:r>
        <w:rPr>
          <w:rtl/>
        </w:rPr>
        <w:t>ה י</w:t>
      </w:r>
      <w:r w:rsidR="00994998">
        <w:rPr>
          <w:rFonts w:hint="cs"/>
          <w:rtl/>
        </w:rPr>
        <w:t>ושבת אשתו ומנפה קמח.</w:t>
      </w:r>
      <w:r>
        <w:rPr>
          <w:rtl/>
        </w:rPr>
        <w:t xml:space="preserve"> </w:t>
      </w:r>
      <w:r w:rsidR="00994998">
        <w:rPr>
          <w:rFonts w:hint="cs"/>
          <w:rtl/>
        </w:rPr>
        <w:t>הרימה עיניה, ראתה אותו, ראה</w:t>
      </w:r>
      <w:r>
        <w:rPr>
          <w:rtl/>
        </w:rPr>
        <w:t xml:space="preserve"> ל</w:t>
      </w:r>
      <w:r w:rsidR="00994998">
        <w:rPr>
          <w:rFonts w:hint="cs"/>
          <w:rtl/>
        </w:rPr>
        <w:t>י</w:t>
      </w:r>
      <w:r>
        <w:rPr>
          <w:rtl/>
        </w:rPr>
        <w:t>בה</w:t>
      </w:r>
      <w:r w:rsidR="00994998">
        <w:rPr>
          <w:rFonts w:hint="cs"/>
          <w:rtl/>
        </w:rPr>
        <w:t>,</w:t>
      </w:r>
      <w:r>
        <w:rPr>
          <w:rtl/>
        </w:rPr>
        <w:t xml:space="preserve"> פרח רוחה. אמר לפניו: רבש"ע, ענייה זו זה שכרה? </w:t>
      </w:r>
      <w:r w:rsidR="00994998">
        <w:rPr>
          <w:rFonts w:hint="cs"/>
          <w:rtl/>
        </w:rPr>
        <w:t xml:space="preserve">ביקש </w:t>
      </w:r>
      <w:r>
        <w:rPr>
          <w:rtl/>
        </w:rPr>
        <w:t>רחמי</w:t>
      </w:r>
      <w:r w:rsidR="00994998">
        <w:rPr>
          <w:rFonts w:hint="cs"/>
          <w:rtl/>
        </w:rPr>
        <w:t>ם</w:t>
      </w:r>
      <w:r>
        <w:rPr>
          <w:rtl/>
        </w:rPr>
        <w:t xml:space="preserve"> על</w:t>
      </w:r>
      <w:r w:rsidR="00994998">
        <w:rPr>
          <w:rFonts w:hint="cs"/>
          <w:rtl/>
        </w:rPr>
        <w:t>י</w:t>
      </w:r>
      <w:r>
        <w:rPr>
          <w:rtl/>
        </w:rPr>
        <w:t>ה וחיי</w:t>
      </w:r>
      <w:r w:rsidR="00994998">
        <w:rPr>
          <w:rFonts w:hint="cs"/>
          <w:rtl/>
        </w:rPr>
        <w:t>ת</w:t>
      </w:r>
      <w:r>
        <w:rPr>
          <w:rtl/>
        </w:rPr>
        <w:t>ה.</w:t>
      </w:r>
      <w:r w:rsidR="0042112D">
        <w:rPr>
          <w:rStyle w:val="a8"/>
          <w:rtl/>
        </w:rPr>
        <w:footnoteReference w:id="19"/>
      </w:r>
      <w:r>
        <w:rPr>
          <w:rtl/>
        </w:rPr>
        <w:t xml:space="preserve"> </w:t>
      </w:r>
    </w:p>
    <w:p w:rsidR="00A76D6E" w:rsidRPr="00FD4849" w:rsidRDefault="004078C9" w:rsidP="004078C9">
      <w:pPr>
        <w:pStyle w:val="af"/>
        <w:spacing w:before="120"/>
        <w:ind w:left="720"/>
        <w:rPr>
          <w:b/>
          <w:bCs/>
          <w:rtl/>
        </w:rPr>
      </w:pPr>
      <w:r w:rsidRPr="00FD4849">
        <w:rPr>
          <w:b/>
          <w:bCs/>
          <w:rtl/>
        </w:rPr>
        <w:t xml:space="preserve">ויקרא רבה פרשת אחרי מות </w:t>
      </w:r>
      <w:r w:rsidRPr="00FD4849">
        <w:rPr>
          <w:rFonts w:hint="cs"/>
          <w:b/>
          <w:bCs/>
          <w:rtl/>
        </w:rPr>
        <w:t>כא ח</w:t>
      </w:r>
      <w:r>
        <w:rPr>
          <w:rFonts w:hint="cs"/>
          <w:b/>
          <w:bCs/>
          <w:rtl/>
        </w:rPr>
        <w:t>,</w:t>
      </w:r>
      <w:r w:rsidRPr="00FD4849">
        <w:rPr>
          <w:rFonts w:hint="cs"/>
          <w:b/>
          <w:bCs/>
          <w:rtl/>
        </w:rPr>
        <w:t xml:space="preserve"> </w:t>
      </w:r>
      <w:r w:rsidR="00FD4849" w:rsidRPr="00FD4849">
        <w:rPr>
          <w:rFonts w:hint="cs"/>
          <w:b/>
          <w:bCs/>
          <w:rtl/>
        </w:rPr>
        <w:t xml:space="preserve">בראשית רבה </w:t>
      </w:r>
      <w:r>
        <w:rPr>
          <w:rFonts w:hint="cs"/>
          <w:b/>
          <w:bCs/>
          <w:rtl/>
        </w:rPr>
        <w:t xml:space="preserve">(תיאודור-אלבק) כי"ו </w:t>
      </w:r>
      <w:r w:rsidR="00FD4849" w:rsidRPr="00FD4849">
        <w:rPr>
          <w:rFonts w:hint="cs"/>
          <w:b/>
          <w:bCs/>
          <w:rtl/>
        </w:rPr>
        <w:t>פרשת ויגש צה ל</w:t>
      </w:r>
      <w:r w:rsidR="00581BBF">
        <w:rPr>
          <w:rStyle w:val="a8"/>
          <w:b/>
          <w:bCs/>
          <w:rtl/>
        </w:rPr>
        <w:footnoteReference w:id="20"/>
      </w:r>
      <w:r w:rsidR="00FD4849" w:rsidRPr="00FD4849">
        <w:rPr>
          <w:rFonts w:hint="cs"/>
          <w:b/>
          <w:bCs/>
          <w:rtl/>
        </w:rPr>
        <w:t xml:space="preserve"> </w:t>
      </w:r>
    </w:p>
    <w:p w:rsidR="00A76D6E" w:rsidRDefault="00A76D6E" w:rsidP="00E75ECD">
      <w:pPr>
        <w:pStyle w:val="af"/>
        <w:ind w:left="720"/>
        <w:rPr>
          <w:rFonts w:hint="cs"/>
          <w:rtl/>
        </w:rPr>
      </w:pPr>
      <w:r>
        <w:rPr>
          <w:rtl/>
        </w:rPr>
        <w:t>ד</w:t>
      </w:r>
      <w:r w:rsidR="00210480">
        <w:rPr>
          <w:rtl/>
        </w:rPr>
        <w:t>ְ</w:t>
      </w:r>
      <w:r>
        <w:rPr>
          <w:rtl/>
        </w:rPr>
        <w:t>ל</w:t>
      </w:r>
      <w:r w:rsidR="00210480">
        <w:rPr>
          <w:rtl/>
        </w:rPr>
        <w:t>ָ</w:t>
      </w:r>
      <w:r>
        <w:rPr>
          <w:rtl/>
        </w:rPr>
        <w:t>מ</w:t>
      </w:r>
      <w:r w:rsidR="00210480">
        <w:rPr>
          <w:rtl/>
        </w:rPr>
        <w:t>ָ</w:t>
      </w:r>
      <w:r w:rsidR="00210480">
        <w:rPr>
          <w:rFonts w:hint="cs"/>
          <w:rtl/>
        </w:rPr>
        <w:t xml:space="preserve">א, </w:t>
      </w:r>
      <w:r>
        <w:rPr>
          <w:rtl/>
        </w:rPr>
        <w:t>ר' חנניה בן חכינאי ור' שמעון בן יוחי הלכו ללמוד תורה אצל ר' עקיבה בבני ברק</w:t>
      </w:r>
      <w:r w:rsidR="00210480">
        <w:rPr>
          <w:rFonts w:hint="cs"/>
          <w:rtl/>
        </w:rPr>
        <w:t>.</w:t>
      </w:r>
      <w:r>
        <w:rPr>
          <w:rtl/>
        </w:rPr>
        <w:t xml:space="preserve"> שהו שם שלש עשרה שנה. ר' שמעון בן יוחי </w:t>
      </w:r>
      <w:r w:rsidR="00210480">
        <w:rPr>
          <w:rFonts w:hint="cs"/>
          <w:rtl/>
        </w:rPr>
        <w:t>היה שולח</w:t>
      </w:r>
      <w:r>
        <w:rPr>
          <w:rtl/>
        </w:rPr>
        <w:t xml:space="preserve"> וי</w:t>
      </w:r>
      <w:r w:rsidR="00210480">
        <w:rPr>
          <w:rFonts w:hint="cs"/>
          <w:rtl/>
        </w:rPr>
        <w:t>ו</w:t>
      </w:r>
      <w:r>
        <w:rPr>
          <w:rtl/>
        </w:rPr>
        <w:t>דע מה ב</w:t>
      </w:r>
      <w:r w:rsidR="00210480">
        <w:rPr>
          <w:rFonts w:hint="cs"/>
          <w:rtl/>
        </w:rPr>
        <w:t xml:space="preserve">תוך </w:t>
      </w:r>
      <w:r>
        <w:rPr>
          <w:rtl/>
        </w:rPr>
        <w:t>בית</w:t>
      </w:r>
      <w:r w:rsidR="00210480">
        <w:rPr>
          <w:rFonts w:hint="cs"/>
          <w:rtl/>
        </w:rPr>
        <w:t xml:space="preserve">ו, </w:t>
      </w:r>
      <w:r>
        <w:rPr>
          <w:rtl/>
        </w:rPr>
        <w:t>ר' חנינה בן חכיניי לא ה</w:t>
      </w:r>
      <w:r w:rsidR="00210480">
        <w:rPr>
          <w:rFonts w:hint="cs"/>
          <w:rtl/>
        </w:rPr>
        <w:t>י</w:t>
      </w:r>
      <w:r>
        <w:rPr>
          <w:rtl/>
        </w:rPr>
        <w:t>ה ש</w:t>
      </w:r>
      <w:r w:rsidR="00210480">
        <w:rPr>
          <w:rFonts w:hint="cs"/>
          <w:rtl/>
        </w:rPr>
        <w:t>ו</w:t>
      </w:r>
      <w:r>
        <w:rPr>
          <w:rtl/>
        </w:rPr>
        <w:t>לח ו</w:t>
      </w:r>
      <w:r w:rsidR="00210480">
        <w:rPr>
          <w:rFonts w:hint="cs"/>
          <w:rtl/>
        </w:rPr>
        <w:t xml:space="preserve">לא </w:t>
      </w:r>
      <w:r>
        <w:rPr>
          <w:rtl/>
        </w:rPr>
        <w:t>י</w:t>
      </w:r>
      <w:r w:rsidR="00210480">
        <w:rPr>
          <w:rFonts w:hint="cs"/>
          <w:rtl/>
        </w:rPr>
        <w:t>ו</w:t>
      </w:r>
      <w:r>
        <w:rPr>
          <w:rtl/>
        </w:rPr>
        <w:t>דע מה ב</w:t>
      </w:r>
      <w:r w:rsidR="00210480">
        <w:rPr>
          <w:rFonts w:hint="cs"/>
          <w:rtl/>
        </w:rPr>
        <w:t>תוך ביתו</w:t>
      </w:r>
      <w:r>
        <w:rPr>
          <w:rtl/>
        </w:rPr>
        <w:t>. שלחה אשתו ואמרה לו</w:t>
      </w:r>
      <w:r w:rsidR="00210480">
        <w:rPr>
          <w:rFonts w:hint="cs"/>
          <w:rtl/>
        </w:rPr>
        <w:t>:</w:t>
      </w:r>
      <w:r>
        <w:rPr>
          <w:rtl/>
        </w:rPr>
        <w:t xml:space="preserve"> בתך בגרה</w:t>
      </w:r>
      <w:r w:rsidR="00210480">
        <w:rPr>
          <w:rFonts w:hint="cs"/>
          <w:rtl/>
        </w:rPr>
        <w:t>,</w:t>
      </w:r>
      <w:r>
        <w:rPr>
          <w:rtl/>
        </w:rPr>
        <w:t xml:space="preserve"> בוא והשיאה.</w:t>
      </w:r>
      <w:r w:rsidR="005A2534">
        <w:rPr>
          <w:rStyle w:val="a8"/>
          <w:rtl/>
        </w:rPr>
        <w:footnoteReference w:id="21"/>
      </w:r>
      <w:r>
        <w:rPr>
          <w:rtl/>
        </w:rPr>
        <w:t xml:space="preserve"> ואפעלפי כן לא הלך. צפה ר' עקיבה ברוח הקודש ואמ</w:t>
      </w:r>
      <w:r w:rsidR="00210480">
        <w:rPr>
          <w:rFonts w:hint="cs"/>
          <w:rtl/>
        </w:rPr>
        <w:t>ר</w:t>
      </w:r>
      <w:r>
        <w:rPr>
          <w:rtl/>
        </w:rPr>
        <w:t xml:space="preserve"> לה</w:t>
      </w:r>
      <w:r w:rsidR="00210480">
        <w:rPr>
          <w:rFonts w:hint="cs"/>
          <w:rtl/>
        </w:rPr>
        <w:t>ם:</w:t>
      </w:r>
      <w:r>
        <w:rPr>
          <w:rtl/>
        </w:rPr>
        <w:t xml:space="preserve"> כל מי שיש לו בת בוגרת</w:t>
      </w:r>
      <w:r w:rsidR="00210480">
        <w:rPr>
          <w:rFonts w:hint="cs"/>
          <w:rtl/>
        </w:rPr>
        <w:t>,</w:t>
      </w:r>
      <w:r>
        <w:rPr>
          <w:rtl/>
        </w:rPr>
        <w:t xml:space="preserve"> ילך וישיאה. ידע מהו ש</w:t>
      </w:r>
      <w:r w:rsidR="00210480">
        <w:rPr>
          <w:rFonts w:hint="cs"/>
          <w:rtl/>
        </w:rPr>
        <w:t>ו</w:t>
      </w:r>
      <w:r>
        <w:rPr>
          <w:rtl/>
        </w:rPr>
        <w:t>מע</w:t>
      </w:r>
      <w:r w:rsidR="00210480">
        <w:rPr>
          <w:rFonts w:hint="cs"/>
          <w:rtl/>
        </w:rPr>
        <w:t>, עמד, נטל רשות והלך</w:t>
      </w:r>
      <w:r>
        <w:rPr>
          <w:rtl/>
        </w:rPr>
        <w:t xml:space="preserve">. </w:t>
      </w:r>
      <w:r w:rsidR="003E697E">
        <w:rPr>
          <w:rFonts w:hint="cs"/>
          <w:rtl/>
        </w:rPr>
        <w:t>הלך, ב</w:t>
      </w:r>
      <w:r w:rsidR="00B641C3">
        <w:rPr>
          <w:rFonts w:hint="eastAsia"/>
          <w:rtl/>
        </w:rPr>
        <w:t>ִּ</w:t>
      </w:r>
      <w:r w:rsidR="003E697E">
        <w:rPr>
          <w:rFonts w:hint="cs"/>
          <w:rtl/>
        </w:rPr>
        <w:t>ק</w:t>
      </w:r>
      <w:r w:rsidR="00B641C3">
        <w:rPr>
          <w:rFonts w:hint="eastAsia"/>
          <w:rtl/>
        </w:rPr>
        <w:t>ְ</w:t>
      </w:r>
      <w:r w:rsidR="003E697E">
        <w:rPr>
          <w:rFonts w:hint="cs"/>
          <w:rtl/>
        </w:rPr>
        <w:t>ש</w:t>
      </w:r>
      <w:r w:rsidR="00B641C3">
        <w:rPr>
          <w:rFonts w:hint="eastAsia"/>
          <w:rtl/>
        </w:rPr>
        <w:t>ָׁ</w:t>
      </w:r>
      <w:r w:rsidR="003E697E">
        <w:rPr>
          <w:rFonts w:hint="cs"/>
          <w:rtl/>
        </w:rPr>
        <w:t>ה</w:t>
      </w:r>
      <w:r w:rsidR="00B641C3">
        <w:rPr>
          <w:rFonts w:hint="eastAsia"/>
          <w:rtl/>
        </w:rPr>
        <w:t>ּ</w:t>
      </w:r>
      <w:r w:rsidR="003E697E">
        <w:rPr>
          <w:rFonts w:hint="cs"/>
          <w:rtl/>
        </w:rPr>
        <w:t xml:space="preserve"> בתוך הבית ומצאה שפינתה לזוית אחרת.</w:t>
      </w:r>
      <w:r w:rsidR="003E697E">
        <w:rPr>
          <w:rStyle w:val="a8"/>
          <w:rtl/>
        </w:rPr>
        <w:footnoteReference w:id="22"/>
      </w:r>
      <w:r>
        <w:rPr>
          <w:rtl/>
        </w:rPr>
        <w:t xml:space="preserve"> מה ע</w:t>
      </w:r>
      <w:r w:rsidR="003E697E">
        <w:rPr>
          <w:rFonts w:hint="cs"/>
          <w:rtl/>
        </w:rPr>
        <w:t>שה? הלך וישב לו על מ</w:t>
      </w:r>
      <w:r w:rsidR="000B7AC2">
        <w:rPr>
          <w:rFonts w:hint="eastAsia"/>
          <w:rtl/>
        </w:rPr>
        <w:t>ִ</w:t>
      </w:r>
      <w:r w:rsidR="003E697E">
        <w:rPr>
          <w:rFonts w:hint="cs"/>
          <w:rtl/>
        </w:rPr>
        <w:t>ל</w:t>
      </w:r>
      <w:r w:rsidR="000B7AC2">
        <w:rPr>
          <w:rFonts w:hint="eastAsia"/>
          <w:rtl/>
        </w:rPr>
        <w:t>ְ</w:t>
      </w:r>
      <w:r w:rsidR="003E697E">
        <w:rPr>
          <w:rFonts w:hint="cs"/>
          <w:rtl/>
        </w:rPr>
        <w:t>י</w:t>
      </w:r>
      <w:r w:rsidR="000B7AC2">
        <w:rPr>
          <w:rFonts w:hint="eastAsia"/>
          <w:rtl/>
        </w:rPr>
        <w:t>ָ</w:t>
      </w:r>
      <w:r w:rsidR="003E697E">
        <w:rPr>
          <w:rFonts w:hint="cs"/>
          <w:rtl/>
        </w:rPr>
        <w:t>ה של הנשים.</w:t>
      </w:r>
      <w:r w:rsidR="000B7AC2">
        <w:rPr>
          <w:rStyle w:val="a8"/>
          <w:rtl/>
        </w:rPr>
        <w:footnoteReference w:id="23"/>
      </w:r>
      <w:r w:rsidR="003E697E">
        <w:rPr>
          <w:rFonts w:hint="cs"/>
          <w:rtl/>
        </w:rPr>
        <w:t xml:space="preserve"> שמע קול התינוקות אומרות: </w:t>
      </w:r>
      <w:r>
        <w:rPr>
          <w:rtl/>
        </w:rPr>
        <w:t xml:space="preserve">בת חכיניי מלאי </w:t>
      </w:r>
      <w:r w:rsidR="00B641C3">
        <w:rPr>
          <w:rFonts w:hint="cs"/>
          <w:rtl/>
        </w:rPr>
        <w:t>כדך ועלי לך</w:t>
      </w:r>
      <w:r>
        <w:rPr>
          <w:rtl/>
        </w:rPr>
        <w:t>.</w:t>
      </w:r>
      <w:r w:rsidR="001B31BF">
        <w:rPr>
          <w:rStyle w:val="a8"/>
          <w:rtl/>
        </w:rPr>
        <w:footnoteReference w:id="24"/>
      </w:r>
      <w:r>
        <w:rPr>
          <w:rtl/>
        </w:rPr>
        <w:t xml:space="preserve"> מה עשה</w:t>
      </w:r>
      <w:r w:rsidR="00E75ECD">
        <w:rPr>
          <w:rFonts w:hint="cs"/>
          <w:rtl/>
        </w:rPr>
        <w:t>?</w:t>
      </w:r>
      <w:r>
        <w:rPr>
          <w:rtl/>
        </w:rPr>
        <w:t xml:space="preserve"> היה מהלך אחריה עד שנכנסה לתוך ביתו</w:t>
      </w:r>
      <w:r w:rsidR="00E75ECD">
        <w:rPr>
          <w:rFonts w:hint="cs"/>
          <w:rtl/>
        </w:rPr>
        <w:t>.</w:t>
      </w:r>
      <w:r w:rsidR="00E75ECD">
        <w:rPr>
          <w:rStyle w:val="a8"/>
          <w:rtl/>
        </w:rPr>
        <w:footnoteReference w:id="25"/>
      </w:r>
      <w:r>
        <w:rPr>
          <w:rtl/>
        </w:rPr>
        <w:t xml:space="preserve"> נכנס אחריה פתאום</w:t>
      </w:r>
      <w:r w:rsidR="00E75ECD">
        <w:rPr>
          <w:rFonts w:hint="cs"/>
          <w:rtl/>
        </w:rPr>
        <w:t>.</w:t>
      </w:r>
      <w:r>
        <w:rPr>
          <w:rtl/>
        </w:rPr>
        <w:t xml:space="preserve"> לא הספיקה אשתו לראותו עד שיצתה נשמתה. אמ</w:t>
      </w:r>
      <w:r w:rsidR="00E75ECD">
        <w:rPr>
          <w:rFonts w:hint="cs"/>
          <w:rtl/>
        </w:rPr>
        <w:t>ר</w:t>
      </w:r>
      <w:r>
        <w:rPr>
          <w:rtl/>
        </w:rPr>
        <w:t xml:space="preserve"> לפניו</w:t>
      </w:r>
      <w:r w:rsidR="00E75ECD">
        <w:rPr>
          <w:rFonts w:hint="cs"/>
          <w:rtl/>
        </w:rPr>
        <w:t>:</w:t>
      </w:r>
      <w:r>
        <w:rPr>
          <w:rtl/>
        </w:rPr>
        <w:t xml:space="preserve"> ר</w:t>
      </w:r>
      <w:r w:rsidR="00E75ECD">
        <w:rPr>
          <w:rFonts w:hint="cs"/>
          <w:rtl/>
        </w:rPr>
        <w:t>י</w:t>
      </w:r>
      <w:r>
        <w:rPr>
          <w:rtl/>
        </w:rPr>
        <w:t>בונו של</w:t>
      </w:r>
      <w:r w:rsidR="00E75ECD">
        <w:rPr>
          <w:rFonts w:hint="cs"/>
          <w:rtl/>
        </w:rPr>
        <w:t xml:space="preserve"> </w:t>
      </w:r>
      <w:r>
        <w:rPr>
          <w:rtl/>
        </w:rPr>
        <w:t>עולם</w:t>
      </w:r>
      <w:r w:rsidR="00E75ECD">
        <w:rPr>
          <w:rFonts w:hint="cs"/>
          <w:rtl/>
        </w:rPr>
        <w:t>,</w:t>
      </w:r>
      <w:r>
        <w:rPr>
          <w:rtl/>
        </w:rPr>
        <w:t xml:space="preserve"> ענייה זו </w:t>
      </w:r>
      <w:r w:rsidR="00E75ECD">
        <w:rPr>
          <w:rFonts w:hint="cs"/>
          <w:rtl/>
        </w:rPr>
        <w:t xml:space="preserve">- </w:t>
      </w:r>
      <w:r>
        <w:rPr>
          <w:rtl/>
        </w:rPr>
        <w:t>ז</w:t>
      </w:r>
      <w:r w:rsidR="00E75ECD">
        <w:rPr>
          <w:rFonts w:hint="cs"/>
          <w:rtl/>
        </w:rPr>
        <w:t>ה</w:t>
      </w:r>
      <w:r>
        <w:rPr>
          <w:rtl/>
        </w:rPr>
        <w:t xml:space="preserve"> שכרה לאחר שלש עשרה שנה</w:t>
      </w:r>
      <w:r w:rsidR="00E75ECD">
        <w:rPr>
          <w:rFonts w:hint="cs"/>
          <w:rtl/>
        </w:rPr>
        <w:t>?</w:t>
      </w:r>
      <w:r>
        <w:rPr>
          <w:rtl/>
        </w:rPr>
        <w:t xml:space="preserve"> באותה שעה חזרה נפשה לגופה.</w:t>
      </w:r>
      <w:r w:rsidR="001B31BF">
        <w:rPr>
          <w:rStyle w:val="a8"/>
          <w:rtl/>
        </w:rPr>
        <w:footnoteReference w:id="26"/>
      </w:r>
    </w:p>
    <w:p w:rsidR="00305008" w:rsidRDefault="00305008" w:rsidP="00346EE6">
      <w:pPr>
        <w:pStyle w:val="af"/>
        <w:spacing w:before="120"/>
        <w:rPr>
          <w:rFonts w:hint="cs"/>
          <w:rtl/>
        </w:rPr>
      </w:pPr>
      <w:r w:rsidRPr="00305008">
        <w:rPr>
          <w:b/>
          <w:bCs/>
          <w:rtl/>
        </w:rPr>
        <w:t>רבי חמא בר ביסא</w:t>
      </w:r>
      <w:r>
        <w:rPr>
          <w:rtl/>
        </w:rPr>
        <w:t xml:space="preserve"> אזיל יתיב תרי סרי שני בבי מדרשא. כי אתא, אמר: לא איעביד כדעביד בן חכינאי</w:t>
      </w:r>
      <w:r w:rsidR="005D42BB">
        <w:rPr>
          <w:rFonts w:hint="cs"/>
          <w:rtl/>
        </w:rPr>
        <w:t xml:space="preserve">. הלך וישב בבית המדרש, </w:t>
      </w:r>
      <w:r>
        <w:rPr>
          <w:rtl/>
        </w:rPr>
        <w:t>שלח לבית</w:t>
      </w:r>
      <w:r w:rsidR="005D42BB">
        <w:rPr>
          <w:rFonts w:hint="cs"/>
          <w:rtl/>
        </w:rPr>
        <w:t>ו</w:t>
      </w:r>
      <w:r>
        <w:rPr>
          <w:rtl/>
        </w:rPr>
        <w:t xml:space="preserve">. </w:t>
      </w:r>
      <w:r w:rsidR="005D42BB">
        <w:rPr>
          <w:rFonts w:hint="cs"/>
          <w:rtl/>
        </w:rPr>
        <w:t xml:space="preserve">בא </w:t>
      </w:r>
      <w:r>
        <w:rPr>
          <w:rtl/>
        </w:rPr>
        <w:t>ר' אושעיא ב</w:t>
      </w:r>
      <w:r w:rsidR="005D42BB">
        <w:rPr>
          <w:rFonts w:hint="cs"/>
          <w:rtl/>
        </w:rPr>
        <w:t>נו וישב לפניו.</w:t>
      </w:r>
      <w:r w:rsidR="005D42BB">
        <w:rPr>
          <w:rStyle w:val="a8"/>
          <w:rtl/>
        </w:rPr>
        <w:footnoteReference w:id="27"/>
      </w:r>
      <w:r w:rsidR="005D42BB">
        <w:rPr>
          <w:rFonts w:hint="cs"/>
          <w:rtl/>
        </w:rPr>
        <w:t xml:space="preserve"> והיה שואל אותו (ר' הושעיה) </w:t>
      </w:r>
      <w:r>
        <w:rPr>
          <w:rtl/>
        </w:rPr>
        <w:t>שמעתא</w:t>
      </w:r>
      <w:r w:rsidR="005D42BB">
        <w:rPr>
          <w:rFonts w:hint="cs"/>
          <w:rtl/>
        </w:rPr>
        <w:t xml:space="preserve"> (הלכות). ראה ששמועותיו מחודדות</w:t>
      </w:r>
      <w:r>
        <w:rPr>
          <w:rtl/>
        </w:rPr>
        <w:t>, חלש</w:t>
      </w:r>
      <w:r w:rsidR="005D42BB">
        <w:rPr>
          <w:rFonts w:hint="cs"/>
          <w:rtl/>
        </w:rPr>
        <w:t>ה</w:t>
      </w:r>
      <w:r>
        <w:rPr>
          <w:rtl/>
        </w:rPr>
        <w:t xml:space="preserve"> דעת</w:t>
      </w:r>
      <w:r w:rsidR="005D42BB">
        <w:rPr>
          <w:rFonts w:hint="cs"/>
          <w:rtl/>
        </w:rPr>
        <w:t>ו</w:t>
      </w:r>
      <w:r>
        <w:rPr>
          <w:rtl/>
        </w:rPr>
        <w:t>, אמר: א</w:t>
      </w:r>
      <w:r w:rsidR="005D42BB">
        <w:rPr>
          <w:rFonts w:hint="cs"/>
          <w:rtl/>
        </w:rPr>
        <w:t xml:space="preserve">ם הייתי כאן, היה </w:t>
      </w:r>
      <w:r>
        <w:rPr>
          <w:rtl/>
        </w:rPr>
        <w:t>לי זרע כ</w:t>
      </w:r>
      <w:r w:rsidR="005D42BB">
        <w:rPr>
          <w:rFonts w:hint="cs"/>
          <w:rtl/>
        </w:rPr>
        <w:t>מו זה</w:t>
      </w:r>
      <w:r>
        <w:rPr>
          <w:rtl/>
        </w:rPr>
        <w:t>. על</w:t>
      </w:r>
      <w:r w:rsidR="005D42BB">
        <w:rPr>
          <w:rFonts w:hint="cs"/>
          <w:rtl/>
        </w:rPr>
        <w:t xml:space="preserve">ה לביתו, נכנס בנו. עמד </w:t>
      </w:r>
      <w:r w:rsidR="00346EE6">
        <w:rPr>
          <w:rFonts w:hint="cs"/>
          <w:rtl/>
        </w:rPr>
        <w:t xml:space="preserve">האב </w:t>
      </w:r>
      <w:r w:rsidR="005D42BB">
        <w:rPr>
          <w:rFonts w:hint="cs"/>
          <w:rtl/>
        </w:rPr>
        <w:t>(ר' חמא) לפניו.</w:t>
      </w:r>
      <w:r>
        <w:rPr>
          <w:rtl/>
        </w:rPr>
        <w:t xml:space="preserve"> הוא סבר, </w:t>
      </w:r>
      <w:r w:rsidR="00346EE6">
        <w:rPr>
          <w:rFonts w:hint="cs"/>
          <w:rtl/>
        </w:rPr>
        <w:t>לשאול אותו דבר הלכה הוא רוצה.</w:t>
      </w:r>
      <w:r>
        <w:rPr>
          <w:rtl/>
        </w:rPr>
        <w:t xml:space="preserve"> אמרה ל</w:t>
      </w:r>
      <w:r w:rsidR="00346EE6">
        <w:rPr>
          <w:rFonts w:hint="cs"/>
          <w:rtl/>
        </w:rPr>
        <w:t>ו אשתו</w:t>
      </w:r>
      <w:r>
        <w:rPr>
          <w:rtl/>
        </w:rPr>
        <w:t xml:space="preserve">: </w:t>
      </w:r>
      <w:r w:rsidR="00346EE6">
        <w:rPr>
          <w:rFonts w:hint="cs"/>
          <w:rtl/>
        </w:rPr>
        <w:t xml:space="preserve">האם יש אב שעומד בפני בנו? </w:t>
      </w:r>
      <w:r>
        <w:rPr>
          <w:rtl/>
        </w:rPr>
        <w:t>קר</w:t>
      </w:r>
      <w:r w:rsidR="00346EE6">
        <w:rPr>
          <w:rFonts w:hint="cs"/>
          <w:rtl/>
        </w:rPr>
        <w:t xml:space="preserve">א </w:t>
      </w:r>
      <w:r>
        <w:rPr>
          <w:rtl/>
        </w:rPr>
        <w:t>עלי</w:t>
      </w:r>
      <w:r w:rsidR="00346EE6">
        <w:rPr>
          <w:rFonts w:hint="cs"/>
          <w:rtl/>
        </w:rPr>
        <w:t>ו</w:t>
      </w:r>
      <w:r>
        <w:rPr>
          <w:rtl/>
        </w:rPr>
        <w:t xml:space="preserve"> </w:t>
      </w:r>
      <w:smartTag w:uri="urn:schemas-microsoft-com:office:smarttags" w:element="PersonName">
        <w:smartTagPr>
          <w:attr w:name="ProductID" w:val="רמי בר"/>
        </w:smartTagPr>
        <w:r>
          <w:rPr>
            <w:rtl/>
          </w:rPr>
          <w:t>רמי בר</w:t>
        </w:r>
      </w:smartTag>
      <w:r>
        <w:rPr>
          <w:rtl/>
        </w:rPr>
        <w:t xml:space="preserve"> חמא: </w:t>
      </w:r>
      <w:r w:rsidR="00346EE6">
        <w:rPr>
          <w:rFonts w:hint="cs"/>
          <w:rtl/>
        </w:rPr>
        <w:t>"</w:t>
      </w:r>
      <w:r>
        <w:rPr>
          <w:rtl/>
        </w:rPr>
        <w:t>החוט המשולש לא במהרה ינתק</w:t>
      </w:r>
      <w:r w:rsidR="00346EE6">
        <w:rPr>
          <w:rFonts w:hint="cs"/>
          <w:rtl/>
        </w:rPr>
        <w:t>" (</w:t>
      </w:r>
      <w:r w:rsidR="00346EE6">
        <w:rPr>
          <w:rtl/>
        </w:rPr>
        <w:t>קהלת ד</w:t>
      </w:r>
      <w:r w:rsidR="00346EE6">
        <w:rPr>
          <w:rFonts w:hint="cs"/>
          <w:rtl/>
        </w:rPr>
        <w:t xml:space="preserve"> יב)</w:t>
      </w:r>
      <w:r>
        <w:rPr>
          <w:rtl/>
        </w:rPr>
        <w:t xml:space="preserve"> - זה ר' אושעיא בנו של רבי חמא בר ביסא.</w:t>
      </w:r>
      <w:r w:rsidR="00937BD5">
        <w:rPr>
          <w:rStyle w:val="a8"/>
          <w:rtl/>
        </w:rPr>
        <w:footnoteReference w:id="28"/>
      </w:r>
      <w:r>
        <w:rPr>
          <w:rtl/>
        </w:rPr>
        <w:t xml:space="preserve"> </w:t>
      </w:r>
    </w:p>
    <w:p w:rsidR="00305008" w:rsidRDefault="00305008" w:rsidP="000A58FE">
      <w:pPr>
        <w:pStyle w:val="af"/>
        <w:spacing w:before="120"/>
        <w:rPr>
          <w:rFonts w:hint="cs"/>
          <w:rtl/>
        </w:rPr>
      </w:pPr>
      <w:r w:rsidRPr="00305008">
        <w:rPr>
          <w:b/>
          <w:bCs/>
          <w:rtl/>
        </w:rPr>
        <w:t>ר</w:t>
      </w:r>
      <w:r w:rsidRPr="00305008">
        <w:rPr>
          <w:rFonts w:hint="cs"/>
          <w:b/>
          <w:bCs/>
          <w:rtl/>
        </w:rPr>
        <w:t>בי עקיבא</w:t>
      </w:r>
      <w:r>
        <w:rPr>
          <w:rtl/>
        </w:rPr>
        <w:t xml:space="preserve"> ר</w:t>
      </w:r>
      <w:r w:rsidR="00FC169E">
        <w:rPr>
          <w:rFonts w:hint="cs"/>
          <w:rtl/>
        </w:rPr>
        <w:t>ו</w:t>
      </w:r>
      <w:r>
        <w:rPr>
          <w:rtl/>
        </w:rPr>
        <w:t>ע</w:t>
      </w:r>
      <w:r w:rsidR="00FC169E">
        <w:rPr>
          <w:rFonts w:hint="cs"/>
          <w:rtl/>
        </w:rPr>
        <w:t xml:space="preserve">ה של </w:t>
      </w:r>
      <w:r>
        <w:rPr>
          <w:rtl/>
        </w:rPr>
        <w:t>בן כלבא שבוע ה</w:t>
      </w:r>
      <w:r w:rsidR="00FC169E">
        <w:rPr>
          <w:rFonts w:hint="cs"/>
          <w:rtl/>
        </w:rPr>
        <w:t>י</w:t>
      </w:r>
      <w:r>
        <w:rPr>
          <w:rtl/>
        </w:rPr>
        <w:t xml:space="preserve">ה, </w:t>
      </w:r>
      <w:r w:rsidR="00FC169E">
        <w:rPr>
          <w:rFonts w:hint="cs"/>
          <w:rtl/>
        </w:rPr>
        <w:t xml:space="preserve">ראתה אותו בתו שהוא </w:t>
      </w:r>
      <w:r>
        <w:rPr>
          <w:rtl/>
        </w:rPr>
        <w:t>צנ</w:t>
      </w:r>
      <w:r w:rsidR="00FC169E">
        <w:rPr>
          <w:rFonts w:hint="cs"/>
          <w:rtl/>
        </w:rPr>
        <w:t>ו</w:t>
      </w:r>
      <w:r>
        <w:rPr>
          <w:rtl/>
        </w:rPr>
        <w:t>ע ומע</w:t>
      </w:r>
      <w:r w:rsidR="00FC169E">
        <w:rPr>
          <w:rFonts w:hint="cs"/>
          <w:rtl/>
        </w:rPr>
        <w:t>ו</w:t>
      </w:r>
      <w:r>
        <w:rPr>
          <w:rtl/>
        </w:rPr>
        <w:t>ל</w:t>
      </w:r>
      <w:r w:rsidR="00FC169E">
        <w:rPr>
          <w:rFonts w:hint="cs"/>
          <w:rtl/>
        </w:rPr>
        <w:t>ה</w:t>
      </w:r>
      <w:r>
        <w:rPr>
          <w:rtl/>
        </w:rPr>
        <w:t>, אמרה ל</w:t>
      </w:r>
      <w:r w:rsidR="00FC169E">
        <w:rPr>
          <w:rFonts w:hint="cs"/>
          <w:rtl/>
        </w:rPr>
        <w:t>ו:</w:t>
      </w:r>
      <w:r>
        <w:rPr>
          <w:rtl/>
        </w:rPr>
        <w:t xml:space="preserve"> א</w:t>
      </w:r>
      <w:r w:rsidR="00FC169E">
        <w:rPr>
          <w:rFonts w:hint="cs"/>
          <w:rtl/>
        </w:rPr>
        <w:t xml:space="preserve">ם אתקדש </w:t>
      </w:r>
      <w:r>
        <w:rPr>
          <w:rtl/>
        </w:rPr>
        <w:t xml:space="preserve">לך </w:t>
      </w:r>
      <w:r w:rsidR="00FC169E">
        <w:rPr>
          <w:rFonts w:hint="cs"/>
          <w:rtl/>
        </w:rPr>
        <w:t xml:space="preserve">תלך </w:t>
      </w:r>
      <w:r>
        <w:rPr>
          <w:rtl/>
        </w:rPr>
        <w:t>לבי</w:t>
      </w:r>
      <w:r w:rsidR="00FC169E">
        <w:rPr>
          <w:rFonts w:hint="cs"/>
          <w:rtl/>
        </w:rPr>
        <w:t>ת ה</w:t>
      </w:r>
      <w:r>
        <w:rPr>
          <w:rtl/>
        </w:rPr>
        <w:t xml:space="preserve">רב? אמר לה: </w:t>
      </w:r>
      <w:r w:rsidR="00FC169E">
        <w:rPr>
          <w:rFonts w:hint="cs"/>
          <w:rtl/>
        </w:rPr>
        <w:t>כ</w:t>
      </w:r>
      <w:r>
        <w:rPr>
          <w:rtl/>
        </w:rPr>
        <w:t xml:space="preserve">ן. </w:t>
      </w:r>
      <w:r w:rsidR="00FC169E">
        <w:rPr>
          <w:rFonts w:hint="cs"/>
          <w:rtl/>
        </w:rPr>
        <w:t>התקדשה לו ב</w:t>
      </w:r>
      <w:r>
        <w:rPr>
          <w:rtl/>
        </w:rPr>
        <w:t>צנעה ו</w:t>
      </w:r>
      <w:r w:rsidR="00FC169E">
        <w:rPr>
          <w:rFonts w:hint="cs"/>
          <w:rtl/>
        </w:rPr>
        <w:t>שלחה אותו (ללמוד)</w:t>
      </w:r>
      <w:r>
        <w:rPr>
          <w:rtl/>
        </w:rPr>
        <w:t>. שמע אב</w:t>
      </w:r>
      <w:r w:rsidR="00FC169E">
        <w:rPr>
          <w:rFonts w:hint="cs"/>
          <w:rtl/>
        </w:rPr>
        <w:t>י</w:t>
      </w:r>
      <w:r>
        <w:rPr>
          <w:rtl/>
        </w:rPr>
        <w:t xml:space="preserve">ה </w:t>
      </w:r>
      <w:r w:rsidR="00FC169E">
        <w:rPr>
          <w:rFonts w:hint="cs"/>
          <w:rtl/>
        </w:rPr>
        <w:t xml:space="preserve">הוציאה </w:t>
      </w:r>
      <w:r>
        <w:rPr>
          <w:rtl/>
        </w:rPr>
        <w:t>מבית</w:t>
      </w:r>
      <w:r w:rsidR="00FC169E">
        <w:rPr>
          <w:rFonts w:hint="cs"/>
          <w:rtl/>
        </w:rPr>
        <w:t xml:space="preserve">ו והדיר אותה </w:t>
      </w:r>
      <w:r>
        <w:rPr>
          <w:rtl/>
        </w:rPr>
        <w:lastRenderedPageBreak/>
        <w:t>הנאה מנכסי</w:t>
      </w:r>
      <w:r w:rsidR="00FC169E">
        <w:rPr>
          <w:rFonts w:hint="cs"/>
          <w:rtl/>
        </w:rPr>
        <w:t>ו</w:t>
      </w:r>
      <w:r>
        <w:rPr>
          <w:rtl/>
        </w:rPr>
        <w:t xml:space="preserve">. </w:t>
      </w:r>
      <w:r w:rsidR="00FC169E">
        <w:rPr>
          <w:rFonts w:hint="cs"/>
          <w:rtl/>
        </w:rPr>
        <w:t xml:space="preserve">הלך וישב שתים עשרה שנה </w:t>
      </w:r>
      <w:r>
        <w:rPr>
          <w:rtl/>
        </w:rPr>
        <w:t>בבי</w:t>
      </w:r>
      <w:r w:rsidR="00FC169E">
        <w:rPr>
          <w:rFonts w:hint="cs"/>
          <w:rtl/>
        </w:rPr>
        <w:t>ת</w:t>
      </w:r>
      <w:r>
        <w:rPr>
          <w:rtl/>
        </w:rPr>
        <w:t xml:space="preserve"> </w:t>
      </w:r>
      <w:r w:rsidR="00FC169E">
        <w:rPr>
          <w:rFonts w:hint="cs"/>
          <w:rtl/>
        </w:rPr>
        <w:t>ה</w:t>
      </w:r>
      <w:r>
        <w:rPr>
          <w:rtl/>
        </w:rPr>
        <w:t xml:space="preserve">רב. </w:t>
      </w:r>
      <w:r w:rsidR="00FC169E">
        <w:rPr>
          <w:rFonts w:hint="cs"/>
          <w:rtl/>
        </w:rPr>
        <w:t>כאשר בא</w:t>
      </w:r>
      <w:r>
        <w:rPr>
          <w:rtl/>
        </w:rPr>
        <w:t xml:space="preserve">, </w:t>
      </w:r>
      <w:r w:rsidR="00FC169E">
        <w:rPr>
          <w:rFonts w:hint="cs"/>
          <w:rtl/>
        </w:rPr>
        <w:t xml:space="preserve">הביא </w:t>
      </w:r>
      <w:r>
        <w:rPr>
          <w:rtl/>
        </w:rPr>
        <w:t>אית</w:t>
      </w:r>
      <w:r w:rsidR="00FC169E">
        <w:rPr>
          <w:rFonts w:hint="cs"/>
          <w:rtl/>
        </w:rPr>
        <w:t xml:space="preserve">ו שנים עשר </w:t>
      </w:r>
      <w:r>
        <w:rPr>
          <w:rtl/>
        </w:rPr>
        <w:t>אל</w:t>
      </w:r>
      <w:r w:rsidR="00FC169E">
        <w:rPr>
          <w:rFonts w:hint="cs"/>
          <w:rtl/>
        </w:rPr>
        <w:t>ף</w:t>
      </w:r>
      <w:r>
        <w:rPr>
          <w:rtl/>
        </w:rPr>
        <w:t xml:space="preserve"> תלמידי</w:t>
      </w:r>
      <w:r w:rsidR="00FC169E">
        <w:rPr>
          <w:rFonts w:hint="cs"/>
          <w:rtl/>
        </w:rPr>
        <w:t>ם</w:t>
      </w:r>
      <w:r>
        <w:rPr>
          <w:rtl/>
        </w:rPr>
        <w:t>. שמע ל</w:t>
      </w:r>
      <w:r w:rsidR="00FC169E">
        <w:rPr>
          <w:rFonts w:hint="cs"/>
          <w:rtl/>
        </w:rPr>
        <w:t xml:space="preserve">אותו זקן שאומר </w:t>
      </w:r>
      <w:r>
        <w:rPr>
          <w:rtl/>
        </w:rPr>
        <w:t>לה: עד כמה</w:t>
      </w:r>
      <w:r>
        <w:rPr>
          <w:rFonts w:hint="cs"/>
          <w:rtl/>
        </w:rPr>
        <w:t xml:space="preserve"> </w:t>
      </w:r>
      <w:r w:rsidR="00FC169E">
        <w:rPr>
          <w:rFonts w:hint="cs"/>
          <w:rtl/>
        </w:rPr>
        <w:t>את נוהגת כ</w:t>
      </w:r>
      <w:r>
        <w:rPr>
          <w:rtl/>
        </w:rPr>
        <w:t>אלמנות חי</w:t>
      </w:r>
      <w:r w:rsidR="00FC169E">
        <w:rPr>
          <w:rFonts w:hint="cs"/>
          <w:rtl/>
        </w:rPr>
        <w:t>ות</w:t>
      </w:r>
      <w:r>
        <w:rPr>
          <w:rtl/>
        </w:rPr>
        <w:t>? אמרה ל</w:t>
      </w:r>
      <w:r w:rsidR="00FC169E">
        <w:rPr>
          <w:rFonts w:hint="cs"/>
          <w:rtl/>
        </w:rPr>
        <w:t>ו</w:t>
      </w:r>
      <w:r>
        <w:rPr>
          <w:rtl/>
        </w:rPr>
        <w:t xml:space="preserve">: </w:t>
      </w:r>
      <w:r w:rsidR="00FC169E">
        <w:rPr>
          <w:rFonts w:hint="cs"/>
          <w:rtl/>
        </w:rPr>
        <w:t>אם לי היה מקשיב, היה יושב עוד שתים עשרה שנים אחרות</w:t>
      </w:r>
      <w:r>
        <w:rPr>
          <w:rtl/>
        </w:rPr>
        <w:t>. אמר</w:t>
      </w:r>
      <w:r w:rsidR="00FC169E">
        <w:rPr>
          <w:rFonts w:hint="cs"/>
          <w:rtl/>
        </w:rPr>
        <w:t xml:space="preserve"> (רבי עקיבא)</w:t>
      </w:r>
      <w:r>
        <w:rPr>
          <w:rtl/>
        </w:rPr>
        <w:t xml:space="preserve">: ברשות </w:t>
      </w:r>
      <w:r w:rsidR="00FC169E">
        <w:rPr>
          <w:rFonts w:hint="cs"/>
          <w:rtl/>
        </w:rPr>
        <w:t>אני עושה. חזר הלך וישב שתי</w:t>
      </w:r>
      <w:r w:rsidR="00082633">
        <w:rPr>
          <w:rFonts w:hint="cs"/>
          <w:rtl/>
        </w:rPr>
        <w:t>ם</w:t>
      </w:r>
      <w:r w:rsidR="00FC169E">
        <w:rPr>
          <w:rFonts w:hint="cs"/>
          <w:rtl/>
        </w:rPr>
        <w:t xml:space="preserve"> עשרה שנ</w:t>
      </w:r>
      <w:r w:rsidR="00082633">
        <w:rPr>
          <w:rFonts w:hint="cs"/>
          <w:rtl/>
        </w:rPr>
        <w:t>ים</w:t>
      </w:r>
      <w:r w:rsidR="00FC169E">
        <w:rPr>
          <w:rFonts w:hint="cs"/>
          <w:rtl/>
        </w:rPr>
        <w:t xml:space="preserve"> אחרות בבית הרב.</w:t>
      </w:r>
      <w:r>
        <w:rPr>
          <w:rtl/>
        </w:rPr>
        <w:t xml:space="preserve"> </w:t>
      </w:r>
      <w:r w:rsidR="00FC169E">
        <w:rPr>
          <w:rFonts w:hint="cs"/>
          <w:rtl/>
        </w:rPr>
        <w:t>כאשר בא</w:t>
      </w:r>
      <w:r>
        <w:rPr>
          <w:rtl/>
        </w:rPr>
        <w:t xml:space="preserve">, </w:t>
      </w:r>
      <w:r w:rsidR="00FC169E">
        <w:rPr>
          <w:rFonts w:hint="cs"/>
          <w:rtl/>
        </w:rPr>
        <w:t xml:space="preserve">הביא איתו </w:t>
      </w:r>
      <w:r>
        <w:rPr>
          <w:rtl/>
        </w:rPr>
        <w:t>עשרי</w:t>
      </w:r>
      <w:r w:rsidR="00FC169E">
        <w:rPr>
          <w:rFonts w:hint="cs"/>
          <w:rtl/>
        </w:rPr>
        <w:t>ם</w:t>
      </w:r>
      <w:r>
        <w:rPr>
          <w:rtl/>
        </w:rPr>
        <w:t xml:space="preserve"> וארבעה אל</w:t>
      </w:r>
      <w:r w:rsidR="00FC169E">
        <w:rPr>
          <w:rFonts w:hint="cs"/>
          <w:rtl/>
        </w:rPr>
        <w:t>ף</w:t>
      </w:r>
      <w:r>
        <w:rPr>
          <w:rtl/>
        </w:rPr>
        <w:t xml:space="preserve"> תלמידי</w:t>
      </w:r>
      <w:r w:rsidR="00FC169E">
        <w:rPr>
          <w:rFonts w:hint="cs"/>
          <w:rtl/>
        </w:rPr>
        <w:t>ם</w:t>
      </w:r>
      <w:r>
        <w:rPr>
          <w:rtl/>
        </w:rPr>
        <w:t>.</w:t>
      </w:r>
      <w:r w:rsidR="00082633">
        <w:rPr>
          <w:rStyle w:val="a8"/>
          <w:rtl/>
        </w:rPr>
        <w:footnoteReference w:id="29"/>
      </w:r>
      <w:r>
        <w:rPr>
          <w:rtl/>
        </w:rPr>
        <w:t xml:space="preserve"> שמעה </w:t>
      </w:r>
      <w:r w:rsidR="00FC169E">
        <w:rPr>
          <w:rFonts w:hint="cs"/>
          <w:rtl/>
        </w:rPr>
        <w:t xml:space="preserve">אשתו ויצאה לקראתו. </w:t>
      </w:r>
      <w:r>
        <w:rPr>
          <w:rtl/>
        </w:rPr>
        <w:t xml:space="preserve">אמרו לה </w:t>
      </w:r>
      <w:r w:rsidR="00FC169E">
        <w:rPr>
          <w:rFonts w:hint="cs"/>
          <w:rtl/>
        </w:rPr>
        <w:t>השכנות</w:t>
      </w:r>
      <w:r>
        <w:rPr>
          <w:rtl/>
        </w:rPr>
        <w:t xml:space="preserve">: שאלי </w:t>
      </w:r>
      <w:r w:rsidR="00FC169E">
        <w:rPr>
          <w:rFonts w:hint="cs"/>
          <w:rtl/>
        </w:rPr>
        <w:t>בגד ל</w:t>
      </w:r>
      <w:r>
        <w:rPr>
          <w:rtl/>
        </w:rPr>
        <w:t>לבוש ו</w:t>
      </w:r>
      <w:r w:rsidR="00FC169E">
        <w:rPr>
          <w:rFonts w:hint="cs"/>
          <w:rtl/>
        </w:rPr>
        <w:t xml:space="preserve">התכסי בו. </w:t>
      </w:r>
      <w:r>
        <w:rPr>
          <w:rtl/>
        </w:rPr>
        <w:t>אמרה לה</w:t>
      </w:r>
      <w:r w:rsidR="00FC169E">
        <w:rPr>
          <w:rFonts w:hint="cs"/>
          <w:rtl/>
        </w:rPr>
        <w:t>ם</w:t>
      </w:r>
      <w:r>
        <w:rPr>
          <w:rtl/>
        </w:rPr>
        <w:t xml:space="preserve">: </w:t>
      </w:r>
      <w:r w:rsidR="00FC169E">
        <w:rPr>
          <w:rFonts w:hint="cs"/>
          <w:rtl/>
        </w:rPr>
        <w:t>"</w:t>
      </w:r>
      <w:r>
        <w:rPr>
          <w:rtl/>
        </w:rPr>
        <w:t>יודע צדיק נפש בהמתו</w:t>
      </w:r>
      <w:r w:rsidR="00FC169E">
        <w:rPr>
          <w:rFonts w:hint="cs"/>
          <w:rtl/>
        </w:rPr>
        <w:t>"</w:t>
      </w:r>
      <w:r>
        <w:rPr>
          <w:rtl/>
        </w:rPr>
        <w:t xml:space="preserve">. </w:t>
      </w:r>
      <w:r w:rsidR="00FC169E">
        <w:rPr>
          <w:rFonts w:hint="cs"/>
          <w:rtl/>
        </w:rPr>
        <w:t>כאשר הגיע</w:t>
      </w:r>
      <w:r w:rsidR="00420F8C">
        <w:rPr>
          <w:rFonts w:hint="cs"/>
          <w:rtl/>
        </w:rPr>
        <w:t>ה</w:t>
      </w:r>
      <w:r w:rsidR="00FC169E">
        <w:rPr>
          <w:rFonts w:hint="cs"/>
          <w:rtl/>
        </w:rPr>
        <w:t xml:space="preserve"> אליו</w:t>
      </w:r>
      <w:r>
        <w:rPr>
          <w:rtl/>
        </w:rPr>
        <w:t xml:space="preserve">, נפלה על </w:t>
      </w:r>
      <w:r w:rsidR="00FC169E">
        <w:rPr>
          <w:rFonts w:hint="cs"/>
          <w:rtl/>
        </w:rPr>
        <w:t>פניה ו</w:t>
      </w:r>
      <w:r>
        <w:rPr>
          <w:rtl/>
        </w:rPr>
        <w:t>נשק</w:t>
      </w:r>
      <w:r w:rsidR="00082633">
        <w:rPr>
          <w:rFonts w:hint="cs"/>
          <w:rtl/>
        </w:rPr>
        <w:t xml:space="preserve">ה את רגליו. היו דוחפים אותה שמשיו. </w:t>
      </w:r>
      <w:r>
        <w:rPr>
          <w:rtl/>
        </w:rPr>
        <w:t>אמר לה</w:t>
      </w:r>
      <w:r w:rsidR="00082633">
        <w:rPr>
          <w:rFonts w:hint="cs"/>
          <w:rtl/>
        </w:rPr>
        <w:t>ם</w:t>
      </w:r>
      <w:r>
        <w:rPr>
          <w:rtl/>
        </w:rPr>
        <w:t xml:space="preserve">: </w:t>
      </w:r>
      <w:r w:rsidR="00082633">
        <w:rPr>
          <w:rFonts w:hint="cs"/>
          <w:rtl/>
        </w:rPr>
        <w:t xml:space="preserve">הניחו לה, </w:t>
      </w:r>
      <w:r>
        <w:rPr>
          <w:rtl/>
        </w:rPr>
        <w:t>שלי ושלכם שלה הוא. שמע אב</w:t>
      </w:r>
      <w:r w:rsidR="00082633">
        <w:rPr>
          <w:rFonts w:hint="cs"/>
          <w:rtl/>
        </w:rPr>
        <w:t>י</w:t>
      </w:r>
      <w:r>
        <w:rPr>
          <w:rtl/>
        </w:rPr>
        <w:t xml:space="preserve">ה </w:t>
      </w:r>
      <w:r w:rsidR="00082633">
        <w:rPr>
          <w:rFonts w:hint="cs"/>
          <w:rtl/>
        </w:rPr>
        <w:t>שבא אדם גדול לעיר</w:t>
      </w:r>
      <w:r>
        <w:rPr>
          <w:rtl/>
        </w:rPr>
        <w:t>, אמר: א</w:t>
      </w:r>
      <w:r w:rsidR="00082633">
        <w:rPr>
          <w:rFonts w:hint="cs"/>
          <w:rtl/>
        </w:rPr>
        <w:t xml:space="preserve">לך אליו, </w:t>
      </w:r>
      <w:r>
        <w:rPr>
          <w:rtl/>
        </w:rPr>
        <w:t xml:space="preserve">אפשר מפר </w:t>
      </w:r>
      <w:r w:rsidR="00082633">
        <w:rPr>
          <w:rFonts w:hint="cs"/>
          <w:rtl/>
        </w:rPr>
        <w:t xml:space="preserve">את </w:t>
      </w:r>
      <w:r>
        <w:rPr>
          <w:rtl/>
        </w:rPr>
        <w:t>נדרי.</w:t>
      </w:r>
      <w:r w:rsidR="00082633">
        <w:rPr>
          <w:rStyle w:val="a8"/>
          <w:rtl/>
        </w:rPr>
        <w:footnoteReference w:id="30"/>
      </w:r>
      <w:r>
        <w:rPr>
          <w:rtl/>
        </w:rPr>
        <w:t xml:space="preserve"> </w:t>
      </w:r>
      <w:r w:rsidR="00082633">
        <w:rPr>
          <w:rFonts w:hint="cs"/>
          <w:rtl/>
        </w:rPr>
        <w:t>בא אליו</w:t>
      </w:r>
      <w:r>
        <w:rPr>
          <w:rtl/>
        </w:rPr>
        <w:t xml:space="preserve">, א"ל: </w:t>
      </w:r>
      <w:r w:rsidR="00082633">
        <w:rPr>
          <w:rFonts w:hint="cs"/>
          <w:rtl/>
        </w:rPr>
        <w:t>על דעת זה שעקיבא יהיה אדם גדול האם</w:t>
      </w:r>
      <w:r>
        <w:rPr>
          <w:rtl/>
        </w:rPr>
        <w:t xml:space="preserve"> נדרת? א"ל: אפילו פרק אחד ואפי</w:t>
      </w:r>
      <w:r w:rsidR="00082633">
        <w:rPr>
          <w:rFonts w:hint="cs"/>
          <w:rtl/>
        </w:rPr>
        <w:t>לו</w:t>
      </w:r>
      <w:r>
        <w:rPr>
          <w:rtl/>
        </w:rPr>
        <w:t xml:space="preserve"> הלכה אחת. אמר ל</w:t>
      </w:r>
      <w:r w:rsidR="00082633">
        <w:rPr>
          <w:rFonts w:hint="cs"/>
          <w:rtl/>
        </w:rPr>
        <w:t>ו</w:t>
      </w:r>
      <w:r>
        <w:rPr>
          <w:rtl/>
        </w:rPr>
        <w:t>: אנ</w:t>
      </w:r>
      <w:r w:rsidR="00082633">
        <w:rPr>
          <w:rFonts w:hint="cs"/>
          <w:rtl/>
        </w:rPr>
        <w:t>י</w:t>
      </w:r>
      <w:r>
        <w:rPr>
          <w:rtl/>
        </w:rPr>
        <w:t xml:space="preserve"> הוא</w:t>
      </w:r>
      <w:r w:rsidR="00082633">
        <w:rPr>
          <w:rFonts w:hint="cs"/>
          <w:rtl/>
        </w:rPr>
        <w:t>.</w:t>
      </w:r>
      <w:r>
        <w:rPr>
          <w:rtl/>
        </w:rPr>
        <w:t xml:space="preserve"> נפל על אפי</w:t>
      </w:r>
      <w:r w:rsidR="00082633">
        <w:rPr>
          <w:rFonts w:hint="cs"/>
          <w:rtl/>
        </w:rPr>
        <w:t>ו</w:t>
      </w:r>
      <w:r>
        <w:rPr>
          <w:rtl/>
        </w:rPr>
        <w:t xml:space="preserve"> ונשק</w:t>
      </w:r>
      <w:r w:rsidR="00082633">
        <w:rPr>
          <w:rFonts w:hint="cs"/>
          <w:rtl/>
        </w:rPr>
        <w:t>ו על רגליו ונתן לו חצי ממונו</w:t>
      </w:r>
      <w:r>
        <w:rPr>
          <w:rtl/>
        </w:rPr>
        <w:t>.</w:t>
      </w:r>
      <w:r w:rsidR="00BC5ADB">
        <w:rPr>
          <w:rStyle w:val="a8"/>
          <w:rtl/>
        </w:rPr>
        <w:footnoteReference w:id="31"/>
      </w:r>
      <w:r>
        <w:rPr>
          <w:rtl/>
        </w:rPr>
        <w:t xml:space="preserve"> </w:t>
      </w:r>
    </w:p>
    <w:p w:rsidR="002758FB" w:rsidRDefault="00305008" w:rsidP="00082633">
      <w:pPr>
        <w:pStyle w:val="af"/>
        <w:spacing w:before="120"/>
        <w:rPr>
          <w:rFonts w:hint="cs"/>
          <w:rtl/>
        </w:rPr>
      </w:pPr>
      <w:r w:rsidRPr="00305008">
        <w:rPr>
          <w:b/>
          <w:bCs/>
          <w:rtl/>
        </w:rPr>
        <w:t>ברתיה דר"ע עבדא ליה לבן עזאי</w:t>
      </w:r>
      <w:r>
        <w:rPr>
          <w:rtl/>
        </w:rPr>
        <w:t xml:space="preserve"> הכי. והיינו דאמרי אינשי: רחילא בתר רחילא אזלא, כ</w:t>
      </w:r>
      <w:r w:rsidR="00A342CA">
        <w:rPr>
          <w:rFonts w:hint="cs"/>
          <w:rtl/>
        </w:rPr>
        <w:t xml:space="preserve">מעשה </w:t>
      </w:r>
      <w:r>
        <w:rPr>
          <w:rtl/>
        </w:rPr>
        <w:t xml:space="preserve">אמה כך </w:t>
      </w:r>
      <w:r w:rsidR="00A342CA">
        <w:rPr>
          <w:rFonts w:hint="cs"/>
          <w:rtl/>
        </w:rPr>
        <w:t>מעשה ביתה</w:t>
      </w:r>
      <w:r>
        <w:rPr>
          <w:rtl/>
        </w:rPr>
        <w:t>.</w:t>
      </w:r>
      <w:r w:rsidR="00EC01E0">
        <w:rPr>
          <w:rStyle w:val="a8"/>
          <w:rtl/>
        </w:rPr>
        <w:footnoteReference w:id="32"/>
      </w:r>
    </w:p>
    <w:p w:rsidR="00305008" w:rsidRDefault="00305008" w:rsidP="001E56A7">
      <w:pPr>
        <w:pStyle w:val="af"/>
        <w:rPr>
          <w:rFonts w:hint="cs"/>
          <w:rtl/>
        </w:rPr>
      </w:pPr>
      <w:r w:rsidRPr="00AF6EB2">
        <w:rPr>
          <w:b/>
          <w:bCs/>
          <w:rtl/>
        </w:rPr>
        <w:t>רב יוסף בריה דרבא</w:t>
      </w:r>
      <w:r>
        <w:rPr>
          <w:rtl/>
        </w:rPr>
        <w:t xml:space="preserve"> שדריה אבוהי לבי רב לקמיה דרב יוסף, פסקו ל</w:t>
      </w:r>
      <w:r w:rsidR="00A92F7A">
        <w:rPr>
          <w:rFonts w:hint="cs"/>
          <w:rtl/>
        </w:rPr>
        <w:t>ו שש שנים.</w:t>
      </w:r>
      <w:r>
        <w:rPr>
          <w:rtl/>
        </w:rPr>
        <w:t xml:space="preserve"> כ</w:t>
      </w:r>
      <w:r w:rsidR="00A92F7A">
        <w:rPr>
          <w:rFonts w:hint="cs"/>
          <w:rtl/>
        </w:rPr>
        <w:t>אשר היו שלוש שנים, הגיע ערב יום כיפור</w:t>
      </w:r>
      <w:r>
        <w:rPr>
          <w:rtl/>
        </w:rPr>
        <w:t>, אמר: א</w:t>
      </w:r>
      <w:r w:rsidR="00A92F7A">
        <w:rPr>
          <w:rFonts w:hint="cs"/>
          <w:rtl/>
        </w:rPr>
        <w:t>לך ואראה אנשי ביתי</w:t>
      </w:r>
      <w:r>
        <w:rPr>
          <w:rtl/>
        </w:rPr>
        <w:t>. שמע אב</w:t>
      </w:r>
      <w:r w:rsidR="0062010D">
        <w:rPr>
          <w:rFonts w:hint="cs"/>
          <w:rtl/>
        </w:rPr>
        <w:t>י</w:t>
      </w:r>
      <w:r>
        <w:rPr>
          <w:rtl/>
        </w:rPr>
        <w:t xml:space="preserve">ו, </w:t>
      </w:r>
      <w:r w:rsidR="0062010D">
        <w:rPr>
          <w:rFonts w:hint="cs"/>
          <w:rtl/>
        </w:rPr>
        <w:t xml:space="preserve">לקח כלי (מלחמה) ויצא לקראתו. </w:t>
      </w:r>
      <w:r>
        <w:rPr>
          <w:rtl/>
        </w:rPr>
        <w:t>אמר ל</w:t>
      </w:r>
      <w:r w:rsidR="0062010D">
        <w:rPr>
          <w:rFonts w:hint="cs"/>
          <w:rtl/>
        </w:rPr>
        <w:t>ו</w:t>
      </w:r>
      <w:r>
        <w:rPr>
          <w:rtl/>
        </w:rPr>
        <w:t xml:space="preserve">: זונתך נזכרת? </w:t>
      </w:r>
      <w:r w:rsidR="0062010D">
        <w:rPr>
          <w:rFonts w:hint="cs"/>
          <w:rtl/>
        </w:rPr>
        <w:t>יש אומרים</w:t>
      </w:r>
      <w:r>
        <w:rPr>
          <w:rtl/>
        </w:rPr>
        <w:t>, אמר ל</w:t>
      </w:r>
      <w:r w:rsidR="0062010D">
        <w:rPr>
          <w:rFonts w:hint="cs"/>
          <w:rtl/>
        </w:rPr>
        <w:t>ו</w:t>
      </w:r>
      <w:r>
        <w:rPr>
          <w:rtl/>
        </w:rPr>
        <w:t xml:space="preserve">: יונתך נזכרת? </w:t>
      </w:r>
      <w:r w:rsidR="0062010D">
        <w:rPr>
          <w:rFonts w:hint="cs"/>
          <w:rtl/>
        </w:rPr>
        <w:t xml:space="preserve">נטרדו. </w:t>
      </w:r>
      <w:r>
        <w:rPr>
          <w:rtl/>
        </w:rPr>
        <w:t xml:space="preserve">לא מר </w:t>
      </w:r>
      <w:r w:rsidR="0062010D">
        <w:rPr>
          <w:rFonts w:hint="cs"/>
          <w:rtl/>
        </w:rPr>
        <w:t xml:space="preserve">הפסיק (את הסעודה המפסקת של ערב יום הכיפורים) </w:t>
      </w:r>
      <w:r>
        <w:rPr>
          <w:rtl/>
        </w:rPr>
        <w:t xml:space="preserve">ולא מר </w:t>
      </w:r>
      <w:r w:rsidR="001E56A7">
        <w:rPr>
          <w:rFonts w:hint="cs"/>
          <w:rtl/>
        </w:rPr>
        <w:t>ה</w:t>
      </w:r>
      <w:r>
        <w:rPr>
          <w:rtl/>
        </w:rPr>
        <w:t>פסיק.</w:t>
      </w:r>
      <w:r w:rsidR="00E103D9">
        <w:rPr>
          <w:rStyle w:val="a8"/>
          <w:rtl/>
        </w:rPr>
        <w:footnoteReference w:id="33"/>
      </w:r>
    </w:p>
    <w:p w:rsidR="008870B6" w:rsidRDefault="008870B6" w:rsidP="008870B6">
      <w:pPr>
        <w:pStyle w:val="ae"/>
        <w:rPr>
          <w:rtl/>
        </w:rPr>
      </w:pPr>
      <w:r>
        <w:rPr>
          <w:rtl/>
        </w:rPr>
        <w:t xml:space="preserve">מסכת עירובין דף כב עמוד א </w:t>
      </w:r>
    </w:p>
    <w:p w:rsidR="008870B6" w:rsidRDefault="007914F5" w:rsidP="007914F5">
      <w:pPr>
        <w:pStyle w:val="af"/>
        <w:rPr>
          <w:rFonts w:hint="cs"/>
          <w:rtl/>
        </w:rPr>
      </w:pPr>
      <w:r>
        <w:rPr>
          <w:rFonts w:hint="cs"/>
          <w:rtl/>
        </w:rPr>
        <w:t>"</w:t>
      </w:r>
      <w:r>
        <w:rPr>
          <w:rtl/>
        </w:rPr>
        <w:t>קווצותיו תלתלים</w:t>
      </w:r>
      <w:r>
        <w:rPr>
          <w:rFonts w:hint="cs"/>
          <w:rtl/>
        </w:rPr>
        <w:t xml:space="preserve"> ...</w:t>
      </w:r>
      <w:r>
        <w:rPr>
          <w:rtl/>
        </w:rPr>
        <w:t xml:space="preserve"> שח</w:t>
      </w:r>
      <w:r>
        <w:rPr>
          <w:rFonts w:hint="cs"/>
          <w:rtl/>
        </w:rPr>
        <w:t>ו</w:t>
      </w:r>
      <w:r>
        <w:rPr>
          <w:rtl/>
        </w:rPr>
        <w:t>רות כעורב</w:t>
      </w:r>
      <w:r>
        <w:rPr>
          <w:rFonts w:hint="cs"/>
          <w:rtl/>
        </w:rPr>
        <w:t>"</w:t>
      </w:r>
      <w:r>
        <w:rPr>
          <w:rtl/>
        </w:rPr>
        <w:t xml:space="preserve"> - במי אתה מוצאן</w:t>
      </w:r>
      <w:r>
        <w:rPr>
          <w:rFonts w:hint="cs"/>
          <w:rtl/>
        </w:rPr>
        <w:t>?</w:t>
      </w:r>
      <w:r>
        <w:rPr>
          <w:rtl/>
        </w:rPr>
        <w:t xml:space="preserve"> במי </w:t>
      </w:r>
      <w:r w:rsidR="008870B6">
        <w:rPr>
          <w:rtl/>
        </w:rPr>
        <w:t>שמשכים ומעריב עליהן לבית המדרש. רבה אמר: במי שמשחיר פניו עליהן כעורב. רבא אמר: במי שמשים עצמו אכזרי על בניו ועל בני ביתו כעורב. כי הא דרב אדא בר מתנא הוה קאזיל לבי רב, אמרה ליה דביתהו: ינוקי דידך מאי אעביד להו? אמר לה: מי שלימו קורמי באגמא?</w:t>
      </w:r>
      <w:r w:rsidR="008870B6">
        <w:rPr>
          <w:rFonts w:hint="cs"/>
          <w:rtl/>
        </w:rPr>
        <w:t xml:space="preserve"> (האם אין כבר קנים באגם?).</w:t>
      </w:r>
      <w:r w:rsidR="000A58FE">
        <w:rPr>
          <w:rStyle w:val="a8"/>
          <w:rtl/>
        </w:rPr>
        <w:footnoteReference w:id="34"/>
      </w:r>
    </w:p>
    <w:p w:rsidR="00DC01A7" w:rsidRDefault="00DC01A7" w:rsidP="00DC01A7">
      <w:pPr>
        <w:pStyle w:val="ae"/>
        <w:rPr>
          <w:rtl/>
        </w:rPr>
      </w:pPr>
      <w:r>
        <w:rPr>
          <w:rtl/>
        </w:rPr>
        <w:t xml:space="preserve">ילקוט שמעוני משלי רמז תתקנח </w:t>
      </w:r>
    </w:p>
    <w:p w:rsidR="00DC01A7" w:rsidRDefault="00DC01A7" w:rsidP="00DC01A7">
      <w:pPr>
        <w:pStyle w:val="af"/>
        <w:rPr>
          <w:rFonts w:hint="cs"/>
          <w:rtl/>
        </w:rPr>
      </w:pPr>
      <w:r>
        <w:rPr>
          <w:rtl/>
        </w:rPr>
        <w:t>מעשה בבנו של ר' עקיבא שנשא אשה</w:t>
      </w:r>
      <w:r>
        <w:rPr>
          <w:rFonts w:hint="cs"/>
          <w:rtl/>
        </w:rPr>
        <w:t>.</w:t>
      </w:r>
      <w:r>
        <w:rPr>
          <w:rtl/>
        </w:rPr>
        <w:t xml:space="preserve"> מה עשה</w:t>
      </w:r>
      <w:r>
        <w:rPr>
          <w:rFonts w:hint="cs"/>
          <w:rtl/>
        </w:rPr>
        <w:t>?</w:t>
      </w:r>
      <w:r>
        <w:rPr>
          <w:rtl/>
        </w:rPr>
        <w:t xml:space="preserve"> כיון שהכניסה עמד לו כל הלילה והיה קורא בתורה (בפרשה)</w:t>
      </w:r>
      <w:r>
        <w:rPr>
          <w:rFonts w:hint="cs"/>
          <w:rtl/>
        </w:rPr>
        <w:t>.</w:t>
      </w:r>
      <w:r>
        <w:rPr>
          <w:rtl/>
        </w:rPr>
        <w:t xml:space="preserve"> אמר לה</w:t>
      </w:r>
      <w:r>
        <w:rPr>
          <w:rFonts w:hint="cs"/>
          <w:rtl/>
        </w:rPr>
        <w:t>:</w:t>
      </w:r>
      <w:r>
        <w:rPr>
          <w:rtl/>
        </w:rPr>
        <w:t xml:space="preserve"> סיבי בוצינא ואנהירי לי</w:t>
      </w:r>
      <w:r>
        <w:rPr>
          <w:rFonts w:hint="cs"/>
          <w:rtl/>
        </w:rPr>
        <w:t xml:space="preserve"> (קחי נר והאירי לי).</w:t>
      </w:r>
      <w:r>
        <w:rPr>
          <w:rtl/>
        </w:rPr>
        <w:t xml:space="preserve"> סבת לה כל ליליא בוצינא והות קיימא קמיה מנהרא עד דאתא צפרא</w:t>
      </w:r>
      <w:r>
        <w:rPr>
          <w:rFonts w:hint="cs"/>
          <w:rtl/>
        </w:rPr>
        <w:t>.</w:t>
      </w:r>
      <w:r>
        <w:rPr>
          <w:rtl/>
        </w:rPr>
        <w:t xml:space="preserve"> בצפרא קרב רבי עקיבא לגביה ואמר ליה</w:t>
      </w:r>
      <w:r>
        <w:rPr>
          <w:rFonts w:hint="cs"/>
          <w:rtl/>
        </w:rPr>
        <w:t>:</w:t>
      </w:r>
      <w:r>
        <w:rPr>
          <w:rtl/>
        </w:rPr>
        <w:t xml:space="preserve"> ברי</w:t>
      </w:r>
      <w:r>
        <w:rPr>
          <w:rFonts w:hint="cs"/>
          <w:rtl/>
        </w:rPr>
        <w:t>,</w:t>
      </w:r>
      <w:r>
        <w:rPr>
          <w:rtl/>
        </w:rPr>
        <w:t xml:space="preserve"> מצא או מוצא</w:t>
      </w:r>
      <w:r>
        <w:rPr>
          <w:rFonts w:hint="cs"/>
          <w:rtl/>
        </w:rPr>
        <w:t>?</w:t>
      </w:r>
      <w:r>
        <w:rPr>
          <w:rtl/>
        </w:rPr>
        <w:t xml:space="preserve"> אמר ליה מצא וכו'.</w:t>
      </w:r>
      <w:r>
        <w:rPr>
          <w:rStyle w:val="a8"/>
          <w:rtl/>
        </w:rPr>
        <w:footnoteReference w:id="35"/>
      </w:r>
    </w:p>
    <w:p w:rsidR="002F43D4" w:rsidRDefault="00305008" w:rsidP="00237606">
      <w:pPr>
        <w:pStyle w:val="af0"/>
        <w:spacing w:before="120"/>
        <w:rPr>
          <w:rFonts w:hint="cs"/>
          <w:rtl/>
        </w:rPr>
      </w:pPr>
      <w:r>
        <w:rPr>
          <w:rFonts w:hint="cs"/>
          <w:rtl/>
        </w:rPr>
        <w:lastRenderedPageBreak/>
        <w:t>מחלקי המים</w:t>
      </w:r>
    </w:p>
    <w:p w:rsidR="002F43D4" w:rsidRDefault="002F43D4" w:rsidP="00305008">
      <w:pPr>
        <w:pStyle w:val="af0"/>
        <w:rPr>
          <w:rFonts w:hint="cs"/>
          <w:rtl/>
        </w:rPr>
      </w:pPr>
      <w:r>
        <w:rPr>
          <w:rtl/>
        </w:rPr>
        <w:t>ירושלים</w:t>
      </w:r>
    </w:p>
    <w:p w:rsidR="002F43D4" w:rsidRPr="005B04FD" w:rsidRDefault="008870B6" w:rsidP="005B04FD">
      <w:pPr>
        <w:pStyle w:val="af0"/>
        <w:spacing w:before="240"/>
        <w:rPr>
          <w:szCs w:val="22"/>
          <w:rtl/>
        </w:rPr>
      </w:pPr>
      <w:r w:rsidRPr="005B04FD">
        <w:rPr>
          <w:rFonts w:hint="cs"/>
          <w:szCs w:val="22"/>
          <w:rtl/>
        </w:rPr>
        <w:t xml:space="preserve">מים אחרונים: </w:t>
      </w:r>
      <w:r w:rsidRPr="005B04FD">
        <w:rPr>
          <w:rFonts w:hint="cs"/>
          <w:b w:val="0"/>
          <w:bCs w:val="0"/>
          <w:szCs w:val="22"/>
          <w:rtl/>
        </w:rPr>
        <w:t xml:space="preserve">בכתיבת דף זה נעזרנו רבות בעבודת המאסטר של משה מיה גיסי הי"ו, ובספרו של יהודה ברנדס, אגדה למעשה, אגדתא בית מורשה 2005, פרק שלישי בין אדם לרעייתו. במקורות אלה מובאים מקורות רבים אחרים שנדרשו לנושא קונפליקט לימוד </w:t>
      </w:r>
      <w:r w:rsidR="00237606" w:rsidRPr="005B04FD">
        <w:rPr>
          <w:rFonts w:hint="cs"/>
          <w:b w:val="0"/>
          <w:bCs w:val="0"/>
          <w:szCs w:val="22"/>
          <w:rtl/>
        </w:rPr>
        <w:t>ה</w:t>
      </w:r>
      <w:r w:rsidRPr="005B04FD">
        <w:rPr>
          <w:rFonts w:hint="cs"/>
          <w:b w:val="0"/>
          <w:bCs w:val="0"/>
          <w:szCs w:val="22"/>
          <w:rtl/>
        </w:rPr>
        <w:t>תורה ויחסי אישות, כגון ספרה של שולמית ולר, נשים ונשיות בסיפורי התלמוד, דניאל בויארין, הבשר שברוח ועוד.</w:t>
      </w:r>
      <w:r w:rsidR="00237606" w:rsidRPr="005B04FD">
        <w:rPr>
          <w:rFonts w:hint="cs"/>
          <w:b w:val="0"/>
          <w:bCs w:val="0"/>
          <w:szCs w:val="22"/>
          <w:rtl/>
        </w:rPr>
        <w:t xml:space="preserve"> מקורות אלה מקשרים את הנושא לדיון בגמרא </w:t>
      </w:r>
      <w:r w:rsidR="00237606" w:rsidRPr="005B04FD">
        <w:rPr>
          <w:b w:val="0"/>
          <w:bCs w:val="0"/>
          <w:szCs w:val="22"/>
          <w:rtl/>
        </w:rPr>
        <w:t xml:space="preserve">קידושין </w:t>
      </w:r>
      <w:r w:rsidR="00237606" w:rsidRPr="005B04FD">
        <w:rPr>
          <w:rFonts w:hint="cs"/>
          <w:b w:val="0"/>
          <w:bCs w:val="0"/>
          <w:szCs w:val="22"/>
          <w:rtl/>
        </w:rPr>
        <w:t>(</w:t>
      </w:r>
      <w:r w:rsidR="00237606" w:rsidRPr="005B04FD">
        <w:rPr>
          <w:b w:val="0"/>
          <w:bCs w:val="0"/>
          <w:szCs w:val="22"/>
          <w:rtl/>
        </w:rPr>
        <w:t>כט ע</w:t>
      </w:r>
      <w:r w:rsidR="00237606" w:rsidRPr="005B04FD">
        <w:rPr>
          <w:rFonts w:hint="cs"/>
          <w:b w:val="0"/>
          <w:bCs w:val="0"/>
          <w:szCs w:val="22"/>
          <w:rtl/>
        </w:rPr>
        <w:t>"</w:t>
      </w:r>
      <w:r w:rsidR="00237606" w:rsidRPr="005B04FD">
        <w:rPr>
          <w:b w:val="0"/>
          <w:bCs w:val="0"/>
          <w:szCs w:val="22"/>
          <w:rtl/>
        </w:rPr>
        <w:t>ב</w:t>
      </w:r>
      <w:r w:rsidR="00237606" w:rsidRPr="005B04FD">
        <w:rPr>
          <w:rFonts w:hint="cs"/>
          <w:b w:val="0"/>
          <w:bCs w:val="0"/>
          <w:szCs w:val="22"/>
          <w:rtl/>
        </w:rPr>
        <w:t xml:space="preserve">) אם לימוד תורה קודם או נישואין: </w:t>
      </w:r>
      <w:r w:rsidR="00237606" w:rsidRPr="005B04FD">
        <w:rPr>
          <w:b w:val="0"/>
          <w:bCs w:val="0"/>
          <w:szCs w:val="22"/>
          <w:rtl/>
        </w:rPr>
        <w:t>"</w:t>
      </w:r>
      <w:r w:rsidR="00237606" w:rsidRPr="005B04FD">
        <w:rPr>
          <w:rFonts w:hint="cs"/>
          <w:b w:val="0"/>
          <w:bCs w:val="0"/>
          <w:szCs w:val="22"/>
          <w:rtl/>
        </w:rPr>
        <w:t>תנו רבנן</w:t>
      </w:r>
      <w:r w:rsidR="00237606" w:rsidRPr="005B04FD">
        <w:rPr>
          <w:b w:val="0"/>
          <w:bCs w:val="0"/>
          <w:szCs w:val="22"/>
          <w:rtl/>
        </w:rPr>
        <w:t>: ללמוד תורה ולישא אשה - ילמוד תורה ואח"כ ישא אשה, ואם א</w:t>
      </w:r>
      <w:r w:rsidR="00237606" w:rsidRPr="005B04FD">
        <w:rPr>
          <w:rFonts w:hint="cs"/>
          <w:b w:val="0"/>
          <w:bCs w:val="0"/>
          <w:szCs w:val="22"/>
          <w:rtl/>
        </w:rPr>
        <w:t xml:space="preserve">י אפשר </w:t>
      </w:r>
      <w:r w:rsidR="00237606" w:rsidRPr="005B04FD">
        <w:rPr>
          <w:b w:val="0"/>
          <w:bCs w:val="0"/>
          <w:szCs w:val="22"/>
          <w:rtl/>
        </w:rPr>
        <w:t>לו בלא אשה - ישא אשה ואח"כ ילמוד תורה. אמר רב יהודה אמר שמואל, הלכה: נושא אשה ואח"כ ילמוד תורה. ר' יוחנן אמר: ריחיים בצוארו ויעסוק בתורה? ולא פליגי: הא לן, והא להו</w:t>
      </w:r>
      <w:r w:rsidR="00237606" w:rsidRPr="005B04FD">
        <w:rPr>
          <w:rFonts w:hint="cs"/>
          <w:b w:val="0"/>
          <w:bCs w:val="0"/>
          <w:szCs w:val="22"/>
          <w:rtl/>
        </w:rPr>
        <w:t>"</w:t>
      </w:r>
      <w:r w:rsidR="00237606" w:rsidRPr="005B04FD">
        <w:rPr>
          <w:b w:val="0"/>
          <w:bCs w:val="0"/>
          <w:szCs w:val="22"/>
          <w:rtl/>
        </w:rPr>
        <w:t>.</w:t>
      </w:r>
      <w:r w:rsidR="00237606" w:rsidRPr="005B04FD">
        <w:rPr>
          <w:rFonts w:hint="cs"/>
          <w:b w:val="0"/>
          <w:bCs w:val="0"/>
          <w:szCs w:val="22"/>
          <w:rtl/>
        </w:rPr>
        <w:t xml:space="preserve"> </w:t>
      </w:r>
      <w:r w:rsidR="00764F35" w:rsidRPr="005B04FD">
        <w:rPr>
          <w:rFonts w:hint="cs"/>
          <w:b w:val="0"/>
          <w:bCs w:val="0"/>
          <w:szCs w:val="22"/>
          <w:rtl/>
        </w:rPr>
        <w:t xml:space="preserve">"להו" </w:t>
      </w:r>
      <w:r w:rsidR="00764F35" w:rsidRPr="005B04FD">
        <w:rPr>
          <w:b w:val="0"/>
          <w:bCs w:val="0"/>
          <w:szCs w:val="22"/>
          <w:rtl/>
        </w:rPr>
        <w:t>–</w:t>
      </w:r>
      <w:r w:rsidR="00764F35" w:rsidRPr="005B04FD">
        <w:rPr>
          <w:rFonts w:hint="cs"/>
          <w:b w:val="0"/>
          <w:bCs w:val="0"/>
          <w:szCs w:val="22"/>
          <w:rtl/>
        </w:rPr>
        <w:t xml:space="preserve"> אלה </w:t>
      </w:r>
      <w:r w:rsidR="00237606" w:rsidRPr="005B04FD">
        <w:rPr>
          <w:rFonts w:hint="cs"/>
          <w:b w:val="0"/>
          <w:bCs w:val="0"/>
          <w:szCs w:val="22"/>
          <w:rtl/>
        </w:rPr>
        <w:t xml:space="preserve">בני ארץ ישראל </w:t>
      </w:r>
      <w:r w:rsidR="00764F35" w:rsidRPr="005B04FD">
        <w:rPr>
          <w:rFonts w:hint="cs"/>
          <w:b w:val="0"/>
          <w:bCs w:val="0"/>
          <w:szCs w:val="22"/>
          <w:rtl/>
        </w:rPr>
        <w:t>ש</w:t>
      </w:r>
      <w:r w:rsidR="00237606" w:rsidRPr="005B04FD">
        <w:rPr>
          <w:rFonts w:hint="cs"/>
          <w:b w:val="0"/>
          <w:bCs w:val="0"/>
          <w:szCs w:val="22"/>
          <w:rtl/>
        </w:rPr>
        <w:t xml:space="preserve">העדיפו שאדם ילך ללמוד תורה כרווק ורק אח"כ יישא אישה. </w:t>
      </w:r>
      <w:r w:rsidR="00764F35" w:rsidRPr="005B04FD">
        <w:rPr>
          <w:rFonts w:hint="cs"/>
          <w:b w:val="0"/>
          <w:bCs w:val="0"/>
          <w:szCs w:val="22"/>
          <w:rtl/>
        </w:rPr>
        <w:t xml:space="preserve">"לן" </w:t>
      </w:r>
      <w:r w:rsidR="00764F35" w:rsidRPr="005B04FD">
        <w:rPr>
          <w:b w:val="0"/>
          <w:bCs w:val="0"/>
          <w:szCs w:val="22"/>
          <w:rtl/>
        </w:rPr>
        <w:t>–</w:t>
      </w:r>
      <w:r w:rsidR="00764F35" w:rsidRPr="005B04FD">
        <w:rPr>
          <w:rFonts w:hint="cs"/>
          <w:b w:val="0"/>
          <w:bCs w:val="0"/>
          <w:szCs w:val="22"/>
          <w:rtl/>
        </w:rPr>
        <w:t xml:space="preserve"> אלה </w:t>
      </w:r>
      <w:r w:rsidR="00237606" w:rsidRPr="005B04FD">
        <w:rPr>
          <w:rFonts w:hint="cs"/>
          <w:b w:val="0"/>
          <w:bCs w:val="0"/>
          <w:szCs w:val="22"/>
          <w:rtl/>
        </w:rPr>
        <w:t xml:space="preserve">בני בבל </w:t>
      </w:r>
      <w:r w:rsidR="00764F35" w:rsidRPr="005B04FD">
        <w:rPr>
          <w:rFonts w:hint="cs"/>
          <w:b w:val="0"/>
          <w:bCs w:val="0"/>
          <w:szCs w:val="22"/>
          <w:rtl/>
        </w:rPr>
        <w:t>ש</w:t>
      </w:r>
      <w:r w:rsidR="00237606" w:rsidRPr="005B04FD">
        <w:rPr>
          <w:rFonts w:hint="cs"/>
          <w:b w:val="0"/>
          <w:bCs w:val="0"/>
          <w:szCs w:val="22"/>
          <w:rtl/>
        </w:rPr>
        <w:t xml:space="preserve">העדיפו את הנישואין קודם ומכאן הסיפורים הקשים הנ"ל בתלמוד הבבלי. ואנו התמקדנו </w:t>
      </w:r>
      <w:r w:rsidR="00764F35" w:rsidRPr="005B04FD">
        <w:rPr>
          <w:rFonts w:hint="cs"/>
          <w:b w:val="0"/>
          <w:bCs w:val="0"/>
          <w:szCs w:val="22"/>
          <w:rtl/>
        </w:rPr>
        <w:t>בדמעתן וכאבן של הנשים הממתינות.</w:t>
      </w:r>
    </w:p>
    <w:sectPr w:rsidR="002F43D4" w:rsidRPr="005B04FD" w:rsidSect="00580AA6">
      <w:headerReference w:type="default" r:id="rId8"/>
      <w:footerReference w:type="default" r:id="rId9"/>
      <w:endnotePr>
        <w:numFmt w:val="lowerLetter"/>
      </w:endnotePr>
      <w:pgSz w:w="11906" w:h="16838"/>
      <w:pgMar w:top="1361" w:right="1304" w:bottom="1304" w:left="130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BD" w:rsidRDefault="004509BD">
      <w:r>
        <w:separator/>
      </w:r>
    </w:p>
  </w:endnote>
  <w:endnote w:type="continuationSeparator" w:id="0">
    <w:p w:rsidR="004509BD" w:rsidRDefault="004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CD" w:rsidRPr="00F8747C" w:rsidRDefault="00E75ECD" w:rsidP="00E75ECD">
    <w:pPr>
      <w:pStyle w:val="ab"/>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3494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3494C">
      <w:rPr>
        <w:rStyle w:val="af1"/>
        <w:noProof/>
        <w:rtl/>
      </w:rPr>
      <w:t>5</w:t>
    </w:r>
    <w:r w:rsidRPr="00F8747C">
      <w:rPr>
        <w:rStyle w:val="af1"/>
      </w:rPr>
      <w:fldChar w:fldCharType="end"/>
    </w:r>
  </w:p>
  <w:p w:rsidR="00E75ECD" w:rsidRPr="00E75ECD" w:rsidRDefault="00E75ECD" w:rsidP="00E75E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BD" w:rsidRDefault="004509BD">
      <w:r>
        <w:separator/>
      </w:r>
    </w:p>
  </w:footnote>
  <w:footnote w:type="continuationSeparator" w:id="0">
    <w:p w:rsidR="004509BD" w:rsidRDefault="004509BD">
      <w:r>
        <w:continuationSeparator/>
      </w:r>
    </w:p>
  </w:footnote>
  <w:footnote w:id="1">
    <w:p w:rsidR="00D80F1D" w:rsidRDefault="00D80F1D">
      <w:pPr>
        <w:pStyle w:val="a6"/>
        <w:rPr>
          <w:rFonts w:hint="cs"/>
          <w:rtl/>
        </w:rPr>
      </w:pPr>
      <w:r>
        <w:rPr>
          <w:rStyle w:val="a8"/>
        </w:rPr>
        <w:footnoteRef/>
      </w:r>
      <w:r>
        <w:rPr>
          <w:rtl/>
        </w:rPr>
        <w:t xml:space="preserve"> </w:t>
      </w:r>
      <w:r>
        <w:rPr>
          <w:rFonts w:hint="cs"/>
          <w:rtl/>
        </w:rPr>
        <w:t xml:space="preserve">התרגום לעברית של קטעי הגמרא שלהלן, ותוספות הביאור, הם עפ"י שטיינזלץ. </w:t>
      </w:r>
    </w:p>
  </w:footnote>
  <w:footnote w:id="2">
    <w:p w:rsidR="00291956" w:rsidRDefault="00291956" w:rsidP="00291956">
      <w:pPr>
        <w:pStyle w:val="a6"/>
        <w:rPr>
          <w:rFonts w:hint="cs"/>
          <w:rtl/>
        </w:rPr>
      </w:pPr>
      <w:r>
        <w:rPr>
          <w:rStyle w:val="a8"/>
        </w:rPr>
        <w:footnoteRef/>
      </w:r>
      <w:r>
        <w:rPr>
          <w:rtl/>
        </w:rPr>
        <w:t xml:space="preserve"> </w:t>
      </w:r>
      <w:r>
        <w:rPr>
          <w:rFonts w:hint="cs"/>
          <w:rtl/>
        </w:rPr>
        <w:t xml:space="preserve">קודם התקדשה (התארסה) ולאחר שאביה הדיר אותה מכל נכסיו, נישאה לו, היינו העמידו חופה. </w:t>
      </w:r>
    </w:p>
  </w:footnote>
  <w:footnote w:id="3">
    <w:p w:rsidR="00291956" w:rsidRDefault="00291956" w:rsidP="001856DD">
      <w:pPr>
        <w:pStyle w:val="a6"/>
        <w:rPr>
          <w:rFonts w:hint="cs"/>
          <w:rtl/>
        </w:rPr>
      </w:pPr>
      <w:r>
        <w:rPr>
          <w:rStyle w:val="a8"/>
        </w:rPr>
        <w:footnoteRef/>
      </w:r>
      <w:r>
        <w:rPr>
          <w:rtl/>
        </w:rPr>
        <w:t xml:space="preserve"> </w:t>
      </w:r>
      <w:r>
        <w:rPr>
          <w:rFonts w:hint="cs"/>
          <w:rtl/>
        </w:rPr>
        <w:t xml:space="preserve">ראה </w:t>
      </w:r>
      <w:r w:rsidR="00D80F1D">
        <w:rPr>
          <w:rtl/>
        </w:rPr>
        <w:t>מסכת שבת פרק ו משנה א</w:t>
      </w:r>
      <w:r w:rsidR="00D80F1D">
        <w:rPr>
          <w:rFonts w:hint="cs"/>
          <w:rtl/>
        </w:rPr>
        <w:t>: "</w:t>
      </w:r>
      <w:r w:rsidR="00D80F1D">
        <w:rPr>
          <w:rtl/>
        </w:rPr>
        <w:t>במה אשה יוצאה ובמה אינה יוצאה</w:t>
      </w:r>
      <w:r w:rsidR="00D80F1D">
        <w:rPr>
          <w:rFonts w:hint="cs"/>
          <w:rtl/>
        </w:rPr>
        <w:t>?</w:t>
      </w:r>
      <w:r w:rsidR="00D80F1D">
        <w:rPr>
          <w:rtl/>
        </w:rPr>
        <w:t xml:space="preserve"> לא תצא אשה לא בחוטי צמר ולא בחוטי פשתן </w:t>
      </w:r>
      <w:r w:rsidR="00D80F1D">
        <w:rPr>
          <w:rFonts w:hint="cs"/>
          <w:rtl/>
        </w:rPr>
        <w:t>...</w:t>
      </w:r>
      <w:r w:rsidR="00D80F1D">
        <w:rPr>
          <w:rtl/>
        </w:rPr>
        <w:t xml:space="preserve"> ולא בעיר של זהב ולא בקטלא ולא בנזמים </w:t>
      </w:r>
      <w:r w:rsidR="00D80F1D">
        <w:rPr>
          <w:rFonts w:hint="cs"/>
          <w:rtl/>
        </w:rPr>
        <w:t xml:space="preserve">וכו' ". ובגמרא </w:t>
      </w:r>
      <w:r>
        <w:rPr>
          <w:rtl/>
        </w:rPr>
        <w:t>שבת נט ע</w:t>
      </w:r>
      <w:r w:rsidR="00D80F1D">
        <w:rPr>
          <w:rFonts w:hint="cs"/>
          <w:rtl/>
        </w:rPr>
        <w:t>"א: "</w:t>
      </w:r>
      <w:r>
        <w:rPr>
          <w:rtl/>
        </w:rPr>
        <w:t>מאי בעיר של זהב? רבה בר בר חנה אמר רבי יוחנן: ירושלים דדהבא</w:t>
      </w:r>
      <w:r w:rsidR="00D80F1D">
        <w:rPr>
          <w:rFonts w:hint="cs"/>
          <w:rtl/>
        </w:rPr>
        <w:t xml:space="preserve">". </w:t>
      </w:r>
      <w:r w:rsidR="00862E27">
        <w:rPr>
          <w:rFonts w:hint="cs"/>
          <w:rtl/>
        </w:rPr>
        <w:t>ועפ"י המקבילה באבות דרבי נתן נוסח א פרק ו לכשהעשיר ר' עקיבא קיים את הבטחתו ו"</w:t>
      </w:r>
      <w:r w:rsidR="00862E27">
        <w:rPr>
          <w:rtl/>
        </w:rPr>
        <w:t>היתה אשתו יוצאה בקרדוטין ובעיר של זהב</w:t>
      </w:r>
      <w:r w:rsidR="00862E27">
        <w:rPr>
          <w:rFonts w:hint="cs"/>
          <w:rtl/>
        </w:rPr>
        <w:t>"</w:t>
      </w:r>
      <w:r w:rsidR="001856DD">
        <w:rPr>
          <w:rFonts w:hint="cs"/>
          <w:rtl/>
        </w:rPr>
        <w:t>.</w:t>
      </w:r>
      <w:r w:rsidR="000A5D8A">
        <w:rPr>
          <w:rFonts w:hint="cs"/>
          <w:rtl/>
        </w:rPr>
        <w:t xml:space="preserve"> </w:t>
      </w:r>
      <w:r w:rsidR="00862E27">
        <w:rPr>
          <w:rFonts w:hint="cs"/>
          <w:rtl/>
        </w:rPr>
        <w:t>מ</w:t>
      </w:r>
      <w:r w:rsidR="000A5D8A">
        <w:rPr>
          <w:rFonts w:hint="cs"/>
          <w:rtl/>
        </w:rPr>
        <w:t>הנוסח שבאבות דרבי נתן</w:t>
      </w:r>
      <w:r w:rsidR="00862E27">
        <w:rPr>
          <w:rFonts w:hint="cs"/>
          <w:rtl/>
        </w:rPr>
        <w:t xml:space="preserve"> אגב אנו לומדים ששם אשתו של רבי עקיבא היה רחל. בגמרא אין שמה מוזכר.</w:t>
      </w:r>
    </w:p>
  </w:footnote>
  <w:footnote w:id="4">
    <w:p w:rsidR="00D80F1D" w:rsidRDefault="00D80F1D">
      <w:pPr>
        <w:pStyle w:val="a6"/>
        <w:rPr>
          <w:rFonts w:hint="cs"/>
          <w:rtl/>
        </w:rPr>
      </w:pPr>
      <w:r>
        <w:rPr>
          <w:rStyle w:val="a8"/>
        </w:rPr>
        <w:footnoteRef/>
      </w:r>
      <w:r>
        <w:rPr>
          <w:rtl/>
        </w:rPr>
        <w:t xml:space="preserve"> </w:t>
      </w:r>
      <w:r>
        <w:rPr>
          <w:rFonts w:hint="cs"/>
          <w:rtl/>
        </w:rPr>
        <w:t>ואנו יכולים לשמוח בחלקנו שלפחות יש לנו תבן לשכב עליו.</w:t>
      </w:r>
    </w:p>
  </w:footnote>
  <w:footnote w:id="5">
    <w:p w:rsidR="00B721BF" w:rsidRDefault="00B721BF">
      <w:pPr>
        <w:pStyle w:val="a6"/>
        <w:rPr>
          <w:rFonts w:hint="cs"/>
          <w:rtl/>
        </w:rPr>
      </w:pPr>
      <w:r>
        <w:rPr>
          <w:rStyle w:val="a8"/>
        </w:rPr>
        <w:footnoteRef/>
      </w:r>
      <w:r>
        <w:rPr>
          <w:rtl/>
        </w:rPr>
        <w:t xml:space="preserve"> </w:t>
      </w:r>
      <w:r>
        <w:rPr>
          <w:rFonts w:hint="cs"/>
          <w:rtl/>
        </w:rPr>
        <w:t>מהיכן צץ הבית? יש לומר, שבאותם השנים עשתה רחל אשתו מעט חיל ובנתה את ביתה. ביתו זו אשתו.</w:t>
      </w:r>
    </w:p>
  </w:footnote>
  <w:footnote w:id="6">
    <w:p w:rsidR="00C5505F" w:rsidRDefault="00C5505F">
      <w:pPr>
        <w:pStyle w:val="a6"/>
        <w:rPr>
          <w:rFonts w:hint="cs"/>
          <w:rtl/>
        </w:rPr>
      </w:pPr>
      <w:r>
        <w:rPr>
          <w:rStyle w:val="a8"/>
        </w:rPr>
        <w:footnoteRef/>
      </w:r>
      <w:r>
        <w:rPr>
          <w:rtl/>
        </w:rPr>
        <w:t xml:space="preserve"> </w:t>
      </w:r>
      <w:r>
        <w:rPr>
          <w:rFonts w:hint="cs"/>
          <w:rtl/>
        </w:rPr>
        <w:t>אין רבי עקיבא בעלך, ראוי לך.</w:t>
      </w:r>
    </w:p>
  </w:footnote>
  <w:footnote w:id="7">
    <w:p w:rsidR="006C230E" w:rsidRDefault="006C230E" w:rsidP="00862E27">
      <w:pPr>
        <w:pStyle w:val="a6"/>
        <w:rPr>
          <w:rFonts w:hint="cs"/>
          <w:rtl/>
        </w:rPr>
      </w:pPr>
      <w:r>
        <w:rPr>
          <w:rStyle w:val="a8"/>
        </w:rPr>
        <w:footnoteRef/>
      </w:r>
      <w:r>
        <w:rPr>
          <w:rtl/>
        </w:rPr>
        <w:t xml:space="preserve"> </w:t>
      </w:r>
      <w:r>
        <w:rPr>
          <w:rFonts w:hint="cs"/>
          <w:rtl/>
        </w:rPr>
        <w:t xml:space="preserve">מקבילה </w:t>
      </w:r>
      <w:r w:rsidR="00862E27">
        <w:rPr>
          <w:rFonts w:hint="cs"/>
          <w:rtl/>
        </w:rPr>
        <w:t xml:space="preserve">די מדויקת </w:t>
      </w:r>
      <w:r>
        <w:rPr>
          <w:rFonts w:hint="cs"/>
          <w:rtl/>
        </w:rPr>
        <w:t>לסיפור זה נמצאת בגמרא כ</w:t>
      </w:r>
      <w:r w:rsidR="00862E27">
        <w:rPr>
          <w:rFonts w:hint="cs"/>
          <w:rtl/>
        </w:rPr>
        <w:t>ת</w:t>
      </w:r>
      <w:r>
        <w:rPr>
          <w:rFonts w:hint="cs"/>
          <w:rtl/>
        </w:rPr>
        <w:t xml:space="preserve">ובות שנראה להלן. מקבילה נוספת נמצאת </w:t>
      </w:r>
      <w:r w:rsidR="00862E27">
        <w:rPr>
          <w:rFonts w:hint="cs"/>
          <w:rtl/>
        </w:rPr>
        <w:t xml:space="preserve">כאמור </w:t>
      </w:r>
      <w:r>
        <w:rPr>
          <w:rFonts w:hint="cs"/>
          <w:rtl/>
        </w:rPr>
        <w:t>באבות דרבי נתן נוסח א פרק ו</w:t>
      </w:r>
      <w:r w:rsidR="00862E27">
        <w:rPr>
          <w:rFonts w:hint="cs"/>
          <w:rtl/>
        </w:rPr>
        <w:t xml:space="preserve">, אלא ששם </w:t>
      </w:r>
      <w:r w:rsidR="009B6451">
        <w:rPr>
          <w:rFonts w:hint="cs"/>
          <w:rtl/>
        </w:rPr>
        <w:t xml:space="preserve">הסיפור שם שונה בתכלית. כך או כך, </w:t>
      </w:r>
      <w:r w:rsidR="00862E27">
        <w:rPr>
          <w:rFonts w:hint="cs"/>
          <w:rtl/>
        </w:rPr>
        <w:t>הרי לנו סיפור אידילי על מסירות נפש של אישה שמאפשרת לבעלה ללמוד תורה בתנאים קיצוניים. האם זה אכן הדגם</w:t>
      </w:r>
      <w:r>
        <w:rPr>
          <w:rFonts w:hint="cs"/>
          <w:rtl/>
        </w:rPr>
        <w:t xml:space="preserve"> </w:t>
      </w:r>
      <w:r w:rsidR="00862E27">
        <w:rPr>
          <w:rFonts w:hint="cs"/>
          <w:rtl/>
        </w:rPr>
        <w:t>האידילי? האם לכל שאפו חז"ל או שזה בבחינת יוצא</w:t>
      </w:r>
      <w:r w:rsidR="00553748">
        <w:rPr>
          <w:rFonts w:hint="cs"/>
          <w:rtl/>
        </w:rPr>
        <w:t xml:space="preserve"> מן הכלל שאינו בא ללמד על הכלל?</w:t>
      </w:r>
    </w:p>
  </w:footnote>
  <w:footnote w:id="8">
    <w:p w:rsidR="00631B69" w:rsidRDefault="00631B69">
      <w:pPr>
        <w:pStyle w:val="a6"/>
        <w:rPr>
          <w:rFonts w:hint="cs"/>
          <w:rtl/>
        </w:rPr>
      </w:pPr>
      <w:r>
        <w:rPr>
          <w:rStyle w:val="a8"/>
        </w:rPr>
        <w:footnoteRef/>
      </w:r>
      <w:r>
        <w:rPr>
          <w:rtl/>
        </w:rPr>
        <w:t xml:space="preserve"> </w:t>
      </w:r>
      <w:r>
        <w:rPr>
          <w:rFonts w:hint="cs"/>
          <w:rtl/>
        </w:rPr>
        <w:t>ומיד מביא הירושלמי שם שאישה כן יוצאת בעיר של זהב בשבת: "</w:t>
      </w:r>
      <w:r>
        <w:rPr>
          <w:rtl/>
        </w:rPr>
        <w:t>תמן תנינן שנים מִשֵׁם ר' אליעזר</w:t>
      </w:r>
      <w:r>
        <w:rPr>
          <w:rFonts w:hint="cs"/>
          <w:rtl/>
        </w:rPr>
        <w:t>:</w:t>
      </w:r>
      <w:r>
        <w:rPr>
          <w:rtl/>
        </w:rPr>
        <w:t xml:space="preserve"> יוצאה אשה בעיר של זהב</w:t>
      </w:r>
      <w:r>
        <w:rPr>
          <w:rFonts w:hint="cs"/>
          <w:rtl/>
        </w:rPr>
        <w:t>"</w:t>
      </w:r>
      <w:r>
        <w:rPr>
          <w:rtl/>
        </w:rPr>
        <w:t xml:space="preserve">. </w:t>
      </w:r>
      <w:r>
        <w:rPr>
          <w:rFonts w:hint="cs"/>
          <w:rtl/>
        </w:rPr>
        <w:t>שהיא משנה ב</w:t>
      </w:r>
      <w:r>
        <w:rPr>
          <w:rtl/>
        </w:rPr>
        <w:t xml:space="preserve">מסכת עדויות פרק ב </w:t>
      </w:r>
      <w:r>
        <w:rPr>
          <w:rFonts w:hint="cs"/>
          <w:rtl/>
        </w:rPr>
        <w:t>משנה ז: "</w:t>
      </w:r>
      <w:r>
        <w:rPr>
          <w:rtl/>
        </w:rPr>
        <w:t>שלשה דברים אמרו לפני רבי עקיבא</w:t>
      </w:r>
      <w:r>
        <w:rPr>
          <w:rFonts w:hint="cs"/>
          <w:rtl/>
        </w:rPr>
        <w:t>:</w:t>
      </w:r>
      <w:r>
        <w:rPr>
          <w:rtl/>
        </w:rPr>
        <w:t xml:space="preserve"> שנים משום רבי אליעזר ואחד משום רבי יהושע</w:t>
      </w:r>
      <w:r>
        <w:rPr>
          <w:rFonts w:hint="cs"/>
          <w:rtl/>
        </w:rPr>
        <w:t>.</w:t>
      </w:r>
      <w:r>
        <w:rPr>
          <w:rtl/>
        </w:rPr>
        <w:t xml:space="preserve"> שנים משום רבי אליעזר</w:t>
      </w:r>
      <w:r>
        <w:rPr>
          <w:rFonts w:hint="cs"/>
          <w:rtl/>
        </w:rPr>
        <w:t>:</w:t>
      </w:r>
      <w:r>
        <w:rPr>
          <w:rtl/>
        </w:rPr>
        <w:t xml:space="preserve"> יוצאת אשה בעיר של זהב</w:t>
      </w:r>
      <w:r>
        <w:rPr>
          <w:rFonts w:hint="cs"/>
          <w:rtl/>
        </w:rPr>
        <w:t xml:space="preserve"> וכו' "</w:t>
      </w:r>
      <w:r>
        <w:rPr>
          <w:rtl/>
        </w:rPr>
        <w:t>.</w:t>
      </w:r>
      <w:r>
        <w:rPr>
          <w:rFonts w:hint="cs"/>
          <w:rtl/>
        </w:rPr>
        <w:t xml:space="preserve"> ובניגוד למשנה במסכת שבת שראינו בהערה 3. סיפור ר' עקיבא ורחל בירושלמי (שנמצא גם ב</w:t>
      </w:r>
      <w:r>
        <w:rPr>
          <w:rtl/>
        </w:rPr>
        <w:t xml:space="preserve">מסכת סוטה פרק ט </w:t>
      </w:r>
      <w:r>
        <w:rPr>
          <w:rFonts w:hint="cs"/>
          <w:rtl/>
        </w:rPr>
        <w:t xml:space="preserve">הלכה </w:t>
      </w:r>
      <w:r>
        <w:rPr>
          <w:rtl/>
        </w:rPr>
        <w:t>טו</w:t>
      </w:r>
      <w:r>
        <w:rPr>
          <w:rFonts w:hint="cs"/>
          <w:rtl/>
        </w:rPr>
        <w:t>) הוא שונה בתכלית מהסיפור שבגמרא בבלי. אין פירוד של עשרים וארבע שנים, אין סכסוך עם האבא ואין הדרה ואין גם כבוד גדול בסוף וכו'. סיפור פשוט של מסירות כלכלית של אשה שעושה הכל בשביל שבעלה ילמד תורה. וכשהעשיר, השיב לה כגמולה.</w:t>
      </w:r>
    </w:p>
  </w:footnote>
  <w:footnote w:id="9">
    <w:p w:rsidR="009E2994" w:rsidRDefault="009E2994" w:rsidP="006345EE">
      <w:pPr>
        <w:pStyle w:val="a6"/>
        <w:rPr>
          <w:rFonts w:hint="cs"/>
          <w:rtl/>
        </w:rPr>
      </w:pPr>
      <w:r>
        <w:rPr>
          <w:rStyle w:val="a8"/>
        </w:rPr>
        <w:footnoteRef/>
      </w:r>
      <w:r>
        <w:rPr>
          <w:rtl/>
        </w:rPr>
        <w:t xml:space="preserve"> </w:t>
      </w:r>
      <w:r>
        <w:rPr>
          <w:rFonts w:hint="cs"/>
          <w:rtl/>
        </w:rPr>
        <w:t>יהודה ברנדיס (ראה מים אחרונים) מציע את ההסבר למשנה זו שמניעת יחסי אישות היא בהלכה היהודית עילה לכפיית גט. יחסי אישות הם חובה המעוגנת במצוות עונה שבתורה, וכמו כל חוק ו"חובה" אין מנוס מלהגדירה במינוחים ומידות שבהם "יוצאים ידי חובה".</w:t>
      </w:r>
      <w:r w:rsidR="006345EE">
        <w:rPr>
          <w:rFonts w:hint="cs"/>
          <w:rtl/>
        </w:rPr>
        <w:t xml:space="preserve"> אך קביעות אלה אין מטרתן לסלק את הספונטניות ואת הרגש המלווים את חיי האישות. בדומה לצד החובה וצד הספונטניות של הלכות תפילה. ההלכה אינה יכולה להסכים שמצווה העומדת ביסוד חיי הנישואין תהיה תלויה ברצון הטוב של כל אחד מבני הזוג. ההלכה אינה יכולה לכפות את הרגש וחידוש הספונטניות, אבל היא יכולה לכפות את פירוק הנישואין.</w:t>
      </w:r>
      <w:r>
        <w:rPr>
          <w:rFonts w:hint="cs"/>
          <w:rtl/>
        </w:rPr>
        <w:t xml:space="preserve">  </w:t>
      </w:r>
    </w:p>
  </w:footnote>
  <w:footnote w:id="10">
    <w:p w:rsidR="00B641C3" w:rsidRDefault="00B641C3" w:rsidP="00B641C3">
      <w:pPr>
        <w:pStyle w:val="a6"/>
        <w:rPr>
          <w:rFonts w:hint="cs"/>
          <w:rtl/>
        </w:rPr>
      </w:pPr>
      <w:r>
        <w:rPr>
          <w:rStyle w:val="a8"/>
        </w:rPr>
        <w:footnoteRef/>
      </w:r>
      <w:r>
        <w:rPr>
          <w:rtl/>
        </w:rPr>
        <w:t xml:space="preserve"> </w:t>
      </w:r>
      <w:r>
        <w:rPr>
          <w:rFonts w:hint="cs"/>
          <w:rtl/>
        </w:rPr>
        <w:t>רש"י שם: "</w:t>
      </w:r>
      <w:r>
        <w:rPr>
          <w:rtl/>
        </w:rPr>
        <w:t>בני פירקי - תלמידים שהרב מצוי להם בעיר</w:t>
      </w:r>
      <w:r>
        <w:rPr>
          <w:rFonts w:hint="cs"/>
          <w:rtl/>
        </w:rPr>
        <w:t>ם</w:t>
      </w:r>
      <w:r>
        <w:rPr>
          <w:rtl/>
        </w:rPr>
        <w:t xml:space="preserve"> ושונים פרקם ולנים בביתם</w:t>
      </w:r>
      <w:r>
        <w:rPr>
          <w:rFonts w:hint="cs"/>
          <w:rtl/>
        </w:rPr>
        <w:t>"</w:t>
      </w:r>
      <w:r>
        <w:rPr>
          <w:rtl/>
        </w:rPr>
        <w:t>.</w:t>
      </w:r>
    </w:p>
  </w:footnote>
  <w:footnote w:id="11">
    <w:p w:rsidR="005E53C3" w:rsidRDefault="005E53C3" w:rsidP="00CC29DB">
      <w:pPr>
        <w:pStyle w:val="a6"/>
        <w:rPr>
          <w:rFonts w:hint="cs"/>
          <w:rtl/>
        </w:rPr>
      </w:pPr>
      <w:r>
        <w:rPr>
          <w:rStyle w:val="a8"/>
        </w:rPr>
        <w:footnoteRef/>
      </w:r>
      <w:r>
        <w:rPr>
          <w:rtl/>
        </w:rPr>
        <w:t xml:space="preserve"> </w:t>
      </w:r>
      <w:r>
        <w:rPr>
          <w:rFonts w:hint="cs"/>
          <w:rtl/>
        </w:rPr>
        <w:t xml:space="preserve">אביי, המסתמך על דרשה של רב יצחק בדבר נשותיהם של תלמידי חכמים שמנדדות שינה מעיניהן, לא מוכן לקבל את הדעה שבני תורה שלומדים סמוך לביתם חייבים לפקוד את ביתם ולקיים מצוות עונה בכל לילה. ראה גם הביטוי </w:t>
      </w:r>
      <w:r w:rsidR="00CC29DB">
        <w:rPr>
          <w:rFonts w:hint="cs"/>
          <w:rtl/>
        </w:rPr>
        <w:t>"</w:t>
      </w:r>
      <w:r w:rsidR="00CC29DB">
        <w:rPr>
          <w:rtl/>
        </w:rPr>
        <w:t>שלא יהו תלמידי חכמים מצויים אצל נשותיהם כתרנגולים</w:t>
      </w:r>
      <w:r w:rsidR="00CC29DB">
        <w:rPr>
          <w:rFonts w:hint="cs"/>
          <w:rtl/>
        </w:rPr>
        <w:t xml:space="preserve">", בגמרא </w:t>
      </w:r>
      <w:r>
        <w:rPr>
          <w:rtl/>
        </w:rPr>
        <w:t>ברכות כב ע</w:t>
      </w:r>
      <w:r w:rsidR="00CC29DB">
        <w:rPr>
          <w:rFonts w:hint="cs"/>
          <w:rtl/>
        </w:rPr>
        <w:t>"א. אבל לשיטת רבא אין סתירה בין לימוד תורה וחיי אישות הדוקים.</w:t>
      </w:r>
    </w:p>
  </w:footnote>
  <w:footnote w:id="12">
    <w:p w:rsidR="008F3191" w:rsidRDefault="008F3191" w:rsidP="00420F8C">
      <w:pPr>
        <w:pStyle w:val="a6"/>
        <w:rPr>
          <w:rFonts w:hint="cs"/>
        </w:rPr>
      </w:pPr>
      <w:r>
        <w:rPr>
          <w:rStyle w:val="a8"/>
        </w:rPr>
        <w:footnoteRef/>
      </w:r>
      <w:r>
        <w:rPr>
          <w:rtl/>
        </w:rPr>
        <w:t xml:space="preserve"> </w:t>
      </w:r>
      <w:r>
        <w:rPr>
          <w:rFonts w:hint="cs"/>
          <w:rtl/>
        </w:rPr>
        <w:t xml:space="preserve">שטיינזלץ מפרש עפ"י פשט המילים: </w:t>
      </w:r>
      <w:r w:rsidR="00420F8C">
        <w:rPr>
          <w:rFonts w:hint="cs"/>
          <w:rtl/>
        </w:rPr>
        <w:t>"ועשו מעשה בעצמם"</w:t>
      </w:r>
      <w:r>
        <w:rPr>
          <w:rFonts w:hint="cs"/>
          <w:rtl/>
        </w:rPr>
        <w:t xml:space="preserve">. אבל רש"י מפרש עפ"י המשך הסוגיה בגמרא ואומר: </w:t>
      </w:r>
      <w:r>
        <w:rPr>
          <w:rtl/>
        </w:rPr>
        <w:t>סמכו רבנן - תלמידים שבדורנו סומכים על דבריו ויוצאין שלא ברשות.</w:t>
      </w:r>
      <w:r>
        <w:rPr>
          <w:rFonts w:hint="cs"/>
          <w:rtl/>
        </w:rPr>
        <w:t xml:space="preserve"> </w:t>
      </w:r>
      <w:r>
        <w:rPr>
          <w:rtl/>
        </w:rPr>
        <w:t>ועבדי עובדא - כוותיה.</w:t>
      </w:r>
      <w:r>
        <w:rPr>
          <w:rFonts w:hint="cs"/>
          <w:rtl/>
        </w:rPr>
        <w:t xml:space="preserve"> </w:t>
      </w:r>
      <w:r>
        <w:rPr>
          <w:rtl/>
        </w:rPr>
        <w:t>בנפשייהו - והוא בא להם ליטול מהם נפשות שנענשים ומתים</w:t>
      </w:r>
      <w:r w:rsidR="00FB624F">
        <w:rPr>
          <w:rFonts w:hint="cs"/>
          <w:rtl/>
        </w:rPr>
        <w:t>"</w:t>
      </w:r>
      <w:r>
        <w:rPr>
          <w:rtl/>
        </w:rPr>
        <w:t>.</w:t>
      </w:r>
    </w:p>
  </w:footnote>
  <w:footnote w:id="13">
    <w:p w:rsidR="005A4AD9" w:rsidRDefault="005A4AD9">
      <w:pPr>
        <w:pStyle w:val="a6"/>
        <w:rPr>
          <w:rFonts w:hint="cs"/>
          <w:rtl/>
        </w:rPr>
      </w:pPr>
      <w:r>
        <w:rPr>
          <w:rStyle w:val="a8"/>
        </w:rPr>
        <w:footnoteRef/>
      </w:r>
      <w:r>
        <w:rPr>
          <w:rtl/>
        </w:rPr>
        <w:t xml:space="preserve"> </w:t>
      </w:r>
      <w:r>
        <w:rPr>
          <w:rFonts w:hint="cs"/>
          <w:rtl/>
        </w:rPr>
        <w:t xml:space="preserve">ראה </w:t>
      </w:r>
      <w:r>
        <w:rPr>
          <w:rtl/>
        </w:rPr>
        <w:t>בבא מציעא נט ע</w:t>
      </w:r>
      <w:r>
        <w:rPr>
          <w:rFonts w:hint="cs"/>
          <w:rtl/>
        </w:rPr>
        <w:t>"א: "</w:t>
      </w:r>
      <w:r>
        <w:rPr>
          <w:rtl/>
        </w:rPr>
        <w:t>אמר רב: לעולם יהא אדם זהיר באונאת אשתו, שמתוך שדמעתה מצויה אונאתה קרובה</w:t>
      </w:r>
      <w:r>
        <w:rPr>
          <w:rFonts w:hint="cs"/>
          <w:rtl/>
        </w:rPr>
        <w:t>"</w:t>
      </w:r>
      <w:r>
        <w:rPr>
          <w:rtl/>
        </w:rPr>
        <w:t>.</w:t>
      </w:r>
      <w:r>
        <w:rPr>
          <w:rFonts w:hint="cs"/>
          <w:rtl/>
        </w:rPr>
        <w:t xml:space="preserve"> ועניין זה של פקידת הבית פעם בשנה בערב יום הכיפורים דווקא צריך עיון, אם הוא קשור לאיסור תשמיש המיטה של יום הכיפורים</w:t>
      </w:r>
      <w:r w:rsidR="001E56A7">
        <w:rPr>
          <w:rFonts w:hint="cs"/>
          <w:rtl/>
        </w:rPr>
        <w:t>, למוטיב הסליחה והכפרה של יום זה,</w:t>
      </w:r>
      <w:r>
        <w:rPr>
          <w:rFonts w:hint="cs"/>
          <w:rtl/>
        </w:rPr>
        <w:t xml:space="preserve"> או סיבה אחרת.</w:t>
      </w:r>
    </w:p>
  </w:footnote>
  <w:footnote w:id="14">
    <w:p w:rsidR="007E5BD7" w:rsidRDefault="007E5BD7" w:rsidP="003A7552">
      <w:pPr>
        <w:pStyle w:val="a6"/>
        <w:rPr>
          <w:rFonts w:hint="cs"/>
          <w:rtl/>
        </w:rPr>
      </w:pPr>
      <w:r>
        <w:rPr>
          <w:rStyle w:val="a8"/>
        </w:rPr>
        <w:footnoteRef/>
      </w:r>
      <w:r>
        <w:rPr>
          <w:rtl/>
        </w:rPr>
        <w:t xml:space="preserve"> </w:t>
      </w:r>
      <w:r>
        <w:rPr>
          <w:rFonts w:hint="cs"/>
          <w:rtl/>
        </w:rPr>
        <w:t xml:space="preserve">בירושלמי </w:t>
      </w:r>
      <w:r>
        <w:rPr>
          <w:rtl/>
        </w:rPr>
        <w:t xml:space="preserve">ביכורים פרק ג </w:t>
      </w:r>
      <w:r>
        <w:rPr>
          <w:rFonts w:hint="cs"/>
          <w:rtl/>
        </w:rPr>
        <w:t>הלכה ג מצאנו סיפור דומה, אבל שונה בתכלית</w:t>
      </w:r>
      <w:r w:rsidR="00EF4D37">
        <w:rPr>
          <w:rFonts w:hint="cs"/>
          <w:rtl/>
        </w:rPr>
        <w:t xml:space="preserve"> (התרגום להלן לעברית עפ"י משה מיה)</w:t>
      </w:r>
      <w:r>
        <w:rPr>
          <w:rFonts w:hint="cs"/>
          <w:rtl/>
        </w:rPr>
        <w:t>: "</w:t>
      </w:r>
      <w:r>
        <w:rPr>
          <w:rtl/>
        </w:rPr>
        <w:t>יהודה בר חייה ה</w:t>
      </w:r>
      <w:r w:rsidR="00EF4D37">
        <w:rPr>
          <w:rFonts w:hint="cs"/>
          <w:rtl/>
        </w:rPr>
        <w:t xml:space="preserve">יה רגיל לעלות ולשאול בשלומו של </w:t>
      </w:r>
      <w:r>
        <w:rPr>
          <w:rtl/>
        </w:rPr>
        <w:t>רבי ינאי חמ</w:t>
      </w:r>
      <w:r w:rsidR="00EF4D37">
        <w:rPr>
          <w:rFonts w:hint="cs"/>
          <w:rtl/>
        </w:rPr>
        <w:t>י</w:t>
      </w:r>
      <w:r>
        <w:rPr>
          <w:rtl/>
        </w:rPr>
        <w:t>ו מערב שבת לערב שבת</w:t>
      </w:r>
      <w:r>
        <w:rPr>
          <w:rFonts w:hint="cs"/>
          <w:rtl/>
        </w:rPr>
        <w:t>.</w:t>
      </w:r>
      <w:r>
        <w:rPr>
          <w:rtl/>
        </w:rPr>
        <w:t xml:space="preserve"> וה</w:t>
      </w:r>
      <w:r w:rsidR="00EF4D37">
        <w:rPr>
          <w:rFonts w:hint="cs"/>
          <w:rtl/>
        </w:rPr>
        <w:t>י</w:t>
      </w:r>
      <w:r>
        <w:rPr>
          <w:rtl/>
        </w:rPr>
        <w:t>ה י</w:t>
      </w:r>
      <w:r w:rsidR="00EF4D37">
        <w:rPr>
          <w:rFonts w:hint="cs"/>
          <w:rtl/>
        </w:rPr>
        <w:t xml:space="preserve">ושב לו </w:t>
      </w:r>
      <w:r>
        <w:rPr>
          <w:rtl/>
        </w:rPr>
        <w:t xml:space="preserve">על </w:t>
      </w:r>
      <w:r w:rsidR="00EF4D37">
        <w:rPr>
          <w:rFonts w:hint="cs"/>
          <w:rtl/>
        </w:rPr>
        <w:t xml:space="preserve">מקום גבוה כדי לראותו ועמד לו מלפניו ... פעם אחת </w:t>
      </w:r>
      <w:r>
        <w:rPr>
          <w:rFonts w:hint="cs"/>
          <w:rtl/>
        </w:rPr>
        <w:t>א</w:t>
      </w:r>
      <w:r w:rsidR="00483231">
        <w:rPr>
          <w:rFonts w:hint="eastAsia"/>
          <w:rtl/>
        </w:rPr>
        <w:t>ֵ</w:t>
      </w:r>
      <w:r>
        <w:rPr>
          <w:rFonts w:hint="cs"/>
          <w:rtl/>
        </w:rPr>
        <w:t>ח</w:t>
      </w:r>
      <w:r w:rsidR="00483231">
        <w:rPr>
          <w:rFonts w:hint="eastAsia"/>
          <w:rtl/>
        </w:rPr>
        <w:t>ָ</w:t>
      </w:r>
      <w:r>
        <w:rPr>
          <w:rFonts w:hint="cs"/>
          <w:rtl/>
        </w:rPr>
        <w:t xml:space="preserve">ר </w:t>
      </w:r>
      <w:r w:rsidR="00EF4D37">
        <w:rPr>
          <w:rFonts w:hint="cs"/>
          <w:rtl/>
        </w:rPr>
        <w:t>(</w:t>
      </w:r>
      <w:r>
        <w:rPr>
          <w:rFonts w:hint="cs"/>
          <w:rtl/>
        </w:rPr>
        <w:t>יהודה בר חייה</w:t>
      </w:r>
      <w:r w:rsidR="00EF4D37">
        <w:rPr>
          <w:rFonts w:hint="cs"/>
          <w:rtl/>
        </w:rPr>
        <w:t xml:space="preserve">) לעלות </w:t>
      </w:r>
      <w:r w:rsidR="003A7552">
        <w:rPr>
          <w:rFonts w:hint="cs"/>
          <w:rtl/>
        </w:rPr>
        <w:t>(ו</w:t>
      </w:r>
      <w:r>
        <w:rPr>
          <w:rFonts w:hint="cs"/>
          <w:rtl/>
        </w:rPr>
        <w:t>לשאול בשלומו של ר' ינאי ח</w:t>
      </w:r>
      <w:r w:rsidR="003A7552">
        <w:rPr>
          <w:rFonts w:hint="cs"/>
          <w:rtl/>
        </w:rPr>
        <w:t>ו</w:t>
      </w:r>
      <w:r>
        <w:rPr>
          <w:rFonts w:hint="cs"/>
          <w:rtl/>
        </w:rPr>
        <w:t xml:space="preserve">תנו). </w:t>
      </w:r>
      <w:r>
        <w:rPr>
          <w:rtl/>
        </w:rPr>
        <w:t>אמר</w:t>
      </w:r>
      <w:r w:rsidR="00483231">
        <w:rPr>
          <w:rFonts w:hint="cs"/>
          <w:rtl/>
        </w:rPr>
        <w:t xml:space="preserve"> (ר' ינאי)</w:t>
      </w:r>
      <w:r>
        <w:rPr>
          <w:rFonts w:hint="cs"/>
          <w:rtl/>
        </w:rPr>
        <w:t>:</w:t>
      </w:r>
      <w:r>
        <w:rPr>
          <w:rtl/>
        </w:rPr>
        <w:t xml:space="preserve"> </w:t>
      </w:r>
      <w:r w:rsidR="003A7552">
        <w:rPr>
          <w:rFonts w:hint="cs"/>
          <w:rtl/>
        </w:rPr>
        <w:t xml:space="preserve">אי </w:t>
      </w:r>
      <w:r>
        <w:rPr>
          <w:rtl/>
        </w:rPr>
        <w:t xml:space="preserve">אפשר </w:t>
      </w:r>
      <w:r w:rsidR="003A7552">
        <w:rPr>
          <w:rFonts w:hint="cs"/>
          <w:rtl/>
        </w:rPr>
        <w:t>ש</w:t>
      </w:r>
      <w:r>
        <w:rPr>
          <w:rtl/>
        </w:rPr>
        <w:t xml:space="preserve">יהודה </w:t>
      </w:r>
      <w:r w:rsidR="003A7552">
        <w:rPr>
          <w:rFonts w:hint="cs"/>
          <w:rtl/>
        </w:rPr>
        <w:t xml:space="preserve">בני משנה </w:t>
      </w:r>
      <w:r>
        <w:rPr>
          <w:rtl/>
        </w:rPr>
        <w:t>מנהג</w:t>
      </w:r>
      <w:r w:rsidR="003A7552">
        <w:rPr>
          <w:rFonts w:hint="cs"/>
          <w:rtl/>
        </w:rPr>
        <w:t>ו</w:t>
      </w:r>
      <w:r>
        <w:rPr>
          <w:rtl/>
        </w:rPr>
        <w:t>. אמר</w:t>
      </w:r>
      <w:r w:rsidR="003A7552">
        <w:rPr>
          <w:rFonts w:hint="cs"/>
          <w:rtl/>
        </w:rPr>
        <w:t xml:space="preserve">: אי אפשר שלא </w:t>
      </w:r>
      <w:r>
        <w:rPr>
          <w:rtl/>
        </w:rPr>
        <w:t>יגיעו יסורים ב</w:t>
      </w:r>
      <w:r w:rsidR="003A7552">
        <w:rPr>
          <w:rFonts w:hint="cs"/>
          <w:rtl/>
        </w:rPr>
        <w:t xml:space="preserve">אותו </w:t>
      </w:r>
      <w:r>
        <w:rPr>
          <w:rtl/>
        </w:rPr>
        <w:t>גו</w:t>
      </w:r>
      <w:r w:rsidR="003A7552">
        <w:rPr>
          <w:rFonts w:hint="cs"/>
          <w:rtl/>
        </w:rPr>
        <w:t>ף</w:t>
      </w:r>
      <w:r>
        <w:rPr>
          <w:rtl/>
        </w:rPr>
        <w:t xml:space="preserve"> צדיק. מסתברא שאין לנו יהודה </w:t>
      </w:r>
      <w:r>
        <w:rPr>
          <w:rFonts w:hint="cs"/>
          <w:rtl/>
        </w:rPr>
        <w:t>בר חייה". אך שם מדובר בדיני הפסקה ועמידה (לקריאת שמע, למביאי הביכורים, לתלמידי חכמים וכו' )</w:t>
      </w:r>
      <w:r w:rsidR="003A7552">
        <w:rPr>
          <w:rFonts w:hint="cs"/>
          <w:rtl/>
        </w:rPr>
        <w:t xml:space="preserve"> ובכבוד לחותן, לא במענה לציפיות האישה</w:t>
      </w:r>
      <w:r>
        <w:rPr>
          <w:rtl/>
        </w:rPr>
        <w:t>.</w:t>
      </w:r>
      <w:r>
        <w:rPr>
          <w:rFonts w:hint="cs"/>
          <w:rtl/>
        </w:rPr>
        <w:t xml:space="preserve"> וכבר העירו החוקרים </w:t>
      </w:r>
      <w:r w:rsidR="003A7552">
        <w:rPr>
          <w:rFonts w:hint="cs"/>
          <w:rtl/>
        </w:rPr>
        <w:t xml:space="preserve">(ראה רשימה בסוף הדף) </w:t>
      </w:r>
      <w:r>
        <w:rPr>
          <w:rFonts w:hint="cs"/>
          <w:rtl/>
        </w:rPr>
        <w:t xml:space="preserve">שאפשר שהבבלי בונה סיפור אחר לגמרי על מקור ארץ ישראלי. </w:t>
      </w:r>
    </w:p>
  </w:footnote>
  <w:footnote w:id="15">
    <w:p w:rsidR="00125F73" w:rsidRDefault="00125F73" w:rsidP="00125F73">
      <w:pPr>
        <w:pStyle w:val="a6"/>
        <w:rPr>
          <w:rFonts w:hint="cs"/>
          <w:rtl/>
        </w:rPr>
      </w:pPr>
      <w:r>
        <w:rPr>
          <w:rStyle w:val="a8"/>
        </w:rPr>
        <w:footnoteRef/>
      </w:r>
      <w:r>
        <w:rPr>
          <w:rtl/>
        </w:rPr>
        <w:t xml:space="preserve"> </w:t>
      </w:r>
      <w:r>
        <w:rPr>
          <w:rFonts w:hint="cs"/>
          <w:rtl/>
        </w:rPr>
        <w:t>היינו לא רק קידושין, אלא גם חופה וקיום יחסי אישות. כך גם ראינו בר' עקיבא לעיל וכך גם משמע מרוב הסיפורים להלן, בפרט שלחלק מהחכמים היו ילדים.</w:t>
      </w:r>
    </w:p>
  </w:footnote>
  <w:footnote w:id="16">
    <w:p w:rsidR="001E56A7" w:rsidRDefault="001E56A7" w:rsidP="00B35258">
      <w:pPr>
        <w:pStyle w:val="a6"/>
        <w:rPr>
          <w:rFonts w:hint="cs"/>
          <w:rtl/>
        </w:rPr>
      </w:pPr>
      <w:r>
        <w:rPr>
          <w:rStyle w:val="a8"/>
        </w:rPr>
        <w:footnoteRef/>
      </w:r>
      <w:r>
        <w:rPr>
          <w:rtl/>
        </w:rPr>
        <w:t xml:space="preserve"> </w:t>
      </w:r>
      <w:r>
        <w:rPr>
          <w:rFonts w:hint="cs"/>
          <w:rtl/>
        </w:rPr>
        <w:t>ל</w:t>
      </w:r>
      <w:r w:rsidR="00483231">
        <w:rPr>
          <w:rFonts w:hint="cs"/>
          <w:rtl/>
        </w:rPr>
        <w:t>בחירה בצד לימוד התורה, ב</w:t>
      </w:r>
      <w:r>
        <w:rPr>
          <w:rFonts w:hint="cs"/>
          <w:rtl/>
        </w:rPr>
        <w:t>קונפליקט הקשה שבין אידיאל לימוד התורה ובין אידיאל חיי אישות ומשפחה תקינים</w:t>
      </w:r>
      <w:r w:rsidR="00483231">
        <w:rPr>
          <w:rFonts w:hint="cs"/>
          <w:rtl/>
        </w:rPr>
        <w:t>, יש מחיר</w:t>
      </w:r>
      <w:r w:rsidR="00F97EE0">
        <w:rPr>
          <w:rFonts w:hint="cs"/>
          <w:rtl/>
        </w:rPr>
        <w:t xml:space="preserve"> - </w:t>
      </w:r>
      <w:r w:rsidR="00483231">
        <w:rPr>
          <w:rFonts w:hint="cs"/>
          <w:rtl/>
        </w:rPr>
        <w:t>עקרות האשה</w:t>
      </w:r>
      <w:r>
        <w:rPr>
          <w:rFonts w:hint="cs"/>
          <w:rtl/>
        </w:rPr>
        <w:t>.</w:t>
      </w:r>
      <w:r w:rsidRPr="001E56A7">
        <w:rPr>
          <w:rFonts w:hint="cs"/>
          <w:rtl/>
        </w:rPr>
        <w:t xml:space="preserve"> </w:t>
      </w:r>
      <w:r w:rsidR="00483231">
        <w:rPr>
          <w:rFonts w:hint="cs"/>
          <w:rtl/>
        </w:rPr>
        <w:t xml:space="preserve">ראה </w:t>
      </w:r>
      <w:r w:rsidR="00483231">
        <w:rPr>
          <w:rtl/>
        </w:rPr>
        <w:t>פסיקתא דרב כהנא פיסקא ה - החדש הזה</w:t>
      </w:r>
      <w:r w:rsidR="00483231">
        <w:rPr>
          <w:rFonts w:hint="cs"/>
          <w:rtl/>
        </w:rPr>
        <w:t>: "</w:t>
      </w:r>
      <w:r w:rsidR="00F97EE0">
        <w:rPr>
          <w:rtl/>
        </w:rPr>
        <w:t xml:space="preserve">תּוֹחֶלֶת מְמֻשָּׁכָה מַחֲלָה־לֵב </w:t>
      </w:r>
      <w:r w:rsidR="00483231">
        <w:rPr>
          <w:rtl/>
        </w:rPr>
        <w:t>(משלי יג יב). ר' חייא בר בא פתח</w:t>
      </w:r>
      <w:r w:rsidR="00F97EE0">
        <w:rPr>
          <w:rFonts w:hint="cs"/>
          <w:rtl/>
        </w:rPr>
        <w:t>:</w:t>
      </w:r>
      <w:r w:rsidR="00483231">
        <w:rPr>
          <w:rtl/>
        </w:rPr>
        <w:t xml:space="preserve"> תוחלת ממושכה מחלה לב, זה הוא מארש אשה ונוטלה לאחר זמן. </w:t>
      </w:r>
      <w:r w:rsidR="00F97EE0">
        <w:rPr>
          <w:rtl/>
        </w:rPr>
        <w:t xml:space="preserve">וְעֵץ חַיִּים תַּאֲוָה בָאָה </w:t>
      </w:r>
      <w:r w:rsidR="00483231">
        <w:rPr>
          <w:rtl/>
        </w:rPr>
        <w:t>(שם), זה שמארש אשה ונוטלה מיד</w:t>
      </w:r>
      <w:r w:rsidR="00F97EE0">
        <w:rPr>
          <w:rFonts w:hint="cs"/>
          <w:rtl/>
        </w:rPr>
        <w:t>"</w:t>
      </w:r>
      <w:r w:rsidR="00483231">
        <w:rPr>
          <w:rtl/>
        </w:rPr>
        <w:t>.</w:t>
      </w:r>
      <w:r w:rsidR="00F97EE0">
        <w:rPr>
          <w:rFonts w:hint="cs"/>
          <w:rtl/>
        </w:rPr>
        <w:t xml:space="preserve"> אבל מדוע עקרות האשה היא בהכרח עקרות הבית? הלוא אפשר לשאת אשה אחרת ולהביא ילדים ממנה ויהיה </w:t>
      </w:r>
      <w:r w:rsidR="00B35258">
        <w:rPr>
          <w:rFonts w:hint="cs"/>
          <w:rtl/>
        </w:rPr>
        <w:t xml:space="preserve">בנו של רבי </w:t>
      </w:r>
      <w:r w:rsidR="00F97EE0">
        <w:rPr>
          <w:rFonts w:hint="cs"/>
          <w:rtl/>
        </w:rPr>
        <w:t xml:space="preserve">כלמך שהיו לו שתי נשים: </w:t>
      </w:r>
      <w:r w:rsidR="00B35258">
        <w:rPr>
          <w:rFonts w:hint="cs"/>
          <w:rtl/>
        </w:rPr>
        <w:t>"</w:t>
      </w:r>
      <w:r w:rsidR="00B35258">
        <w:rPr>
          <w:rtl/>
        </w:rPr>
        <w:t>עדה שהיה מתעדן בגופה</w:t>
      </w:r>
      <w:r w:rsidR="00B35258">
        <w:rPr>
          <w:rFonts w:hint="cs"/>
          <w:rtl/>
        </w:rPr>
        <w:t>,</w:t>
      </w:r>
      <w:r w:rsidR="00B35258">
        <w:rPr>
          <w:rtl/>
        </w:rPr>
        <w:t xml:space="preserve"> צילה שהיה יושב בצילה של בנים</w:t>
      </w:r>
      <w:r w:rsidR="00B35258">
        <w:rPr>
          <w:rFonts w:hint="cs"/>
          <w:rtl/>
        </w:rPr>
        <w:t>" (</w:t>
      </w:r>
      <w:r w:rsidR="00F97EE0">
        <w:rPr>
          <w:rtl/>
        </w:rPr>
        <w:t xml:space="preserve">ירושלמי יבמות פרק ו </w:t>
      </w:r>
      <w:r w:rsidR="00B35258">
        <w:rPr>
          <w:rFonts w:hint="cs"/>
          <w:rtl/>
        </w:rPr>
        <w:t>הלכה ה)! על כך זועק רבי: "</w:t>
      </w:r>
      <w:r w:rsidR="00B35258">
        <w:rPr>
          <w:rtl/>
        </w:rPr>
        <w:t xml:space="preserve">נגרשה, יאמרו ענייה זו לשוא שימרה! </w:t>
      </w:r>
      <w:r w:rsidR="00B35258">
        <w:rPr>
          <w:rFonts w:hint="cs"/>
          <w:rtl/>
        </w:rPr>
        <w:t>יישא אישה אחרת</w:t>
      </w:r>
      <w:r w:rsidR="00B35258">
        <w:rPr>
          <w:rtl/>
        </w:rPr>
        <w:t>, יאמרו זו אשתו וזו זונתו!</w:t>
      </w:r>
      <w:r w:rsidR="00B35258">
        <w:rPr>
          <w:rFonts w:hint="cs"/>
          <w:rtl/>
        </w:rPr>
        <w:t>". ו</w:t>
      </w:r>
      <w:r w:rsidR="00F97EE0">
        <w:rPr>
          <w:rFonts w:hint="cs"/>
          <w:rtl/>
        </w:rPr>
        <w:t xml:space="preserve">המוצא היחיד הוא </w:t>
      </w:r>
      <w:r>
        <w:rPr>
          <w:rFonts w:hint="cs"/>
          <w:rtl/>
        </w:rPr>
        <w:t xml:space="preserve">התפילה ואולי אפילו הנס </w:t>
      </w:r>
      <w:r w:rsidR="00F97EE0">
        <w:rPr>
          <w:rFonts w:hint="cs"/>
          <w:rtl/>
        </w:rPr>
        <w:t xml:space="preserve">(כפי שנראה גם להלן). תפילה שבאה </w:t>
      </w:r>
      <w:r w:rsidR="00B35258">
        <w:rPr>
          <w:rFonts w:hint="cs"/>
          <w:rtl/>
        </w:rPr>
        <w:t xml:space="preserve">אולי גם מחרטה על המהלך כולו. והרוצים למצוא במקור זה סמך למניעת ריבוי נשים, מאות שנים לפני חרם הראשונים באשכנז וצרפת במאה העשירית (רבינו גרשום) </w:t>
      </w:r>
      <w:r w:rsidR="00B35258">
        <w:rPr>
          <w:rtl/>
        </w:rPr>
        <w:t>–</w:t>
      </w:r>
      <w:r w:rsidR="00B35258">
        <w:rPr>
          <w:rFonts w:hint="cs"/>
          <w:rtl/>
        </w:rPr>
        <w:t xml:space="preserve"> רשאים לעשות כן.</w:t>
      </w:r>
    </w:p>
  </w:footnote>
  <w:footnote w:id="17">
    <w:p w:rsidR="005818D7" w:rsidRDefault="005818D7">
      <w:pPr>
        <w:pStyle w:val="a6"/>
        <w:rPr>
          <w:rFonts w:hint="cs"/>
          <w:rtl/>
        </w:rPr>
      </w:pPr>
      <w:r>
        <w:rPr>
          <w:rStyle w:val="a8"/>
        </w:rPr>
        <w:footnoteRef/>
      </w:r>
      <w:r>
        <w:rPr>
          <w:rtl/>
        </w:rPr>
        <w:t xml:space="preserve"> </w:t>
      </w:r>
      <w:r w:rsidR="00C77CED">
        <w:rPr>
          <w:rFonts w:hint="cs"/>
          <w:rtl/>
        </w:rPr>
        <w:t>בסוף</w:t>
      </w:r>
      <w:r>
        <w:rPr>
          <w:rFonts w:hint="cs"/>
          <w:rtl/>
        </w:rPr>
        <w:t xml:space="preserve"> ימי שמחת חופתו של ר' שמעון בר יוחאי. ואולי מכאן נלקח הביטוי 'הילולה דר' שמעון בר יוחאי' שנחוג בל"ג בעומר.</w:t>
      </w:r>
    </w:p>
  </w:footnote>
  <w:footnote w:id="18">
    <w:p w:rsidR="00FB624F" w:rsidRDefault="00FB624F" w:rsidP="00483231">
      <w:pPr>
        <w:pStyle w:val="a6"/>
        <w:rPr>
          <w:rFonts w:hint="cs"/>
          <w:rtl/>
        </w:rPr>
      </w:pPr>
      <w:r>
        <w:rPr>
          <w:rStyle w:val="a8"/>
        </w:rPr>
        <w:footnoteRef/>
      </w:r>
      <w:r>
        <w:rPr>
          <w:rtl/>
        </w:rPr>
        <w:t xml:space="preserve"> </w:t>
      </w:r>
      <w:r>
        <w:rPr>
          <w:rFonts w:hint="cs"/>
          <w:rtl/>
        </w:rPr>
        <w:t>השווה עם חוני המעגל שחזר אחרי שישן שבעים שנה ולא הכיר את סביבתו ולא מצא את הדרך לביתו (תענית</w:t>
      </w:r>
      <w:r w:rsidR="00483231">
        <w:rPr>
          <w:rFonts w:hint="cs"/>
          <w:rtl/>
        </w:rPr>
        <w:t xml:space="preserve"> כג ע"א</w:t>
      </w:r>
      <w:r>
        <w:rPr>
          <w:rFonts w:hint="cs"/>
          <w:rtl/>
        </w:rPr>
        <w:t>).</w:t>
      </w:r>
    </w:p>
  </w:footnote>
  <w:footnote w:id="19">
    <w:p w:rsidR="0042112D" w:rsidRDefault="0042112D" w:rsidP="00237606">
      <w:pPr>
        <w:pStyle w:val="a6"/>
        <w:rPr>
          <w:rFonts w:hint="cs"/>
          <w:rtl/>
        </w:rPr>
      </w:pPr>
      <w:r>
        <w:rPr>
          <w:rStyle w:val="a8"/>
        </w:rPr>
        <w:footnoteRef/>
      </w:r>
      <w:r>
        <w:rPr>
          <w:rtl/>
        </w:rPr>
        <w:t xml:space="preserve"> </w:t>
      </w:r>
      <w:r>
        <w:rPr>
          <w:rFonts w:hint="cs"/>
          <w:rtl/>
        </w:rPr>
        <w:t>גם כאן, מי שנפגע היא האישה, שלא רק שסבלה מתוחלת ממושכת ומציפייה אינסופית, אלא גם מהלם הפגישה, ללא כל הכנה מוקדמת. לא היה סיפק בידה להוריד דמעה. החידוש בסיפור זה הוא בדמותו של החברותא, רבי שמעון בר יוחאי שנהג (כנראה) אחרת ומייצג אפשרות אלטרנטיבית. חידוש אחר הוא הכנסת הדור הבא לסיפור. יש בת, "זוהי הילדה שלנו" (</w:t>
      </w:r>
      <w:r w:rsidR="00237606">
        <w:rPr>
          <w:rFonts w:hint="cs"/>
          <w:rtl/>
        </w:rPr>
        <w:t>"האי רביתא דידן"). אלי הנס שחזרה האשה לחיות הוא לא רק למענו ולמענה (שהרי מן הסתם יחזור ויגלה ללמוד תורה), אלא למען הילדה. ראה איך שני חידושים אלה מועצמים במקבילה להלן.</w:t>
      </w:r>
    </w:p>
  </w:footnote>
  <w:footnote w:id="20">
    <w:p w:rsidR="00581BBF" w:rsidRDefault="00581BBF" w:rsidP="00120D2B">
      <w:pPr>
        <w:pStyle w:val="a6"/>
        <w:rPr>
          <w:rFonts w:hint="cs"/>
          <w:rtl/>
        </w:rPr>
      </w:pPr>
      <w:r>
        <w:rPr>
          <w:rStyle w:val="a8"/>
        </w:rPr>
        <w:footnoteRef/>
      </w:r>
      <w:r>
        <w:rPr>
          <w:rtl/>
        </w:rPr>
        <w:t xml:space="preserve"> </w:t>
      </w:r>
      <w:r>
        <w:rPr>
          <w:rFonts w:hint="cs"/>
          <w:rtl/>
        </w:rPr>
        <w:t xml:space="preserve">מדרשים אלה, בראשית רבה וויקרא רבה, </w:t>
      </w:r>
      <w:r w:rsidR="00631B69">
        <w:rPr>
          <w:rFonts w:hint="cs"/>
          <w:rtl/>
        </w:rPr>
        <w:t>הם המקורות ה</w:t>
      </w:r>
      <w:r>
        <w:rPr>
          <w:rFonts w:hint="cs"/>
          <w:rtl/>
        </w:rPr>
        <w:t>ארץ ישראלי</w:t>
      </w:r>
      <w:r w:rsidR="00631B69">
        <w:rPr>
          <w:rFonts w:hint="cs"/>
          <w:rtl/>
        </w:rPr>
        <w:t>ם היחידים בהם מופיע מוטיב ה</w:t>
      </w:r>
      <w:r>
        <w:rPr>
          <w:rFonts w:hint="cs"/>
          <w:rtl/>
        </w:rPr>
        <w:t xml:space="preserve">נשים </w:t>
      </w:r>
      <w:r w:rsidR="00631B69">
        <w:rPr>
          <w:rFonts w:hint="cs"/>
          <w:rtl/>
        </w:rPr>
        <w:t>ה</w:t>
      </w:r>
      <w:r>
        <w:rPr>
          <w:rFonts w:hint="cs"/>
          <w:rtl/>
        </w:rPr>
        <w:t>ממתינות</w:t>
      </w:r>
      <w:r w:rsidR="00631B69">
        <w:rPr>
          <w:rFonts w:hint="cs"/>
          <w:rtl/>
        </w:rPr>
        <w:t xml:space="preserve">. </w:t>
      </w:r>
      <w:r w:rsidR="00120D2B">
        <w:rPr>
          <w:rFonts w:hint="cs"/>
          <w:rtl/>
        </w:rPr>
        <w:t>כל הסיפורים שבגמרא בבלי כתובות בהם אנו עוסקים, אינם בירושלמי. ראה שוב סיפור עקיבא ואשתו בירושלמי שבת לעיל.</w:t>
      </w:r>
    </w:p>
  </w:footnote>
  <w:footnote w:id="21">
    <w:p w:rsidR="005A2534" w:rsidRDefault="005A2534" w:rsidP="005A2534">
      <w:pPr>
        <w:pStyle w:val="a6"/>
        <w:rPr>
          <w:rFonts w:hint="cs"/>
          <w:rtl/>
        </w:rPr>
      </w:pPr>
      <w:r>
        <w:rPr>
          <w:rStyle w:val="a8"/>
        </w:rPr>
        <w:footnoteRef/>
      </w:r>
      <w:r>
        <w:rPr>
          <w:rtl/>
        </w:rPr>
        <w:t xml:space="preserve"> </w:t>
      </w:r>
      <w:r>
        <w:rPr>
          <w:rFonts w:hint="cs"/>
          <w:rtl/>
        </w:rPr>
        <w:t xml:space="preserve">ראה בראשית רבה יז ב שבחה של אשתו של ר' חנינא בן חכינאי בדרשת "אעשה לו עזר כנגדו </w:t>
      </w:r>
      <w:r>
        <w:rPr>
          <w:rtl/>
        </w:rPr>
        <w:t>–</w:t>
      </w:r>
      <w:r>
        <w:rPr>
          <w:rFonts w:hint="cs"/>
          <w:rtl/>
        </w:rPr>
        <w:t xml:space="preserve"> אם זכה עזר ואם לאו כנגדו. אם זכה- כאשתו של ר' חנינא בן חכינאי ואם לאו </w:t>
      </w:r>
      <w:r>
        <w:rPr>
          <w:rtl/>
        </w:rPr>
        <w:t>–</w:t>
      </w:r>
      <w:r>
        <w:rPr>
          <w:rFonts w:hint="cs"/>
          <w:rtl/>
        </w:rPr>
        <w:t xml:space="preserve"> כאשתו של ר' יוסי הגלילי".</w:t>
      </w:r>
    </w:p>
  </w:footnote>
  <w:footnote w:id="22">
    <w:p w:rsidR="003E697E" w:rsidRDefault="003E697E" w:rsidP="003E697E">
      <w:pPr>
        <w:pStyle w:val="a6"/>
        <w:rPr>
          <w:rFonts w:hint="cs"/>
          <w:rtl/>
        </w:rPr>
      </w:pPr>
      <w:r>
        <w:rPr>
          <w:rStyle w:val="a8"/>
        </w:rPr>
        <w:footnoteRef/>
      </w:r>
      <w:r>
        <w:rPr>
          <w:rtl/>
        </w:rPr>
        <w:t xml:space="preserve"> </w:t>
      </w:r>
      <w:r>
        <w:rPr>
          <w:rFonts w:hint="cs"/>
          <w:rtl/>
        </w:rPr>
        <w:t xml:space="preserve">עברה דירה למקום אחר. החליפה כתובת. היא שלחה אליו וידעה היכן הוא נמצא והוא לא ידע היכן היא. </w:t>
      </w:r>
    </w:p>
  </w:footnote>
  <w:footnote w:id="23">
    <w:p w:rsidR="000B7AC2" w:rsidRDefault="000B7AC2" w:rsidP="00A342CA">
      <w:pPr>
        <w:pStyle w:val="a6"/>
        <w:rPr>
          <w:rFonts w:hint="cs"/>
          <w:rtl/>
        </w:rPr>
      </w:pPr>
      <w:r>
        <w:rPr>
          <w:rStyle w:val="a8"/>
        </w:rPr>
        <w:footnoteRef/>
      </w:r>
      <w:r>
        <w:rPr>
          <w:rtl/>
        </w:rPr>
        <w:t xml:space="preserve"> </w:t>
      </w:r>
      <w:r>
        <w:rPr>
          <w:rFonts w:hint="cs"/>
          <w:rtl/>
        </w:rPr>
        <w:t xml:space="preserve">מארמית, מקום </w:t>
      </w:r>
      <w:r w:rsidR="00B641C3">
        <w:rPr>
          <w:rFonts w:hint="cs"/>
          <w:rtl/>
        </w:rPr>
        <w:t>שבו הנשים ממלאות מים מן המעין. יש המקשרים מילה זו ע</w:t>
      </w:r>
      <w:r w:rsidR="00A342CA">
        <w:rPr>
          <w:rFonts w:hint="cs"/>
          <w:rtl/>
        </w:rPr>
        <w:t>ם הפסוק ב</w:t>
      </w:r>
      <w:r w:rsidR="00A342CA">
        <w:rPr>
          <w:rtl/>
        </w:rPr>
        <w:t>שיר השירים ה</w:t>
      </w:r>
      <w:r w:rsidR="00A342CA">
        <w:rPr>
          <w:rFonts w:hint="cs"/>
          <w:rtl/>
        </w:rPr>
        <w:t xml:space="preserve"> יב: "</w:t>
      </w:r>
      <w:r w:rsidR="00A342CA">
        <w:rPr>
          <w:rtl/>
        </w:rPr>
        <w:t>יֹשְׁבוֹת עַל־מִלֵּאת</w:t>
      </w:r>
      <w:r w:rsidR="00A342CA">
        <w:rPr>
          <w:rFonts w:hint="cs"/>
          <w:rtl/>
        </w:rPr>
        <w:t>".</w:t>
      </w:r>
      <w:r w:rsidR="00B641C3">
        <w:rPr>
          <w:rFonts w:hint="cs"/>
          <w:rtl/>
        </w:rPr>
        <w:t xml:space="preserve"> </w:t>
      </w:r>
    </w:p>
  </w:footnote>
  <w:footnote w:id="24">
    <w:p w:rsidR="001B31BF" w:rsidRDefault="001B31BF">
      <w:pPr>
        <w:pStyle w:val="a6"/>
        <w:rPr>
          <w:rFonts w:hint="cs"/>
          <w:rtl/>
        </w:rPr>
      </w:pPr>
      <w:r>
        <w:rPr>
          <w:rStyle w:val="a8"/>
        </w:rPr>
        <w:footnoteRef/>
      </w:r>
      <w:r>
        <w:rPr>
          <w:rtl/>
        </w:rPr>
        <w:t xml:space="preserve"> </w:t>
      </w:r>
      <w:r>
        <w:rPr>
          <w:rFonts w:hint="cs"/>
          <w:rtl/>
        </w:rPr>
        <w:t>הילדה נקראת על שם הסבא?</w:t>
      </w:r>
    </w:p>
  </w:footnote>
  <w:footnote w:id="25">
    <w:p w:rsidR="00E75ECD" w:rsidRDefault="00E75ECD" w:rsidP="00A342CA">
      <w:pPr>
        <w:pStyle w:val="a6"/>
        <w:rPr>
          <w:rFonts w:hint="cs"/>
          <w:rtl/>
        </w:rPr>
      </w:pPr>
      <w:r>
        <w:rPr>
          <w:rStyle w:val="a8"/>
        </w:rPr>
        <w:footnoteRef/>
      </w:r>
      <w:r>
        <w:rPr>
          <w:rtl/>
        </w:rPr>
        <w:t xml:space="preserve"> </w:t>
      </w:r>
      <w:r>
        <w:rPr>
          <w:rFonts w:hint="cs"/>
          <w:rtl/>
        </w:rPr>
        <w:t>ביתו? האם שגרת לשון כאן, טעות המעתיקים, או כוונת מכוון של הדרשן לאמר: עדיין ז</w:t>
      </w:r>
      <w:r w:rsidR="00A342CA">
        <w:rPr>
          <w:rFonts w:hint="cs"/>
          <w:rtl/>
        </w:rPr>
        <w:t>ה</w:t>
      </w:r>
      <w:r>
        <w:rPr>
          <w:rFonts w:hint="cs"/>
          <w:rtl/>
        </w:rPr>
        <w:t xml:space="preserve"> ביתו של ר</w:t>
      </w:r>
      <w:r w:rsidR="00A342CA">
        <w:rPr>
          <w:rFonts w:hint="cs"/>
          <w:rtl/>
        </w:rPr>
        <w:t>ב</w:t>
      </w:r>
      <w:r>
        <w:rPr>
          <w:rFonts w:hint="cs"/>
          <w:rtl/>
        </w:rPr>
        <w:t xml:space="preserve"> חכיניי</w:t>
      </w:r>
      <w:r w:rsidR="00A342CA">
        <w:rPr>
          <w:rFonts w:hint="cs"/>
          <w:rtl/>
        </w:rPr>
        <w:t>.</w:t>
      </w:r>
    </w:p>
  </w:footnote>
  <w:footnote w:id="26">
    <w:p w:rsidR="001B31BF" w:rsidRDefault="001B31BF" w:rsidP="005A2534">
      <w:pPr>
        <w:pStyle w:val="a6"/>
        <w:rPr>
          <w:rFonts w:hint="cs"/>
          <w:rtl/>
        </w:rPr>
      </w:pPr>
      <w:r>
        <w:rPr>
          <w:rStyle w:val="a8"/>
        </w:rPr>
        <w:footnoteRef/>
      </w:r>
      <w:r>
        <w:rPr>
          <w:rtl/>
        </w:rPr>
        <w:t xml:space="preserve"> </w:t>
      </w:r>
      <w:r w:rsidR="00420F8C">
        <w:rPr>
          <w:rFonts w:hint="cs"/>
          <w:rtl/>
        </w:rPr>
        <w:t xml:space="preserve">כאן הבת כבר בוגרת וצריך להשיאה! </w:t>
      </w:r>
      <w:r>
        <w:rPr>
          <w:rFonts w:hint="cs"/>
          <w:rtl/>
        </w:rPr>
        <w:t xml:space="preserve">בהמשך, מביא המדרש את דבריו של רבי שמעון בר יוחאי (החברותא של ר' </w:t>
      </w:r>
      <w:r w:rsidR="007875F8">
        <w:rPr>
          <w:rFonts w:hint="cs"/>
          <w:rtl/>
        </w:rPr>
        <w:t xml:space="preserve">חנינא בר </w:t>
      </w:r>
      <w:r>
        <w:rPr>
          <w:rFonts w:hint="cs"/>
          <w:rtl/>
        </w:rPr>
        <w:t>חכיניי) שמכאן דרך ארץ שלא ייכנס אדם, גם לביתו שלו, באופן פתאומי. הקשר לפרשת אחרי מות הוא כניסת הכהן הגדול אל קדש הקדשים כפי שהמדרש מסיים שם: "</w:t>
      </w:r>
      <w:r>
        <w:rPr>
          <w:rtl/>
        </w:rPr>
        <w:t>רב אמ</w:t>
      </w:r>
      <w:r>
        <w:rPr>
          <w:rFonts w:hint="cs"/>
          <w:rtl/>
        </w:rPr>
        <w:t>ר:</w:t>
      </w:r>
      <w:r>
        <w:rPr>
          <w:rtl/>
        </w:rPr>
        <w:t xml:space="preserve"> אל תיכנס לעיר פתאום ואל תיכנס לבית פתאום</w:t>
      </w:r>
      <w:r w:rsidR="00A342CA">
        <w:rPr>
          <w:rFonts w:hint="cs"/>
          <w:rtl/>
        </w:rPr>
        <w:t xml:space="preserve"> ...</w:t>
      </w:r>
      <w:r>
        <w:rPr>
          <w:rFonts w:hint="cs"/>
          <w:rtl/>
        </w:rPr>
        <w:t xml:space="preserve"> </w:t>
      </w:r>
      <w:r>
        <w:rPr>
          <w:rtl/>
        </w:rPr>
        <w:t xml:space="preserve">ר' יוחנן </w:t>
      </w:r>
      <w:r>
        <w:rPr>
          <w:rFonts w:hint="cs"/>
          <w:rtl/>
        </w:rPr>
        <w:t xml:space="preserve">כשהיה עולה לשאול שלומו של </w:t>
      </w:r>
      <w:r>
        <w:rPr>
          <w:rtl/>
        </w:rPr>
        <w:t>ר' חנינה ה</w:t>
      </w:r>
      <w:r>
        <w:rPr>
          <w:rFonts w:hint="cs"/>
          <w:rtl/>
        </w:rPr>
        <w:t>י</w:t>
      </w:r>
      <w:r>
        <w:rPr>
          <w:rtl/>
        </w:rPr>
        <w:t>ה מבעבע. והלא דברים ק</w:t>
      </w:r>
      <w:r>
        <w:rPr>
          <w:rFonts w:hint="cs"/>
          <w:rtl/>
        </w:rPr>
        <w:t xml:space="preserve">ל וחומר: </w:t>
      </w:r>
      <w:r>
        <w:rPr>
          <w:rtl/>
        </w:rPr>
        <w:t>הנכנס לבית חבירו בשר ודם צריך לבעבע</w:t>
      </w:r>
      <w:r>
        <w:rPr>
          <w:rFonts w:hint="cs"/>
          <w:rtl/>
        </w:rPr>
        <w:t>,</w:t>
      </w:r>
      <w:r>
        <w:rPr>
          <w:rtl/>
        </w:rPr>
        <w:t xml:space="preserve"> כהן גדול שנכנס לבית קדשי הקדשים </w:t>
      </w:r>
      <w:r>
        <w:rPr>
          <w:rFonts w:hint="cs"/>
          <w:rtl/>
        </w:rPr>
        <w:t xml:space="preserve">- </w:t>
      </w:r>
      <w:r>
        <w:rPr>
          <w:rtl/>
        </w:rPr>
        <w:t>על אחת כמה וכמה. על שום</w:t>
      </w:r>
      <w:r>
        <w:rPr>
          <w:rFonts w:hint="cs"/>
          <w:rtl/>
        </w:rPr>
        <w:t xml:space="preserve">: </w:t>
      </w:r>
      <w:r>
        <w:rPr>
          <w:rtl/>
        </w:rPr>
        <w:t xml:space="preserve">ונשמע קולו </w:t>
      </w:r>
      <w:r>
        <w:rPr>
          <w:rFonts w:hint="cs"/>
          <w:rtl/>
        </w:rPr>
        <w:t xml:space="preserve">בבואו אל הקדש לפני </w:t>
      </w:r>
      <w:r w:rsidR="00A342CA">
        <w:rPr>
          <w:rFonts w:hint="cs"/>
          <w:rtl/>
        </w:rPr>
        <w:t>ה</w:t>
      </w:r>
      <w:r>
        <w:rPr>
          <w:rFonts w:hint="cs"/>
          <w:rtl/>
        </w:rPr>
        <w:t xml:space="preserve">' </w:t>
      </w:r>
      <w:r>
        <w:rPr>
          <w:rtl/>
        </w:rPr>
        <w:t>(שמות כח לה)</w:t>
      </w:r>
      <w:r w:rsidR="00A342CA">
        <w:rPr>
          <w:rFonts w:hint="cs"/>
          <w:rtl/>
        </w:rPr>
        <w:t>"</w:t>
      </w:r>
      <w:r>
        <w:rPr>
          <w:rtl/>
        </w:rPr>
        <w:t>.</w:t>
      </w:r>
      <w:r w:rsidR="007875F8">
        <w:rPr>
          <w:rFonts w:hint="cs"/>
          <w:rtl/>
        </w:rPr>
        <w:t xml:space="preserve"> ואולי אפשר לקשר את כל הסיפור גם למות בני אהרון שלפי אחת השיטות במדרש: "שחצים היו. הרבה נשים היו יושבות עגומות, ממתינות להם" (ויקרא רבה כ י). מוטיב מרכזי של יום הכיפורים הוא: "וכפר בעדו ובעד ביתו </w:t>
      </w:r>
      <w:r w:rsidR="007875F8">
        <w:rPr>
          <w:rtl/>
        </w:rPr>
        <w:t>–</w:t>
      </w:r>
      <w:r w:rsidR="007875F8">
        <w:rPr>
          <w:rFonts w:hint="cs"/>
          <w:rtl/>
        </w:rPr>
        <w:t xml:space="preserve"> ביתו זו אשתו</w:t>
      </w:r>
      <w:r w:rsidR="00B35258">
        <w:rPr>
          <w:rFonts w:hint="cs"/>
          <w:rtl/>
        </w:rPr>
        <w:t>"</w:t>
      </w:r>
      <w:r w:rsidR="007875F8">
        <w:rPr>
          <w:rFonts w:hint="cs"/>
          <w:rtl/>
        </w:rPr>
        <w:t xml:space="preserve"> (ויקרא רבה כ ט). </w:t>
      </w:r>
    </w:p>
  </w:footnote>
  <w:footnote w:id="27">
    <w:p w:rsidR="005D42BB" w:rsidRDefault="005D42BB" w:rsidP="005D42BB">
      <w:pPr>
        <w:pStyle w:val="a6"/>
        <w:rPr>
          <w:rFonts w:hint="cs"/>
        </w:rPr>
      </w:pPr>
      <w:r>
        <w:rPr>
          <w:rStyle w:val="a8"/>
        </w:rPr>
        <w:footnoteRef/>
      </w:r>
      <w:r>
        <w:rPr>
          <w:rtl/>
        </w:rPr>
        <w:t xml:space="preserve"> </w:t>
      </w:r>
      <w:r>
        <w:rPr>
          <w:rFonts w:hint="cs"/>
          <w:rtl/>
        </w:rPr>
        <w:t>ולא ידע ר' חמא שמי ששואל אותו הוא הושעיה בנו.</w:t>
      </w:r>
    </w:p>
  </w:footnote>
  <w:footnote w:id="28">
    <w:p w:rsidR="00937BD5" w:rsidRDefault="00937BD5" w:rsidP="006E0F2D">
      <w:pPr>
        <w:pStyle w:val="a6"/>
        <w:rPr>
          <w:rFonts w:hint="cs"/>
          <w:rtl/>
        </w:rPr>
      </w:pPr>
      <w:r>
        <w:rPr>
          <w:rStyle w:val="a8"/>
        </w:rPr>
        <w:footnoteRef/>
      </w:r>
      <w:r>
        <w:rPr>
          <w:rtl/>
        </w:rPr>
        <w:t xml:space="preserve"> </w:t>
      </w:r>
      <w:r w:rsidR="00346EE6">
        <w:rPr>
          <w:rFonts w:hint="cs"/>
          <w:rtl/>
        </w:rPr>
        <w:t xml:space="preserve">כאן לכאורה הכל טוב ויפה, אף אחד לא נפגע או מת ויש לנו </w:t>
      </w:r>
      <w:r w:rsidR="00A342CA">
        <w:rPr>
          <w:rFonts w:hint="cs"/>
          <w:rtl/>
        </w:rPr>
        <w:t xml:space="preserve">"חוט משולש": </w:t>
      </w:r>
      <w:r w:rsidR="00346EE6">
        <w:rPr>
          <w:rFonts w:hint="cs"/>
          <w:rtl/>
        </w:rPr>
        <w:t xml:space="preserve">דור שלישי של תלמידי חכמים. אבל </w:t>
      </w:r>
      <w:r>
        <w:rPr>
          <w:rFonts w:hint="cs"/>
          <w:rtl/>
        </w:rPr>
        <w:t xml:space="preserve">לעיני הקורא של ימינו, נראה שיש כאן עקיצה </w:t>
      </w:r>
      <w:r w:rsidR="00B35258">
        <w:rPr>
          <w:rFonts w:hint="cs"/>
          <w:rtl/>
        </w:rPr>
        <w:t xml:space="preserve">חריפה </w:t>
      </w:r>
      <w:r>
        <w:rPr>
          <w:rFonts w:hint="cs"/>
          <w:rtl/>
        </w:rPr>
        <w:t xml:space="preserve">לאלה שהולכים ללמוד תורה במקומות מרוחקים וזונחים לא רק את ביתם ופרנסתם, </w:t>
      </w:r>
      <w:r w:rsidR="00B35258">
        <w:rPr>
          <w:rFonts w:hint="cs"/>
          <w:rtl/>
        </w:rPr>
        <w:t xml:space="preserve">לא רק את נשותיהם, </w:t>
      </w:r>
      <w:r>
        <w:rPr>
          <w:rFonts w:hint="cs"/>
          <w:rtl/>
        </w:rPr>
        <w:t xml:space="preserve">אלא גם את חינוך בניהם. האבא גולה למקום תורה ואילו הבן לומד היטב במקומו ובעירו עד ששמועותיו מחודדות </w:t>
      </w:r>
      <w:r>
        <w:rPr>
          <w:rtl/>
        </w:rPr>
        <w:t>–</w:t>
      </w:r>
      <w:r>
        <w:rPr>
          <w:rFonts w:hint="cs"/>
          <w:rtl/>
        </w:rPr>
        <w:t xml:space="preserve"> ביטוי השמור לתלמידי חכמים מובהקים</w:t>
      </w:r>
      <w:r w:rsidR="00346EE6">
        <w:rPr>
          <w:rFonts w:hint="cs"/>
          <w:rtl/>
        </w:rPr>
        <w:t>. חזרנו כאן לבני פירקי הלומדים בעירם ובה בעת שומרים על חיי משפחתם.</w:t>
      </w:r>
      <w:r w:rsidR="00A342CA">
        <w:rPr>
          <w:rFonts w:hint="cs"/>
          <w:rtl/>
        </w:rPr>
        <w:t xml:space="preserve"> ראה ניתוח סיפור זה (ו</w:t>
      </w:r>
      <w:r w:rsidR="00B35258">
        <w:rPr>
          <w:rFonts w:hint="cs"/>
          <w:rtl/>
        </w:rPr>
        <w:t xml:space="preserve">סיפור </w:t>
      </w:r>
      <w:r w:rsidR="00A342CA">
        <w:rPr>
          <w:rFonts w:hint="cs"/>
          <w:rtl/>
        </w:rPr>
        <w:t>רב חננ</w:t>
      </w:r>
      <w:r w:rsidR="00B35258">
        <w:rPr>
          <w:rFonts w:hint="cs"/>
          <w:rtl/>
        </w:rPr>
        <w:t>י</w:t>
      </w:r>
      <w:r w:rsidR="00A342CA">
        <w:rPr>
          <w:rFonts w:hint="cs"/>
          <w:rtl/>
        </w:rPr>
        <w:t>א בן חניכאי) בספרה של רות קלדרון: השוק הבית הלב, הוצאת כתר, 2001, ירושלים, עמוד 58.</w:t>
      </w:r>
      <w:r w:rsidR="006E0F2D">
        <w:rPr>
          <w:rFonts w:hint="cs"/>
          <w:rtl/>
        </w:rPr>
        <w:t xml:space="preserve"> וראה עוד בגמרא </w:t>
      </w:r>
      <w:r w:rsidR="006E0F2D">
        <w:rPr>
          <w:rtl/>
        </w:rPr>
        <w:t>בבא בתרא נט ע</w:t>
      </w:r>
      <w:r w:rsidR="006E0F2D">
        <w:rPr>
          <w:rFonts w:hint="cs"/>
          <w:rtl/>
        </w:rPr>
        <w:t xml:space="preserve">"א וויכוח בהלכות שכנים שר' הושעיא פוסק בניגוד לדעת רבי חמא אביו, אך כדעת סבו רבי ביסא. וגם שם אומר עליהם </w:t>
      </w:r>
      <w:r w:rsidR="006E0F2D">
        <w:rPr>
          <w:rtl/>
        </w:rPr>
        <w:t>רמי בר חמא: והחוט המשולש לא במהרה ינתק - זה רבי אושעיא בנו של רבי חמא בנו של רבי ביסא</w:t>
      </w:r>
      <w:r w:rsidR="006E0F2D">
        <w:rPr>
          <w:rFonts w:hint="cs"/>
          <w:rtl/>
        </w:rPr>
        <w:t>"</w:t>
      </w:r>
      <w:r w:rsidR="006E0F2D">
        <w:rPr>
          <w:rtl/>
        </w:rPr>
        <w:t>.</w:t>
      </w:r>
      <w:r w:rsidR="006E0F2D">
        <w:rPr>
          <w:rFonts w:hint="cs"/>
          <w:rtl/>
        </w:rPr>
        <w:t xml:space="preserve"> סיפור זה משלים יפה את הסיפור בגמרא כתובות כאן ומוסיף עקיצה לרבי חמא. בזמן שהאבא התנתק לשתים עשרה שנה מביתו, הנכד למד תורה מסבו והיה לעזר לאמו ולבני המשפחה והיה לגדול בתורה.  </w:t>
      </w:r>
      <w:r w:rsidR="00346EE6">
        <w:rPr>
          <w:rFonts w:hint="cs"/>
          <w:rtl/>
        </w:rPr>
        <w:t xml:space="preserve"> </w:t>
      </w:r>
      <w:r>
        <w:rPr>
          <w:rFonts w:hint="cs"/>
          <w:rtl/>
        </w:rPr>
        <w:t xml:space="preserve"> </w:t>
      </w:r>
    </w:p>
  </w:footnote>
  <w:footnote w:id="29">
    <w:p w:rsidR="00082633" w:rsidRDefault="00082633">
      <w:pPr>
        <w:pStyle w:val="a6"/>
        <w:rPr>
          <w:rFonts w:hint="cs"/>
          <w:rtl/>
        </w:rPr>
      </w:pPr>
      <w:r>
        <w:rPr>
          <w:rStyle w:val="a8"/>
        </w:rPr>
        <w:footnoteRef/>
      </w:r>
      <w:r>
        <w:rPr>
          <w:rtl/>
        </w:rPr>
        <w:t xml:space="preserve"> </w:t>
      </w:r>
      <w:r>
        <w:rPr>
          <w:rFonts w:hint="cs"/>
          <w:rtl/>
        </w:rPr>
        <w:t>אלף לכל שנה, מספר טיפולוגי כמובן.</w:t>
      </w:r>
    </w:p>
  </w:footnote>
  <w:footnote w:id="30">
    <w:p w:rsidR="00082633" w:rsidRDefault="00082633" w:rsidP="00082633">
      <w:pPr>
        <w:pStyle w:val="a6"/>
        <w:rPr>
          <w:rFonts w:hint="cs"/>
          <w:rtl/>
        </w:rPr>
      </w:pPr>
      <w:r>
        <w:rPr>
          <w:rStyle w:val="a8"/>
        </w:rPr>
        <w:footnoteRef/>
      </w:r>
      <w:r>
        <w:rPr>
          <w:rtl/>
        </w:rPr>
        <w:t xml:space="preserve"> </w:t>
      </w:r>
      <w:r>
        <w:rPr>
          <w:rFonts w:hint="cs"/>
          <w:rtl/>
        </w:rPr>
        <w:t xml:space="preserve">לזכותו של בן כלבא שבוע שהתחרט ובא להפר את נדרו לפני שידע את גדולתו של רבי עקיבא, לפני שידע שהוא האדם הגדול שבא לעיר. ראה שטיינזלץ על העמוד שאומר: "אמר: </w:t>
      </w:r>
      <w:r>
        <w:rPr>
          <w:rtl/>
        </w:rPr>
        <w:t>א</w:t>
      </w:r>
      <w:r>
        <w:rPr>
          <w:rFonts w:hint="cs"/>
          <w:rtl/>
        </w:rPr>
        <w:t xml:space="preserve">לך אליו, </w:t>
      </w:r>
      <w:r>
        <w:rPr>
          <w:rtl/>
        </w:rPr>
        <w:t xml:space="preserve">אפשר מפר </w:t>
      </w:r>
      <w:r>
        <w:rPr>
          <w:rFonts w:hint="cs"/>
          <w:rtl/>
        </w:rPr>
        <w:t xml:space="preserve">את </w:t>
      </w:r>
      <w:r>
        <w:rPr>
          <w:rtl/>
        </w:rPr>
        <w:t>נדרי</w:t>
      </w:r>
      <w:r>
        <w:rPr>
          <w:rFonts w:hint="cs"/>
          <w:rtl/>
        </w:rPr>
        <w:t xml:space="preserve"> ואוכל לפרנס את בתי".</w:t>
      </w:r>
    </w:p>
  </w:footnote>
  <w:footnote w:id="31">
    <w:p w:rsidR="00BC5ADB" w:rsidRDefault="00BC5ADB" w:rsidP="00A342CA">
      <w:pPr>
        <w:pStyle w:val="a6"/>
        <w:rPr>
          <w:rFonts w:hint="cs"/>
          <w:rtl/>
        </w:rPr>
      </w:pPr>
      <w:r>
        <w:rPr>
          <w:rStyle w:val="a8"/>
        </w:rPr>
        <w:footnoteRef/>
      </w:r>
      <w:r>
        <w:rPr>
          <w:rtl/>
        </w:rPr>
        <w:t xml:space="preserve"> </w:t>
      </w:r>
      <w:r w:rsidR="00A342CA">
        <w:rPr>
          <w:rFonts w:hint="cs"/>
          <w:rtl/>
        </w:rPr>
        <w:t>חזרנו אל הסיפור של רבי עקיבא ורחל שאולי לא בכדי מובא לאחר כל הסיפורים הנ"ל</w:t>
      </w:r>
      <w:r>
        <w:rPr>
          <w:rtl/>
        </w:rPr>
        <w:t>.</w:t>
      </w:r>
      <w:r w:rsidR="00A342CA" w:rsidRPr="00A342CA">
        <w:rPr>
          <w:rFonts w:hint="cs"/>
          <w:rtl/>
        </w:rPr>
        <w:t xml:space="preserve"> </w:t>
      </w:r>
      <w:r w:rsidR="00A342CA">
        <w:rPr>
          <w:rFonts w:hint="cs"/>
          <w:rtl/>
        </w:rPr>
        <w:t>יש מצב אידילי של מסירות נפש של אישה שמאפשרת לבעלה ללמוד תורה בתנאים קיצוניים. אלא שזה, כאמור, היוצא מן הכלל שאינו בא בהכרח ללמד על הכלל.</w:t>
      </w:r>
    </w:p>
  </w:footnote>
  <w:footnote w:id="32">
    <w:p w:rsidR="00EC01E0" w:rsidRDefault="00EC01E0" w:rsidP="00483231">
      <w:pPr>
        <w:pStyle w:val="a6"/>
        <w:rPr>
          <w:rFonts w:hint="cs"/>
          <w:rtl/>
        </w:rPr>
      </w:pPr>
      <w:r>
        <w:rPr>
          <w:rStyle w:val="a8"/>
        </w:rPr>
        <w:footnoteRef/>
      </w:r>
      <w:r>
        <w:rPr>
          <w:rtl/>
        </w:rPr>
        <w:t xml:space="preserve"> </w:t>
      </w:r>
      <w:r>
        <w:rPr>
          <w:rFonts w:hint="cs"/>
          <w:rtl/>
        </w:rPr>
        <w:t>כאמה כן בתה</w:t>
      </w:r>
      <w:r w:rsidR="00483231">
        <w:rPr>
          <w:rFonts w:hint="cs"/>
          <w:rtl/>
        </w:rPr>
        <w:t xml:space="preserve"> (שאלנו ביטוי שלא תמיד נאמר לטובה, על פי הפסוק ביחזקאל טז מד והמדרשים שעליו, והפכנוהו לטוב)</w:t>
      </w:r>
      <w:r>
        <w:rPr>
          <w:rFonts w:hint="cs"/>
          <w:rtl/>
        </w:rPr>
        <w:t xml:space="preserve">. בתם של עקיבא ורחל נהגה כמו רחל אמה בבן עזאי בעלה (ומכאן אגב שבן עזאי כן נשא אישה, ראה בבלי סוטה דף ד ע"ב, ירושלמי סוטה פרק א הלכה ב). ללמדך שהאידיאל יכול להמשיך גם </w:t>
      </w:r>
      <w:r w:rsidR="00483231">
        <w:rPr>
          <w:rFonts w:hint="cs"/>
          <w:rtl/>
        </w:rPr>
        <w:t>ב</w:t>
      </w:r>
      <w:r>
        <w:rPr>
          <w:rFonts w:hint="cs"/>
          <w:rtl/>
        </w:rPr>
        <w:t xml:space="preserve">מקרים מיוחדים </w:t>
      </w:r>
      <w:r w:rsidR="00483231">
        <w:rPr>
          <w:rFonts w:hint="cs"/>
          <w:rtl/>
        </w:rPr>
        <w:t xml:space="preserve">(במשפחות מיוחדות) </w:t>
      </w:r>
      <w:r>
        <w:rPr>
          <w:rFonts w:hint="cs"/>
          <w:rtl/>
        </w:rPr>
        <w:t>בדורות הבאים. אלא שהאידיאל תלוי שוב בסיפור המקורי של ר' עקיבא ורחל אם הוא כנוסח הבבלי שזה עתה ראינו (ובו פתחנו) ואם הוא כנוסח הירושלמי במסכת שבת שהבאנו כמקור השני בתחילת דברינו.</w:t>
      </w:r>
      <w:r w:rsidR="00483231">
        <w:rPr>
          <w:rFonts w:hint="cs"/>
          <w:rtl/>
        </w:rPr>
        <w:t xml:space="preserve"> בכל מקרה, בת רחל סייעה לבעלה ללמוד תורה גם בתנאים קשים.</w:t>
      </w:r>
    </w:p>
  </w:footnote>
  <w:footnote w:id="33">
    <w:p w:rsidR="00E103D9" w:rsidRDefault="00E103D9">
      <w:pPr>
        <w:pStyle w:val="a6"/>
        <w:rPr>
          <w:rFonts w:hint="cs"/>
          <w:rtl/>
        </w:rPr>
      </w:pPr>
      <w:r>
        <w:rPr>
          <w:rStyle w:val="a8"/>
        </w:rPr>
        <w:footnoteRef/>
      </w:r>
      <w:r>
        <w:rPr>
          <w:rtl/>
        </w:rPr>
        <w:t xml:space="preserve"> </w:t>
      </w:r>
      <w:r>
        <w:rPr>
          <w:rFonts w:hint="cs"/>
          <w:rtl/>
        </w:rPr>
        <w:t>כך מסתיימת הסוגיה בכתובות, לפני שהיא עוברת למשנה הבאה: "המורדת על בעלה וכו' ". אין לדעת אם וכמה הושקע בסדר הדברים בסוגיה, אבל התוצאה שלפנינו היא ירידה קשה כלפי מטה, אחרי האידיאל של ר' עקיבא ובתו, אפילו אחרי "החוט המשולש" של רבי חמא בר ביסא ואושעיא בנו, בא מדרש קשה זה ושוב מראה לנו את הצד הקשה, את המחיר של לימוד תורה. והפעם לא בין האשה לבעלה, אלא בין האב המחמיר על בנו ובין הבן המתגעגע למשפחתו.</w:t>
      </w:r>
    </w:p>
  </w:footnote>
  <w:footnote w:id="34">
    <w:p w:rsidR="000A58FE" w:rsidRDefault="000A58FE" w:rsidP="007914F5">
      <w:pPr>
        <w:pStyle w:val="a6"/>
        <w:rPr>
          <w:rFonts w:hint="cs"/>
        </w:rPr>
      </w:pPr>
      <w:r>
        <w:rPr>
          <w:rStyle w:val="a8"/>
        </w:rPr>
        <w:footnoteRef/>
      </w:r>
      <w:r>
        <w:rPr>
          <w:rtl/>
        </w:rPr>
        <w:t xml:space="preserve"> </w:t>
      </w:r>
      <w:r>
        <w:rPr>
          <w:rFonts w:hint="cs"/>
          <w:rtl/>
        </w:rPr>
        <w:t xml:space="preserve">הרי לנו עוד סיפור קשה על המחיר שלימוד תורה גובה. ולא בדיעבד, אלא לכתחילה. </w:t>
      </w:r>
      <w:r w:rsidR="007914F5">
        <w:rPr>
          <w:rtl/>
        </w:rPr>
        <w:t>רב אדא בר מתנא</w:t>
      </w:r>
      <w:r>
        <w:rPr>
          <w:rFonts w:hint="cs"/>
          <w:rtl/>
        </w:rPr>
        <w:t xml:space="preserve"> הולך ללמוד תורה ואומר לאשתו: לכי תתפרנסי ותדאגי לעצמך! אולי עדיפה כבר גישתו של בן עזאי כמובא ב</w:t>
      </w:r>
      <w:r>
        <w:rPr>
          <w:rtl/>
        </w:rPr>
        <w:t>מסכת יבמות דף סג עמוד ב</w:t>
      </w:r>
      <w:r>
        <w:rPr>
          <w:rFonts w:hint="cs"/>
          <w:rtl/>
        </w:rPr>
        <w:t>: "</w:t>
      </w:r>
      <w:r>
        <w:rPr>
          <w:rtl/>
        </w:rPr>
        <w:t>תניא, רבי אליעזר אומר: כל מי שאין עוסק בפריה ורביה - כאילו שופך דמים</w:t>
      </w:r>
      <w:r>
        <w:rPr>
          <w:rFonts w:hint="cs"/>
          <w:rtl/>
        </w:rPr>
        <w:t xml:space="preserve"> ...</w:t>
      </w:r>
      <w:r>
        <w:rPr>
          <w:rtl/>
        </w:rPr>
        <w:t xml:space="preserve"> רבי יעקב אומר: כאילו ממעט הדמות</w:t>
      </w:r>
      <w:r>
        <w:rPr>
          <w:rFonts w:hint="cs"/>
          <w:rtl/>
        </w:rPr>
        <w:t xml:space="preserve"> ...</w:t>
      </w:r>
      <w:r>
        <w:rPr>
          <w:rtl/>
        </w:rPr>
        <w:t xml:space="preserve"> בן עזאי אומר: כאילו שופך דמים וממעט הדמות</w:t>
      </w:r>
      <w:r>
        <w:rPr>
          <w:rFonts w:hint="cs"/>
          <w:rtl/>
        </w:rPr>
        <w:t xml:space="preserve"> ... </w:t>
      </w:r>
      <w:r>
        <w:rPr>
          <w:rtl/>
        </w:rPr>
        <w:t>אמרו לו לבן עזאי: יש נאה דורש ונאה מקיים, נאה מקיים ואין נאה דורש, ואתה נאה דורש ואין נאה מקיים! אמר להן בן עזאי: ומה אעשה, שנפשי חשקה בתורה, אפשר לעולם שיתקיים על ידי אחרים</w:t>
      </w:r>
      <w:r>
        <w:rPr>
          <w:rFonts w:hint="cs"/>
          <w:rtl/>
        </w:rPr>
        <w:t>"</w:t>
      </w:r>
      <w:r>
        <w:rPr>
          <w:rtl/>
        </w:rPr>
        <w:t>.</w:t>
      </w:r>
      <w:r w:rsidR="007914F5">
        <w:rPr>
          <w:rFonts w:hint="cs"/>
          <w:rtl/>
        </w:rPr>
        <w:t xml:space="preserve"> דרשה זו של בן עזאי נראית כסותרת את הסיפור לעיל על בתו של ר' עקיבא שנשאה לבן עזאי, ואולי לא וצ"ע.</w:t>
      </w:r>
    </w:p>
  </w:footnote>
  <w:footnote w:id="35">
    <w:p w:rsidR="00DC01A7" w:rsidRDefault="00DC01A7" w:rsidP="00DC01A7">
      <w:pPr>
        <w:pStyle w:val="a6"/>
        <w:rPr>
          <w:rFonts w:hint="cs"/>
          <w:rtl/>
        </w:rPr>
      </w:pPr>
      <w:r>
        <w:rPr>
          <w:rStyle w:val="a8"/>
        </w:rPr>
        <w:footnoteRef/>
      </w:r>
      <w:r>
        <w:rPr>
          <w:rtl/>
        </w:rPr>
        <w:t xml:space="preserve"> </w:t>
      </w:r>
      <w:r>
        <w:rPr>
          <w:rFonts w:hint="cs"/>
          <w:rtl/>
        </w:rPr>
        <w:t>פתחנו את דברינו ברבי עקיבא, נחתום את דברינו בבנו של ר' עקיבא (את בתו כבר ראינו לעיל) ובנימה טובה. לא מצאנו מקור לסיפור זה, אבל עוד זאת</w:t>
      </w:r>
      <w:r w:rsidRPr="007452CF">
        <w:rPr>
          <w:rFonts w:hint="cs"/>
          <w:rtl/>
        </w:rPr>
        <w:t xml:space="preserve"> </w:t>
      </w:r>
      <w:r>
        <w:rPr>
          <w:rFonts w:hint="cs"/>
          <w:rtl/>
        </w:rPr>
        <w:t xml:space="preserve">מצאנו על בנו של ר' עקיבא, זה או אחר. ראה </w:t>
      </w:r>
      <w:r>
        <w:rPr>
          <w:rtl/>
        </w:rPr>
        <w:t>תוספתא מסכת כתובות (ליברמן) פרק ד הלכה ז</w:t>
      </w:r>
      <w:r>
        <w:rPr>
          <w:rFonts w:hint="cs"/>
          <w:rtl/>
        </w:rPr>
        <w:t>: "</w:t>
      </w:r>
      <w:r>
        <w:rPr>
          <w:rtl/>
        </w:rPr>
        <w:t>נושא אדם אשה על מנת שלא לזון על מנת שלא לפרנס</w:t>
      </w:r>
      <w:r>
        <w:rPr>
          <w:rFonts w:hint="cs"/>
          <w:rtl/>
        </w:rPr>
        <w:t>,</w:t>
      </w:r>
      <w:r>
        <w:rPr>
          <w:rtl/>
        </w:rPr>
        <w:t xml:space="preserve"> ולא עוד אלא שפוסק עמה שתהא זנתו ומפרנסתו ומלמדתו תורה</w:t>
      </w:r>
      <w:r>
        <w:rPr>
          <w:rFonts w:hint="cs"/>
          <w:rtl/>
        </w:rPr>
        <w:t>.</w:t>
      </w:r>
      <w:r>
        <w:rPr>
          <w:rtl/>
        </w:rPr>
        <w:t xml:space="preserve"> מעשה ביהושע בנו של ר' עקיבא שנשא אשה ופסק עמה על מנת שתהא זנתו ומפרנסתו ומלמדתו תורה</w:t>
      </w:r>
      <w:r>
        <w:rPr>
          <w:rFonts w:hint="cs"/>
          <w:rtl/>
        </w:rPr>
        <w:t>.</w:t>
      </w:r>
      <w:r>
        <w:rPr>
          <w:rtl/>
        </w:rPr>
        <w:t xml:space="preserve"> היו שני בצרות עמדו וחלקו</w:t>
      </w:r>
      <w:r>
        <w:rPr>
          <w:rFonts w:hint="cs"/>
          <w:rtl/>
        </w:rPr>
        <w:t>.</w:t>
      </w:r>
      <w:r>
        <w:rPr>
          <w:rtl/>
        </w:rPr>
        <w:t xml:space="preserve"> התחילה קובלת עליו לחכמים וכשבא לבית דין אמ</w:t>
      </w:r>
      <w:r>
        <w:rPr>
          <w:rFonts w:hint="cs"/>
          <w:rtl/>
        </w:rPr>
        <w:t>ר</w:t>
      </w:r>
      <w:r>
        <w:rPr>
          <w:rtl/>
        </w:rPr>
        <w:t xml:space="preserve"> להם</w:t>
      </w:r>
      <w:r>
        <w:rPr>
          <w:rFonts w:hint="cs"/>
          <w:rtl/>
        </w:rPr>
        <w:t>:</w:t>
      </w:r>
      <w:r>
        <w:rPr>
          <w:rtl/>
        </w:rPr>
        <w:t xml:space="preserve"> היא נאמנת עלי יתר מכל אדם</w:t>
      </w:r>
      <w:r>
        <w:rPr>
          <w:rFonts w:hint="cs"/>
          <w:rtl/>
        </w:rPr>
        <w:t>.</w:t>
      </w:r>
      <w:r>
        <w:rPr>
          <w:rtl/>
        </w:rPr>
        <w:t xml:space="preserve"> אמרה להם</w:t>
      </w:r>
      <w:r>
        <w:rPr>
          <w:rFonts w:hint="cs"/>
          <w:rtl/>
        </w:rPr>
        <w:t>:</w:t>
      </w:r>
      <w:r>
        <w:rPr>
          <w:rtl/>
        </w:rPr>
        <w:t xml:space="preserve"> ודיי</w:t>
      </w:r>
      <w:r>
        <w:rPr>
          <w:rFonts w:hint="cs"/>
          <w:rtl/>
        </w:rPr>
        <w:t>,</w:t>
      </w:r>
      <w:r>
        <w:rPr>
          <w:rtl/>
        </w:rPr>
        <w:t xml:space="preserve"> כך התנה עמי</w:t>
      </w:r>
      <w:r>
        <w:rPr>
          <w:rFonts w:hint="cs"/>
          <w:rtl/>
        </w:rPr>
        <w:t>.</w:t>
      </w:r>
      <w:r>
        <w:rPr>
          <w:rtl/>
        </w:rPr>
        <w:t xml:space="preserve"> אמרו לה חכמים</w:t>
      </w:r>
      <w:r>
        <w:rPr>
          <w:rFonts w:hint="cs"/>
          <w:rtl/>
        </w:rPr>
        <w:t>:</w:t>
      </w:r>
      <w:r>
        <w:rPr>
          <w:rtl/>
        </w:rPr>
        <w:t xml:space="preserve"> אין כלום אחר הקיצה</w:t>
      </w:r>
      <w:r>
        <w:rPr>
          <w:rFonts w:hint="cs"/>
          <w:rtl/>
        </w:rPr>
        <w:t>". הסבר שלמה נאה: "</w:t>
      </w:r>
      <w:r>
        <w:rPr>
          <w:rFonts w:ascii="Verdana" w:hAnsi="Verdana" w:hint="cs"/>
          <w:rtl/>
        </w:rPr>
        <w:t>אדם יכול להתנות עם אשתו - לפני הנישואין - שהיא תפרנס אותו [מעבודתה ומנכסיה] וגם תדאג שיוכל ללמוד תורה, כלומר שלא יצטרך לעבוד כלל אלא ילמד. וכך היה המעשה עם בנו של ר' עקיבא, שאשתו הייתה כנראה עשירה. אלא שאחר כך באו שנות בצורת, והיו צריכים למכור את הנכסים כדי לאכול [זה הפירוש של "עמדו וחלקו" לפי ליברמן]. האישה התנגדה לזה, אבל החכמים קבעו שהיא חייבת לעמוד בתנאים שקצצו ביניהם גם בשנות בצורת. </w:t>
      </w:r>
      <w:r>
        <w:rPr>
          <w:rFonts w:ascii="Verdana" w:hAnsi="Verdana"/>
          <w:rtl/>
        </w:rPr>
        <w:t>כמובן שכל התנאים האלה חייבים להיות לפני הנישואין, ואנו שנישאנו מאהבה ולא עשינו תנאים - הפסדנו.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CD" w:rsidRDefault="00E75ECD" w:rsidP="007E5BD7">
    <w:pPr>
      <w:pStyle w:val="1"/>
      <w:tabs>
        <w:tab w:val="clear" w:pos="9469"/>
        <w:tab w:val="right" w:pos="9412"/>
        <w:tab w:val="right" w:pos="9526"/>
      </w:tabs>
      <w:rPr>
        <w:rFonts w:hint="cs"/>
        <w:rtl/>
      </w:rPr>
    </w:pPr>
    <w:r>
      <w:rPr>
        <w:rFonts w:hint="cs"/>
        <w:rtl/>
      </w:rPr>
      <w:t>מחלקי המים</w:t>
    </w:r>
    <w:r>
      <w:rPr>
        <w:rFonts w:hint="cs"/>
        <w:rtl/>
      </w:rPr>
      <w:tab/>
      <w:t>ירושלים</w:t>
    </w:r>
  </w:p>
  <w:p w:rsidR="00E75ECD" w:rsidRPr="00AE2222" w:rsidRDefault="00E75ECD" w:rsidP="00E75ECD">
    <w:pPr>
      <w:pStyle w:val="a9"/>
    </w:pPr>
  </w:p>
  <w:p w:rsidR="00E75ECD" w:rsidRDefault="00E75E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43D9"/>
    <w:multiLevelType w:val="hybridMultilevel"/>
    <w:tmpl w:val="1806F362"/>
    <w:lvl w:ilvl="0" w:tplc="040D000F">
      <w:start w:val="1"/>
      <w:numFmt w:val="decimal"/>
      <w:lvlText w:val="%1."/>
      <w:lvlJc w:val="left"/>
      <w:pPr>
        <w:tabs>
          <w:tab w:val="num" w:pos="360"/>
        </w:tabs>
        <w:ind w:left="360" w:right="360" w:hanging="360"/>
      </w:p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E2"/>
    <w:rsid w:val="000730B5"/>
    <w:rsid w:val="00082633"/>
    <w:rsid w:val="000A58FE"/>
    <w:rsid w:val="000A5D8A"/>
    <w:rsid w:val="000B7AC2"/>
    <w:rsid w:val="00102116"/>
    <w:rsid w:val="00107B68"/>
    <w:rsid w:val="00113299"/>
    <w:rsid w:val="00120D2B"/>
    <w:rsid w:val="00125F73"/>
    <w:rsid w:val="001364E2"/>
    <w:rsid w:val="00137F2B"/>
    <w:rsid w:val="00184C2A"/>
    <w:rsid w:val="001856DD"/>
    <w:rsid w:val="001A0A14"/>
    <w:rsid w:val="001B31BF"/>
    <w:rsid w:val="001E0AC6"/>
    <w:rsid w:val="001E56A7"/>
    <w:rsid w:val="00210480"/>
    <w:rsid w:val="00233DC9"/>
    <w:rsid w:val="0023492B"/>
    <w:rsid w:val="00237606"/>
    <w:rsid w:val="002758FB"/>
    <w:rsid w:val="00282A1B"/>
    <w:rsid w:val="00291956"/>
    <w:rsid w:val="002A19AF"/>
    <w:rsid w:val="002A7A14"/>
    <w:rsid w:val="002F43D4"/>
    <w:rsid w:val="00305008"/>
    <w:rsid w:val="00313916"/>
    <w:rsid w:val="00346EE6"/>
    <w:rsid w:val="00355F01"/>
    <w:rsid w:val="00357F25"/>
    <w:rsid w:val="003A7552"/>
    <w:rsid w:val="003B40F5"/>
    <w:rsid w:val="003D4B74"/>
    <w:rsid w:val="003D5FC6"/>
    <w:rsid w:val="003E697E"/>
    <w:rsid w:val="003F6692"/>
    <w:rsid w:val="003F70D0"/>
    <w:rsid w:val="004078C9"/>
    <w:rsid w:val="00420F8C"/>
    <w:rsid w:val="0042112D"/>
    <w:rsid w:val="004509BD"/>
    <w:rsid w:val="00460CDC"/>
    <w:rsid w:val="00483231"/>
    <w:rsid w:val="004B01C5"/>
    <w:rsid w:val="004D0964"/>
    <w:rsid w:val="004E3558"/>
    <w:rsid w:val="00553748"/>
    <w:rsid w:val="005628CE"/>
    <w:rsid w:val="00563173"/>
    <w:rsid w:val="00580AA6"/>
    <w:rsid w:val="005818D7"/>
    <w:rsid w:val="00581BBF"/>
    <w:rsid w:val="005961D2"/>
    <w:rsid w:val="005A2534"/>
    <w:rsid w:val="005A4AD9"/>
    <w:rsid w:val="005B04FD"/>
    <w:rsid w:val="005C02AC"/>
    <w:rsid w:val="005D42BB"/>
    <w:rsid w:val="005E53C3"/>
    <w:rsid w:val="0060503E"/>
    <w:rsid w:val="00606B35"/>
    <w:rsid w:val="0062010D"/>
    <w:rsid w:val="00621B0F"/>
    <w:rsid w:val="00631B69"/>
    <w:rsid w:val="006345EE"/>
    <w:rsid w:val="00645808"/>
    <w:rsid w:val="006C230E"/>
    <w:rsid w:val="006E0F2D"/>
    <w:rsid w:val="00717F60"/>
    <w:rsid w:val="0074081D"/>
    <w:rsid w:val="007452CF"/>
    <w:rsid w:val="0076338C"/>
    <w:rsid w:val="00764F35"/>
    <w:rsid w:val="007875F8"/>
    <w:rsid w:val="007914F5"/>
    <w:rsid w:val="007927F4"/>
    <w:rsid w:val="007A06C6"/>
    <w:rsid w:val="007E5BD7"/>
    <w:rsid w:val="008055FE"/>
    <w:rsid w:val="00853539"/>
    <w:rsid w:val="008616DB"/>
    <w:rsid w:val="00862E27"/>
    <w:rsid w:val="008870B6"/>
    <w:rsid w:val="008F3191"/>
    <w:rsid w:val="009150A1"/>
    <w:rsid w:val="00937BD5"/>
    <w:rsid w:val="00994998"/>
    <w:rsid w:val="009B6451"/>
    <w:rsid w:val="009E2994"/>
    <w:rsid w:val="00A342CA"/>
    <w:rsid w:val="00A76D6E"/>
    <w:rsid w:val="00A92F7A"/>
    <w:rsid w:val="00A936A3"/>
    <w:rsid w:val="00AA413C"/>
    <w:rsid w:val="00AE6329"/>
    <w:rsid w:val="00AF6EB2"/>
    <w:rsid w:val="00B35258"/>
    <w:rsid w:val="00B47A71"/>
    <w:rsid w:val="00B641C3"/>
    <w:rsid w:val="00B721BF"/>
    <w:rsid w:val="00BC5ADB"/>
    <w:rsid w:val="00BC7964"/>
    <w:rsid w:val="00BD5CC9"/>
    <w:rsid w:val="00C07F51"/>
    <w:rsid w:val="00C3166D"/>
    <w:rsid w:val="00C5505F"/>
    <w:rsid w:val="00C61443"/>
    <w:rsid w:val="00C72249"/>
    <w:rsid w:val="00C77CED"/>
    <w:rsid w:val="00CB0D7B"/>
    <w:rsid w:val="00CC29DB"/>
    <w:rsid w:val="00D103AB"/>
    <w:rsid w:val="00D13822"/>
    <w:rsid w:val="00D249F3"/>
    <w:rsid w:val="00D712FB"/>
    <w:rsid w:val="00D80F1D"/>
    <w:rsid w:val="00DC01A7"/>
    <w:rsid w:val="00DE626F"/>
    <w:rsid w:val="00E103D9"/>
    <w:rsid w:val="00E3494C"/>
    <w:rsid w:val="00E47F3C"/>
    <w:rsid w:val="00E75ECD"/>
    <w:rsid w:val="00E846BF"/>
    <w:rsid w:val="00EA2928"/>
    <w:rsid w:val="00EC01E0"/>
    <w:rsid w:val="00EC20D3"/>
    <w:rsid w:val="00ED566B"/>
    <w:rsid w:val="00EE6F7F"/>
    <w:rsid w:val="00EF4D37"/>
    <w:rsid w:val="00F26342"/>
    <w:rsid w:val="00F30256"/>
    <w:rsid w:val="00F45B7E"/>
    <w:rsid w:val="00F97EE0"/>
    <w:rsid w:val="00FB624F"/>
    <w:rsid w:val="00FC169E"/>
    <w:rsid w:val="00FD4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EE1E325-D60D-4144-B1D8-C3440EEC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B04FD"/>
    <w:pPr>
      <w:bidi/>
    </w:pPr>
    <w:rPr>
      <w:rFonts w:cs="Narkisim"/>
      <w:sz w:val="22"/>
      <w:szCs w:val="22"/>
      <w:lang w:eastAsia="he-IL"/>
    </w:rPr>
  </w:style>
  <w:style w:type="paragraph" w:styleId="1">
    <w:name w:val="heading 1"/>
    <w:basedOn w:val="a"/>
    <w:next w:val="a"/>
    <w:link w:val="10"/>
    <w:qFormat/>
    <w:rsid w:val="005B04FD"/>
    <w:pPr>
      <w:keepNext/>
      <w:tabs>
        <w:tab w:val="right" w:pos="9469"/>
      </w:tabs>
      <w:jc w:val="both"/>
      <w:outlineLvl w:val="0"/>
    </w:pPr>
    <w:rPr>
      <w:rFonts w:cs="David"/>
      <w:b/>
      <w:bCs/>
      <w:szCs w:val="28"/>
    </w:rPr>
  </w:style>
  <w:style w:type="paragraph" w:styleId="2">
    <w:name w:val="heading 2"/>
    <w:basedOn w:val="a"/>
    <w:next w:val="a"/>
    <w:qFormat/>
    <w:pPr>
      <w:keepNext/>
      <w:outlineLvl w:val="1"/>
    </w:pPr>
    <w:rPr>
      <w:rFonts w:cs="David"/>
      <w:szCs w:val="24"/>
    </w:rPr>
  </w:style>
  <w:style w:type="paragraph" w:styleId="3">
    <w:name w:val="heading 3"/>
    <w:basedOn w:val="a"/>
    <w:next w:val="a"/>
    <w:qFormat/>
    <w:pPr>
      <w:keepNext/>
      <w:spacing w:line="320" w:lineRule="atLeast"/>
      <w:jc w:val="center"/>
      <w:outlineLvl w:val="2"/>
    </w:pPr>
    <w:rPr>
      <w:rFonts w:cs="David"/>
      <w:b/>
      <w:bCs/>
      <w:spacing w:val="20"/>
      <w:szCs w:val="28"/>
    </w:rPr>
  </w:style>
  <w:style w:type="paragraph" w:styleId="4">
    <w:name w:val="heading 4"/>
    <w:basedOn w:val="a"/>
    <w:next w:val="a"/>
    <w:qFormat/>
    <w:pPr>
      <w:keepNext/>
      <w:jc w:val="right"/>
      <w:outlineLvl w:val="3"/>
    </w:pPr>
    <w:rPr>
      <w:rFonts w:cs="David"/>
      <w:szCs w:val="24"/>
    </w:rPr>
  </w:style>
  <w:style w:type="paragraph" w:styleId="5">
    <w:name w:val="heading 5"/>
    <w:basedOn w:val="a"/>
    <w:next w:val="a"/>
    <w:qFormat/>
    <w:pPr>
      <w:keepNext/>
      <w:jc w:val="right"/>
      <w:outlineLvl w:val="4"/>
    </w:pPr>
    <w:rPr>
      <w:rFonts w:cs="David"/>
      <w:szCs w:val="24"/>
    </w:rPr>
  </w:style>
  <w:style w:type="character" w:default="1" w:styleId="a0">
    <w:name w:val="Default Paragraph Font"/>
    <w:uiPriority w:val="1"/>
    <w:semiHidden/>
    <w:unhideWhenUsed/>
    <w:rsid w:val="005B04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04FD"/>
  </w:style>
  <w:style w:type="paragraph" w:styleId="a3">
    <w:name w:val="תואר"/>
    <w:basedOn w:val="a"/>
    <w:qFormat/>
    <w:pPr>
      <w:jc w:val="center"/>
    </w:pPr>
    <w:rPr>
      <w:rFonts w:cs="David"/>
      <w:b/>
      <w:bCs/>
      <w:szCs w:val="24"/>
    </w:rPr>
  </w:style>
  <w:style w:type="paragraph" w:styleId="a4">
    <w:name w:val="Subtitle"/>
    <w:basedOn w:val="a"/>
    <w:qFormat/>
    <w:rPr>
      <w:rFonts w:cs="David"/>
      <w:szCs w:val="24"/>
    </w:rPr>
  </w:style>
  <w:style w:type="paragraph" w:styleId="a5">
    <w:name w:val="Body Text"/>
    <w:basedOn w:val="a"/>
    <w:pPr>
      <w:spacing w:line="320" w:lineRule="atLeast"/>
    </w:pPr>
    <w:rPr>
      <w:rFonts w:cs="David"/>
      <w:szCs w:val="24"/>
    </w:rPr>
  </w:style>
  <w:style w:type="paragraph" w:styleId="20">
    <w:name w:val="Body Text 2"/>
    <w:basedOn w:val="a"/>
    <w:pPr>
      <w:spacing w:line="320" w:lineRule="atLeast"/>
      <w:jc w:val="both"/>
    </w:pPr>
    <w:rPr>
      <w:rFonts w:cs="David"/>
      <w:szCs w:val="24"/>
    </w:rPr>
  </w:style>
  <w:style w:type="paragraph" w:styleId="a6">
    <w:name w:val="footnote text"/>
    <w:basedOn w:val="a"/>
    <w:link w:val="a7"/>
    <w:rsid w:val="005B04FD"/>
    <w:pPr>
      <w:ind w:left="170" w:hanging="170"/>
      <w:jc w:val="both"/>
    </w:pPr>
    <w:rPr>
      <w:sz w:val="20"/>
      <w:szCs w:val="20"/>
    </w:rPr>
  </w:style>
  <w:style w:type="character" w:styleId="a8">
    <w:name w:val="footnote reference"/>
    <w:semiHidden/>
    <w:rsid w:val="005B04FD"/>
    <w:rPr>
      <w:vertAlign w:val="superscript"/>
    </w:rPr>
  </w:style>
  <w:style w:type="paragraph" w:styleId="a9">
    <w:name w:val="header"/>
    <w:basedOn w:val="a"/>
    <w:link w:val="aa"/>
    <w:rsid w:val="005B04FD"/>
    <w:pPr>
      <w:tabs>
        <w:tab w:val="center" w:pos="4153"/>
        <w:tab w:val="right" w:pos="8306"/>
      </w:tabs>
    </w:pPr>
  </w:style>
  <w:style w:type="paragraph" w:styleId="ab">
    <w:name w:val="footer"/>
    <w:basedOn w:val="a"/>
    <w:link w:val="ac"/>
    <w:rsid w:val="005B04FD"/>
    <w:pPr>
      <w:tabs>
        <w:tab w:val="center" w:pos="4153"/>
        <w:tab w:val="right" w:pos="8306"/>
      </w:tabs>
    </w:pPr>
  </w:style>
  <w:style w:type="paragraph" w:customStyle="1" w:styleId="ad">
    <w:name w:val="כותרת"/>
    <w:basedOn w:val="a"/>
    <w:rsid w:val="005B04FD"/>
    <w:pPr>
      <w:spacing w:before="240" w:line="320" w:lineRule="atLeast"/>
      <w:jc w:val="center"/>
    </w:pPr>
    <w:rPr>
      <w:rFonts w:cs="David"/>
      <w:b/>
      <w:bCs/>
      <w:spacing w:val="20"/>
      <w:szCs w:val="32"/>
    </w:rPr>
  </w:style>
  <w:style w:type="paragraph" w:customStyle="1" w:styleId="ae">
    <w:name w:val="כותרת קטע"/>
    <w:basedOn w:val="a"/>
    <w:rsid w:val="005B04FD"/>
    <w:pPr>
      <w:spacing w:before="240" w:line="300" w:lineRule="atLeast"/>
    </w:pPr>
    <w:rPr>
      <w:rFonts w:cs="Arial"/>
      <w:b/>
      <w:bCs/>
      <w:szCs w:val="24"/>
    </w:rPr>
  </w:style>
  <w:style w:type="paragraph" w:customStyle="1" w:styleId="af">
    <w:name w:val="מקור"/>
    <w:basedOn w:val="a"/>
    <w:rsid w:val="005B04FD"/>
    <w:pPr>
      <w:spacing w:line="320" w:lineRule="atLeast"/>
      <w:jc w:val="both"/>
    </w:pPr>
    <w:rPr>
      <w:rFonts w:cs="David"/>
      <w:szCs w:val="24"/>
    </w:rPr>
  </w:style>
  <w:style w:type="paragraph" w:customStyle="1" w:styleId="af0">
    <w:name w:val="מחלקי המים"/>
    <w:basedOn w:val="a"/>
    <w:rsid w:val="005B04FD"/>
    <w:pPr>
      <w:spacing w:line="320" w:lineRule="atLeast"/>
      <w:jc w:val="both"/>
    </w:pPr>
    <w:rPr>
      <w:b/>
      <w:bCs/>
      <w:szCs w:val="24"/>
    </w:rPr>
  </w:style>
  <w:style w:type="character" w:customStyle="1" w:styleId="a7">
    <w:name w:val="טקסט הערת שוליים תו"/>
    <w:link w:val="a6"/>
    <w:rsid w:val="005B04FD"/>
    <w:rPr>
      <w:rFonts w:cs="Narkisim"/>
      <w:lang w:eastAsia="he-IL"/>
    </w:rPr>
  </w:style>
  <w:style w:type="character" w:customStyle="1" w:styleId="10">
    <w:name w:val="כותרת 1 תו"/>
    <w:link w:val="1"/>
    <w:rsid w:val="005B04FD"/>
    <w:rPr>
      <w:rFonts w:cs="David"/>
      <w:b/>
      <w:bCs/>
      <w:sz w:val="22"/>
      <w:szCs w:val="28"/>
      <w:lang w:eastAsia="he-IL"/>
    </w:rPr>
  </w:style>
  <w:style w:type="character" w:customStyle="1" w:styleId="aa">
    <w:name w:val="כותרת עליונה תו"/>
    <w:link w:val="a9"/>
    <w:rsid w:val="005B04FD"/>
    <w:rPr>
      <w:rFonts w:cs="Narkisim"/>
      <w:sz w:val="22"/>
      <w:szCs w:val="22"/>
      <w:lang w:eastAsia="he-IL"/>
    </w:rPr>
  </w:style>
  <w:style w:type="character" w:customStyle="1" w:styleId="ac">
    <w:name w:val="כותרת תחתונה תו"/>
    <w:link w:val="ab"/>
    <w:rsid w:val="005B04FD"/>
    <w:rPr>
      <w:rFonts w:cs="Narkisim"/>
      <w:sz w:val="22"/>
      <w:szCs w:val="22"/>
      <w:lang w:eastAsia="he-IL"/>
    </w:rPr>
  </w:style>
  <w:style w:type="character" w:styleId="af1">
    <w:name w:val="page number"/>
    <w:rsid w:val="00E75ECD"/>
  </w:style>
  <w:style w:type="paragraph" w:styleId="af2">
    <w:name w:val="Balloon Text"/>
    <w:basedOn w:val="a"/>
    <w:link w:val="af3"/>
    <w:uiPriority w:val="99"/>
    <w:unhideWhenUsed/>
    <w:rsid w:val="005B04FD"/>
    <w:rPr>
      <w:rFonts w:ascii="Tahoma" w:hAnsi="Tahoma" w:cs="Tahoma"/>
      <w:sz w:val="16"/>
      <w:szCs w:val="16"/>
    </w:rPr>
  </w:style>
  <w:style w:type="character" w:customStyle="1" w:styleId="af3">
    <w:name w:val="טקסט בלונים תו"/>
    <w:link w:val="af2"/>
    <w:uiPriority w:val="99"/>
    <w:rsid w:val="005B04FD"/>
    <w:rPr>
      <w:rFonts w:ascii="Tahoma" w:hAnsi="Tahoma" w:cs="Tahoma"/>
      <w:sz w:val="16"/>
      <w:szCs w:val="16"/>
      <w:lang w:eastAsia="he-IL"/>
    </w:rPr>
  </w:style>
  <w:style w:type="character" w:styleId="Hyperlink">
    <w:name w:val="Hyperlink"/>
    <w:rsid w:val="005B0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256">
      <w:bodyDiv w:val="1"/>
      <w:marLeft w:val="0"/>
      <w:marRight w:val="0"/>
      <w:marTop w:val="0"/>
      <w:marBottom w:val="0"/>
      <w:divBdr>
        <w:top w:val="none" w:sz="0" w:space="0" w:color="auto"/>
        <w:left w:val="none" w:sz="0" w:space="0" w:color="auto"/>
        <w:bottom w:val="none" w:sz="0" w:space="0" w:color="auto"/>
        <w:right w:val="none" w:sz="0" w:space="0" w:color="auto"/>
      </w:divBdr>
    </w:div>
    <w:div w:id="1218859585">
      <w:bodyDiv w:val="1"/>
      <w:marLeft w:val="0"/>
      <w:marRight w:val="0"/>
      <w:marTop w:val="0"/>
      <w:marBottom w:val="0"/>
      <w:divBdr>
        <w:top w:val="none" w:sz="0" w:space="0" w:color="auto"/>
        <w:left w:val="none" w:sz="0" w:space="0" w:color="auto"/>
        <w:bottom w:val="none" w:sz="0" w:space="0" w:color="auto"/>
        <w:right w:val="none" w:sz="0" w:space="0" w:color="auto"/>
      </w:divBdr>
    </w:div>
    <w:div w:id="18051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FFA9-C2EB-4956-B744-9EA2E431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1334</Words>
  <Characters>6672</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הנשים הממתינות</vt:lpstr>
      <vt:lpstr>הנשים הממתינות</vt:lpstr>
    </vt:vector>
  </TitlesOfParts>
  <Company>Methoda Computers LTD</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הנשים הממתינות</dc:title>
  <dc:subject/>
  <dc:creator>Asher Yuval</dc:creator>
  <cp:keywords/>
  <cp:lastModifiedBy>שמעון אפק</cp:lastModifiedBy>
  <cp:revision>2</cp:revision>
  <cp:lastPrinted>2014-02-21T14:51:00Z</cp:lastPrinted>
  <dcterms:created xsi:type="dcterms:W3CDTF">2017-04-14T09:31:00Z</dcterms:created>
  <dcterms:modified xsi:type="dcterms:W3CDTF">2017-04-14T09:31:00Z</dcterms:modified>
</cp:coreProperties>
</file>