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32A12" w:rsidRPr="00782BA0" w:rsidRDefault="00032A12" w:rsidP="00E478FA">
      <w:pPr>
        <w:pStyle w:val="aa"/>
        <w:rPr>
          <w:rtl/>
        </w:rPr>
      </w:pPr>
      <w:r w:rsidRPr="00782BA0">
        <w:rPr>
          <w:rtl/>
        </w:rPr>
        <w:fldChar w:fldCharType="begin"/>
      </w:r>
      <w:r w:rsidRPr="00782BA0">
        <w:rPr>
          <w:rtl/>
        </w:rPr>
        <w:instrText xml:space="preserve"> </w:instrText>
      </w:r>
      <w:r w:rsidRPr="00782BA0">
        <w:instrText>TITLE  \* MERGEFORMAT</w:instrText>
      </w:r>
      <w:r w:rsidRPr="00782BA0">
        <w:rPr>
          <w:rtl/>
        </w:rPr>
        <w:instrText xml:space="preserve"> </w:instrText>
      </w:r>
      <w:r w:rsidRPr="00782BA0">
        <w:rPr>
          <w:rtl/>
        </w:rPr>
        <w:fldChar w:fldCharType="separate"/>
      </w:r>
      <w:r w:rsidR="00A640FE">
        <w:rPr>
          <w:rtl/>
        </w:rPr>
        <w:t>עזה כמוות אהבה, קשה כשאול קנאה</w:t>
      </w:r>
      <w:r w:rsidRPr="00782BA0">
        <w:rPr>
          <w:rtl/>
        </w:rPr>
        <w:fldChar w:fldCharType="end"/>
      </w:r>
    </w:p>
    <w:p w:rsidR="00A640FE" w:rsidRDefault="00A640FE" w:rsidP="00A640FE">
      <w:pPr>
        <w:pStyle w:val="ab"/>
        <w:rPr>
          <w:rtl/>
        </w:rPr>
      </w:pPr>
      <w:r>
        <w:rPr>
          <w:rtl/>
        </w:rPr>
        <w:t>דברים רבה פרשה ט סימן ט</w:t>
      </w:r>
    </w:p>
    <w:p w:rsidR="00A640FE" w:rsidRDefault="00A640FE" w:rsidP="006A3FC5">
      <w:pPr>
        <w:pStyle w:val="ac"/>
        <w:rPr>
          <w:rFonts w:hint="cs"/>
          <w:rtl/>
        </w:rPr>
      </w:pPr>
      <w:r>
        <w:rPr>
          <w:rtl/>
        </w:rPr>
        <w:t>"קרא את יהושע והתיצבו באהל מועד</w:t>
      </w:r>
      <w:r>
        <w:rPr>
          <w:rFonts w:hint="cs"/>
          <w:rtl/>
        </w:rPr>
        <w:t>".</w:t>
      </w:r>
      <w:r>
        <w:rPr>
          <w:rStyle w:val="a5"/>
          <w:rtl/>
        </w:rPr>
        <w:footnoteReference w:id="1"/>
      </w:r>
      <w:r>
        <w:rPr>
          <w:rtl/>
        </w:rPr>
        <w:t xml:space="preserve"> אמר לפניו: רבש"ע, יטול יהושע א</w:t>
      </w:r>
      <w:r w:rsidR="006A3FC5">
        <w:rPr>
          <w:rtl/>
        </w:rPr>
        <w:t>ַ</w:t>
      </w:r>
      <w:r>
        <w:rPr>
          <w:rtl/>
        </w:rPr>
        <w:t>ר</w:t>
      </w:r>
      <w:r w:rsidR="006A3FC5">
        <w:rPr>
          <w:rtl/>
        </w:rPr>
        <w:t>ְ</w:t>
      </w:r>
      <w:r>
        <w:rPr>
          <w:rtl/>
        </w:rPr>
        <w:t>כ</w:t>
      </w:r>
      <w:r w:rsidR="006A3FC5">
        <w:rPr>
          <w:rtl/>
        </w:rPr>
        <w:t>ִ</w:t>
      </w:r>
      <w:r>
        <w:rPr>
          <w:rtl/>
        </w:rPr>
        <w:t>י</w:t>
      </w:r>
      <w:r w:rsidR="006A3FC5">
        <w:rPr>
          <w:rFonts w:hint="cs"/>
          <w:rtl/>
        </w:rPr>
        <w:t xml:space="preserve"> </w:t>
      </w:r>
      <w:r>
        <w:rPr>
          <w:rtl/>
        </w:rPr>
        <w:t>שלי ואהא חי.</w:t>
      </w:r>
      <w:r w:rsidR="006A3FC5">
        <w:rPr>
          <w:rStyle w:val="a5"/>
          <w:rtl/>
        </w:rPr>
        <w:footnoteReference w:id="2"/>
      </w:r>
      <w:r w:rsidR="006A3FC5">
        <w:rPr>
          <w:rtl/>
        </w:rPr>
        <w:t xml:space="preserve"> </w:t>
      </w:r>
      <w:r>
        <w:rPr>
          <w:rtl/>
        </w:rPr>
        <w:t>אמר הקב"ה: עשה לו כדרך שהוא עושה לך. מיד השכים משה והלך לביתו של יהושע. נתיירא יהושע ואמר: משה רבי בא אצלי?! יצאו להלוך. הלך משה לשמאלו של יהושע. נכנסו לאהל מועד, ירד עמוד הענן והפסיק ביניהם. משנסתלק עמוד הענן, הלך משה אצל יהושע ואמר לו: מה אמר לך הדיבור? אמר לו יהושע: כשהיה הדיבור נגלה עליך, יודע הייתי מה מדבר עמך? אותה שעה צעק משה ואמר: מאה מיתות ולא קנאה אחת. ושלמה מפרשה: "כי עזה כמות אהבה קשה כשאול קנאה" (שיר השירים ח ו) - אהבה שאהב משה ליהושע ומה שקינא משה ביהושע.</w:t>
      </w:r>
      <w:r w:rsidR="00B832A5">
        <w:rPr>
          <w:rStyle w:val="a5"/>
          <w:rtl/>
        </w:rPr>
        <w:footnoteReference w:id="3"/>
      </w:r>
      <w:r>
        <w:rPr>
          <w:rtl/>
        </w:rPr>
        <w:t xml:space="preserve"> כיון שקיבל עליו למות, התחיל הקב"ה מפייסו. אמר לו: חייך, בעולם הזה הנהגת את בני, אף לעתיד לבא על ידיך אני מנהיג אותן. </w:t>
      </w:r>
      <w:r w:rsidRPr="00A640FE">
        <w:rPr>
          <w:rtl/>
        </w:rPr>
        <w:t>שנאמר: "</w:t>
      </w:r>
      <w:r w:rsidRPr="00A640FE">
        <w:rPr>
          <w:rFonts w:hint="eastAsia"/>
          <w:rtl/>
          <w:lang w:eastAsia="en-US"/>
        </w:rPr>
        <w:t>וַיִּזְכֹּר</w:t>
      </w:r>
      <w:r w:rsidRPr="00A640FE">
        <w:rPr>
          <w:rtl/>
          <w:lang w:eastAsia="en-US"/>
        </w:rPr>
        <w:t xml:space="preserve"> </w:t>
      </w:r>
      <w:r w:rsidRPr="00A640FE">
        <w:rPr>
          <w:rFonts w:hint="eastAsia"/>
          <w:rtl/>
          <w:lang w:eastAsia="en-US"/>
        </w:rPr>
        <w:t>יְמֵי</w:t>
      </w:r>
      <w:r w:rsidRPr="00A640FE">
        <w:rPr>
          <w:rtl/>
          <w:lang w:eastAsia="en-US"/>
        </w:rPr>
        <w:t xml:space="preserve"> </w:t>
      </w:r>
      <w:r w:rsidRPr="00A640FE">
        <w:rPr>
          <w:rFonts w:hint="eastAsia"/>
          <w:rtl/>
          <w:lang w:eastAsia="en-US"/>
        </w:rPr>
        <w:t>עוֹלָם</w:t>
      </w:r>
      <w:r w:rsidRPr="00A640FE">
        <w:rPr>
          <w:rtl/>
          <w:lang w:eastAsia="en-US"/>
        </w:rPr>
        <w:t xml:space="preserve"> </w:t>
      </w:r>
      <w:r w:rsidRPr="00A640FE">
        <w:rPr>
          <w:rFonts w:hint="eastAsia"/>
          <w:rtl/>
          <w:lang w:eastAsia="en-US"/>
        </w:rPr>
        <w:t>מֹשֶׁה</w:t>
      </w:r>
      <w:r w:rsidRPr="00A640FE">
        <w:rPr>
          <w:rtl/>
          <w:lang w:eastAsia="en-US"/>
        </w:rPr>
        <w:t xml:space="preserve"> </w:t>
      </w:r>
      <w:r w:rsidRPr="00A640FE">
        <w:rPr>
          <w:rFonts w:hint="eastAsia"/>
          <w:rtl/>
          <w:lang w:eastAsia="en-US"/>
        </w:rPr>
        <w:t>עַמּוֹ</w:t>
      </w:r>
      <w:r w:rsidRPr="00A640FE">
        <w:rPr>
          <w:rtl/>
        </w:rPr>
        <w:t>" (ישעיה</w:t>
      </w:r>
      <w:r>
        <w:rPr>
          <w:rtl/>
        </w:rPr>
        <w:t xml:space="preserve"> סג).</w:t>
      </w:r>
      <w:r>
        <w:rPr>
          <w:rStyle w:val="a5"/>
          <w:rtl/>
        </w:rPr>
        <w:footnoteReference w:id="4"/>
      </w:r>
    </w:p>
    <w:p w:rsidR="00A640FE" w:rsidRDefault="00A640FE" w:rsidP="003F235A">
      <w:pPr>
        <w:pStyle w:val="ab"/>
        <w:rPr>
          <w:rtl/>
        </w:rPr>
      </w:pPr>
      <w:r>
        <w:rPr>
          <w:rtl/>
        </w:rPr>
        <w:t>דברים רבה ליברמן</w:t>
      </w:r>
      <w:r w:rsidR="003F235A">
        <w:rPr>
          <w:rFonts w:hint="cs"/>
          <w:rtl/>
        </w:rPr>
        <w:t>,</w:t>
      </w:r>
      <w:r>
        <w:rPr>
          <w:rtl/>
        </w:rPr>
        <w:t xml:space="preserve"> פרשת ואתחנן</w:t>
      </w:r>
      <w:r w:rsidR="003F235A">
        <w:rPr>
          <w:rFonts w:hint="cs"/>
          <w:rtl/>
        </w:rPr>
        <w:t>, עמ' 41</w:t>
      </w:r>
    </w:p>
    <w:p w:rsidR="00A640FE" w:rsidRDefault="00A640FE" w:rsidP="00DC02D1">
      <w:pPr>
        <w:pStyle w:val="ac"/>
        <w:rPr>
          <w:rFonts w:hint="cs"/>
          <w:rtl/>
        </w:rPr>
      </w:pPr>
      <w:r>
        <w:rPr>
          <w:rFonts w:hint="cs"/>
          <w:rtl/>
        </w:rPr>
        <w:t xml:space="preserve">... </w:t>
      </w:r>
      <w:r>
        <w:rPr>
          <w:rFonts w:hint="eastAsia"/>
          <w:rtl/>
          <w:lang w:eastAsia="en-US"/>
        </w:rPr>
        <w:t>א</w:t>
      </w:r>
      <w:r>
        <w:rPr>
          <w:rFonts w:hint="cs"/>
          <w:rtl/>
          <w:lang w:eastAsia="en-US"/>
        </w:rPr>
        <w:t>מר לו (משה לקב"ה</w:t>
      </w:r>
      <w:r w:rsidR="006A3FC5">
        <w:rPr>
          <w:rFonts w:hint="cs"/>
          <w:rtl/>
          <w:lang w:eastAsia="en-US"/>
        </w:rPr>
        <w:t>)</w:t>
      </w:r>
      <w:r>
        <w:rPr>
          <w:rFonts w:hint="cs"/>
          <w:rtl/>
          <w:lang w:eastAsia="en-US"/>
        </w:rPr>
        <w:t xml:space="preserve">: </w:t>
      </w:r>
      <w:r>
        <w:rPr>
          <w:rFonts w:hint="eastAsia"/>
          <w:rtl/>
          <w:lang w:eastAsia="en-US"/>
        </w:rPr>
        <w:t>רגלים</w:t>
      </w:r>
      <w:r>
        <w:rPr>
          <w:rtl/>
          <w:lang w:eastAsia="en-US"/>
        </w:rPr>
        <w:t xml:space="preserve"> </w:t>
      </w:r>
      <w:r>
        <w:rPr>
          <w:rFonts w:hint="eastAsia"/>
          <w:rtl/>
          <w:lang w:eastAsia="en-US"/>
        </w:rPr>
        <w:t>שעלו</w:t>
      </w:r>
      <w:r>
        <w:rPr>
          <w:rtl/>
          <w:lang w:eastAsia="en-US"/>
        </w:rPr>
        <w:t xml:space="preserve"> </w:t>
      </w:r>
      <w:r>
        <w:rPr>
          <w:rFonts w:hint="eastAsia"/>
          <w:rtl/>
          <w:lang w:eastAsia="en-US"/>
        </w:rPr>
        <w:t>לרקיע</w:t>
      </w:r>
      <w:r>
        <w:rPr>
          <w:rtl/>
          <w:lang w:eastAsia="en-US"/>
        </w:rPr>
        <w:t xml:space="preserve"> </w:t>
      </w:r>
      <w:r>
        <w:rPr>
          <w:rFonts w:hint="eastAsia"/>
          <w:rtl/>
          <w:lang w:eastAsia="en-US"/>
        </w:rPr>
        <w:t>וקבלו</w:t>
      </w:r>
      <w:r>
        <w:rPr>
          <w:rtl/>
          <w:lang w:eastAsia="en-US"/>
        </w:rPr>
        <w:t xml:space="preserve"> </w:t>
      </w:r>
      <w:r>
        <w:rPr>
          <w:rFonts w:hint="eastAsia"/>
          <w:rtl/>
          <w:lang w:eastAsia="en-US"/>
        </w:rPr>
        <w:t>את</w:t>
      </w:r>
      <w:r>
        <w:rPr>
          <w:rtl/>
          <w:lang w:eastAsia="en-US"/>
        </w:rPr>
        <w:t xml:space="preserve"> </w:t>
      </w:r>
      <w:r>
        <w:rPr>
          <w:rFonts w:hint="eastAsia"/>
          <w:rtl/>
          <w:lang w:eastAsia="en-US"/>
        </w:rPr>
        <w:t>השכינה</w:t>
      </w:r>
      <w:r>
        <w:rPr>
          <w:rtl/>
          <w:lang w:eastAsia="en-US"/>
        </w:rPr>
        <w:t xml:space="preserve"> </w:t>
      </w:r>
      <w:r>
        <w:rPr>
          <w:rFonts w:hint="eastAsia"/>
          <w:rtl/>
          <w:lang w:eastAsia="en-US"/>
        </w:rPr>
        <w:t>ויד</w:t>
      </w:r>
      <w:r w:rsidR="006A3FC5">
        <w:rPr>
          <w:rFonts w:hint="cs"/>
          <w:rtl/>
          <w:lang w:eastAsia="en-US"/>
        </w:rPr>
        <w:t>י</w:t>
      </w:r>
      <w:r>
        <w:rPr>
          <w:rFonts w:hint="eastAsia"/>
          <w:rtl/>
          <w:lang w:eastAsia="en-US"/>
        </w:rPr>
        <w:t>ים</w:t>
      </w:r>
      <w:r>
        <w:rPr>
          <w:rtl/>
          <w:lang w:eastAsia="en-US"/>
        </w:rPr>
        <w:t xml:space="preserve"> </w:t>
      </w:r>
      <w:r>
        <w:rPr>
          <w:rFonts w:hint="eastAsia"/>
          <w:rtl/>
          <w:lang w:eastAsia="en-US"/>
        </w:rPr>
        <w:t>שקבלו</w:t>
      </w:r>
      <w:r>
        <w:rPr>
          <w:rtl/>
          <w:lang w:eastAsia="en-US"/>
        </w:rPr>
        <w:t xml:space="preserve"> </w:t>
      </w:r>
      <w:r>
        <w:rPr>
          <w:rFonts w:hint="eastAsia"/>
          <w:rtl/>
          <w:lang w:eastAsia="en-US"/>
        </w:rPr>
        <w:t>התור</w:t>
      </w:r>
      <w:r>
        <w:rPr>
          <w:rFonts w:hint="cs"/>
          <w:rtl/>
          <w:lang w:eastAsia="en-US"/>
        </w:rPr>
        <w:t xml:space="preserve">ה </w:t>
      </w:r>
      <w:r>
        <w:rPr>
          <w:rFonts w:hint="eastAsia"/>
          <w:rtl/>
          <w:lang w:eastAsia="en-US"/>
        </w:rPr>
        <w:t>מידך</w:t>
      </w:r>
      <w:r>
        <w:rPr>
          <w:rFonts w:hint="cs"/>
          <w:rtl/>
          <w:lang w:eastAsia="en-US"/>
        </w:rPr>
        <w:t>,</w:t>
      </w:r>
      <w:r>
        <w:rPr>
          <w:rtl/>
          <w:lang w:eastAsia="en-US"/>
        </w:rPr>
        <w:t xml:space="preserve"> </w:t>
      </w:r>
      <w:r>
        <w:rPr>
          <w:rFonts w:hint="eastAsia"/>
          <w:rtl/>
          <w:lang w:eastAsia="en-US"/>
        </w:rPr>
        <w:t>ילחכו</w:t>
      </w:r>
      <w:r>
        <w:rPr>
          <w:rtl/>
          <w:lang w:eastAsia="en-US"/>
        </w:rPr>
        <w:t xml:space="preserve"> </w:t>
      </w:r>
      <w:r>
        <w:rPr>
          <w:rFonts w:hint="eastAsia"/>
          <w:rtl/>
          <w:lang w:eastAsia="en-US"/>
        </w:rPr>
        <w:t>עפר</w:t>
      </w:r>
      <w:r>
        <w:rPr>
          <w:rFonts w:hint="cs"/>
          <w:rtl/>
          <w:lang w:eastAsia="en-US"/>
        </w:rPr>
        <w:t>? ...</w:t>
      </w:r>
      <w:r>
        <w:rPr>
          <w:rStyle w:val="a5"/>
          <w:rtl/>
          <w:lang w:eastAsia="en-US"/>
        </w:rPr>
        <w:footnoteReference w:id="5"/>
      </w:r>
      <w:r>
        <w:rPr>
          <w:rFonts w:hint="cs"/>
          <w:rtl/>
          <w:lang w:eastAsia="en-US"/>
        </w:rPr>
        <w:t xml:space="preserve"> </w:t>
      </w:r>
      <w:r>
        <w:rPr>
          <w:rtl/>
        </w:rPr>
        <w:t>אמר לו (הקב"ה למשה): כך עלתה במחשבה וכך מנהגו של עולם. דור דור ודורשיו, דור דור ופרנסיו, דור דור ומנהיגיו. עד עכשיו היה חלקך לשרת לפני ועכשיו ...הגיעה שעה של יהושע תלמידך לשרת.</w:t>
      </w:r>
      <w:r w:rsidR="00131C6C">
        <w:rPr>
          <w:rStyle w:val="a5"/>
          <w:rtl/>
        </w:rPr>
        <w:footnoteReference w:id="6"/>
      </w:r>
      <w:r>
        <w:rPr>
          <w:rtl/>
        </w:rPr>
        <w:t xml:space="preserve"> אמר לו: רבש"ע, אם מפני יהושע תלמידי אני מת, אלך ואהיה לו תלמיד. א"ל הקב"ה: אם אתה רוצה לעשות כך, לך עשה. עמד והשכים, והיה יהושע יושב ודורש, ועמד משה וכפף קומתו,</w:t>
      </w:r>
      <w:r>
        <w:rPr>
          <w:rStyle w:val="a5"/>
          <w:rtl/>
        </w:rPr>
        <w:footnoteReference w:id="7"/>
      </w:r>
      <w:r>
        <w:rPr>
          <w:rtl/>
        </w:rPr>
        <w:t xml:space="preserve"> והניח ידו על פיו, ונתעלמו עיניו של יהושע ולא ראה אותו כדי שלא יצטער וישלים עצמו אליו</w:t>
      </w:r>
      <w:r w:rsidR="006A3FC5">
        <w:rPr>
          <w:rFonts w:hint="cs"/>
          <w:rtl/>
        </w:rPr>
        <w:t>.</w:t>
      </w:r>
      <w:r>
        <w:rPr>
          <w:rStyle w:val="a5"/>
          <w:rtl/>
        </w:rPr>
        <w:footnoteReference w:id="8"/>
      </w:r>
      <w:r>
        <w:rPr>
          <w:rtl/>
        </w:rPr>
        <w:t xml:space="preserve"> והלכו ישראל אצל פתחו של משה ללמוד תורה. שאלו ואמרו: משה רבינו היכן הוא? א"ל: השכים לפתחו של יהושע.</w:t>
      </w:r>
      <w:r>
        <w:rPr>
          <w:rStyle w:val="a5"/>
          <w:rtl/>
        </w:rPr>
        <w:footnoteReference w:id="9"/>
      </w:r>
      <w:r>
        <w:rPr>
          <w:rtl/>
        </w:rPr>
        <w:t xml:space="preserve"> הלכו ומצאוהו בפתחו של יהושע. והיה יהושע יושב ודורש, ומשה עומד ברגליו.</w:t>
      </w:r>
      <w:r>
        <w:rPr>
          <w:rStyle w:val="a5"/>
          <w:rtl/>
        </w:rPr>
        <w:footnoteReference w:id="10"/>
      </w:r>
      <w:r>
        <w:rPr>
          <w:rtl/>
        </w:rPr>
        <w:t xml:space="preserve"> אמרו לו ליהושע: מה עלתה השעה הזו שמשה עומד ואתה יושב!</w:t>
      </w:r>
      <w:r>
        <w:rPr>
          <w:rStyle w:val="a5"/>
          <w:rtl/>
        </w:rPr>
        <w:footnoteReference w:id="11"/>
      </w:r>
      <w:r>
        <w:rPr>
          <w:rtl/>
        </w:rPr>
        <w:t xml:space="preserve"> כיון </w:t>
      </w:r>
      <w:r>
        <w:rPr>
          <w:rtl/>
        </w:rPr>
        <w:lastRenderedPageBreak/>
        <w:t>שתלה עיניו וראהו, מיד קרע את בגדיו וצעק ובכה. אמר: רבי רבי, אדוני אבי, למה אתה מחייבני ומענישני?</w:t>
      </w:r>
      <w:r>
        <w:rPr>
          <w:rStyle w:val="a5"/>
          <w:rtl/>
        </w:rPr>
        <w:footnoteReference w:id="12"/>
      </w:r>
      <w:r>
        <w:rPr>
          <w:rtl/>
        </w:rPr>
        <w:t xml:space="preserve"> אמרו ישראל למשה: משה רבינו, ל</w:t>
      </w:r>
      <w:r w:rsidR="00DC02D1">
        <w:rPr>
          <w:rtl/>
        </w:rPr>
        <w:t>ַ</w:t>
      </w:r>
      <w:r>
        <w:rPr>
          <w:rtl/>
        </w:rPr>
        <w:t>מ</w:t>
      </w:r>
      <w:r w:rsidR="00DC02D1">
        <w:rPr>
          <w:rtl/>
        </w:rPr>
        <w:t>ְ</w:t>
      </w:r>
      <w:r>
        <w:rPr>
          <w:rtl/>
        </w:rPr>
        <w:t>ד</w:t>
      </w:r>
      <w:r w:rsidR="00DC02D1">
        <w:rPr>
          <w:rtl/>
        </w:rPr>
        <w:t>ֵ</w:t>
      </w:r>
      <w:r>
        <w:rPr>
          <w:rtl/>
        </w:rPr>
        <w:t>נו</w:t>
      </w:r>
      <w:r w:rsidR="00DC02D1">
        <w:rPr>
          <w:rtl/>
        </w:rPr>
        <w:t>ּ</w:t>
      </w:r>
      <w:r>
        <w:rPr>
          <w:rtl/>
        </w:rPr>
        <w:t xml:space="preserve"> תורה. אמר להם: אין לי רשות  ... יצאת בת קול ואמרה להם: ל</w:t>
      </w:r>
      <w:r w:rsidR="00DC02D1">
        <w:rPr>
          <w:rtl/>
        </w:rPr>
        <w:t>ִ</w:t>
      </w:r>
      <w:r>
        <w:rPr>
          <w:rtl/>
        </w:rPr>
        <w:t>מ</w:t>
      </w:r>
      <w:r w:rsidR="00DC02D1">
        <w:rPr>
          <w:rtl/>
        </w:rPr>
        <w:t>ְ</w:t>
      </w:r>
      <w:r>
        <w:rPr>
          <w:rtl/>
        </w:rPr>
        <w:t>דו</w:t>
      </w:r>
      <w:r w:rsidR="00DC02D1">
        <w:rPr>
          <w:rtl/>
        </w:rPr>
        <w:t>ּ</w:t>
      </w:r>
      <w:r>
        <w:rPr>
          <w:rtl/>
        </w:rPr>
        <w:t xml:space="preserve"> מיהושע. קבלו עליהם לישב וללמוד מיהושע. ישב יהושע בראש ומשה מימינו ובני אהרן משמאלו. והיה יושב ודורש בפני משה</w:t>
      </w:r>
      <w:r>
        <w:rPr>
          <w:rFonts w:hint="cs"/>
          <w:rtl/>
        </w:rPr>
        <w:t xml:space="preserve"> </w:t>
      </w:r>
      <w:r>
        <w:rPr>
          <w:rStyle w:val="a5"/>
          <w:rtl/>
        </w:rPr>
        <w:footnoteReference w:id="13"/>
      </w:r>
      <w:r>
        <w:rPr>
          <w:rtl/>
        </w:rPr>
        <w:t xml:space="preserve"> ... ולא היה יודע משה מה היה יהושע דורש</w:t>
      </w:r>
      <w:r>
        <w:rPr>
          <w:rFonts w:hint="cs"/>
          <w:rtl/>
        </w:rPr>
        <w:t>.</w:t>
      </w:r>
      <w:r>
        <w:rPr>
          <w:rStyle w:val="a5"/>
          <w:rtl/>
        </w:rPr>
        <w:footnoteReference w:id="14"/>
      </w:r>
      <w:r>
        <w:rPr>
          <w:rtl/>
        </w:rPr>
        <w:t xml:space="preserve"> אחר שעמדו ישראל מהישיבה אמרו לו: משה, סתום לנו את התורה.</w:t>
      </w:r>
      <w:r>
        <w:rPr>
          <w:rStyle w:val="a5"/>
          <w:rtl/>
        </w:rPr>
        <w:footnoteReference w:id="15"/>
      </w:r>
      <w:r>
        <w:rPr>
          <w:rtl/>
        </w:rPr>
        <w:t xml:space="preserve"> אמר להם: איני יודע מה להשיב לכם. והיה משה רבינו עליו השלום נכשל ונופל. באותה שעה אמר משה: רבש"ע, עד עכשיו בקשתי חיים. עכשיו, הרי נפשי מסורה בידיך ...</w:t>
      </w:r>
      <w:r>
        <w:rPr>
          <w:rFonts w:hint="cs"/>
          <w:rtl/>
        </w:rPr>
        <w:t xml:space="preserve"> </w:t>
      </w:r>
      <w:r>
        <w:rPr>
          <w:rStyle w:val="a5"/>
          <w:rtl/>
        </w:rPr>
        <w:footnoteReference w:id="16"/>
      </w:r>
    </w:p>
    <w:p w:rsidR="00337253" w:rsidRDefault="00337253" w:rsidP="00337253">
      <w:pPr>
        <w:pStyle w:val="ab"/>
        <w:rPr>
          <w:rtl/>
        </w:rPr>
      </w:pPr>
      <w:r>
        <w:rPr>
          <w:rtl/>
        </w:rPr>
        <w:t>דברים רבה (ליברמן) פרשת וילך</w:t>
      </w:r>
      <w:r w:rsidR="00FA58F0">
        <w:rPr>
          <w:rStyle w:val="a5"/>
          <w:rtl/>
        </w:rPr>
        <w:footnoteReference w:id="17"/>
      </w:r>
      <w:r>
        <w:rPr>
          <w:rtl/>
        </w:rPr>
        <w:t xml:space="preserve"> </w:t>
      </w:r>
    </w:p>
    <w:p w:rsidR="003A3EF1" w:rsidRDefault="00337253" w:rsidP="00B832A5">
      <w:pPr>
        <w:pStyle w:val="ac"/>
        <w:rPr>
          <w:rFonts w:hint="cs"/>
          <w:rtl/>
        </w:rPr>
      </w:pPr>
      <w:r>
        <w:rPr>
          <w:rtl/>
        </w:rPr>
        <w:t xml:space="preserve">"הן קרבו ימיך </w:t>
      </w:r>
      <w:r w:rsidR="007E10E3">
        <w:rPr>
          <w:rFonts w:hint="cs"/>
          <w:rtl/>
        </w:rPr>
        <w:t xml:space="preserve">למות", אמר </w:t>
      </w:r>
      <w:r>
        <w:rPr>
          <w:rtl/>
        </w:rPr>
        <w:t xml:space="preserve">משה לפני </w:t>
      </w:r>
      <w:r w:rsidR="007E10E3">
        <w:rPr>
          <w:rtl/>
        </w:rPr>
        <w:t>הקב"ה</w:t>
      </w:r>
      <w:r w:rsidR="007E10E3">
        <w:rPr>
          <w:rFonts w:hint="cs"/>
          <w:rtl/>
        </w:rPr>
        <w:t>:</w:t>
      </w:r>
      <w:r w:rsidR="001B7850">
        <w:rPr>
          <w:rFonts w:hint="cs"/>
          <w:rtl/>
        </w:rPr>
        <w:t xml:space="preserve"> </w:t>
      </w:r>
      <w:r>
        <w:rPr>
          <w:rtl/>
        </w:rPr>
        <w:t>מפני יהושע תלמידי אני מת</w:t>
      </w:r>
      <w:r w:rsidR="007E10E3">
        <w:rPr>
          <w:rFonts w:hint="cs"/>
          <w:rtl/>
        </w:rPr>
        <w:t>?</w:t>
      </w:r>
      <w:r>
        <w:rPr>
          <w:rtl/>
        </w:rPr>
        <w:t xml:space="preserve"> יכנס הוא לשררה ואני אצא</w:t>
      </w:r>
      <w:r w:rsidR="007E10E3">
        <w:rPr>
          <w:rFonts w:hint="cs"/>
          <w:rtl/>
        </w:rPr>
        <w:t>.</w:t>
      </w:r>
      <w:r>
        <w:rPr>
          <w:rtl/>
        </w:rPr>
        <w:t xml:space="preserve"> </w:t>
      </w:r>
      <w:r w:rsidR="007E10E3">
        <w:rPr>
          <w:rtl/>
        </w:rPr>
        <w:t>אמר</w:t>
      </w:r>
      <w:r>
        <w:rPr>
          <w:rtl/>
        </w:rPr>
        <w:t xml:space="preserve"> ליה </w:t>
      </w:r>
      <w:r w:rsidR="007E10E3">
        <w:rPr>
          <w:rtl/>
        </w:rPr>
        <w:t>הקב"ה</w:t>
      </w:r>
      <w:r w:rsidR="007E10E3">
        <w:rPr>
          <w:rFonts w:hint="cs"/>
          <w:rtl/>
        </w:rPr>
        <w:t>:</w:t>
      </w:r>
      <w:r>
        <w:rPr>
          <w:rtl/>
        </w:rPr>
        <w:t xml:space="preserve"> עשה לו כאשר עשה לך</w:t>
      </w:r>
      <w:r w:rsidR="007E10E3">
        <w:rPr>
          <w:rFonts w:hint="cs"/>
          <w:rtl/>
        </w:rPr>
        <w:t>.</w:t>
      </w:r>
      <w:r>
        <w:rPr>
          <w:rtl/>
        </w:rPr>
        <w:t xml:space="preserve"> א"ל</w:t>
      </w:r>
      <w:r w:rsidR="007E10E3">
        <w:rPr>
          <w:rFonts w:hint="cs"/>
          <w:rtl/>
        </w:rPr>
        <w:t>:</w:t>
      </w:r>
      <w:r>
        <w:rPr>
          <w:rtl/>
        </w:rPr>
        <w:t xml:space="preserve"> הן. </w:t>
      </w:r>
      <w:r w:rsidR="007E10E3">
        <w:rPr>
          <w:rFonts w:hint="cs"/>
          <w:rtl/>
        </w:rPr>
        <w:t>"</w:t>
      </w:r>
      <w:r>
        <w:rPr>
          <w:rtl/>
        </w:rPr>
        <w:t>קרא את יהושע והתיצבו</w:t>
      </w:r>
      <w:r w:rsidR="007E10E3">
        <w:rPr>
          <w:rFonts w:hint="cs"/>
          <w:rtl/>
        </w:rPr>
        <w:t xml:space="preserve"> </w:t>
      </w:r>
      <w:r w:rsidR="001B7850">
        <w:rPr>
          <w:rFonts w:hint="cs"/>
          <w:rtl/>
        </w:rPr>
        <w:t>באהל מועד" (</w:t>
      </w:r>
      <w:r>
        <w:rPr>
          <w:rtl/>
        </w:rPr>
        <w:t>דברים לא יד</w:t>
      </w:r>
      <w:r w:rsidR="001B7850">
        <w:rPr>
          <w:rFonts w:hint="cs"/>
          <w:rtl/>
        </w:rPr>
        <w:t>)</w:t>
      </w:r>
      <w:r>
        <w:rPr>
          <w:rtl/>
        </w:rPr>
        <w:t xml:space="preserve">, השכים משה אחריו, א"ל, ר' יהושע, נתיירא, וקרא ורץ אחריו, ירד אצלו, א"ל, ר', מה אתה מבקש, אחרי למוד לבא אצל ר', א"ל </w:t>
      </w:r>
      <w:r w:rsidR="007E10E3">
        <w:rPr>
          <w:rtl/>
        </w:rPr>
        <w:t>אמר</w:t>
      </w:r>
      <w:r>
        <w:rPr>
          <w:rtl/>
        </w:rPr>
        <w:t xml:space="preserve"> לי </w:t>
      </w:r>
      <w:r w:rsidR="007E10E3">
        <w:rPr>
          <w:rtl/>
        </w:rPr>
        <w:t>הקב"ה</w:t>
      </w:r>
      <w:r w:rsidR="001871C1">
        <w:rPr>
          <w:rFonts w:hint="cs"/>
          <w:rtl/>
        </w:rPr>
        <w:t>:</w:t>
      </w:r>
      <w:r>
        <w:rPr>
          <w:rtl/>
        </w:rPr>
        <w:t xml:space="preserve"> ארס</w:t>
      </w:r>
      <w:r w:rsidR="001871C1">
        <w:rPr>
          <w:rStyle w:val="a5"/>
          <w:rtl/>
        </w:rPr>
        <w:footnoteReference w:id="18"/>
      </w:r>
      <w:r>
        <w:rPr>
          <w:rtl/>
        </w:rPr>
        <w:t xml:space="preserve"> של יהושע דוחקני, טוב אני לך, שאם תשכח ההלכה תשאלנה</w:t>
      </w:r>
      <w:r w:rsidR="001F27B0">
        <w:rPr>
          <w:rFonts w:hint="cs"/>
          <w:rtl/>
        </w:rPr>
        <w:t>.</w:t>
      </w:r>
      <w:r w:rsidR="001F27B0">
        <w:rPr>
          <w:rStyle w:val="a5"/>
          <w:rtl/>
        </w:rPr>
        <w:footnoteReference w:id="19"/>
      </w:r>
      <w:r>
        <w:rPr>
          <w:rtl/>
        </w:rPr>
        <w:t xml:space="preserve"> וקבל שאעשה לך מה שהיית עושה לי</w:t>
      </w:r>
      <w:r w:rsidR="001871C1">
        <w:rPr>
          <w:rFonts w:hint="cs"/>
          <w:rtl/>
        </w:rPr>
        <w:t>:</w:t>
      </w:r>
      <w:r>
        <w:rPr>
          <w:rtl/>
        </w:rPr>
        <w:t xml:space="preserve"> היית משכים אחרי, אשכים אחריך, הייתי הולך בשמאלי, אתהלך בשמאלך. א"ל יהושע</w:t>
      </w:r>
      <w:r w:rsidR="001B7850">
        <w:rPr>
          <w:rFonts w:hint="cs"/>
          <w:rtl/>
        </w:rPr>
        <w:t>:</w:t>
      </w:r>
      <w:r>
        <w:rPr>
          <w:rtl/>
        </w:rPr>
        <w:t xml:space="preserve"> כל מה שר</w:t>
      </w:r>
      <w:r w:rsidR="001B7850">
        <w:rPr>
          <w:rFonts w:hint="cs"/>
          <w:rtl/>
        </w:rPr>
        <w:t>בי</w:t>
      </w:r>
      <w:r>
        <w:rPr>
          <w:rtl/>
        </w:rPr>
        <w:t xml:space="preserve"> גוזר עלי אקבל</w:t>
      </w:r>
      <w:r w:rsidR="00EE57B5">
        <w:rPr>
          <w:rFonts w:hint="cs"/>
          <w:rtl/>
        </w:rPr>
        <w:t>,</w:t>
      </w:r>
      <w:r>
        <w:rPr>
          <w:rtl/>
        </w:rPr>
        <w:t xml:space="preserve"> </w:t>
      </w:r>
      <w:r w:rsidR="001871C1">
        <w:rPr>
          <w:rFonts w:hint="cs"/>
          <w:rtl/>
        </w:rPr>
        <w:t xml:space="preserve">על מנת </w:t>
      </w:r>
      <w:r>
        <w:rPr>
          <w:rtl/>
        </w:rPr>
        <w:t>שאראה פני רב.</w:t>
      </w:r>
      <w:r w:rsidR="00AA3B67">
        <w:rPr>
          <w:rStyle w:val="a5"/>
          <w:rtl/>
        </w:rPr>
        <w:footnoteReference w:id="20"/>
      </w:r>
      <w:r>
        <w:rPr>
          <w:rtl/>
        </w:rPr>
        <w:t xml:space="preserve"> ע</w:t>
      </w:r>
      <w:r w:rsidR="00FA58F0">
        <w:rPr>
          <w:rtl/>
        </w:rPr>
        <w:t>ָ</w:t>
      </w:r>
      <w:r>
        <w:rPr>
          <w:rtl/>
        </w:rPr>
        <w:t>ש</w:t>
      </w:r>
      <w:r w:rsidR="00FA58F0">
        <w:rPr>
          <w:rtl/>
        </w:rPr>
        <w:t>ָׂ</w:t>
      </w:r>
      <w:r>
        <w:rPr>
          <w:rtl/>
        </w:rPr>
        <w:t xml:space="preserve">ה לו כל מה שהיה עושה לו. </w:t>
      </w:r>
      <w:r w:rsidR="00AA3B67">
        <w:rPr>
          <w:rFonts w:hint="cs"/>
          <w:rtl/>
        </w:rPr>
        <w:t xml:space="preserve">[כיון שנכנסו] </w:t>
      </w:r>
      <w:r>
        <w:rPr>
          <w:rtl/>
        </w:rPr>
        <w:t>לא</w:t>
      </w:r>
      <w:r w:rsidR="00CE1B00">
        <w:rPr>
          <w:rFonts w:hint="cs"/>
          <w:rtl/>
        </w:rPr>
        <w:t>ו</w:t>
      </w:r>
      <w:r>
        <w:rPr>
          <w:rtl/>
        </w:rPr>
        <w:t>הל מועד</w:t>
      </w:r>
      <w:r w:rsidR="00AA3B67">
        <w:rPr>
          <w:rFonts w:hint="cs"/>
          <w:rtl/>
        </w:rPr>
        <w:t>:</w:t>
      </w:r>
      <w:r>
        <w:rPr>
          <w:rtl/>
        </w:rPr>
        <w:t xml:space="preserve"> </w:t>
      </w:r>
      <w:r w:rsidR="00AA3B67">
        <w:rPr>
          <w:rFonts w:hint="cs"/>
          <w:rtl/>
        </w:rPr>
        <w:t>"</w:t>
      </w:r>
      <w:r>
        <w:rPr>
          <w:rtl/>
        </w:rPr>
        <w:t>וירא ה' בא</w:t>
      </w:r>
      <w:r w:rsidR="00CE1B00">
        <w:rPr>
          <w:rFonts w:hint="cs"/>
          <w:rtl/>
        </w:rPr>
        <w:t>ו</w:t>
      </w:r>
      <w:r>
        <w:rPr>
          <w:rtl/>
        </w:rPr>
        <w:t>הל בעמוד</w:t>
      </w:r>
      <w:r w:rsidR="00AA3B67">
        <w:rPr>
          <w:rFonts w:hint="cs"/>
          <w:rtl/>
        </w:rPr>
        <w:t xml:space="preserve"> ענן" (</w:t>
      </w:r>
      <w:r>
        <w:rPr>
          <w:rtl/>
        </w:rPr>
        <w:t>דברים לא טו</w:t>
      </w:r>
      <w:r w:rsidR="00AA3B67">
        <w:rPr>
          <w:rFonts w:hint="cs"/>
          <w:rtl/>
        </w:rPr>
        <w:t>)</w:t>
      </w:r>
      <w:r w:rsidR="00AA3B67">
        <w:rPr>
          <w:rStyle w:val="a5"/>
          <w:rtl/>
        </w:rPr>
        <w:footnoteReference w:id="21"/>
      </w:r>
      <w:r>
        <w:rPr>
          <w:rtl/>
        </w:rPr>
        <w:t>, ירד העמוד ועמד בין משה ליהושע, נמצא יהושע בפנים ומשה בחוץ</w:t>
      </w:r>
      <w:r w:rsidR="00CE1B00">
        <w:rPr>
          <w:rFonts w:hint="cs"/>
          <w:rtl/>
        </w:rPr>
        <w:t>.</w:t>
      </w:r>
      <w:r>
        <w:rPr>
          <w:rtl/>
        </w:rPr>
        <w:t xml:space="preserve"> צווח משה ו</w:t>
      </w:r>
      <w:r w:rsidR="007E10E3">
        <w:rPr>
          <w:rtl/>
        </w:rPr>
        <w:t>אמר</w:t>
      </w:r>
      <w:r w:rsidR="00CE1B00">
        <w:rPr>
          <w:rFonts w:hint="cs"/>
          <w:rtl/>
        </w:rPr>
        <w:t>:</w:t>
      </w:r>
      <w:r>
        <w:rPr>
          <w:rtl/>
        </w:rPr>
        <w:t xml:space="preserve"> מאה מותין ולא חדא קנאה,</w:t>
      </w:r>
      <w:r w:rsidR="00B832A5">
        <w:rPr>
          <w:rStyle w:val="a5"/>
          <w:rtl/>
        </w:rPr>
        <w:footnoteReference w:id="22"/>
      </w:r>
      <w:r>
        <w:rPr>
          <w:rtl/>
        </w:rPr>
        <w:t xml:space="preserve"> </w:t>
      </w:r>
      <w:r w:rsidR="00CE1B00">
        <w:rPr>
          <w:rFonts w:hint="cs"/>
          <w:rtl/>
        </w:rPr>
        <w:t>"</w:t>
      </w:r>
      <w:r>
        <w:rPr>
          <w:rtl/>
        </w:rPr>
        <w:t>שימני כחותם על לבך</w:t>
      </w:r>
      <w:r w:rsidR="00CE1B00">
        <w:rPr>
          <w:rFonts w:hint="cs"/>
          <w:rtl/>
        </w:rPr>
        <w:t>" (</w:t>
      </w:r>
      <w:r>
        <w:rPr>
          <w:rtl/>
        </w:rPr>
        <w:t>שיר השירים ח ו</w:t>
      </w:r>
      <w:r w:rsidR="00CE1B00">
        <w:rPr>
          <w:rFonts w:hint="cs"/>
          <w:rtl/>
        </w:rPr>
        <w:t>)</w:t>
      </w:r>
      <w:r w:rsidR="004D00B7">
        <w:rPr>
          <w:rStyle w:val="a5"/>
          <w:rtl/>
        </w:rPr>
        <w:footnoteReference w:id="23"/>
      </w:r>
      <w:r w:rsidR="00CE1B00">
        <w:rPr>
          <w:rFonts w:hint="cs"/>
          <w:rtl/>
        </w:rPr>
        <w:t xml:space="preserve"> - </w:t>
      </w:r>
      <w:r>
        <w:rPr>
          <w:rtl/>
        </w:rPr>
        <w:t>תבע מיתה בפיו</w:t>
      </w:r>
      <w:r w:rsidR="00CE1B00">
        <w:rPr>
          <w:rFonts w:hint="cs"/>
          <w:rtl/>
        </w:rPr>
        <w:t>.</w:t>
      </w:r>
      <w:r>
        <w:rPr>
          <w:rtl/>
        </w:rPr>
        <w:t xml:space="preserve"> </w:t>
      </w:r>
    </w:p>
    <w:p w:rsidR="00337253" w:rsidRDefault="00337253" w:rsidP="00B832A5">
      <w:pPr>
        <w:pStyle w:val="ac"/>
        <w:rPr>
          <w:rFonts w:hint="cs"/>
          <w:rtl/>
        </w:rPr>
      </w:pPr>
      <w:r>
        <w:rPr>
          <w:rtl/>
        </w:rPr>
        <w:t xml:space="preserve">א"ל </w:t>
      </w:r>
      <w:r w:rsidR="007E10E3">
        <w:rPr>
          <w:rtl/>
        </w:rPr>
        <w:t>הקב"ה</w:t>
      </w:r>
      <w:r w:rsidR="00CE1B00">
        <w:rPr>
          <w:rFonts w:hint="cs"/>
          <w:rtl/>
        </w:rPr>
        <w:t>:</w:t>
      </w:r>
      <w:r>
        <w:rPr>
          <w:rtl/>
        </w:rPr>
        <w:t xml:space="preserve"> </w:t>
      </w:r>
      <w:r w:rsidR="00CE1B00">
        <w:rPr>
          <w:rFonts w:hint="cs"/>
          <w:rtl/>
        </w:rPr>
        <w:t>"</w:t>
      </w:r>
      <w:r>
        <w:rPr>
          <w:rtl/>
        </w:rPr>
        <w:t>הן קרבו ימיך</w:t>
      </w:r>
      <w:r w:rsidR="00CE1B00">
        <w:rPr>
          <w:rFonts w:hint="cs"/>
          <w:rtl/>
        </w:rPr>
        <w:t xml:space="preserve"> למות"</w:t>
      </w:r>
      <w:r>
        <w:rPr>
          <w:rtl/>
        </w:rPr>
        <w:t>, א"ל</w:t>
      </w:r>
      <w:r w:rsidR="00CE1B00">
        <w:rPr>
          <w:rFonts w:hint="cs"/>
          <w:rtl/>
        </w:rPr>
        <w:t>:</w:t>
      </w:r>
      <w:r>
        <w:rPr>
          <w:rtl/>
        </w:rPr>
        <w:t xml:space="preserve"> [מה] הנאה יש שאני מת</w:t>
      </w:r>
      <w:r w:rsidR="00CE1B00">
        <w:rPr>
          <w:rFonts w:hint="cs"/>
          <w:rtl/>
        </w:rPr>
        <w:t>?</w:t>
      </w:r>
      <w:r>
        <w:rPr>
          <w:rtl/>
        </w:rPr>
        <w:t xml:space="preserve"> א"ל</w:t>
      </w:r>
      <w:r w:rsidR="00CE1B00">
        <w:rPr>
          <w:rFonts w:hint="cs"/>
          <w:rtl/>
        </w:rPr>
        <w:t>:</w:t>
      </w:r>
      <w:r>
        <w:rPr>
          <w:rtl/>
        </w:rPr>
        <w:t xml:space="preserve"> הן מכוסו של אדם הראשון, שנא</w:t>
      </w:r>
      <w:r w:rsidR="00CE1B00">
        <w:rPr>
          <w:rFonts w:hint="cs"/>
          <w:rtl/>
        </w:rPr>
        <w:t>מר: "</w:t>
      </w:r>
      <w:r>
        <w:rPr>
          <w:rtl/>
        </w:rPr>
        <w:t>הן האדם היה</w:t>
      </w:r>
      <w:r w:rsidR="00CE1B00">
        <w:rPr>
          <w:rFonts w:hint="cs"/>
          <w:rtl/>
        </w:rPr>
        <w:t>" (</w:t>
      </w:r>
      <w:r w:rsidR="00CE1B00">
        <w:rPr>
          <w:rtl/>
        </w:rPr>
        <w:t>בראשית ג כב</w:t>
      </w:r>
      <w:r w:rsidR="00B832A5">
        <w:rPr>
          <w:rFonts w:hint="cs"/>
          <w:rtl/>
        </w:rPr>
        <w:t>)</w:t>
      </w:r>
      <w:r>
        <w:rPr>
          <w:rtl/>
        </w:rPr>
        <w:t>, ולפי</w:t>
      </w:r>
      <w:r w:rsidR="00CE1B00">
        <w:rPr>
          <w:rFonts w:hint="cs"/>
          <w:rtl/>
        </w:rPr>
        <w:t>כך</w:t>
      </w:r>
      <w:r>
        <w:rPr>
          <w:rtl/>
        </w:rPr>
        <w:t xml:space="preserve"> אתה</w:t>
      </w:r>
      <w:r w:rsidR="00B832A5">
        <w:rPr>
          <w:rFonts w:hint="cs"/>
          <w:rtl/>
        </w:rPr>
        <w:t xml:space="preserve"> </w:t>
      </w:r>
      <w:r>
        <w:rPr>
          <w:rtl/>
        </w:rPr>
        <w:t>מת.</w:t>
      </w:r>
      <w:r w:rsidR="003A3EF1">
        <w:rPr>
          <w:rStyle w:val="a5"/>
          <w:rtl/>
        </w:rPr>
        <w:footnoteReference w:id="24"/>
      </w:r>
    </w:p>
    <w:p w:rsidR="000D3EDE" w:rsidRDefault="000D3EDE" w:rsidP="000D3EDE">
      <w:pPr>
        <w:pStyle w:val="ab"/>
        <w:rPr>
          <w:rtl/>
          <w:lang w:eastAsia="en-US"/>
        </w:rPr>
      </w:pPr>
      <w:r>
        <w:rPr>
          <w:rFonts w:hint="eastAsia"/>
          <w:rtl/>
          <w:lang w:eastAsia="en-US"/>
        </w:rPr>
        <w:lastRenderedPageBreak/>
        <w:t>ספרי</w:t>
      </w:r>
      <w:r>
        <w:rPr>
          <w:rtl/>
          <w:lang w:eastAsia="en-US"/>
        </w:rPr>
        <w:t xml:space="preserve"> </w:t>
      </w:r>
      <w:r>
        <w:rPr>
          <w:rFonts w:hint="eastAsia"/>
          <w:rtl/>
          <w:lang w:eastAsia="en-US"/>
        </w:rPr>
        <w:t>במדבר</w:t>
      </w:r>
      <w:r>
        <w:rPr>
          <w:rtl/>
          <w:lang w:eastAsia="en-US"/>
        </w:rPr>
        <w:t xml:space="preserve"> </w:t>
      </w:r>
      <w:r>
        <w:rPr>
          <w:rFonts w:hint="eastAsia"/>
          <w:rtl/>
          <w:lang w:eastAsia="en-US"/>
        </w:rPr>
        <w:t>פיסקא</w:t>
      </w:r>
      <w:r>
        <w:rPr>
          <w:rtl/>
          <w:lang w:eastAsia="en-US"/>
        </w:rPr>
        <w:t xml:space="preserve"> </w:t>
      </w:r>
      <w:r>
        <w:rPr>
          <w:rFonts w:hint="eastAsia"/>
          <w:rtl/>
          <w:lang w:eastAsia="en-US"/>
        </w:rPr>
        <w:t>קמא</w:t>
      </w:r>
      <w:r>
        <w:rPr>
          <w:rtl/>
          <w:lang w:eastAsia="en-US"/>
        </w:rPr>
        <w:t xml:space="preserve"> </w:t>
      </w:r>
      <w:r>
        <w:rPr>
          <w:rFonts w:hint="eastAsia"/>
          <w:rtl/>
          <w:lang w:eastAsia="en-US"/>
        </w:rPr>
        <w:t>ד</w:t>
      </w:r>
      <w:r>
        <w:rPr>
          <w:rtl/>
          <w:lang w:eastAsia="en-US"/>
        </w:rPr>
        <w:t>"</w:t>
      </w:r>
      <w:r>
        <w:rPr>
          <w:rFonts w:hint="eastAsia"/>
          <w:rtl/>
          <w:lang w:eastAsia="en-US"/>
        </w:rPr>
        <w:t>ה</w:t>
      </w:r>
      <w:r>
        <w:rPr>
          <w:rtl/>
          <w:lang w:eastAsia="en-US"/>
        </w:rPr>
        <w:t xml:space="preserve"> </w:t>
      </w:r>
      <w:r>
        <w:rPr>
          <w:rFonts w:hint="eastAsia"/>
          <w:rtl/>
          <w:lang w:eastAsia="en-US"/>
        </w:rPr>
        <w:t>ויסמוך</w:t>
      </w:r>
      <w:r>
        <w:rPr>
          <w:rtl/>
          <w:lang w:eastAsia="en-US"/>
        </w:rPr>
        <w:t xml:space="preserve"> </w:t>
      </w:r>
      <w:r>
        <w:rPr>
          <w:rFonts w:hint="eastAsia"/>
          <w:rtl/>
          <w:lang w:eastAsia="en-US"/>
        </w:rPr>
        <w:t>את</w:t>
      </w:r>
      <w:r>
        <w:rPr>
          <w:rtl/>
          <w:lang w:eastAsia="en-US"/>
        </w:rPr>
        <w:t xml:space="preserve"> </w:t>
      </w:r>
    </w:p>
    <w:p w:rsidR="00FA58F0" w:rsidRDefault="000D3EDE" w:rsidP="000D3EDE">
      <w:pPr>
        <w:pStyle w:val="ac"/>
        <w:rPr>
          <w:rFonts w:hint="cs"/>
          <w:rtl/>
          <w:lang w:eastAsia="en-US"/>
        </w:rPr>
      </w:pPr>
      <w:r>
        <w:rPr>
          <w:rFonts w:hint="cs"/>
          <w:rtl/>
          <w:lang w:eastAsia="en-US"/>
        </w:rPr>
        <w:t>"</w:t>
      </w:r>
      <w:r>
        <w:rPr>
          <w:rFonts w:hint="eastAsia"/>
          <w:rtl/>
          <w:lang w:eastAsia="en-US"/>
        </w:rPr>
        <w:t>ויסמוך</w:t>
      </w:r>
      <w:r>
        <w:rPr>
          <w:rtl/>
          <w:lang w:eastAsia="en-US"/>
        </w:rPr>
        <w:t xml:space="preserve"> </w:t>
      </w:r>
      <w:r>
        <w:rPr>
          <w:rFonts w:hint="eastAsia"/>
          <w:rtl/>
          <w:lang w:eastAsia="en-US"/>
        </w:rPr>
        <w:t>את</w:t>
      </w:r>
      <w:r>
        <w:rPr>
          <w:rtl/>
          <w:lang w:eastAsia="en-US"/>
        </w:rPr>
        <w:t xml:space="preserve"> </w:t>
      </w:r>
      <w:r>
        <w:rPr>
          <w:rFonts w:hint="eastAsia"/>
          <w:rtl/>
          <w:lang w:eastAsia="en-US"/>
        </w:rPr>
        <w:t>ידיו</w:t>
      </w:r>
      <w:r>
        <w:rPr>
          <w:rtl/>
          <w:lang w:eastAsia="en-US"/>
        </w:rPr>
        <w:t xml:space="preserve"> </w:t>
      </w:r>
      <w:r>
        <w:rPr>
          <w:rFonts w:hint="eastAsia"/>
          <w:rtl/>
          <w:lang w:eastAsia="en-US"/>
        </w:rPr>
        <w:t>עליו</w:t>
      </w:r>
      <w:r>
        <w:rPr>
          <w:rFonts w:hint="cs"/>
          <w:rtl/>
          <w:lang w:eastAsia="en-US"/>
        </w:rPr>
        <w:t>" (במדבר כז כג)</w:t>
      </w:r>
      <w:r>
        <w:rPr>
          <w:rStyle w:val="a5"/>
          <w:rtl/>
          <w:lang w:eastAsia="en-US"/>
        </w:rPr>
        <w:footnoteReference w:id="25"/>
      </w:r>
      <w:r>
        <w:rPr>
          <w:rFonts w:hint="cs"/>
          <w:rtl/>
          <w:lang w:eastAsia="en-US"/>
        </w:rPr>
        <w:t xml:space="preserve"> - </w:t>
      </w:r>
      <w:r>
        <w:rPr>
          <w:rFonts w:hint="eastAsia"/>
          <w:rtl/>
          <w:lang w:eastAsia="en-US"/>
        </w:rPr>
        <w:t>ככלי</w:t>
      </w:r>
      <w:r>
        <w:rPr>
          <w:rtl/>
          <w:lang w:eastAsia="en-US"/>
        </w:rPr>
        <w:t xml:space="preserve"> </w:t>
      </w:r>
      <w:r>
        <w:rPr>
          <w:rFonts w:hint="eastAsia"/>
          <w:rtl/>
          <w:lang w:eastAsia="en-US"/>
        </w:rPr>
        <w:t>מלא</w:t>
      </w:r>
      <w:r>
        <w:rPr>
          <w:rtl/>
          <w:lang w:eastAsia="en-US"/>
        </w:rPr>
        <w:t xml:space="preserve"> </w:t>
      </w:r>
      <w:r>
        <w:rPr>
          <w:rFonts w:hint="eastAsia"/>
          <w:rtl/>
          <w:lang w:eastAsia="en-US"/>
        </w:rPr>
        <w:t>וגדוש</w:t>
      </w:r>
      <w:r>
        <w:rPr>
          <w:rFonts w:hint="cs"/>
          <w:rtl/>
          <w:lang w:eastAsia="en-US"/>
        </w:rPr>
        <w:t xml:space="preserve"> ...</w:t>
      </w:r>
      <w:r>
        <w:rPr>
          <w:rtl/>
          <w:lang w:eastAsia="en-US"/>
        </w:rPr>
        <w:t xml:space="preserve"> </w:t>
      </w:r>
      <w:r>
        <w:rPr>
          <w:rFonts w:hint="cs"/>
          <w:rtl/>
          <w:lang w:eastAsia="en-US"/>
        </w:rPr>
        <w:t>"</w:t>
      </w:r>
      <w:r>
        <w:rPr>
          <w:rFonts w:hint="eastAsia"/>
          <w:rtl/>
          <w:lang w:eastAsia="en-US"/>
        </w:rPr>
        <w:t>ויצוהו</w:t>
      </w:r>
      <w:r>
        <w:rPr>
          <w:rtl/>
          <w:lang w:eastAsia="en-US"/>
        </w:rPr>
        <w:t xml:space="preserve"> </w:t>
      </w:r>
      <w:r>
        <w:rPr>
          <w:rFonts w:hint="eastAsia"/>
          <w:rtl/>
          <w:lang w:eastAsia="en-US"/>
        </w:rPr>
        <w:t>כאשר</w:t>
      </w:r>
      <w:r>
        <w:rPr>
          <w:rtl/>
          <w:lang w:eastAsia="en-US"/>
        </w:rPr>
        <w:t xml:space="preserve"> </w:t>
      </w:r>
      <w:r>
        <w:rPr>
          <w:rFonts w:hint="eastAsia"/>
          <w:rtl/>
          <w:lang w:eastAsia="en-US"/>
        </w:rPr>
        <w:t>צוה</w:t>
      </w:r>
      <w:r>
        <w:rPr>
          <w:rtl/>
          <w:lang w:eastAsia="en-US"/>
        </w:rPr>
        <w:t xml:space="preserve"> </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משה</w:t>
      </w:r>
      <w:r>
        <w:rPr>
          <w:rFonts w:hint="cs"/>
          <w:rtl/>
          <w:lang w:eastAsia="en-US"/>
        </w:rPr>
        <w:t xml:space="preserve">" - </w:t>
      </w:r>
      <w:r>
        <w:rPr>
          <w:rFonts w:hint="eastAsia"/>
          <w:rtl/>
          <w:lang w:eastAsia="en-US"/>
        </w:rPr>
        <w:t>מה</w:t>
      </w:r>
      <w:r>
        <w:rPr>
          <w:rtl/>
          <w:lang w:eastAsia="en-US"/>
        </w:rPr>
        <w:t xml:space="preserve"> </w:t>
      </w:r>
      <w:r>
        <w:rPr>
          <w:rFonts w:hint="eastAsia"/>
          <w:rtl/>
          <w:lang w:eastAsia="en-US"/>
        </w:rPr>
        <w:t>צוה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את</w:t>
      </w:r>
      <w:r>
        <w:rPr>
          <w:rtl/>
          <w:lang w:eastAsia="en-US"/>
        </w:rPr>
        <w:t xml:space="preserve"> </w:t>
      </w:r>
      <w:r>
        <w:rPr>
          <w:rFonts w:hint="eastAsia"/>
          <w:rtl/>
          <w:lang w:eastAsia="en-US"/>
        </w:rPr>
        <w:t>משה</w:t>
      </w:r>
      <w:r>
        <w:rPr>
          <w:rtl/>
          <w:lang w:eastAsia="en-US"/>
        </w:rPr>
        <w:t xml:space="preserve"> </w:t>
      </w:r>
      <w:r>
        <w:rPr>
          <w:rFonts w:hint="eastAsia"/>
          <w:rtl/>
          <w:lang w:eastAsia="en-US"/>
        </w:rPr>
        <w:t>בשמחה</w:t>
      </w:r>
      <w:r w:rsidR="00CD412A">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צוה</w:t>
      </w:r>
      <w:r>
        <w:rPr>
          <w:rtl/>
          <w:lang w:eastAsia="en-US"/>
        </w:rPr>
        <w:t xml:space="preserve"> </w:t>
      </w:r>
      <w:r>
        <w:rPr>
          <w:rFonts w:hint="eastAsia"/>
          <w:rtl/>
          <w:lang w:eastAsia="en-US"/>
        </w:rPr>
        <w:t>משה</w:t>
      </w:r>
      <w:r>
        <w:rPr>
          <w:rtl/>
          <w:lang w:eastAsia="en-US"/>
        </w:rPr>
        <w:t xml:space="preserve"> </w:t>
      </w:r>
      <w:r>
        <w:rPr>
          <w:rFonts w:hint="eastAsia"/>
          <w:rtl/>
          <w:lang w:eastAsia="en-US"/>
        </w:rPr>
        <w:t>ליהושע</w:t>
      </w:r>
      <w:r>
        <w:rPr>
          <w:rtl/>
          <w:lang w:eastAsia="en-US"/>
        </w:rPr>
        <w:t xml:space="preserve"> </w:t>
      </w:r>
      <w:r>
        <w:rPr>
          <w:rFonts w:hint="eastAsia"/>
          <w:rtl/>
          <w:lang w:eastAsia="en-US"/>
        </w:rPr>
        <w:t>בשמחה</w:t>
      </w:r>
      <w:r>
        <w:rPr>
          <w:rFonts w:hint="cs"/>
          <w:rtl/>
          <w:lang w:eastAsia="en-US"/>
        </w:rPr>
        <w:t xml:space="preserve"> ... </w:t>
      </w:r>
      <w:r>
        <w:rPr>
          <w:rStyle w:val="a5"/>
          <w:rtl/>
          <w:lang w:eastAsia="en-US"/>
        </w:rPr>
        <w:footnoteReference w:id="26"/>
      </w:r>
      <w:r>
        <w:rPr>
          <w:rtl/>
          <w:lang w:eastAsia="en-US"/>
        </w:rPr>
        <w:t xml:space="preserve"> </w:t>
      </w:r>
    </w:p>
    <w:p w:rsidR="000D3EDE" w:rsidRDefault="000D3EDE" w:rsidP="000D3EDE">
      <w:pPr>
        <w:pStyle w:val="ac"/>
        <w:rPr>
          <w:rtl/>
          <w:lang w:eastAsia="en-US"/>
        </w:rPr>
      </w:pPr>
      <w:r>
        <w:rPr>
          <w:rFonts w:hint="eastAsia"/>
          <w:rtl/>
          <w:lang w:eastAsia="en-US"/>
        </w:rPr>
        <w:t>שומע</w:t>
      </w:r>
      <w:r>
        <w:rPr>
          <w:rtl/>
          <w:lang w:eastAsia="en-US"/>
        </w:rPr>
        <w:t xml:space="preserve"> </w:t>
      </w:r>
      <w:r>
        <w:rPr>
          <w:rFonts w:hint="eastAsia"/>
          <w:rtl/>
          <w:lang w:eastAsia="en-US"/>
        </w:rPr>
        <w:t>אני</w:t>
      </w:r>
      <w:r>
        <w:rPr>
          <w:rtl/>
          <w:lang w:eastAsia="en-US"/>
        </w:rPr>
        <w:t xml:space="preserve"> </w:t>
      </w:r>
      <w:r>
        <w:rPr>
          <w:rFonts w:hint="eastAsia"/>
          <w:rtl/>
          <w:lang w:eastAsia="en-US"/>
        </w:rPr>
        <w:t>שחסר</w:t>
      </w:r>
      <w:r>
        <w:rPr>
          <w:rtl/>
          <w:lang w:eastAsia="en-US"/>
        </w:rPr>
        <w:t xml:space="preserve"> </w:t>
      </w:r>
      <w:r>
        <w:rPr>
          <w:rFonts w:hint="eastAsia"/>
          <w:rtl/>
          <w:lang w:eastAsia="en-US"/>
        </w:rPr>
        <w:t>משה</w:t>
      </w:r>
      <w:r>
        <w:rPr>
          <w:rFonts w:hint="cs"/>
          <w:rtl/>
          <w:lang w:eastAsia="en-US"/>
        </w:rPr>
        <w:t>?</w:t>
      </w:r>
      <w:r>
        <w:rPr>
          <w:rtl/>
          <w:lang w:eastAsia="en-US"/>
        </w:rPr>
        <w:t xml:space="preserve"> </w:t>
      </w:r>
      <w:r>
        <w:rPr>
          <w:rFonts w:hint="eastAsia"/>
          <w:rtl/>
          <w:lang w:eastAsia="en-US"/>
        </w:rPr>
        <w:t>ת</w:t>
      </w:r>
      <w:r>
        <w:rPr>
          <w:rFonts w:hint="cs"/>
          <w:rtl/>
          <w:lang w:eastAsia="en-US"/>
        </w:rPr>
        <w:t>למוד לומר: "</w:t>
      </w:r>
      <w:r>
        <w:rPr>
          <w:rFonts w:hint="eastAsia"/>
          <w:rtl/>
          <w:lang w:eastAsia="en-US"/>
        </w:rPr>
        <w:t>ומשה</w:t>
      </w:r>
      <w:r>
        <w:rPr>
          <w:rtl/>
          <w:lang w:eastAsia="en-US"/>
        </w:rPr>
        <w:t xml:space="preserve"> </w:t>
      </w:r>
      <w:r>
        <w:rPr>
          <w:rFonts w:hint="eastAsia"/>
          <w:rtl/>
          <w:lang w:eastAsia="en-US"/>
        </w:rPr>
        <w:t>בן</w:t>
      </w:r>
      <w:r>
        <w:rPr>
          <w:rtl/>
          <w:lang w:eastAsia="en-US"/>
        </w:rPr>
        <w:t xml:space="preserve"> </w:t>
      </w:r>
      <w:r>
        <w:rPr>
          <w:rFonts w:hint="eastAsia"/>
          <w:rtl/>
          <w:lang w:eastAsia="en-US"/>
        </w:rPr>
        <w:t>מאה</w:t>
      </w:r>
      <w:r>
        <w:rPr>
          <w:rtl/>
          <w:lang w:eastAsia="en-US"/>
        </w:rPr>
        <w:t xml:space="preserve"> </w:t>
      </w:r>
      <w:r>
        <w:rPr>
          <w:rFonts w:hint="eastAsia"/>
          <w:rtl/>
          <w:lang w:eastAsia="en-US"/>
        </w:rPr>
        <w:t>ועשרים</w:t>
      </w:r>
      <w:r>
        <w:rPr>
          <w:rtl/>
          <w:lang w:eastAsia="en-US"/>
        </w:rPr>
        <w:t xml:space="preserve"> </w:t>
      </w:r>
      <w:r>
        <w:rPr>
          <w:rFonts w:hint="eastAsia"/>
          <w:rtl/>
          <w:lang w:eastAsia="en-US"/>
        </w:rPr>
        <w:t>שנה</w:t>
      </w:r>
      <w:r>
        <w:rPr>
          <w:rtl/>
          <w:lang w:eastAsia="en-US"/>
        </w:rPr>
        <w:t xml:space="preserve"> </w:t>
      </w:r>
      <w:r>
        <w:rPr>
          <w:rFonts w:hint="eastAsia"/>
          <w:rtl/>
          <w:lang w:eastAsia="en-US"/>
        </w:rPr>
        <w:t>במותו</w:t>
      </w:r>
      <w:r>
        <w:rPr>
          <w:rtl/>
          <w:lang w:eastAsia="en-US"/>
        </w:rPr>
        <w:t xml:space="preserve"> </w:t>
      </w:r>
      <w:r>
        <w:rPr>
          <w:rFonts w:hint="eastAsia"/>
          <w:rtl/>
          <w:lang w:eastAsia="en-US"/>
        </w:rPr>
        <w:t>לא</w:t>
      </w:r>
      <w:r>
        <w:rPr>
          <w:rtl/>
          <w:lang w:eastAsia="en-US"/>
        </w:rPr>
        <w:t xml:space="preserve"> </w:t>
      </w:r>
      <w:r>
        <w:rPr>
          <w:rFonts w:hint="eastAsia"/>
          <w:rtl/>
          <w:lang w:eastAsia="en-US"/>
        </w:rPr>
        <w:t>כהתה</w:t>
      </w:r>
      <w:r>
        <w:rPr>
          <w:rtl/>
          <w:lang w:eastAsia="en-US"/>
        </w:rPr>
        <w:t xml:space="preserve"> </w:t>
      </w:r>
      <w:r>
        <w:rPr>
          <w:rFonts w:hint="eastAsia"/>
          <w:rtl/>
          <w:lang w:eastAsia="en-US"/>
        </w:rPr>
        <w:t>עינו</w:t>
      </w:r>
      <w:r>
        <w:rPr>
          <w:rFonts w:hint="cs"/>
          <w:rtl/>
          <w:lang w:eastAsia="en-US"/>
        </w:rPr>
        <w:t>"</w:t>
      </w:r>
      <w:r>
        <w:rPr>
          <w:rtl/>
          <w:lang w:eastAsia="en-US"/>
        </w:rPr>
        <w:t xml:space="preserve"> (</w:t>
      </w:r>
      <w:r>
        <w:rPr>
          <w:rFonts w:hint="eastAsia"/>
          <w:rtl/>
          <w:lang w:eastAsia="en-US"/>
        </w:rPr>
        <w:t>דברים</w:t>
      </w:r>
      <w:r>
        <w:rPr>
          <w:rtl/>
          <w:lang w:eastAsia="en-US"/>
        </w:rPr>
        <w:t xml:space="preserve"> </w:t>
      </w:r>
      <w:r>
        <w:rPr>
          <w:rFonts w:hint="eastAsia"/>
          <w:rtl/>
          <w:lang w:eastAsia="en-US"/>
        </w:rPr>
        <w:t>לד</w:t>
      </w:r>
      <w:r>
        <w:rPr>
          <w:rtl/>
          <w:lang w:eastAsia="en-US"/>
        </w:rPr>
        <w:t xml:space="preserve"> </w:t>
      </w:r>
      <w:r>
        <w:rPr>
          <w:rFonts w:hint="eastAsia"/>
          <w:rtl/>
          <w:lang w:eastAsia="en-US"/>
        </w:rPr>
        <w:t>ז</w:t>
      </w:r>
      <w:r>
        <w:rPr>
          <w:rtl/>
          <w:lang w:eastAsia="en-US"/>
        </w:rPr>
        <w:t xml:space="preserve">) </w:t>
      </w:r>
      <w:r>
        <w:rPr>
          <w:rFonts w:hint="cs"/>
          <w:rtl/>
          <w:lang w:eastAsia="en-US"/>
        </w:rPr>
        <w:t xml:space="preserve">- </w:t>
      </w:r>
      <w:r>
        <w:rPr>
          <w:rFonts w:hint="eastAsia"/>
          <w:rtl/>
          <w:lang w:eastAsia="en-US"/>
        </w:rPr>
        <w:t>בין</w:t>
      </w:r>
      <w:r>
        <w:rPr>
          <w:rtl/>
          <w:lang w:eastAsia="en-US"/>
        </w:rPr>
        <w:t xml:space="preserve"> </w:t>
      </w:r>
      <w:r>
        <w:rPr>
          <w:rFonts w:hint="eastAsia"/>
          <w:rtl/>
          <w:lang w:eastAsia="en-US"/>
        </w:rPr>
        <w:t>טמא</w:t>
      </w:r>
      <w:r>
        <w:rPr>
          <w:rtl/>
          <w:lang w:eastAsia="en-US"/>
        </w:rPr>
        <w:t xml:space="preserve"> </w:t>
      </w:r>
      <w:r>
        <w:rPr>
          <w:rFonts w:hint="eastAsia"/>
          <w:rtl/>
          <w:lang w:eastAsia="en-US"/>
        </w:rPr>
        <w:t>לטהור</w:t>
      </w:r>
      <w:r>
        <w:rPr>
          <w:rtl/>
          <w:lang w:eastAsia="en-US"/>
        </w:rPr>
        <w:t xml:space="preserve"> </w:t>
      </w:r>
      <w:r>
        <w:rPr>
          <w:rFonts w:hint="eastAsia"/>
          <w:rtl/>
          <w:lang w:eastAsia="en-US"/>
        </w:rPr>
        <w:t>בין</w:t>
      </w:r>
      <w:r>
        <w:rPr>
          <w:rtl/>
          <w:lang w:eastAsia="en-US"/>
        </w:rPr>
        <w:t xml:space="preserve"> </w:t>
      </w:r>
      <w:r>
        <w:rPr>
          <w:rFonts w:hint="eastAsia"/>
          <w:rtl/>
          <w:lang w:eastAsia="en-US"/>
        </w:rPr>
        <w:t>איסור</w:t>
      </w:r>
      <w:r>
        <w:rPr>
          <w:rtl/>
          <w:lang w:eastAsia="en-US"/>
        </w:rPr>
        <w:t xml:space="preserve"> </w:t>
      </w:r>
      <w:r>
        <w:rPr>
          <w:rFonts w:hint="eastAsia"/>
          <w:rtl/>
          <w:lang w:eastAsia="en-US"/>
        </w:rPr>
        <w:t>להיתר</w:t>
      </w:r>
      <w:r>
        <w:rPr>
          <w:rFonts w:hint="cs"/>
          <w:rtl/>
          <w:lang w:eastAsia="en-US"/>
        </w:rPr>
        <w:t>. "</w:t>
      </w:r>
      <w:r>
        <w:rPr>
          <w:rFonts w:hint="eastAsia"/>
          <w:rtl/>
          <w:lang w:eastAsia="en-US"/>
        </w:rPr>
        <w:t>ולא</w:t>
      </w:r>
      <w:r>
        <w:rPr>
          <w:rtl/>
          <w:lang w:eastAsia="en-US"/>
        </w:rPr>
        <w:t xml:space="preserve"> </w:t>
      </w:r>
      <w:r>
        <w:rPr>
          <w:rFonts w:hint="eastAsia"/>
          <w:rtl/>
          <w:lang w:eastAsia="en-US"/>
        </w:rPr>
        <w:t>נס</w:t>
      </w:r>
      <w:r>
        <w:rPr>
          <w:rtl/>
          <w:lang w:eastAsia="en-US"/>
        </w:rPr>
        <w:t xml:space="preserve"> </w:t>
      </w:r>
      <w:r>
        <w:rPr>
          <w:rFonts w:hint="eastAsia"/>
          <w:rtl/>
          <w:lang w:eastAsia="en-US"/>
        </w:rPr>
        <w:t>ליחה</w:t>
      </w:r>
      <w:r>
        <w:rPr>
          <w:rFonts w:hint="cs"/>
          <w:rtl/>
          <w:lang w:eastAsia="en-US"/>
        </w:rPr>
        <w:t>" -</w:t>
      </w:r>
      <w:r>
        <w:rPr>
          <w:rtl/>
          <w:lang w:eastAsia="en-US"/>
        </w:rPr>
        <w:t xml:space="preserve"> </w:t>
      </w:r>
      <w:r>
        <w:rPr>
          <w:rFonts w:hint="eastAsia"/>
          <w:rtl/>
          <w:lang w:eastAsia="en-US"/>
        </w:rPr>
        <w:t>בעומלו</w:t>
      </w:r>
      <w:r>
        <w:rPr>
          <w:rtl/>
          <w:lang w:eastAsia="en-US"/>
        </w:rPr>
        <w:t xml:space="preserve"> </w:t>
      </w:r>
      <w:r>
        <w:rPr>
          <w:rFonts w:hint="eastAsia"/>
          <w:rtl/>
          <w:lang w:eastAsia="en-US"/>
        </w:rPr>
        <w:t>בתורה</w:t>
      </w:r>
      <w:r>
        <w:rPr>
          <w:rFonts w:hint="cs"/>
          <w:rtl/>
          <w:lang w:eastAsia="en-US"/>
        </w:rPr>
        <w:t>.</w:t>
      </w:r>
      <w:r w:rsidR="006D5C1E">
        <w:rPr>
          <w:rStyle w:val="a5"/>
          <w:rtl/>
          <w:lang w:eastAsia="en-US"/>
        </w:rPr>
        <w:footnoteReference w:id="27"/>
      </w:r>
      <w:r>
        <w:rPr>
          <w:rtl/>
          <w:lang w:eastAsia="en-US"/>
        </w:rPr>
        <w:t xml:space="preserve"> </w:t>
      </w:r>
    </w:p>
    <w:p w:rsidR="00CD412A" w:rsidRDefault="00CD412A" w:rsidP="00CD412A">
      <w:pPr>
        <w:pStyle w:val="ab"/>
        <w:rPr>
          <w:rtl/>
        </w:rPr>
      </w:pPr>
      <w:r>
        <w:rPr>
          <w:rtl/>
        </w:rPr>
        <w:t>רש"י פרשת וילך</w:t>
      </w:r>
      <w:r>
        <w:rPr>
          <w:rFonts w:hint="cs"/>
          <w:rtl/>
        </w:rPr>
        <w:t>, דברים לא ז</w:t>
      </w:r>
      <w:r>
        <w:rPr>
          <w:rtl/>
        </w:rPr>
        <w:t xml:space="preserve"> </w:t>
      </w:r>
    </w:p>
    <w:p w:rsidR="00072436" w:rsidRDefault="00CD412A" w:rsidP="00072436">
      <w:pPr>
        <w:pStyle w:val="ac"/>
        <w:rPr>
          <w:rFonts w:hint="cs"/>
          <w:rtl/>
        </w:rPr>
      </w:pPr>
      <w:r>
        <w:rPr>
          <w:rtl/>
        </w:rPr>
        <w:t>כי אתה תבוא את העם הזה - ארי את תיעול עם עמא הדין. משה אמר לו ליהושע</w:t>
      </w:r>
      <w:r w:rsidR="00072436">
        <w:rPr>
          <w:rFonts w:hint="cs"/>
          <w:rtl/>
        </w:rPr>
        <w:t>:</w:t>
      </w:r>
      <w:r>
        <w:rPr>
          <w:rtl/>
        </w:rPr>
        <w:t xml:space="preserve"> זקנים שבדור יהיו עמך</w:t>
      </w:r>
      <w:r w:rsidR="00072436">
        <w:rPr>
          <w:rFonts w:hint="cs"/>
          <w:rtl/>
        </w:rPr>
        <w:t>,</w:t>
      </w:r>
      <w:r>
        <w:rPr>
          <w:rtl/>
        </w:rPr>
        <w:t xml:space="preserve"> הכל לפי דעתן ועצתן, אבל </w:t>
      </w:r>
      <w:r w:rsidR="00072436">
        <w:rPr>
          <w:rFonts w:hint="cs"/>
          <w:rtl/>
        </w:rPr>
        <w:t>הקב"ה</w:t>
      </w:r>
      <w:r>
        <w:rPr>
          <w:rtl/>
        </w:rPr>
        <w:t xml:space="preserve"> אמר ליהושע</w:t>
      </w:r>
      <w:r w:rsidR="00072436">
        <w:rPr>
          <w:rFonts w:hint="cs"/>
          <w:rtl/>
        </w:rPr>
        <w:t>:</w:t>
      </w:r>
      <w:r>
        <w:rPr>
          <w:rtl/>
        </w:rPr>
        <w:t xml:space="preserve"> כי אתה תביא את בני ישראל אל הארץ אשר נשבעתי להם (דברים לא, כג)</w:t>
      </w:r>
      <w:r w:rsidR="00072436">
        <w:rPr>
          <w:rFonts w:hint="cs"/>
          <w:rtl/>
        </w:rPr>
        <w:t xml:space="preserve"> -</w:t>
      </w:r>
      <w:r>
        <w:rPr>
          <w:rtl/>
        </w:rPr>
        <w:t xml:space="preserve"> תביא על כ</w:t>
      </w:r>
      <w:r w:rsidR="00072436">
        <w:rPr>
          <w:rFonts w:hint="cs"/>
          <w:rtl/>
        </w:rPr>
        <w:t>ו</w:t>
      </w:r>
      <w:r>
        <w:rPr>
          <w:rtl/>
        </w:rPr>
        <w:t>רחם</w:t>
      </w:r>
      <w:r w:rsidR="00072436">
        <w:rPr>
          <w:rFonts w:hint="cs"/>
          <w:rtl/>
        </w:rPr>
        <w:t>,</w:t>
      </w:r>
      <w:r>
        <w:rPr>
          <w:rtl/>
        </w:rPr>
        <w:t xml:space="preserve"> הכל תלוי בך</w:t>
      </w:r>
      <w:r w:rsidR="00072436">
        <w:rPr>
          <w:rFonts w:hint="cs"/>
          <w:rtl/>
        </w:rPr>
        <w:t>!</w:t>
      </w:r>
      <w:r>
        <w:rPr>
          <w:rtl/>
        </w:rPr>
        <w:t xml:space="preserve"> טול מקל והך על קדק</w:t>
      </w:r>
      <w:r w:rsidR="00455338">
        <w:rPr>
          <w:rFonts w:hint="cs"/>
          <w:rtl/>
        </w:rPr>
        <w:t>ו</w:t>
      </w:r>
      <w:r>
        <w:rPr>
          <w:rtl/>
        </w:rPr>
        <w:t>דן. ד</w:t>
      </w:r>
      <w:r w:rsidR="00072436">
        <w:rPr>
          <w:rtl/>
        </w:rPr>
        <w:t>ַ</w:t>
      </w:r>
      <w:r>
        <w:rPr>
          <w:rtl/>
        </w:rPr>
        <w:t>ב</w:t>
      </w:r>
      <w:r w:rsidR="00072436">
        <w:rPr>
          <w:rtl/>
        </w:rPr>
        <w:t>ָּ</w:t>
      </w:r>
      <w:r>
        <w:rPr>
          <w:rtl/>
        </w:rPr>
        <w:t>ר אחד לדור, ולא שני ד</w:t>
      </w:r>
      <w:r w:rsidR="00072436">
        <w:rPr>
          <w:rtl/>
        </w:rPr>
        <w:t>ַ</w:t>
      </w:r>
      <w:r>
        <w:rPr>
          <w:rtl/>
        </w:rPr>
        <w:t>ב</w:t>
      </w:r>
      <w:r w:rsidR="00072436">
        <w:rPr>
          <w:rtl/>
        </w:rPr>
        <w:t>ָּ</w:t>
      </w:r>
      <w:r>
        <w:rPr>
          <w:rtl/>
        </w:rPr>
        <w:t>ר</w:t>
      </w:r>
      <w:r w:rsidR="00072436">
        <w:rPr>
          <w:rtl/>
        </w:rPr>
        <w:t>ִ</w:t>
      </w:r>
      <w:r>
        <w:rPr>
          <w:rtl/>
        </w:rPr>
        <w:t>ים לדור</w:t>
      </w:r>
      <w:r w:rsidR="00072436">
        <w:rPr>
          <w:rFonts w:hint="cs"/>
          <w:rtl/>
        </w:rPr>
        <w:t>.</w:t>
      </w:r>
      <w:r w:rsidR="00291CFD">
        <w:rPr>
          <w:rStyle w:val="a5"/>
          <w:rtl/>
        </w:rPr>
        <w:footnoteReference w:id="28"/>
      </w:r>
    </w:p>
    <w:p w:rsidR="000D3EDE" w:rsidRDefault="000D3EDE" w:rsidP="00291CFD">
      <w:pPr>
        <w:pStyle w:val="a3"/>
        <w:rPr>
          <w:rFonts w:hint="cs"/>
          <w:rtl/>
        </w:rPr>
      </w:pPr>
    </w:p>
    <w:p w:rsidR="00A640FE" w:rsidRDefault="00032A12" w:rsidP="00A640FE">
      <w:pPr>
        <w:pStyle w:val="ad"/>
        <w:spacing w:before="120"/>
        <w:rPr>
          <w:rFonts w:hint="cs"/>
          <w:rtl/>
        </w:rPr>
      </w:pPr>
      <w:r w:rsidRPr="00782BA0">
        <w:rPr>
          <w:rtl/>
        </w:rPr>
        <w:t>שבת שלום</w:t>
      </w:r>
    </w:p>
    <w:p w:rsidR="00032A12" w:rsidRDefault="00032A12" w:rsidP="00A640FE">
      <w:pPr>
        <w:pStyle w:val="ad"/>
        <w:rPr>
          <w:rFonts w:hint="cs"/>
          <w:rtl/>
        </w:rPr>
      </w:pPr>
      <w:r w:rsidRPr="00782BA0">
        <w:rPr>
          <w:rtl/>
        </w:rPr>
        <w:t>מחלקי המים</w:t>
      </w:r>
    </w:p>
    <w:p w:rsidR="0036073C" w:rsidRDefault="0036073C" w:rsidP="00A640FE">
      <w:pPr>
        <w:pStyle w:val="ad"/>
        <w:rPr>
          <w:rFonts w:hint="cs"/>
          <w:rtl/>
        </w:rPr>
      </w:pPr>
    </w:p>
    <w:p w:rsidR="0036073C" w:rsidRDefault="0036073C" w:rsidP="0036073C">
      <w:pPr>
        <w:pStyle w:val="ad"/>
        <w:rPr>
          <w:rFonts w:hint="cs"/>
          <w:b w:val="0"/>
          <w:bCs w:val="0"/>
          <w:szCs w:val="22"/>
          <w:rtl/>
        </w:rPr>
      </w:pPr>
      <w:r w:rsidRPr="0036073C">
        <w:rPr>
          <w:rFonts w:hint="cs"/>
          <w:b w:val="0"/>
          <w:bCs w:val="0"/>
          <w:szCs w:val="22"/>
          <w:rtl/>
        </w:rPr>
        <w:t xml:space="preserve">מים אחרונים: בהמשך למדרש ספרי לעיל והערה 26, מצאנו, אמנם במדרשים ופרשנים אחרונים, תיאור חיובי ואופטימי על רגעי לימוד תורה האחרונים של משה ויהושע ביחד. ראה </w:t>
      </w:r>
      <w:r w:rsidRPr="0036073C">
        <w:rPr>
          <w:b w:val="0"/>
          <w:bCs w:val="0"/>
          <w:szCs w:val="22"/>
          <w:rtl/>
        </w:rPr>
        <w:t>פתרון תורה פרשת וילך עמוד 296</w:t>
      </w:r>
      <w:r w:rsidRPr="0036073C">
        <w:rPr>
          <w:rFonts w:hint="cs"/>
          <w:b w:val="0"/>
          <w:bCs w:val="0"/>
          <w:szCs w:val="22"/>
          <w:rtl/>
        </w:rPr>
        <w:t>: "</w:t>
      </w:r>
      <w:r w:rsidRPr="0036073C">
        <w:rPr>
          <w:b w:val="0"/>
          <w:bCs w:val="0"/>
          <w:szCs w:val="22"/>
          <w:rtl/>
        </w:rPr>
        <w:t>באותה שעה יצאת בת קול ואמרה למשה</w:t>
      </w:r>
      <w:r w:rsidRPr="0036073C">
        <w:rPr>
          <w:rFonts w:hint="cs"/>
          <w:b w:val="0"/>
          <w:bCs w:val="0"/>
          <w:szCs w:val="22"/>
          <w:rtl/>
        </w:rPr>
        <w:t>:</w:t>
      </w:r>
      <w:r w:rsidRPr="0036073C">
        <w:rPr>
          <w:b w:val="0"/>
          <w:bCs w:val="0"/>
          <w:szCs w:val="22"/>
          <w:rtl/>
        </w:rPr>
        <w:t xml:space="preserve"> משה</w:t>
      </w:r>
      <w:r w:rsidRPr="0036073C">
        <w:rPr>
          <w:rFonts w:hint="cs"/>
          <w:b w:val="0"/>
          <w:bCs w:val="0"/>
          <w:szCs w:val="22"/>
          <w:rtl/>
        </w:rPr>
        <w:t>,</w:t>
      </w:r>
      <w:r w:rsidRPr="0036073C">
        <w:rPr>
          <w:b w:val="0"/>
          <w:bCs w:val="0"/>
          <w:szCs w:val="22"/>
          <w:rtl/>
        </w:rPr>
        <w:t xml:space="preserve"> אין לך חיים אלא חמש שעות בלבד ואחר כך הושיבו את יהושע על כסא של מלכות וישב לו על סילון של זהב ודרש כל התורה בפני כל ישר</w:t>
      </w:r>
      <w:r w:rsidRPr="0036073C">
        <w:rPr>
          <w:rFonts w:hint="cs"/>
          <w:b w:val="0"/>
          <w:bCs w:val="0"/>
          <w:szCs w:val="22"/>
          <w:rtl/>
        </w:rPr>
        <w:t>אל</w:t>
      </w:r>
      <w:r w:rsidRPr="0036073C">
        <w:rPr>
          <w:b w:val="0"/>
          <w:bCs w:val="0"/>
          <w:szCs w:val="22"/>
          <w:rtl/>
        </w:rPr>
        <w:t>, והיו פני משה כפני השמש ופני יהושע כלבנה במזרח</w:t>
      </w:r>
      <w:r w:rsidRPr="0036073C">
        <w:rPr>
          <w:rFonts w:hint="cs"/>
          <w:b w:val="0"/>
          <w:bCs w:val="0"/>
          <w:szCs w:val="22"/>
          <w:rtl/>
        </w:rPr>
        <w:t>.</w:t>
      </w:r>
      <w:r w:rsidRPr="0036073C">
        <w:rPr>
          <w:b w:val="0"/>
          <w:bCs w:val="0"/>
          <w:szCs w:val="22"/>
          <w:rtl/>
        </w:rPr>
        <w:t xml:space="preserve"> משה קורא ויהושע מתרגם, משה שונה ויהושע מפרש</w:t>
      </w:r>
      <w:r w:rsidRPr="0036073C">
        <w:rPr>
          <w:rFonts w:hint="cs"/>
          <w:b w:val="0"/>
          <w:bCs w:val="0"/>
          <w:szCs w:val="22"/>
          <w:rtl/>
        </w:rPr>
        <w:t>.</w:t>
      </w:r>
      <w:r w:rsidRPr="0036073C">
        <w:rPr>
          <w:b w:val="0"/>
          <w:bCs w:val="0"/>
          <w:szCs w:val="22"/>
          <w:rtl/>
        </w:rPr>
        <w:t xml:space="preserve"> ומה שהיה משה קורא היה יהושע מתרגם, משנה, שהיא משה שונה, היה יהושע מפרש ולא היה להם חלוקה זה אל זה ודבר זה עם זה</w:t>
      </w:r>
      <w:r w:rsidRPr="0036073C">
        <w:rPr>
          <w:rFonts w:hint="cs"/>
          <w:b w:val="0"/>
          <w:bCs w:val="0"/>
          <w:szCs w:val="22"/>
          <w:rtl/>
        </w:rPr>
        <w:t>.</w:t>
      </w:r>
      <w:r w:rsidRPr="0036073C">
        <w:rPr>
          <w:b w:val="0"/>
          <w:bCs w:val="0"/>
          <w:szCs w:val="22"/>
          <w:rtl/>
        </w:rPr>
        <w:t xml:space="preserve"> היו מכוונים כאחת כמרגלית שהמלכים, עליהם אמר שלמה דברי חכמים כדרבונות וכמסמרות וג'. על אותה שעה אמ</w:t>
      </w:r>
      <w:r w:rsidRPr="0036073C">
        <w:rPr>
          <w:rFonts w:hint="cs"/>
          <w:b w:val="0"/>
          <w:bCs w:val="0"/>
          <w:szCs w:val="22"/>
          <w:rtl/>
        </w:rPr>
        <w:t>ר</w:t>
      </w:r>
      <w:r w:rsidRPr="0036073C">
        <w:rPr>
          <w:b w:val="0"/>
          <w:bCs w:val="0"/>
          <w:szCs w:val="22"/>
          <w:rtl/>
        </w:rPr>
        <w:t xml:space="preserve"> שלמה</w:t>
      </w:r>
      <w:r w:rsidRPr="0036073C">
        <w:rPr>
          <w:rFonts w:hint="cs"/>
          <w:b w:val="0"/>
          <w:bCs w:val="0"/>
          <w:szCs w:val="22"/>
          <w:rtl/>
        </w:rPr>
        <w:t>:</w:t>
      </w:r>
      <w:r w:rsidRPr="0036073C">
        <w:rPr>
          <w:b w:val="0"/>
          <w:bCs w:val="0"/>
          <w:szCs w:val="22"/>
          <w:rtl/>
        </w:rPr>
        <w:t xml:space="preserve"> </w:t>
      </w:r>
      <w:r w:rsidRPr="0036073C">
        <w:rPr>
          <w:rFonts w:hint="cs"/>
          <w:b w:val="0"/>
          <w:bCs w:val="0"/>
          <w:szCs w:val="22"/>
          <w:rtl/>
        </w:rPr>
        <w:t>"</w:t>
      </w:r>
      <w:r w:rsidRPr="0036073C">
        <w:rPr>
          <w:b w:val="0"/>
          <w:bCs w:val="0"/>
          <w:szCs w:val="22"/>
          <w:rtl/>
        </w:rPr>
        <w:t>היושבת בגנים חברים מק</w:t>
      </w:r>
      <w:r w:rsidRPr="0036073C">
        <w:rPr>
          <w:rFonts w:hint="cs"/>
          <w:b w:val="0"/>
          <w:bCs w:val="0"/>
          <w:szCs w:val="22"/>
          <w:rtl/>
        </w:rPr>
        <w:t xml:space="preserve">שיבים לקולך השמיעיני". </w:t>
      </w:r>
    </w:p>
    <w:p w:rsidR="0058783A" w:rsidRPr="0036073C" w:rsidRDefault="0058783A" w:rsidP="0058783A">
      <w:pPr>
        <w:pStyle w:val="ad"/>
        <w:rPr>
          <w:b w:val="0"/>
          <w:bCs w:val="0"/>
          <w:szCs w:val="22"/>
          <w:rtl/>
        </w:rPr>
      </w:pPr>
      <w:r>
        <w:rPr>
          <w:rFonts w:hint="cs"/>
          <w:b w:val="0"/>
          <w:bCs w:val="0"/>
          <w:szCs w:val="22"/>
          <w:rtl/>
        </w:rPr>
        <w:t xml:space="preserve">ובאופן ציורי עוד יותר, ראה </w:t>
      </w:r>
      <w:r w:rsidRPr="0058783A">
        <w:rPr>
          <w:b w:val="0"/>
          <w:bCs w:val="0"/>
          <w:szCs w:val="22"/>
          <w:rtl/>
        </w:rPr>
        <w:t>אוצר המדרשים (אייזנשטיין) משה עמוד 365</w:t>
      </w:r>
      <w:r>
        <w:rPr>
          <w:rFonts w:hint="cs"/>
          <w:b w:val="0"/>
          <w:bCs w:val="0"/>
          <w:szCs w:val="22"/>
          <w:rtl/>
        </w:rPr>
        <w:t xml:space="preserve">: " ... </w:t>
      </w:r>
      <w:r w:rsidRPr="0058783A">
        <w:rPr>
          <w:b w:val="0"/>
          <w:bCs w:val="0"/>
          <w:szCs w:val="22"/>
          <w:rtl/>
        </w:rPr>
        <w:t>היה משה הצדיק דן מעצמו ואומר שמא מפני שהגיעה שעת יהושע תלמידי אני מת, שהוא עתיד לפרנס את ישראל ולבוא בראשם, ובשביל זה היה עלי גזר דין שלא אכנס לארץ ולא לאכול מפירותיה</w:t>
      </w:r>
      <w:r>
        <w:rPr>
          <w:rFonts w:hint="cs"/>
          <w:b w:val="0"/>
          <w:bCs w:val="0"/>
          <w:szCs w:val="22"/>
          <w:rtl/>
        </w:rPr>
        <w:t>?</w:t>
      </w:r>
      <w:r w:rsidRPr="0058783A">
        <w:rPr>
          <w:b w:val="0"/>
          <w:bCs w:val="0"/>
          <w:szCs w:val="22"/>
          <w:rtl/>
        </w:rPr>
        <w:t xml:space="preserve"> אבל מוטב שאחיה ויהיה יהושע פרנס ואני נכנס לא"י. מה עשה משה? מאחד בשבט עד ששה באדר היה הולך שחרית וערבית ומשמש ליהושע כתלמיד לרב, ואותם ל"ו יום עלו למשה יום לשנה.</w:t>
      </w:r>
      <w:r>
        <w:rPr>
          <w:rStyle w:val="a5"/>
          <w:b w:val="0"/>
          <w:bCs w:val="0"/>
          <w:szCs w:val="22"/>
          <w:rtl/>
        </w:rPr>
        <w:footnoteReference w:id="29"/>
      </w:r>
      <w:r w:rsidRPr="0058783A">
        <w:rPr>
          <w:b w:val="0"/>
          <w:bCs w:val="0"/>
          <w:szCs w:val="22"/>
          <w:rtl/>
        </w:rPr>
        <w:t xml:space="preserve"> כיצד היה משה משמש את יהושע? בכל יום היה משה עומד מחצות לילה והולך לפתחו של יהושע ונטל המפתח ופותח את הדלת ונכנס ונוטל חלוק ומנערה ומניחה אצל מראשותיו</w:t>
      </w:r>
      <w:r>
        <w:rPr>
          <w:rFonts w:hint="cs"/>
          <w:b w:val="0"/>
          <w:bCs w:val="0"/>
          <w:szCs w:val="22"/>
          <w:rtl/>
        </w:rPr>
        <w:t xml:space="preserve"> ...</w:t>
      </w:r>
      <w:r w:rsidRPr="0058783A">
        <w:rPr>
          <w:b w:val="0"/>
          <w:bCs w:val="0"/>
          <w:szCs w:val="22"/>
          <w:rtl/>
        </w:rPr>
        <w:t xml:space="preserve"> ומסדר כלים יקרים ונאים שלו כמנהג המלכים. ואחר כך היה יוצא כרוז: משה עומד באהלו של יהושע ואומר כל המבקש להקביל פניו של יהושע יבא </w:t>
      </w:r>
      <w:r w:rsidRPr="0058783A">
        <w:rPr>
          <w:b w:val="0"/>
          <w:bCs w:val="0"/>
          <w:szCs w:val="22"/>
          <w:rtl/>
        </w:rPr>
        <w:lastRenderedPageBreak/>
        <w:t>ויקביל, שנפל דבר ביהושע מאת ה' להיות פרנס על ישראל</w:t>
      </w:r>
      <w:r>
        <w:rPr>
          <w:rFonts w:hint="cs"/>
          <w:b w:val="0"/>
          <w:bCs w:val="0"/>
          <w:szCs w:val="22"/>
          <w:rtl/>
        </w:rPr>
        <w:t xml:space="preserve"> ...</w:t>
      </w:r>
      <w:r w:rsidRPr="0058783A">
        <w:rPr>
          <w:b w:val="0"/>
          <w:bCs w:val="0"/>
          <w:szCs w:val="22"/>
          <w:rtl/>
        </w:rPr>
        <w:t xml:space="preserve"> ומתקבצים זקני ישראל וכל שרי הגדודים וראשי השבטים ושרי האלפים והמאות והעשרות</w:t>
      </w:r>
      <w:r>
        <w:rPr>
          <w:rFonts w:hint="cs"/>
          <w:b w:val="0"/>
          <w:bCs w:val="0"/>
          <w:szCs w:val="22"/>
          <w:rtl/>
        </w:rPr>
        <w:t xml:space="preserve"> ...</w:t>
      </w:r>
      <w:r w:rsidRPr="0058783A">
        <w:rPr>
          <w:b w:val="0"/>
          <w:bCs w:val="0"/>
          <w:szCs w:val="22"/>
          <w:rtl/>
        </w:rPr>
        <w:t xml:space="preserve"> כיון שהיה יהושע מכיר בו היה מתבייש ונוטל חלוקו ומכסה גופו ולובש בזעזעות נפשו ונופל על רגליו של משה ואומר לו</w:t>
      </w:r>
      <w:r>
        <w:rPr>
          <w:rFonts w:hint="cs"/>
          <w:b w:val="0"/>
          <w:bCs w:val="0"/>
          <w:szCs w:val="22"/>
          <w:rtl/>
        </w:rPr>
        <w:t>:</w:t>
      </w:r>
      <w:r w:rsidRPr="0058783A">
        <w:rPr>
          <w:b w:val="0"/>
          <w:bCs w:val="0"/>
          <w:szCs w:val="22"/>
          <w:rtl/>
        </w:rPr>
        <w:t xml:space="preserve"> אל תהרגני רבי בחצי ימי מפני הש</w:t>
      </w:r>
      <w:r>
        <w:rPr>
          <w:b w:val="0"/>
          <w:bCs w:val="0"/>
          <w:szCs w:val="22"/>
          <w:rtl/>
        </w:rPr>
        <w:t>ררה שבאה עלי מאת הקדוש ברוך הוא</w:t>
      </w:r>
      <w:r>
        <w:rPr>
          <w:rFonts w:hint="cs"/>
          <w:b w:val="0"/>
          <w:bCs w:val="0"/>
          <w:szCs w:val="22"/>
          <w:rtl/>
        </w:rPr>
        <w:t>.</w:t>
      </w:r>
      <w:r w:rsidRPr="0058783A">
        <w:rPr>
          <w:b w:val="0"/>
          <w:bCs w:val="0"/>
          <w:szCs w:val="22"/>
          <w:rtl/>
        </w:rPr>
        <w:t xml:space="preserve"> אמר לו משה</w:t>
      </w:r>
      <w:r>
        <w:rPr>
          <w:rFonts w:hint="cs"/>
          <w:b w:val="0"/>
          <w:bCs w:val="0"/>
          <w:szCs w:val="22"/>
          <w:rtl/>
        </w:rPr>
        <w:t>:</w:t>
      </w:r>
      <w:r w:rsidRPr="0058783A">
        <w:rPr>
          <w:b w:val="0"/>
          <w:bCs w:val="0"/>
          <w:szCs w:val="22"/>
          <w:rtl/>
        </w:rPr>
        <w:t xml:space="preserve"> בני</w:t>
      </w:r>
      <w:r>
        <w:rPr>
          <w:rFonts w:hint="cs"/>
          <w:b w:val="0"/>
          <w:bCs w:val="0"/>
          <w:szCs w:val="22"/>
          <w:rtl/>
        </w:rPr>
        <w:t>,</w:t>
      </w:r>
      <w:r w:rsidRPr="0058783A">
        <w:rPr>
          <w:b w:val="0"/>
          <w:bCs w:val="0"/>
          <w:szCs w:val="22"/>
          <w:rtl/>
        </w:rPr>
        <w:t xml:space="preserve"> אל תתיירא אין לך עון בזה, במדה שמדדת לי אמדד לך ששמשתני בסבר פנים יפות כך שמשתיך תלמידי, ואהבת לרעך כמוך, לא כך שניתי לך יהי כבוד תלמידך חביב עליך כשלך, לסוף הניחו ליהושע עד שישב על סילון של זהב כדרך מלכי העולם, ועל כרחו עמד לו ומשמשו לכל צרכו ועל כרחו הניח עליו קרני ההוד למעלה מכולם</w:t>
      </w:r>
      <w:r>
        <w:rPr>
          <w:rFonts w:hint="cs"/>
          <w:b w:val="0"/>
          <w:bCs w:val="0"/>
          <w:szCs w:val="22"/>
          <w:rtl/>
        </w:rPr>
        <w:t>"</w:t>
      </w:r>
      <w:r w:rsidRPr="0058783A">
        <w:rPr>
          <w:b w:val="0"/>
          <w:bCs w:val="0"/>
          <w:szCs w:val="22"/>
          <w:rtl/>
        </w:rPr>
        <w:t>.</w:t>
      </w:r>
      <w:r>
        <w:rPr>
          <w:rFonts w:hint="cs"/>
          <w:b w:val="0"/>
          <w:bCs w:val="0"/>
          <w:szCs w:val="22"/>
          <w:rtl/>
        </w:rPr>
        <w:t xml:space="preserve"> ראה המדרש שם במקור.</w:t>
      </w:r>
    </w:p>
    <w:sectPr w:rsidR="0058783A" w:rsidRPr="0036073C" w:rsidSect="003A7088">
      <w:headerReference w:type="default" r:id="rId8"/>
      <w:footerReference w:type="default" r:id="rId9"/>
      <w:headerReference w:type="first" r:id="rId10"/>
      <w:endnotePr>
        <w:numFmt w:val="lowerLetter"/>
      </w:endnotePr>
      <w:pgSz w:w="11907" w:h="16840" w:code="9"/>
      <w:pgMar w:top="1474" w:right="1361" w:bottom="1361" w:left="1361" w:header="851"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4E2" w:rsidRDefault="00A174E2">
      <w:r>
        <w:separator/>
      </w:r>
    </w:p>
  </w:endnote>
  <w:endnote w:type="continuationSeparator" w:id="0">
    <w:p w:rsidR="00A174E2" w:rsidRDefault="00A17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FC5" w:rsidRPr="00F8747C" w:rsidRDefault="006A3FC5" w:rsidP="006A3FC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4454AF">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4454AF">
      <w:rPr>
        <w:rStyle w:val="af0"/>
        <w:noProof/>
        <w:rtl/>
      </w:rPr>
      <w:t>4</w:t>
    </w:r>
    <w:r w:rsidRPr="00F8747C">
      <w:rPr>
        <w:rStyle w:val="af0"/>
      </w:rPr>
      <w:fldChar w:fldCharType="end"/>
    </w:r>
  </w:p>
  <w:p w:rsidR="006A3FC5" w:rsidRPr="006A3FC5" w:rsidRDefault="006A3FC5" w:rsidP="006A3FC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4E2" w:rsidRDefault="00A174E2">
      <w:r>
        <w:separator/>
      </w:r>
    </w:p>
  </w:footnote>
  <w:footnote w:type="continuationSeparator" w:id="0">
    <w:p w:rsidR="00A174E2" w:rsidRDefault="00A174E2">
      <w:r>
        <w:continuationSeparator/>
      </w:r>
    </w:p>
  </w:footnote>
  <w:footnote w:id="1">
    <w:p w:rsidR="00A640FE" w:rsidRDefault="00A640FE" w:rsidP="006A3FC5">
      <w:pPr>
        <w:pStyle w:val="a3"/>
        <w:rPr>
          <w:rFonts w:hint="cs"/>
          <w:rtl/>
        </w:rPr>
      </w:pPr>
      <w:r>
        <w:rPr>
          <w:rStyle w:val="a5"/>
        </w:rPr>
        <w:footnoteRef/>
      </w:r>
      <w:r>
        <w:rPr>
          <w:rtl/>
        </w:rPr>
        <w:t xml:space="preserve"> הקריאה לאוהל מועד לשם העברת הפיקוד ליהושע היא יותר מאשר סימבולית וסוגרת מעגל שנפתח בקריאה למשה להיכנס לאוהל מועד בעת הקמת המשכן. </w:t>
      </w:r>
      <w:r w:rsidR="006A3FC5">
        <w:rPr>
          <w:rFonts w:hint="cs"/>
          <w:rtl/>
        </w:rPr>
        <w:t xml:space="preserve">ראה דברינו הקריאה למשה בפרשת ויקרא (וכן דעה קנית מה חסרת שם). </w:t>
      </w:r>
      <w:r>
        <w:rPr>
          <w:rtl/>
        </w:rPr>
        <w:t xml:space="preserve">הוא משה שהקים את אוהל מועד </w:t>
      </w:r>
      <w:r w:rsidR="006A3FC5">
        <w:rPr>
          <w:rFonts w:hint="cs"/>
          <w:rtl/>
        </w:rPr>
        <w:t xml:space="preserve">"האישי" שלו </w:t>
      </w:r>
      <w:r>
        <w:rPr>
          <w:rtl/>
        </w:rPr>
        <w:t xml:space="preserve">עוד לפני הציווי על המשכן מיד לאחר חטא העגל (פרשת כי תשא), </w:t>
      </w:r>
      <w:r w:rsidR="006A3FC5">
        <w:rPr>
          <w:rFonts w:hint="cs"/>
          <w:rtl/>
        </w:rPr>
        <w:t xml:space="preserve">שהקים את המשכן, אוהל מועד "הכללי", ולא </w:t>
      </w:r>
      <w:r w:rsidR="006A3FC5">
        <w:rPr>
          <w:rtl/>
        </w:rPr>
        <w:t>נכנס עד שקראו לו</w:t>
      </w:r>
      <w:r w:rsidR="006A3FC5">
        <w:rPr>
          <w:rFonts w:hint="cs"/>
          <w:rtl/>
        </w:rPr>
        <w:t xml:space="preserve">, שהתקיים בו: </w:t>
      </w:r>
      <w:r w:rsidR="006A3FC5" w:rsidRPr="00C745B7">
        <w:rPr>
          <w:rFonts w:hint="cs"/>
          <w:rtl/>
          <w:lang w:eastAsia="en-US"/>
        </w:rPr>
        <w:t>"</w:t>
      </w:r>
      <w:r w:rsidR="006A3FC5" w:rsidRPr="00C745B7">
        <w:rPr>
          <w:rFonts w:hint="eastAsia"/>
          <w:rtl/>
          <w:lang w:eastAsia="en-US"/>
        </w:rPr>
        <w:t>ונועדתי</w:t>
      </w:r>
      <w:r w:rsidR="006A3FC5" w:rsidRPr="00C745B7">
        <w:rPr>
          <w:rtl/>
          <w:lang w:eastAsia="en-US"/>
        </w:rPr>
        <w:t xml:space="preserve"> </w:t>
      </w:r>
      <w:r w:rsidR="006A3FC5" w:rsidRPr="00C745B7">
        <w:rPr>
          <w:rFonts w:hint="eastAsia"/>
          <w:rtl/>
          <w:lang w:eastAsia="en-US"/>
        </w:rPr>
        <w:t>לך</w:t>
      </w:r>
      <w:r w:rsidR="006A3FC5" w:rsidRPr="00C745B7">
        <w:rPr>
          <w:rtl/>
          <w:lang w:eastAsia="en-US"/>
        </w:rPr>
        <w:t xml:space="preserve"> </w:t>
      </w:r>
      <w:r w:rsidR="006A3FC5" w:rsidRPr="00C745B7">
        <w:rPr>
          <w:rFonts w:hint="eastAsia"/>
          <w:rtl/>
          <w:lang w:eastAsia="en-US"/>
        </w:rPr>
        <w:t>שם</w:t>
      </w:r>
      <w:r w:rsidR="006A3FC5" w:rsidRPr="00C745B7">
        <w:rPr>
          <w:rtl/>
          <w:lang w:eastAsia="en-US"/>
        </w:rPr>
        <w:t xml:space="preserve"> </w:t>
      </w:r>
      <w:r w:rsidR="006A3FC5" w:rsidRPr="00C745B7">
        <w:rPr>
          <w:rFonts w:hint="eastAsia"/>
          <w:rtl/>
          <w:lang w:eastAsia="en-US"/>
        </w:rPr>
        <w:t>ודברתי</w:t>
      </w:r>
      <w:r w:rsidR="006A3FC5" w:rsidRPr="00C745B7">
        <w:rPr>
          <w:rtl/>
          <w:lang w:eastAsia="en-US"/>
        </w:rPr>
        <w:t xml:space="preserve"> </w:t>
      </w:r>
      <w:r w:rsidR="006A3FC5" w:rsidRPr="00C745B7">
        <w:rPr>
          <w:rFonts w:hint="eastAsia"/>
          <w:rtl/>
          <w:lang w:eastAsia="en-US"/>
        </w:rPr>
        <w:t>אתך</w:t>
      </w:r>
      <w:r w:rsidR="006A3FC5" w:rsidRPr="00C745B7">
        <w:rPr>
          <w:rtl/>
          <w:lang w:eastAsia="en-US"/>
        </w:rPr>
        <w:t xml:space="preserve"> </w:t>
      </w:r>
      <w:r w:rsidR="006A3FC5" w:rsidRPr="00C745B7">
        <w:rPr>
          <w:rFonts w:hint="eastAsia"/>
          <w:rtl/>
          <w:lang w:eastAsia="en-US"/>
        </w:rPr>
        <w:t>מעל</w:t>
      </w:r>
      <w:r w:rsidR="006A3FC5" w:rsidRPr="00C745B7">
        <w:rPr>
          <w:rtl/>
          <w:lang w:eastAsia="en-US"/>
        </w:rPr>
        <w:t xml:space="preserve"> </w:t>
      </w:r>
      <w:r w:rsidR="006A3FC5" w:rsidRPr="00C745B7">
        <w:rPr>
          <w:rFonts w:hint="eastAsia"/>
          <w:rtl/>
          <w:lang w:eastAsia="en-US"/>
        </w:rPr>
        <w:t>הכפרת</w:t>
      </w:r>
      <w:r w:rsidR="006A3FC5">
        <w:rPr>
          <w:rFonts w:hint="cs"/>
          <w:rtl/>
          <w:lang w:eastAsia="en-US"/>
        </w:rPr>
        <w:t xml:space="preserve"> - </w:t>
      </w:r>
      <w:r w:rsidR="006A3FC5" w:rsidRPr="00C745B7">
        <w:rPr>
          <w:rFonts w:hint="eastAsia"/>
          <w:rtl/>
          <w:lang w:eastAsia="en-US"/>
        </w:rPr>
        <w:t>מגיד</w:t>
      </w:r>
      <w:r w:rsidR="006A3FC5" w:rsidRPr="00C745B7">
        <w:rPr>
          <w:rtl/>
          <w:lang w:eastAsia="en-US"/>
        </w:rPr>
        <w:t xml:space="preserve"> </w:t>
      </w:r>
      <w:r w:rsidR="006A3FC5" w:rsidRPr="00C745B7">
        <w:rPr>
          <w:rFonts w:hint="eastAsia"/>
          <w:rtl/>
          <w:lang w:eastAsia="en-US"/>
        </w:rPr>
        <w:t>שהיה</w:t>
      </w:r>
      <w:r w:rsidR="006A3FC5" w:rsidRPr="00C745B7">
        <w:rPr>
          <w:rtl/>
          <w:lang w:eastAsia="en-US"/>
        </w:rPr>
        <w:t xml:space="preserve"> </w:t>
      </w:r>
      <w:r w:rsidR="006A3FC5" w:rsidRPr="00C745B7">
        <w:rPr>
          <w:rFonts w:hint="eastAsia"/>
          <w:rtl/>
          <w:lang w:eastAsia="en-US"/>
        </w:rPr>
        <w:t>נכנס</w:t>
      </w:r>
      <w:r w:rsidR="006A3FC5" w:rsidRPr="00C745B7">
        <w:rPr>
          <w:rtl/>
          <w:lang w:eastAsia="en-US"/>
        </w:rPr>
        <w:t xml:space="preserve"> </w:t>
      </w:r>
      <w:r w:rsidR="006A3FC5" w:rsidRPr="00C745B7">
        <w:rPr>
          <w:rFonts w:hint="eastAsia"/>
          <w:rtl/>
          <w:lang w:eastAsia="en-US"/>
        </w:rPr>
        <w:t>משה</w:t>
      </w:r>
      <w:r w:rsidR="006A3FC5" w:rsidRPr="00C745B7">
        <w:rPr>
          <w:rtl/>
          <w:lang w:eastAsia="en-US"/>
        </w:rPr>
        <w:t xml:space="preserve"> </w:t>
      </w:r>
      <w:r w:rsidR="006A3FC5" w:rsidRPr="00C745B7">
        <w:rPr>
          <w:rFonts w:hint="eastAsia"/>
          <w:rtl/>
          <w:lang w:eastAsia="en-US"/>
        </w:rPr>
        <w:t>ועומד</w:t>
      </w:r>
      <w:r w:rsidR="006A3FC5" w:rsidRPr="00C745B7">
        <w:rPr>
          <w:rtl/>
          <w:lang w:eastAsia="en-US"/>
        </w:rPr>
        <w:t xml:space="preserve"> </w:t>
      </w:r>
      <w:r w:rsidR="006A3FC5" w:rsidRPr="00C745B7">
        <w:rPr>
          <w:rFonts w:hint="eastAsia"/>
          <w:rtl/>
          <w:lang w:eastAsia="en-US"/>
        </w:rPr>
        <w:t>באהל</w:t>
      </w:r>
      <w:r w:rsidR="006A3FC5" w:rsidRPr="00C745B7">
        <w:rPr>
          <w:rtl/>
          <w:lang w:eastAsia="en-US"/>
        </w:rPr>
        <w:t xml:space="preserve"> </w:t>
      </w:r>
      <w:r w:rsidR="006A3FC5" w:rsidRPr="00C745B7">
        <w:rPr>
          <w:rFonts w:hint="eastAsia"/>
          <w:rtl/>
          <w:lang w:eastAsia="en-US"/>
        </w:rPr>
        <w:t>וקול</w:t>
      </w:r>
      <w:r w:rsidR="006A3FC5" w:rsidRPr="00C745B7">
        <w:rPr>
          <w:rtl/>
          <w:lang w:eastAsia="en-US"/>
        </w:rPr>
        <w:t xml:space="preserve"> </w:t>
      </w:r>
      <w:r w:rsidR="006A3FC5" w:rsidRPr="00C745B7">
        <w:rPr>
          <w:rFonts w:hint="eastAsia"/>
          <w:rtl/>
          <w:lang w:eastAsia="en-US"/>
        </w:rPr>
        <w:t>יורד</w:t>
      </w:r>
      <w:r w:rsidR="006A3FC5" w:rsidRPr="00C745B7">
        <w:rPr>
          <w:rtl/>
          <w:lang w:eastAsia="en-US"/>
        </w:rPr>
        <w:t xml:space="preserve"> </w:t>
      </w:r>
      <w:r w:rsidR="006A3FC5" w:rsidRPr="00C745B7">
        <w:rPr>
          <w:rFonts w:hint="eastAsia"/>
          <w:rtl/>
          <w:lang w:eastAsia="en-US"/>
        </w:rPr>
        <w:t>מן</w:t>
      </w:r>
      <w:r w:rsidR="006A3FC5" w:rsidRPr="00C745B7">
        <w:rPr>
          <w:rtl/>
          <w:lang w:eastAsia="en-US"/>
        </w:rPr>
        <w:t xml:space="preserve"> </w:t>
      </w:r>
      <w:r w:rsidR="006A3FC5" w:rsidRPr="00C745B7">
        <w:rPr>
          <w:rFonts w:hint="eastAsia"/>
          <w:rtl/>
          <w:lang w:eastAsia="en-US"/>
        </w:rPr>
        <w:t>השמים</w:t>
      </w:r>
      <w:r w:rsidR="006A3FC5" w:rsidRPr="00C745B7">
        <w:rPr>
          <w:rtl/>
          <w:lang w:eastAsia="en-US"/>
        </w:rPr>
        <w:t xml:space="preserve"> </w:t>
      </w:r>
      <w:r w:rsidR="006A3FC5" w:rsidRPr="00C745B7">
        <w:rPr>
          <w:rFonts w:hint="eastAsia"/>
          <w:rtl/>
          <w:lang w:eastAsia="en-US"/>
        </w:rPr>
        <w:t>כמין</w:t>
      </w:r>
      <w:r w:rsidR="006A3FC5" w:rsidRPr="00C745B7">
        <w:rPr>
          <w:rtl/>
          <w:lang w:eastAsia="en-US"/>
        </w:rPr>
        <w:t xml:space="preserve"> </w:t>
      </w:r>
      <w:r w:rsidR="006A3FC5" w:rsidRPr="00C745B7">
        <w:rPr>
          <w:rFonts w:hint="eastAsia"/>
          <w:rtl/>
          <w:lang w:eastAsia="en-US"/>
        </w:rPr>
        <w:t>סילון</w:t>
      </w:r>
      <w:r w:rsidR="006A3FC5" w:rsidRPr="00C745B7">
        <w:rPr>
          <w:rtl/>
          <w:lang w:eastAsia="en-US"/>
        </w:rPr>
        <w:t xml:space="preserve"> </w:t>
      </w:r>
      <w:r w:rsidR="006A3FC5" w:rsidRPr="00C745B7">
        <w:rPr>
          <w:rFonts w:hint="eastAsia"/>
          <w:rtl/>
          <w:lang w:eastAsia="en-US"/>
        </w:rPr>
        <w:t>של</w:t>
      </w:r>
      <w:r w:rsidR="006A3FC5" w:rsidRPr="00C745B7">
        <w:rPr>
          <w:rtl/>
          <w:lang w:eastAsia="en-US"/>
        </w:rPr>
        <w:t xml:space="preserve"> </w:t>
      </w:r>
      <w:r w:rsidR="006A3FC5" w:rsidRPr="00C745B7">
        <w:rPr>
          <w:rFonts w:hint="eastAsia"/>
          <w:rtl/>
          <w:lang w:eastAsia="en-US"/>
        </w:rPr>
        <w:t>אש</w:t>
      </w:r>
      <w:r w:rsidR="006A3FC5" w:rsidRPr="00C745B7">
        <w:rPr>
          <w:rtl/>
          <w:lang w:eastAsia="en-US"/>
        </w:rPr>
        <w:t xml:space="preserve"> </w:t>
      </w:r>
      <w:r w:rsidR="006A3FC5" w:rsidRPr="00C745B7">
        <w:rPr>
          <w:rFonts w:hint="eastAsia"/>
          <w:rtl/>
          <w:lang w:eastAsia="en-US"/>
        </w:rPr>
        <w:t>לבין</w:t>
      </w:r>
      <w:r w:rsidR="006A3FC5" w:rsidRPr="00C745B7">
        <w:rPr>
          <w:rtl/>
          <w:lang w:eastAsia="en-US"/>
        </w:rPr>
        <w:t xml:space="preserve"> </w:t>
      </w:r>
      <w:r w:rsidR="006A3FC5" w:rsidRPr="00C745B7">
        <w:rPr>
          <w:rFonts w:hint="eastAsia"/>
          <w:rtl/>
          <w:lang w:eastAsia="en-US"/>
        </w:rPr>
        <w:t>שני</w:t>
      </w:r>
      <w:r w:rsidR="006A3FC5" w:rsidRPr="00C745B7">
        <w:rPr>
          <w:rtl/>
          <w:lang w:eastAsia="en-US"/>
        </w:rPr>
        <w:t xml:space="preserve"> </w:t>
      </w:r>
      <w:r w:rsidR="006A3FC5" w:rsidRPr="00C745B7">
        <w:rPr>
          <w:rFonts w:hint="eastAsia"/>
          <w:rtl/>
          <w:lang w:eastAsia="en-US"/>
        </w:rPr>
        <w:t>הכרובים</w:t>
      </w:r>
      <w:r w:rsidR="006A3FC5" w:rsidRPr="00C745B7">
        <w:rPr>
          <w:rtl/>
          <w:lang w:eastAsia="en-US"/>
        </w:rPr>
        <w:t xml:space="preserve"> </w:t>
      </w:r>
      <w:r w:rsidR="006A3FC5" w:rsidRPr="00C745B7">
        <w:rPr>
          <w:rFonts w:hint="eastAsia"/>
          <w:rtl/>
          <w:lang w:eastAsia="en-US"/>
        </w:rPr>
        <w:t>והוא</w:t>
      </w:r>
      <w:r w:rsidR="006A3FC5" w:rsidRPr="00C745B7">
        <w:rPr>
          <w:rtl/>
          <w:lang w:eastAsia="en-US"/>
        </w:rPr>
        <w:t xml:space="preserve"> </w:t>
      </w:r>
      <w:r w:rsidR="006A3FC5" w:rsidRPr="00C745B7">
        <w:rPr>
          <w:rFonts w:hint="eastAsia"/>
          <w:rtl/>
          <w:lang w:eastAsia="en-US"/>
        </w:rPr>
        <w:t>שומע</w:t>
      </w:r>
      <w:r w:rsidR="006A3FC5" w:rsidRPr="00C745B7">
        <w:rPr>
          <w:rtl/>
          <w:lang w:eastAsia="en-US"/>
        </w:rPr>
        <w:t xml:space="preserve"> </w:t>
      </w:r>
      <w:r w:rsidR="006A3FC5" w:rsidRPr="00C745B7">
        <w:rPr>
          <w:rFonts w:hint="eastAsia"/>
          <w:rtl/>
          <w:lang w:eastAsia="en-US"/>
        </w:rPr>
        <w:t>את</w:t>
      </w:r>
      <w:r w:rsidR="006A3FC5" w:rsidRPr="00C745B7">
        <w:rPr>
          <w:rtl/>
          <w:lang w:eastAsia="en-US"/>
        </w:rPr>
        <w:t xml:space="preserve"> </w:t>
      </w:r>
      <w:r w:rsidR="006A3FC5" w:rsidRPr="00C745B7">
        <w:rPr>
          <w:rFonts w:hint="eastAsia"/>
          <w:rtl/>
          <w:lang w:eastAsia="en-US"/>
        </w:rPr>
        <w:t>הקול</w:t>
      </w:r>
      <w:r w:rsidR="006A3FC5" w:rsidRPr="00C745B7">
        <w:rPr>
          <w:rtl/>
          <w:lang w:eastAsia="en-US"/>
        </w:rPr>
        <w:t xml:space="preserve"> </w:t>
      </w:r>
      <w:r w:rsidR="006A3FC5" w:rsidRPr="00C745B7">
        <w:rPr>
          <w:rFonts w:hint="eastAsia"/>
          <w:rtl/>
          <w:lang w:eastAsia="en-US"/>
        </w:rPr>
        <w:t>מדבר</w:t>
      </w:r>
      <w:r w:rsidR="006A3FC5" w:rsidRPr="00C745B7">
        <w:rPr>
          <w:rtl/>
          <w:lang w:eastAsia="en-US"/>
        </w:rPr>
        <w:t xml:space="preserve"> </w:t>
      </w:r>
      <w:r w:rsidR="006A3FC5" w:rsidRPr="00C745B7">
        <w:rPr>
          <w:rFonts w:hint="eastAsia"/>
          <w:rtl/>
          <w:lang w:eastAsia="en-US"/>
        </w:rPr>
        <w:t>אליו</w:t>
      </w:r>
      <w:r w:rsidR="006A3FC5" w:rsidRPr="00C745B7">
        <w:rPr>
          <w:rtl/>
          <w:lang w:eastAsia="en-US"/>
        </w:rPr>
        <w:t xml:space="preserve"> </w:t>
      </w:r>
      <w:r w:rsidR="006A3FC5" w:rsidRPr="00C745B7">
        <w:rPr>
          <w:rFonts w:hint="eastAsia"/>
          <w:rtl/>
          <w:lang w:eastAsia="en-US"/>
        </w:rPr>
        <w:t>מבפנים</w:t>
      </w:r>
      <w:r w:rsidR="006A3FC5">
        <w:rPr>
          <w:rFonts w:hint="cs"/>
          <w:rtl/>
          <w:lang w:eastAsia="en-US"/>
        </w:rPr>
        <w:t>"</w:t>
      </w:r>
      <w:r w:rsidR="006A3FC5" w:rsidRPr="00C745B7">
        <w:rPr>
          <w:rFonts w:hint="cs"/>
          <w:rtl/>
          <w:lang w:eastAsia="en-US"/>
        </w:rPr>
        <w:t xml:space="preserve"> (</w:t>
      </w:r>
      <w:r w:rsidR="006A3FC5">
        <w:rPr>
          <w:rFonts w:hint="cs"/>
          <w:rtl/>
          <w:lang w:eastAsia="en-US"/>
        </w:rPr>
        <w:t xml:space="preserve">במדבר רבה יד יט) </w:t>
      </w:r>
      <w:r w:rsidR="006A3FC5">
        <w:rPr>
          <w:rtl/>
          <w:lang w:eastAsia="en-US"/>
        </w:rPr>
        <w:t>–</w:t>
      </w:r>
      <w:r w:rsidR="006A3FC5">
        <w:rPr>
          <w:rFonts w:hint="cs"/>
          <w:rtl/>
          <w:lang w:eastAsia="en-US"/>
        </w:rPr>
        <w:t xml:space="preserve"> </w:t>
      </w:r>
      <w:r>
        <w:rPr>
          <w:rtl/>
        </w:rPr>
        <w:t>מעביר כעת את ההנהגה ליהושע באותו אוהל מועד.</w:t>
      </w:r>
    </w:p>
  </w:footnote>
  <w:footnote w:id="2">
    <w:p w:rsidR="006A3FC5" w:rsidRDefault="006A3FC5" w:rsidP="006A3FC5">
      <w:pPr>
        <w:pStyle w:val="a3"/>
        <w:rPr>
          <w:rFonts w:hint="cs"/>
          <w:rtl/>
        </w:rPr>
      </w:pPr>
      <w:r>
        <w:rPr>
          <w:rStyle w:val="a5"/>
        </w:rPr>
        <w:footnoteRef/>
      </w:r>
      <w:r>
        <w:rPr>
          <w:rtl/>
        </w:rPr>
        <w:t xml:space="preserve"> ארכי ביונית – שלטון</w:t>
      </w:r>
      <w:r>
        <w:rPr>
          <w:rFonts w:hint="cs"/>
          <w:rtl/>
        </w:rPr>
        <w:t>. ארכיהגמון, ארכיליסטיס, ארכיבישוף וכו'.</w:t>
      </w:r>
    </w:p>
  </w:footnote>
  <w:footnote w:id="3">
    <w:p w:rsidR="00B832A5" w:rsidRDefault="00B832A5" w:rsidP="00520B69">
      <w:pPr>
        <w:pStyle w:val="a3"/>
        <w:rPr>
          <w:rFonts w:hint="cs"/>
        </w:rPr>
      </w:pPr>
      <w:r>
        <w:rPr>
          <w:rStyle w:val="a5"/>
        </w:rPr>
        <w:footnoteRef/>
      </w:r>
      <w:r>
        <w:rPr>
          <w:rtl/>
        </w:rPr>
        <w:t xml:space="preserve"> </w:t>
      </w:r>
      <w:r w:rsidR="002837AB">
        <w:rPr>
          <w:rFonts w:hint="cs"/>
          <w:rtl/>
        </w:rPr>
        <w:t xml:space="preserve">ראה גמרא </w:t>
      </w:r>
      <w:r w:rsidR="00776052">
        <w:rPr>
          <w:rtl/>
        </w:rPr>
        <w:t>סנהדרין קה ע</w:t>
      </w:r>
      <w:r w:rsidR="00776052">
        <w:rPr>
          <w:rFonts w:hint="cs"/>
          <w:rtl/>
        </w:rPr>
        <w:t>"ב</w:t>
      </w:r>
      <w:r w:rsidR="002837AB">
        <w:rPr>
          <w:rFonts w:hint="cs"/>
          <w:rtl/>
        </w:rPr>
        <w:t>: "</w:t>
      </w:r>
      <w:r w:rsidR="002837AB">
        <w:rPr>
          <w:rtl/>
        </w:rPr>
        <w:t>בכל אדם מתקנא, חוץ מבנו ותלמידו</w:t>
      </w:r>
      <w:r w:rsidR="002837AB">
        <w:rPr>
          <w:rFonts w:hint="cs"/>
          <w:rtl/>
        </w:rPr>
        <w:t>.</w:t>
      </w:r>
      <w:r w:rsidR="002837AB">
        <w:rPr>
          <w:rtl/>
        </w:rPr>
        <w:t xml:space="preserve"> בנו - משלמה. ותלמידו, איבעית אימא: ויהי נא פי שנים ברוחך אלי</w:t>
      </w:r>
      <w:r w:rsidR="002837AB">
        <w:rPr>
          <w:rFonts w:hint="cs"/>
          <w:rtl/>
        </w:rPr>
        <w:t xml:space="preserve"> (</w:t>
      </w:r>
      <w:r w:rsidR="002837AB">
        <w:rPr>
          <w:rtl/>
        </w:rPr>
        <w:t>מלכים ב ב</w:t>
      </w:r>
      <w:r w:rsidR="002837AB">
        <w:rPr>
          <w:rFonts w:hint="cs"/>
          <w:rtl/>
        </w:rPr>
        <w:t xml:space="preserve"> )</w:t>
      </w:r>
      <w:r w:rsidR="002837AB">
        <w:rPr>
          <w:rtl/>
        </w:rPr>
        <w:t>, ואיבעית אימא</w:t>
      </w:r>
      <w:r w:rsidR="002837AB">
        <w:rPr>
          <w:rFonts w:hint="cs"/>
          <w:rtl/>
        </w:rPr>
        <w:t>:</w:t>
      </w:r>
      <w:r w:rsidR="002837AB">
        <w:rPr>
          <w:rtl/>
        </w:rPr>
        <w:t xml:space="preserve"> ויסמ</w:t>
      </w:r>
      <w:r w:rsidR="002837AB">
        <w:rPr>
          <w:rFonts w:hint="cs"/>
          <w:rtl/>
        </w:rPr>
        <w:t>ו</w:t>
      </w:r>
      <w:r w:rsidR="002837AB">
        <w:rPr>
          <w:rtl/>
        </w:rPr>
        <w:t>ך את ידיו עליו ויצוהו</w:t>
      </w:r>
      <w:r w:rsidR="00520B69">
        <w:rPr>
          <w:rFonts w:hint="cs"/>
          <w:rtl/>
        </w:rPr>
        <w:t xml:space="preserve"> (</w:t>
      </w:r>
      <w:r w:rsidR="002837AB">
        <w:rPr>
          <w:rtl/>
        </w:rPr>
        <w:t>במדבר כז</w:t>
      </w:r>
      <w:r w:rsidR="00520B69">
        <w:rPr>
          <w:rFonts w:hint="cs"/>
          <w:rtl/>
        </w:rPr>
        <w:t>). הרי שאחד המקורות לכלל שאדם לא מקנא בתלמידו הוא משה כשסמך ידיו על יהושע (השני הוא אליהו ואלישע)! אז מה קורה כאן? האם מה שקרה בספר במדבר, מוכחש כעת בספר דברים, ברגע האמת בו משה מסתלק מהעולם ומההנהגה ומעביר אותה ליהושע?</w:t>
      </w:r>
    </w:p>
  </w:footnote>
  <w:footnote w:id="4">
    <w:p w:rsidR="00A640FE" w:rsidRDefault="00A640FE" w:rsidP="006A3FC5">
      <w:pPr>
        <w:pStyle w:val="a3"/>
        <w:rPr>
          <w:rFonts w:hint="cs"/>
          <w:rtl/>
        </w:rPr>
      </w:pPr>
      <w:r>
        <w:rPr>
          <w:rStyle w:val="a5"/>
        </w:rPr>
        <w:footnoteRef/>
      </w:r>
      <w:r>
        <w:rPr>
          <w:rtl/>
        </w:rPr>
        <w:t xml:space="preserve"> </w:t>
      </w:r>
      <w:r>
        <w:rPr>
          <w:rFonts w:hint="cs"/>
          <w:rtl/>
        </w:rPr>
        <w:t>כמעט ניתן לדרוש: אל תקרי ע</w:t>
      </w:r>
      <w:r>
        <w:rPr>
          <w:rFonts w:hint="eastAsia"/>
          <w:rtl/>
        </w:rPr>
        <w:t>ַ</w:t>
      </w:r>
      <w:r>
        <w:rPr>
          <w:rFonts w:hint="cs"/>
          <w:rtl/>
        </w:rPr>
        <w:t>מ</w:t>
      </w:r>
      <w:r>
        <w:rPr>
          <w:rFonts w:hint="eastAsia"/>
          <w:rtl/>
        </w:rPr>
        <w:t>ּ</w:t>
      </w:r>
      <w:r>
        <w:rPr>
          <w:rFonts w:hint="cs"/>
          <w:rtl/>
        </w:rPr>
        <w:t>ו</w:t>
      </w:r>
      <w:r>
        <w:rPr>
          <w:rFonts w:hint="eastAsia"/>
          <w:rtl/>
        </w:rPr>
        <w:t>ֹ</w:t>
      </w:r>
      <w:r>
        <w:rPr>
          <w:rFonts w:hint="cs"/>
          <w:rtl/>
        </w:rPr>
        <w:t xml:space="preserve"> בפת"ח, אלא ע</w:t>
      </w:r>
      <w:r>
        <w:rPr>
          <w:rFonts w:hint="eastAsia"/>
          <w:rtl/>
        </w:rPr>
        <w:t>ִ</w:t>
      </w:r>
      <w:r>
        <w:rPr>
          <w:rFonts w:hint="cs"/>
          <w:rtl/>
        </w:rPr>
        <w:t>מ</w:t>
      </w:r>
      <w:r>
        <w:rPr>
          <w:rFonts w:hint="eastAsia"/>
          <w:rtl/>
        </w:rPr>
        <w:t>ּ</w:t>
      </w:r>
      <w:r>
        <w:rPr>
          <w:rFonts w:hint="cs"/>
          <w:rtl/>
        </w:rPr>
        <w:t>ו</w:t>
      </w:r>
      <w:r>
        <w:rPr>
          <w:rFonts w:hint="eastAsia"/>
          <w:rtl/>
        </w:rPr>
        <w:t>ֹ</w:t>
      </w:r>
      <w:r>
        <w:rPr>
          <w:rFonts w:hint="cs"/>
          <w:rtl/>
        </w:rPr>
        <w:t xml:space="preserve"> בחיריק. ועל הפסוק "עזה כמוות אהבה, קשה כשאול קנאה", נאמרו דרשות הרבה: יצחק עשו ויעקב, יעקב רחל ולאה, </w:t>
      </w:r>
      <w:smartTag w:uri="urn:schemas-microsoft-com:office:smarttags" w:element="PersonName">
        <w:smartTagPr>
          <w:attr w:name="ProductID" w:val="שאול דוד"/>
        </w:smartTagPr>
        <w:r>
          <w:rPr>
            <w:rFonts w:hint="cs"/>
            <w:rtl/>
          </w:rPr>
          <w:t>שאול דוד</w:t>
        </w:r>
      </w:smartTag>
      <w:r>
        <w:rPr>
          <w:rFonts w:hint="cs"/>
          <w:rtl/>
        </w:rPr>
        <w:t xml:space="preserve"> ויונתן ועוד. ובע"ה נשלים זאת ב</w:t>
      </w:r>
      <w:r w:rsidR="006A3FC5">
        <w:rPr>
          <w:rFonts w:hint="cs"/>
          <w:rtl/>
        </w:rPr>
        <w:t>שיר השירים ב</w:t>
      </w:r>
      <w:r>
        <w:rPr>
          <w:rFonts w:hint="cs"/>
          <w:rtl/>
        </w:rPr>
        <w:t xml:space="preserve">שבת </w:t>
      </w:r>
      <w:r w:rsidR="006A3FC5">
        <w:rPr>
          <w:rFonts w:hint="cs"/>
          <w:rtl/>
        </w:rPr>
        <w:t>המועד</w:t>
      </w:r>
      <w:r>
        <w:rPr>
          <w:rFonts w:hint="cs"/>
          <w:rtl/>
        </w:rPr>
        <w:t xml:space="preserve"> פסח הבא עלינו לטובה.</w:t>
      </w:r>
    </w:p>
  </w:footnote>
  <w:footnote w:id="5">
    <w:p w:rsidR="00A640FE" w:rsidRDefault="00A640FE">
      <w:pPr>
        <w:pStyle w:val="a3"/>
        <w:rPr>
          <w:rFonts w:hint="cs"/>
          <w:rtl/>
        </w:rPr>
      </w:pPr>
      <w:r>
        <w:rPr>
          <w:rStyle w:val="a5"/>
        </w:rPr>
        <w:footnoteRef/>
      </w:r>
      <w:r>
        <w:rPr>
          <w:rtl/>
        </w:rPr>
        <w:t xml:space="preserve"> </w:t>
      </w:r>
      <w:r>
        <w:rPr>
          <w:rFonts w:hint="cs"/>
          <w:rtl/>
        </w:rPr>
        <w:t>מדרש זה הוא בפרשת ואתחנן על הפסוק: "ויתעבר ה' בי למענכם" ומתאר באריכות את כל התחבטויותי</w:t>
      </w:r>
      <w:r>
        <w:rPr>
          <w:rFonts w:hint="eastAsia"/>
          <w:rtl/>
        </w:rPr>
        <w:t>ו</w:t>
      </w:r>
      <w:r>
        <w:rPr>
          <w:rFonts w:hint="cs"/>
          <w:rtl/>
        </w:rPr>
        <w:t xml:space="preserve"> של משה שבקש להיכנס לארץ סרב למות. וכבר הארכנו בנושא זה בדברינו </w:t>
      </w:r>
      <w:hyperlink r:id="rId1" w:history="1">
        <w:r w:rsidRPr="006A3FC5">
          <w:rPr>
            <w:rStyle w:val="Hyperlink"/>
            <w:rFonts w:hint="cs"/>
            <w:rtl/>
          </w:rPr>
          <w:t>כי לא תעבו</w:t>
        </w:r>
        <w:r w:rsidRPr="006A3FC5">
          <w:rPr>
            <w:rStyle w:val="Hyperlink"/>
            <w:rFonts w:hint="cs"/>
            <w:rtl/>
          </w:rPr>
          <w:t>ר</w:t>
        </w:r>
        <w:r w:rsidRPr="006A3FC5">
          <w:rPr>
            <w:rStyle w:val="Hyperlink"/>
            <w:rFonts w:hint="cs"/>
            <w:rtl/>
          </w:rPr>
          <w:t xml:space="preserve"> את הירדן הזה</w:t>
        </w:r>
      </w:hyperlink>
      <w:r>
        <w:rPr>
          <w:rFonts w:hint="cs"/>
          <w:rtl/>
        </w:rPr>
        <w:t xml:space="preserve"> וכן </w:t>
      </w:r>
      <w:hyperlink r:id="rId2" w:history="1">
        <w:r w:rsidRPr="006A3FC5">
          <w:rPr>
            <w:rStyle w:val="Hyperlink"/>
            <w:rFonts w:hint="cs"/>
            <w:rtl/>
          </w:rPr>
          <w:t>אין לבריה כלום אצל בוראה</w:t>
        </w:r>
      </w:hyperlink>
      <w:r>
        <w:rPr>
          <w:rFonts w:hint="cs"/>
          <w:rtl/>
        </w:rPr>
        <w:t xml:space="preserve"> בפרשת ואתחנן. </w:t>
      </w:r>
    </w:p>
  </w:footnote>
  <w:footnote w:id="6">
    <w:p w:rsidR="00131C6C" w:rsidRDefault="00131C6C" w:rsidP="00131C6C">
      <w:pPr>
        <w:pStyle w:val="a3"/>
        <w:rPr>
          <w:rFonts w:hint="cs"/>
        </w:rPr>
      </w:pPr>
      <w:r>
        <w:rPr>
          <w:rStyle w:val="a5"/>
        </w:rPr>
        <w:footnoteRef/>
      </w:r>
      <w:r>
        <w:rPr>
          <w:rtl/>
        </w:rPr>
        <w:t xml:space="preserve"> </w:t>
      </w:r>
      <w:r>
        <w:rPr>
          <w:rFonts w:hint="cs"/>
          <w:rtl/>
        </w:rPr>
        <w:t>"</w:t>
      </w:r>
      <w:r>
        <w:rPr>
          <w:rtl/>
        </w:rPr>
        <w:t>אין מלכות נוגעת בחברתה אפילו כמלא נימא</w:t>
      </w:r>
      <w:r>
        <w:rPr>
          <w:rFonts w:hint="cs"/>
          <w:rtl/>
        </w:rPr>
        <w:t>". ראה מוטיב זה במות דוד ערב עלייתו של שלמה בנו למלכות (</w:t>
      </w:r>
      <w:r>
        <w:rPr>
          <w:rtl/>
        </w:rPr>
        <w:t>ברכות מח ב</w:t>
      </w:r>
      <w:r>
        <w:rPr>
          <w:rFonts w:hint="cs"/>
          <w:rtl/>
        </w:rPr>
        <w:t xml:space="preserve">), מלכות דוד מול מלכות שאול ומותו של שמואל (תענית ה ב) ועוד. וראה עוד </w:t>
      </w:r>
      <w:r>
        <w:rPr>
          <w:rtl/>
        </w:rPr>
        <w:t>מדרש תהלים (בובר) מזמור קטז</w:t>
      </w:r>
      <w:r>
        <w:rPr>
          <w:rFonts w:hint="cs"/>
          <w:rtl/>
        </w:rPr>
        <w:t>: "</w:t>
      </w:r>
      <w:r>
        <w:rPr>
          <w:rtl/>
        </w:rPr>
        <w:t>אלמלא היה אברהם קיים</w:t>
      </w:r>
      <w:r>
        <w:rPr>
          <w:rFonts w:hint="cs"/>
          <w:rtl/>
        </w:rPr>
        <w:t>,</w:t>
      </w:r>
      <w:r>
        <w:rPr>
          <w:rtl/>
        </w:rPr>
        <w:t xml:space="preserve"> היאך היה יצחק מנהיג שררה</w:t>
      </w:r>
      <w:r>
        <w:rPr>
          <w:rFonts w:hint="cs"/>
          <w:rtl/>
        </w:rPr>
        <w:t>?</w:t>
      </w:r>
      <w:r>
        <w:rPr>
          <w:rtl/>
        </w:rPr>
        <w:t xml:space="preserve"> וכן יעקב, וכן משה, וכן יהושע, וכן שמואל, וכן דוד ושלמה</w:t>
      </w:r>
      <w:r>
        <w:rPr>
          <w:rFonts w:hint="cs"/>
          <w:rtl/>
        </w:rPr>
        <w:t>.</w:t>
      </w:r>
      <w:r>
        <w:rPr>
          <w:rtl/>
        </w:rPr>
        <w:t xml:space="preserve"> אלא אמר הקב</w:t>
      </w:r>
      <w:r>
        <w:rPr>
          <w:rFonts w:hint="cs"/>
          <w:rtl/>
        </w:rPr>
        <w:t xml:space="preserve">"ה: </w:t>
      </w:r>
      <w:r>
        <w:rPr>
          <w:rtl/>
        </w:rPr>
        <w:t>הוא יסתלקו אלו מפני אלו</w:t>
      </w:r>
      <w:r>
        <w:rPr>
          <w:rFonts w:hint="cs"/>
          <w:rtl/>
        </w:rPr>
        <w:t>"</w:t>
      </w:r>
      <w:r>
        <w:rPr>
          <w:rtl/>
        </w:rPr>
        <w:t xml:space="preserve">. </w:t>
      </w:r>
    </w:p>
  </w:footnote>
  <w:footnote w:id="7">
    <w:p w:rsidR="00A640FE" w:rsidRDefault="00A640FE">
      <w:pPr>
        <w:pStyle w:val="a3"/>
        <w:rPr>
          <w:rFonts w:hint="cs"/>
        </w:rPr>
      </w:pPr>
      <w:r>
        <w:rPr>
          <w:rStyle w:val="a5"/>
        </w:rPr>
        <w:footnoteRef/>
      </w:r>
      <w:r>
        <w:rPr>
          <w:rtl/>
        </w:rPr>
        <w:t xml:space="preserve"> התחבא שלא יראהו יהושע. וזה כבר הבדל ראשון חשוב מול המדרש הקודם, שהדבר נעשה שלא בידיעתו (הסכמתו) של יהושע.</w:t>
      </w:r>
    </w:p>
  </w:footnote>
  <w:footnote w:id="8">
    <w:p w:rsidR="00A640FE" w:rsidRDefault="00A640FE">
      <w:pPr>
        <w:pStyle w:val="a3"/>
        <w:rPr>
          <w:rFonts w:hint="cs"/>
        </w:rPr>
      </w:pPr>
      <w:r>
        <w:rPr>
          <w:rStyle w:val="a5"/>
        </w:rPr>
        <w:footnoteRef/>
      </w:r>
      <w:r>
        <w:rPr>
          <w:rtl/>
        </w:rPr>
        <w:t xml:space="preserve"> ראה הערך שלם במילון אבן שושן. </w:t>
      </w:r>
      <w:r>
        <w:rPr>
          <w:rFonts w:hint="cs"/>
          <w:rtl/>
        </w:rPr>
        <w:t>ולעינינ</w:t>
      </w:r>
      <w:r>
        <w:rPr>
          <w:rFonts w:hint="eastAsia"/>
          <w:rtl/>
        </w:rPr>
        <w:t>ו</w:t>
      </w:r>
      <w:r>
        <w:rPr>
          <w:rtl/>
        </w:rPr>
        <w:t xml:space="preserve">, </w:t>
      </w:r>
      <w:r w:rsidR="00131C6C">
        <w:rPr>
          <w:rFonts w:hint="cs"/>
          <w:rtl/>
        </w:rPr>
        <w:t xml:space="preserve">החשש </w:t>
      </w:r>
      <w:r>
        <w:rPr>
          <w:rtl/>
        </w:rPr>
        <w:t xml:space="preserve">שלאחר הצער </w:t>
      </w:r>
      <w:r w:rsidR="00DC02D1">
        <w:rPr>
          <w:rFonts w:hint="cs"/>
          <w:rtl/>
        </w:rPr>
        <w:t xml:space="preserve">וההלם הראשון </w:t>
      </w:r>
      <w:r>
        <w:rPr>
          <w:rtl/>
        </w:rPr>
        <w:t>יתקרב יהושע למשה ויחזרו היחסים ביניהם למצבם המקורי</w:t>
      </w:r>
      <w:r w:rsidR="00DC02D1">
        <w:rPr>
          <w:rFonts w:hint="cs"/>
          <w:rtl/>
        </w:rPr>
        <w:t xml:space="preserve"> ושוב לא עשינו דבר</w:t>
      </w:r>
      <w:r>
        <w:rPr>
          <w:rtl/>
        </w:rPr>
        <w:t>.</w:t>
      </w:r>
    </w:p>
  </w:footnote>
  <w:footnote w:id="9">
    <w:p w:rsidR="00A640FE" w:rsidRDefault="00A640FE" w:rsidP="00DC02D1">
      <w:pPr>
        <w:pStyle w:val="a3"/>
        <w:rPr>
          <w:rFonts w:hint="cs"/>
        </w:rPr>
      </w:pPr>
      <w:r>
        <w:rPr>
          <w:rStyle w:val="a5"/>
        </w:rPr>
        <w:footnoteRef/>
      </w:r>
      <w:r>
        <w:rPr>
          <w:rtl/>
        </w:rPr>
        <w:t xml:space="preserve"> בכל הדפוסים הוא בראשי תיבות ולכן לא ברור בדיוק מי אמר להם. וסביר שהוא לשון כללית: אמרו להם. </w:t>
      </w:r>
      <w:r>
        <w:rPr>
          <w:rFonts w:hint="cs"/>
          <w:rtl/>
        </w:rPr>
        <w:t>הקהל, אחד לשני.</w:t>
      </w:r>
      <w:r w:rsidR="00DC02D1">
        <w:rPr>
          <w:rFonts w:hint="cs"/>
          <w:rtl/>
        </w:rPr>
        <w:t xml:space="preserve"> ועכ"פ, חלק מהקהל כבר היה ער למה שקורה כאן, רק יהושע עדיין לא.</w:t>
      </w:r>
    </w:p>
  </w:footnote>
  <w:footnote w:id="10">
    <w:p w:rsidR="00A640FE" w:rsidRDefault="00A640FE" w:rsidP="00FE3D0E">
      <w:pPr>
        <w:pStyle w:val="a3"/>
        <w:rPr>
          <w:rFonts w:hint="cs"/>
        </w:rPr>
      </w:pPr>
      <w:r>
        <w:rPr>
          <w:rStyle w:val="a5"/>
        </w:rPr>
        <w:footnoteRef/>
      </w:r>
      <w:r>
        <w:rPr>
          <w:rtl/>
        </w:rPr>
        <w:t xml:space="preserve"> גם עומד וגם כופף קומתו (ראה לעיל) לפני יהושע - זה היה כבר יותר מדי בשביל העם</w:t>
      </w:r>
      <w:r>
        <w:rPr>
          <w:rFonts w:hint="cs"/>
          <w:rtl/>
        </w:rPr>
        <w:t xml:space="preserve">. האם יש כאן רמז למחלוקת הגדולה בין רבן גמליאל ורבי יהושע במסכת ברכות כז שבה ר' יהושע עומד על רגליו? האם </w:t>
      </w:r>
      <w:r w:rsidR="00DC02D1">
        <w:rPr>
          <w:rFonts w:hint="cs"/>
          <w:rtl/>
        </w:rPr>
        <w:t xml:space="preserve">יש </w:t>
      </w:r>
      <w:r>
        <w:rPr>
          <w:rFonts w:hint="cs"/>
          <w:rtl/>
        </w:rPr>
        <w:t xml:space="preserve">בסיפור </w:t>
      </w:r>
      <w:r w:rsidR="00DC02D1">
        <w:rPr>
          <w:rFonts w:hint="cs"/>
          <w:rtl/>
        </w:rPr>
        <w:t>ה</w:t>
      </w:r>
      <w:r>
        <w:rPr>
          <w:rFonts w:hint="cs"/>
          <w:rtl/>
        </w:rPr>
        <w:t>זה השתקפות של בית המדרש של חכמים לתוך סיפ</w:t>
      </w:r>
      <w:r w:rsidR="00FE3D0E">
        <w:rPr>
          <w:rFonts w:hint="cs"/>
          <w:rtl/>
        </w:rPr>
        <w:t>ו</w:t>
      </w:r>
      <w:r>
        <w:rPr>
          <w:rFonts w:hint="cs"/>
          <w:rtl/>
        </w:rPr>
        <w:t xml:space="preserve">ר </w:t>
      </w:r>
      <w:smartTag w:uri="urn:schemas-microsoft-com:office:smarttags" w:element="PersonName">
        <w:smartTagPr>
          <w:attr w:name="ProductID" w:val="משה ויהושע"/>
        </w:smartTagPr>
        <w:r>
          <w:rPr>
            <w:rFonts w:hint="cs"/>
            <w:rtl/>
          </w:rPr>
          <w:t>משה ויהושע</w:t>
        </w:r>
      </w:smartTag>
      <w:r>
        <w:rPr>
          <w:rFonts w:hint="cs"/>
          <w:rtl/>
        </w:rPr>
        <w:t xml:space="preserve">? </w:t>
      </w:r>
      <w:r w:rsidR="00FE3D0E">
        <w:rPr>
          <w:rFonts w:hint="cs"/>
          <w:rtl/>
        </w:rPr>
        <w:t>מדוע צריך המדרש להנמיך ככה את דמותו של משה לקראת פטירתו אם לא בשביל "צרכי השעה והדור"?</w:t>
      </w:r>
    </w:p>
  </w:footnote>
  <w:footnote w:id="11">
    <w:p w:rsidR="00A640FE" w:rsidRDefault="00A640FE">
      <w:pPr>
        <w:pStyle w:val="a3"/>
        <w:rPr>
          <w:rFonts w:hint="cs"/>
          <w:rtl/>
        </w:rPr>
      </w:pPr>
      <w:r>
        <w:rPr>
          <w:rStyle w:val="a5"/>
        </w:rPr>
        <w:footnoteRef/>
      </w:r>
      <w:r>
        <w:rPr>
          <w:rtl/>
        </w:rPr>
        <w:t xml:space="preserve"> </w:t>
      </w:r>
      <w:r>
        <w:rPr>
          <w:rFonts w:hint="cs"/>
          <w:rtl/>
        </w:rPr>
        <w:t>"</w:t>
      </w:r>
      <w:r>
        <w:rPr>
          <w:rtl/>
        </w:rPr>
        <w:t>עלתה השעה</w:t>
      </w:r>
      <w:r>
        <w:rPr>
          <w:rFonts w:hint="cs"/>
          <w:rtl/>
        </w:rPr>
        <w:t>"</w:t>
      </w:r>
      <w:r>
        <w:rPr>
          <w:rtl/>
        </w:rPr>
        <w:t xml:space="preserve"> - הגיעה השעה. ובלשוננו "מה קרה"?</w:t>
      </w:r>
    </w:p>
  </w:footnote>
  <w:footnote w:id="12">
    <w:p w:rsidR="00A640FE" w:rsidRDefault="00A640FE">
      <w:pPr>
        <w:pStyle w:val="a3"/>
        <w:rPr>
          <w:rFonts w:hint="cs"/>
        </w:rPr>
      </w:pPr>
      <w:r>
        <w:rPr>
          <w:rStyle w:val="a5"/>
        </w:rPr>
        <w:footnoteRef/>
      </w:r>
      <w:r>
        <w:rPr>
          <w:rtl/>
        </w:rPr>
        <w:t xml:space="preserve"> שהמורה הלכה בפני רבו חייב מיתה</w:t>
      </w:r>
      <w:r>
        <w:rPr>
          <w:rFonts w:hint="cs"/>
          <w:rtl/>
        </w:rPr>
        <w:t>. וראינו חכמים רבים שהקפידו מאד בדבר. ראה למשל ברכות לא ע"ב, עירובין סג ע"א, ועוד.</w:t>
      </w:r>
    </w:p>
  </w:footnote>
  <w:footnote w:id="13">
    <w:p w:rsidR="00A640FE" w:rsidRDefault="00A640FE">
      <w:pPr>
        <w:pStyle w:val="a3"/>
        <w:rPr>
          <w:rFonts w:hint="cs"/>
        </w:rPr>
      </w:pPr>
      <w:r>
        <w:rPr>
          <w:rStyle w:val="a5"/>
        </w:rPr>
        <w:footnoteRef/>
      </w:r>
      <w:r>
        <w:rPr>
          <w:rtl/>
        </w:rPr>
        <w:t xml:space="preserve"> בנקודה זו מיישר מדרשנו קו עם המדרש הקודם שמעתה הכל גלוי וכולם נותנים הזדמנות לניסיון של החלפת התפקידים.</w:t>
      </w:r>
    </w:p>
  </w:footnote>
  <w:footnote w:id="14">
    <w:p w:rsidR="00A640FE" w:rsidRDefault="00A640FE" w:rsidP="002837AB">
      <w:pPr>
        <w:pStyle w:val="a3"/>
        <w:rPr>
          <w:rFonts w:hint="cs"/>
          <w:rtl/>
        </w:rPr>
      </w:pPr>
      <w:r>
        <w:rPr>
          <w:rStyle w:val="a5"/>
        </w:rPr>
        <w:footnoteRef/>
      </w:r>
      <w:r>
        <w:rPr>
          <w:rtl/>
        </w:rPr>
        <w:t xml:space="preserve"> כאן לכאורה ההבדל הגדול בין שני המדרשים. לא הקנאה גרמה להשלמתו של משה עם הסתלקותו, אלא ניתוקו מהתורה. או שמא לא. שמא משה הפסיק להבין בתורה בגלל הקנאה ושני המדרשים אחד הם?</w:t>
      </w:r>
      <w:r>
        <w:rPr>
          <w:rFonts w:hint="cs"/>
          <w:rtl/>
        </w:rPr>
        <w:t xml:space="preserve"> עכ"פ, הדברים מזכירים את הגמרא במנחות כט ע"ה של משה שנכנס לבית המדרש "ולא היה יודע מה הם אומרים". ושם הוא רבי עקיבא ופה מיד עם כניסתו של יהושע לתפקיד. וראה גם מדרש תהלים פרק קו על הפסוק: "מי ימלל גבורות ה' " ואכמ"ל.</w:t>
      </w:r>
    </w:p>
  </w:footnote>
  <w:footnote w:id="15">
    <w:p w:rsidR="00A640FE" w:rsidRDefault="00A640FE" w:rsidP="00DC02D1">
      <w:pPr>
        <w:pStyle w:val="a3"/>
        <w:rPr>
          <w:rFonts w:hint="cs"/>
        </w:rPr>
      </w:pPr>
      <w:r>
        <w:rPr>
          <w:rStyle w:val="a5"/>
        </w:rPr>
        <w:footnoteRef/>
      </w:r>
      <w:r>
        <w:rPr>
          <w:rtl/>
        </w:rPr>
        <w:t xml:space="preserve"> פ</w:t>
      </w:r>
      <w:r w:rsidR="00DC02D1">
        <w:rPr>
          <w:rtl/>
        </w:rPr>
        <w:t>ָּ</w:t>
      </w:r>
      <w:r>
        <w:rPr>
          <w:rtl/>
        </w:rPr>
        <w:t>ר</w:t>
      </w:r>
      <w:r w:rsidR="00DC02D1">
        <w:rPr>
          <w:rtl/>
        </w:rPr>
        <w:t>ֵ</w:t>
      </w:r>
      <w:r>
        <w:rPr>
          <w:rtl/>
        </w:rPr>
        <w:t>ש</w:t>
      </w:r>
      <w:r w:rsidR="00DC02D1">
        <w:rPr>
          <w:rFonts w:hint="cs"/>
          <w:rtl/>
        </w:rPr>
        <w:t xml:space="preserve"> - </w:t>
      </w:r>
      <w:r w:rsidR="00DC02D1">
        <w:rPr>
          <w:rtl/>
        </w:rPr>
        <w:t>באר את הסתום</w:t>
      </w:r>
      <w:r>
        <w:rPr>
          <w:rtl/>
        </w:rPr>
        <w:t>, הסבר לנו מה אמר יהושע.</w:t>
      </w:r>
      <w:r>
        <w:rPr>
          <w:rFonts w:hint="cs"/>
          <w:rtl/>
        </w:rPr>
        <w:t xml:space="preserve"> כמו שאולי עשה יהושע בימי משה.</w:t>
      </w:r>
    </w:p>
  </w:footnote>
  <w:footnote w:id="16">
    <w:p w:rsidR="00A640FE" w:rsidRPr="00B71E22" w:rsidRDefault="00A640FE" w:rsidP="00A640FE">
      <w:pPr>
        <w:pStyle w:val="a3"/>
        <w:rPr>
          <w:rFonts w:hint="cs"/>
        </w:rPr>
      </w:pPr>
      <w:r>
        <w:rPr>
          <w:rStyle w:val="a5"/>
        </w:rPr>
        <w:footnoteRef/>
      </w:r>
      <w:r>
        <w:rPr>
          <w:rtl/>
        </w:rPr>
        <w:t xml:space="preserve"> </w:t>
      </w:r>
      <w:r>
        <w:rPr>
          <w:rFonts w:hint="cs"/>
          <w:rtl/>
        </w:rPr>
        <w:t xml:space="preserve">תם ולא נשלם. </w:t>
      </w:r>
      <w:r>
        <w:rPr>
          <w:rtl/>
        </w:rPr>
        <w:t>למק</w:t>
      </w:r>
      <w:r>
        <w:rPr>
          <w:rFonts w:hint="cs"/>
          <w:rtl/>
        </w:rPr>
        <w:t xml:space="preserve">ורות נוספים ומקבילות, </w:t>
      </w:r>
      <w:r>
        <w:rPr>
          <w:rtl/>
        </w:rPr>
        <w:t>ראה מדרש משלי פרשה יד ושם</w:t>
      </w:r>
      <w:r>
        <w:rPr>
          <w:rFonts w:hint="cs"/>
          <w:rtl/>
        </w:rPr>
        <w:t xml:space="preserve"> יש תוספת:</w:t>
      </w:r>
      <w:r>
        <w:rPr>
          <w:rtl/>
        </w:rPr>
        <w:t xml:space="preserve"> "בקשו כל ישראל </w:t>
      </w:r>
      <w:r w:rsidRPr="00B71E22">
        <w:rPr>
          <w:rtl/>
        </w:rPr>
        <w:t>לרגום את יהושע באבנים". וראה עוד במכילתא דרבי ישמעאל "מסכתא דעמלק" סוף פרשת בשלח ששם הוא פוטר את כל העניין במשפט: אין המלך נכנס כהדיוט.</w:t>
      </w:r>
      <w:r w:rsidRPr="00B71E22">
        <w:rPr>
          <w:rFonts w:hint="cs"/>
          <w:rtl/>
        </w:rPr>
        <w:t xml:space="preserve"> ראה גם הביטוי "משה רבינו עליו השלום" במשפט הקודם שהוא שגרת לשון דרשנים, אבל כאן יש לו אולי משמעות מיוחדת.</w:t>
      </w:r>
    </w:p>
  </w:footnote>
  <w:footnote w:id="17">
    <w:p w:rsidR="00FA58F0" w:rsidRDefault="00FA58F0">
      <w:pPr>
        <w:pStyle w:val="a3"/>
        <w:rPr>
          <w:rFonts w:hint="cs"/>
          <w:rtl/>
        </w:rPr>
      </w:pPr>
      <w:r>
        <w:rPr>
          <w:rStyle w:val="a5"/>
        </w:rPr>
        <w:footnoteRef/>
      </w:r>
      <w:r>
        <w:rPr>
          <w:rtl/>
        </w:rPr>
        <w:t xml:space="preserve"> </w:t>
      </w:r>
      <w:r>
        <w:rPr>
          <w:rFonts w:hint="cs"/>
          <w:rtl/>
        </w:rPr>
        <w:t>חזרנו לפרשת וילך, לנוסח דברים רבה ליברמן בפרשה זו. נוסח זה משובש ואף שתקנו אותו עפ"י הצעותיו של ליברמן, עדיין יש בו קשיים רבים. אבל גם מספר חידושים לעומת שני הנוסחאות הקודמות.</w:t>
      </w:r>
    </w:p>
  </w:footnote>
  <w:footnote w:id="18">
    <w:p w:rsidR="001871C1" w:rsidRDefault="001871C1">
      <w:pPr>
        <w:pStyle w:val="a3"/>
        <w:rPr>
          <w:rFonts w:hint="cs"/>
          <w:rtl/>
        </w:rPr>
      </w:pPr>
      <w:r>
        <w:rPr>
          <w:rStyle w:val="a5"/>
        </w:rPr>
        <w:footnoteRef/>
      </w:r>
      <w:r>
        <w:rPr>
          <w:rtl/>
        </w:rPr>
        <w:t xml:space="preserve"> </w:t>
      </w:r>
      <w:r>
        <w:rPr>
          <w:rFonts w:hint="cs"/>
          <w:rtl/>
        </w:rPr>
        <w:t xml:space="preserve">ליברמן מציע שחל כאן שיבוש והמילה הנכונה היא </w:t>
      </w:r>
      <w:r>
        <w:rPr>
          <w:rtl/>
        </w:rPr>
        <w:t>אַרְכִי</w:t>
      </w:r>
      <w:r>
        <w:rPr>
          <w:rFonts w:hint="cs"/>
          <w:rtl/>
        </w:rPr>
        <w:t>, כמו שראינו בתחילת המדרש הראשון, ראה הערה 2 לעיל.</w:t>
      </w:r>
    </w:p>
  </w:footnote>
  <w:footnote w:id="19">
    <w:p w:rsidR="001F27B0" w:rsidRDefault="001F27B0" w:rsidP="00CD412A">
      <w:pPr>
        <w:pStyle w:val="a3"/>
        <w:rPr>
          <w:rFonts w:hint="cs"/>
          <w:rtl/>
        </w:rPr>
      </w:pPr>
      <w:r>
        <w:rPr>
          <w:rStyle w:val="a5"/>
        </w:rPr>
        <w:footnoteRef/>
      </w:r>
      <w:r>
        <w:rPr>
          <w:rtl/>
        </w:rPr>
        <w:t xml:space="preserve"> </w:t>
      </w:r>
      <w:r>
        <w:rPr>
          <w:rFonts w:hint="cs"/>
          <w:rtl/>
        </w:rPr>
        <w:t>נראה שזו תוספת, אולי שלא בטובתו של משה, שהוא מציע את עצמו בתור "אורים ותומים" ליהושע ובכך מוכח שאין סיכוי להצעתו: "</w:t>
      </w:r>
      <w:r>
        <w:rPr>
          <w:rtl/>
        </w:rPr>
        <w:t>יכנס הוא לשררה ואני אצא</w:t>
      </w:r>
      <w:r>
        <w:rPr>
          <w:rFonts w:hint="cs"/>
          <w:rtl/>
        </w:rPr>
        <w:t>". מה גם שכבר בחייו אמר משה: "</w:t>
      </w:r>
      <w:r>
        <w:rPr>
          <w:rtl/>
        </w:rPr>
        <w:t>וְהַדָּבָר אֲשֶׁר יִקְשֶׁה מִכֶּם תַּקְרִבוּן אֵלַי וּשְׁמַעְתִּיו</w:t>
      </w:r>
      <w:r>
        <w:rPr>
          <w:rFonts w:hint="cs"/>
          <w:rtl/>
        </w:rPr>
        <w:t xml:space="preserve">" (דברים </w:t>
      </w:r>
      <w:r w:rsidR="00CD412A">
        <w:rPr>
          <w:rFonts w:hint="cs"/>
          <w:rtl/>
        </w:rPr>
        <w:t>א יז) ונענש על כך כשנסתם ממנו משפטן של בנות צלפחד (ראה סנהדרין ח ע"א).</w:t>
      </w:r>
    </w:p>
  </w:footnote>
  <w:footnote w:id="20">
    <w:p w:rsidR="00AA3B67" w:rsidRDefault="00AA3B67" w:rsidP="00520B69">
      <w:pPr>
        <w:pStyle w:val="a3"/>
        <w:rPr>
          <w:rFonts w:hint="cs"/>
          <w:rtl/>
        </w:rPr>
      </w:pPr>
      <w:r>
        <w:rPr>
          <w:rStyle w:val="a5"/>
        </w:rPr>
        <w:footnoteRef/>
      </w:r>
      <w:r>
        <w:rPr>
          <w:rtl/>
        </w:rPr>
        <w:t xml:space="preserve"> </w:t>
      </w:r>
      <w:r>
        <w:rPr>
          <w:rFonts w:hint="cs"/>
          <w:rtl/>
        </w:rPr>
        <w:t>לא מצאנו מקבילה לביטוי זה "שאראה פני רב" וכל הידוע דבר אודותיו, יחיש ישועתו אלינו.</w:t>
      </w:r>
      <w:r w:rsidR="00CE1B00">
        <w:rPr>
          <w:rFonts w:hint="cs"/>
          <w:rtl/>
        </w:rPr>
        <w:t xml:space="preserve"> מיהו "הרב" כאן? אם משה, אזי עדיין יהושע לא בשל לחילופי התפקיד. ראה גם שהוא קורא לו "רבי" בתחילת המשפט.</w:t>
      </w:r>
      <w:r w:rsidR="00520B69">
        <w:rPr>
          <w:rFonts w:hint="cs"/>
          <w:rtl/>
        </w:rPr>
        <w:t xml:space="preserve"> </w:t>
      </w:r>
      <w:r w:rsidR="00CE1B00">
        <w:rPr>
          <w:rFonts w:hint="cs"/>
          <w:rtl/>
        </w:rPr>
        <w:t xml:space="preserve">או שמא </w:t>
      </w:r>
      <w:r w:rsidR="00520B69">
        <w:rPr>
          <w:rFonts w:hint="cs"/>
          <w:rtl/>
        </w:rPr>
        <w:t xml:space="preserve">"הרב" הוא </w:t>
      </w:r>
      <w:r w:rsidR="00CE1B00">
        <w:rPr>
          <w:rFonts w:hint="cs"/>
          <w:rtl/>
        </w:rPr>
        <w:t>השכינה</w:t>
      </w:r>
      <w:r w:rsidR="00520B69">
        <w:rPr>
          <w:rFonts w:hint="cs"/>
          <w:rtl/>
        </w:rPr>
        <w:t xml:space="preserve"> ואז יהושע "תופס פיקוד" מלא; בחצי הראשון של המשפט עדיין מקפיד בכבודו של משה, קורא לו "רבי" ומקבל את גזירתו, אבל בחצי השני הוא מתנה את כל המהלך הזה בכך שהוא ידבר </w:t>
      </w:r>
      <w:r w:rsidR="0036073C">
        <w:rPr>
          <w:rFonts w:hint="cs"/>
          <w:rtl/>
        </w:rPr>
        <w:t>וייווע</w:t>
      </w:r>
      <w:r w:rsidR="0036073C">
        <w:rPr>
          <w:rFonts w:hint="eastAsia"/>
          <w:rtl/>
        </w:rPr>
        <w:t>ד</w:t>
      </w:r>
      <w:r w:rsidR="00520B69">
        <w:rPr>
          <w:rFonts w:hint="cs"/>
          <w:rtl/>
        </w:rPr>
        <w:t xml:space="preserve"> עם השכינה כמו משה בשעתו.  </w:t>
      </w:r>
      <w:r>
        <w:rPr>
          <w:rFonts w:hint="cs"/>
          <w:rtl/>
        </w:rPr>
        <w:t xml:space="preserve">  </w:t>
      </w:r>
    </w:p>
  </w:footnote>
  <w:footnote w:id="21">
    <w:p w:rsidR="00AA3B67" w:rsidRDefault="00AA3B67" w:rsidP="00AA3B67">
      <w:pPr>
        <w:pStyle w:val="a3"/>
        <w:rPr>
          <w:rFonts w:hint="cs"/>
          <w:rtl/>
        </w:rPr>
      </w:pPr>
      <w:r>
        <w:rPr>
          <w:rStyle w:val="a5"/>
        </w:rPr>
        <w:footnoteRef/>
      </w:r>
      <w:r>
        <w:rPr>
          <w:rtl/>
        </w:rPr>
        <w:t xml:space="preserve"> </w:t>
      </w:r>
      <w:r>
        <w:rPr>
          <w:rFonts w:hint="cs"/>
          <w:rtl/>
        </w:rPr>
        <w:t>ראה הפסוק המלא שהוא חשוב להמשך הדרשה: "</w:t>
      </w:r>
      <w:r>
        <w:rPr>
          <w:rtl/>
        </w:rPr>
        <w:t xml:space="preserve">וַיֵּרָא </w:t>
      </w:r>
      <w:r w:rsidR="002837AB">
        <w:rPr>
          <w:rtl/>
        </w:rPr>
        <w:t>ה'</w:t>
      </w:r>
      <w:r>
        <w:rPr>
          <w:rtl/>
        </w:rPr>
        <w:t xml:space="preserve"> בָּאֹהֶל בְּעַמּוּד עָנָן וַיַּעֲמֹד עַמּוּד הֶעָנָן עַל פֶּתַח הָאֹהֶל</w:t>
      </w:r>
      <w:r>
        <w:rPr>
          <w:rFonts w:hint="cs"/>
          <w:rtl/>
        </w:rPr>
        <w:t>". השווה עם הפסוק בשמות לג ט: "</w:t>
      </w:r>
      <w:r>
        <w:rPr>
          <w:rtl/>
        </w:rPr>
        <w:t>וְהָיָה כְּבֹא מֹשֶׁה הָאֹהֱלָה יֵרֵד עַמּוּד הֶעָנָן וְעָמַד פֶּתַח הָאֹהֶל וְדִבֶּר עִם מֹשֶׁה</w:t>
      </w:r>
      <w:r>
        <w:rPr>
          <w:rFonts w:hint="cs"/>
          <w:rtl/>
        </w:rPr>
        <w:t xml:space="preserve">". וכן אין "ודיבר עם משה", אלא עם יהושע כפי שהמדרש ממשיך. בעבר חצץ הענן בין משה ליהושע (ולכל העולם) כאשר משה בפנים ויהושע בחוץ. וכעת יורד </w:t>
      </w:r>
      <w:r w:rsidR="00CE1B00">
        <w:rPr>
          <w:rFonts w:hint="cs"/>
          <w:rtl/>
        </w:rPr>
        <w:t xml:space="preserve">שוב </w:t>
      </w:r>
      <w:r>
        <w:rPr>
          <w:rFonts w:hint="cs"/>
          <w:rtl/>
        </w:rPr>
        <w:t xml:space="preserve">עמוד הענן וחוצץ </w:t>
      </w:r>
      <w:r w:rsidR="00CE1B00">
        <w:rPr>
          <w:rFonts w:hint="cs"/>
          <w:rtl/>
        </w:rPr>
        <w:t>ביניהם, אלא שהפעם יהושע בפנים ומשה בחוץ.</w:t>
      </w:r>
    </w:p>
  </w:footnote>
  <w:footnote w:id="22">
    <w:p w:rsidR="00B832A5" w:rsidRDefault="00B832A5" w:rsidP="004D00B7">
      <w:pPr>
        <w:pStyle w:val="a3"/>
        <w:rPr>
          <w:rFonts w:hint="cs"/>
          <w:rtl/>
        </w:rPr>
      </w:pPr>
      <w:r>
        <w:rPr>
          <w:rStyle w:val="a5"/>
        </w:rPr>
        <w:footnoteRef/>
      </w:r>
      <w:r>
        <w:rPr>
          <w:rtl/>
        </w:rPr>
        <w:t xml:space="preserve"> </w:t>
      </w:r>
      <w:r>
        <w:rPr>
          <w:rFonts w:hint="cs"/>
          <w:rtl/>
        </w:rPr>
        <w:t>כאן, לא מחכה משה לשאול את יהושע מה דיבר א</w:t>
      </w:r>
      <w:r w:rsidR="004D00B7">
        <w:rPr>
          <w:rFonts w:hint="cs"/>
          <w:rtl/>
        </w:rPr>
        <w:t xml:space="preserve">יתו </w:t>
      </w:r>
      <w:r>
        <w:rPr>
          <w:rFonts w:hint="cs"/>
          <w:rtl/>
        </w:rPr>
        <w:t>ה' וגם לא לראות שהוא</w:t>
      </w:r>
      <w:r w:rsidR="004D00B7">
        <w:rPr>
          <w:rFonts w:hint="cs"/>
          <w:rtl/>
        </w:rPr>
        <w:t xml:space="preserve">, משה, לא יכול בעצם לעמוד בניסיון ולא מבין מה יהושע דורש, כאן מספיקה חציצת הענן בין משה ליהושע, יהושע בפנים ומשה בחוץ, כדי שמשה יכיר בכך שבקשתו להיות כאחד העם תחת יהושע, איננה מציאותית. אולי הכרה מוקדמת זו היא נקודת זכות למשה. </w:t>
      </w:r>
      <w:r>
        <w:rPr>
          <w:rFonts w:hint="cs"/>
          <w:rtl/>
        </w:rPr>
        <w:t xml:space="preserve"> </w:t>
      </w:r>
    </w:p>
  </w:footnote>
  <w:footnote w:id="23">
    <w:p w:rsidR="004D00B7" w:rsidRDefault="004D00B7" w:rsidP="003A3EF1">
      <w:pPr>
        <w:pStyle w:val="a3"/>
        <w:rPr>
          <w:rFonts w:hint="cs"/>
          <w:rtl/>
        </w:rPr>
      </w:pPr>
      <w:r>
        <w:rPr>
          <w:rStyle w:val="a5"/>
        </w:rPr>
        <w:footnoteRef/>
      </w:r>
      <w:r>
        <w:rPr>
          <w:rtl/>
        </w:rPr>
        <w:t xml:space="preserve"> </w:t>
      </w:r>
      <w:r>
        <w:rPr>
          <w:rFonts w:hint="cs"/>
          <w:rtl/>
        </w:rPr>
        <w:t>זה הפסוק של "עזה כמות אהבה". ראה הפסוק בשלימותו ב</w:t>
      </w:r>
      <w:r>
        <w:rPr>
          <w:rtl/>
        </w:rPr>
        <w:t>שיר השירים פרק ח</w:t>
      </w:r>
      <w:r>
        <w:rPr>
          <w:rFonts w:hint="cs"/>
          <w:rtl/>
        </w:rPr>
        <w:t xml:space="preserve"> פסוק ו: "</w:t>
      </w:r>
      <w:r>
        <w:rPr>
          <w:rtl/>
        </w:rPr>
        <w:t>שִׂימֵנִי כַחוֹתָם עַל לִבֶּךָ כַּחוֹתָם עַל זְרוֹעֶךָ כִּי עַזָּה כַמָּוֶת אַהֲבָה קָשָׁה כִשְׁאוֹל קִנְאָה רְשָׁפֶיה</w:t>
      </w:r>
      <w:r w:rsidR="003A3EF1">
        <w:rPr>
          <w:rtl/>
        </w:rPr>
        <w:t>ָ רִשְׁפֵּי אֵשׁ שַׁלְהֶבֶתְיָה</w:t>
      </w:r>
      <w:r w:rsidR="003A3EF1">
        <w:rPr>
          <w:rFonts w:hint="cs"/>
          <w:rtl/>
        </w:rPr>
        <w:t>". וראה עוד ב</w:t>
      </w:r>
      <w:r w:rsidR="003A3EF1">
        <w:rPr>
          <w:rtl/>
        </w:rPr>
        <w:t xml:space="preserve">מדרש תנאים לדברים לד </w:t>
      </w:r>
      <w:r w:rsidR="003A3EF1">
        <w:rPr>
          <w:rFonts w:hint="cs"/>
          <w:rtl/>
        </w:rPr>
        <w:t xml:space="preserve">ה: " ... </w:t>
      </w:r>
      <w:r w:rsidR="003A3EF1">
        <w:rPr>
          <w:rtl/>
        </w:rPr>
        <w:t>אף יהושע היה מצטער על משה כשירד עמוד הענן והפסיק ביניהן</w:t>
      </w:r>
      <w:r w:rsidR="003A3EF1">
        <w:rPr>
          <w:rFonts w:hint="cs"/>
          <w:rtl/>
        </w:rPr>
        <w:t>.</w:t>
      </w:r>
      <w:r w:rsidR="003A3EF1">
        <w:rPr>
          <w:rtl/>
        </w:rPr>
        <w:t xml:space="preserve"> היה צויח ואומ</w:t>
      </w:r>
      <w:r w:rsidR="003A3EF1">
        <w:rPr>
          <w:rFonts w:hint="cs"/>
          <w:rtl/>
        </w:rPr>
        <w:t>ר:</w:t>
      </w:r>
      <w:r w:rsidR="003A3EF1">
        <w:rPr>
          <w:rtl/>
        </w:rPr>
        <w:t xml:space="preserve"> שימני כחותם על לבך מים רבים לא יוכלו לכבות את האהבה (שה"ש ח ו - ז)</w:t>
      </w:r>
      <w:r w:rsidR="003A3EF1">
        <w:rPr>
          <w:rFonts w:hint="cs"/>
          <w:rtl/>
        </w:rPr>
        <w:t>". אך שם זה יותר בהקשר עם מות משה והאזכור של ירידת הענן שהפסיק היא צדדית. עי"ש.</w:t>
      </w:r>
    </w:p>
  </w:footnote>
  <w:footnote w:id="24">
    <w:p w:rsidR="003A3EF1" w:rsidRDefault="003A3EF1">
      <w:pPr>
        <w:pStyle w:val="a3"/>
        <w:rPr>
          <w:rFonts w:hint="cs"/>
          <w:rtl/>
        </w:rPr>
      </w:pPr>
      <w:r>
        <w:rPr>
          <w:rStyle w:val="a5"/>
        </w:rPr>
        <w:footnoteRef/>
      </w:r>
      <w:r>
        <w:rPr>
          <w:rtl/>
        </w:rPr>
        <w:t xml:space="preserve"> </w:t>
      </w:r>
      <w:r>
        <w:rPr>
          <w:rFonts w:hint="cs"/>
          <w:rtl/>
        </w:rPr>
        <w:t>קטע זה של המדרש, שאנחנו סימנו כפיסקה חדשה, לא ברור אם הוא עניין חדש או המשך של הדרשה שלנו. וצריך עיון נוסף.</w:t>
      </w:r>
    </w:p>
  </w:footnote>
  <w:footnote w:id="25">
    <w:p w:rsidR="000D3EDE" w:rsidRPr="00B71E22" w:rsidRDefault="000D3EDE" w:rsidP="000D3EDE">
      <w:pPr>
        <w:pStyle w:val="a3"/>
        <w:rPr>
          <w:rFonts w:hint="cs"/>
          <w:rtl/>
        </w:rPr>
      </w:pPr>
      <w:r w:rsidRPr="00B71E22">
        <w:rPr>
          <w:rStyle w:val="a5"/>
        </w:rPr>
        <w:footnoteRef/>
      </w:r>
      <w:r w:rsidRPr="00B71E22">
        <w:rPr>
          <w:rtl/>
        </w:rPr>
        <w:t xml:space="preserve"> </w:t>
      </w:r>
      <w:r w:rsidRPr="00B71E22">
        <w:rPr>
          <w:rFonts w:hint="cs"/>
          <w:rtl/>
          <w:lang w:eastAsia="en-US"/>
        </w:rPr>
        <w:t>"</w:t>
      </w:r>
      <w:r w:rsidRPr="00B71E22">
        <w:rPr>
          <w:rFonts w:hint="eastAsia"/>
          <w:rtl/>
          <w:lang w:eastAsia="en-US"/>
        </w:rPr>
        <w:t>וַיַּעַשׂ</w:t>
      </w:r>
      <w:r w:rsidRPr="00B71E22">
        <w:rPr>
          <w:rtl/>
          <w:lang w:eastAsia="en-US"/>
        </w:rPr>
        <w:t xml:space="preserve"> </w:t>
      </w:r>
      <w:r w:rsidRPr="00B71E22">
        <w:rPr>
          <w:rFonts w:hint="eastAsia"/>
          <w:rtl/>
          <w:lang w:eastAsia="en-US"/>
        </w:rPr>
        <w:t>מֹשֶׁה</w:t>
      </w:r>
      <w:r w:rsidRPr="00B71E22">
        <w:rPr>
          <w:rtl/>
          <w:lang w:eastAsia="en-US"/>
        </w:rPr>
        <w:t xml:space="preserve"> </w:t>
      </w:r>
      <w:r w:rsidRPr="00B71E22">
        <w:rPr>
          <w:rFonts w:hint="eastAsia"/>
          <w:rtl/>
          <w:lang w:eastAsia="en-US"/>
        </w:rPr>
        <w:t>כַּאֲשֶׁר</w:t>
      </w:r>
      <w:r w:rsidRPr="00B71E22">
        <w:rPr>
          <w:rtl/>
          <w:lang w:eastAsia="en-US"/>
        </w:rPr>
        <w:t xml:space="preserve"> </w:t>
      </w:r>
      <w:r w:rsidRPr="00B71E22">
        <w:rPr>
          <w:rFonts w:hint="eastAsia"/>
          <w:rtl/>
          <w:lang w:eastAsia="en-US"/>
        </w:rPr>
        <w:t>צִוָּה</w:t>
      </w:r>
      <w:r w:rsidRPr="00B71E22">
        <w:rPr>
          <w:rtl/>
          <w:lang w:eastAsia="en-US"/>
        </w:rPr>
        <w:t xml:space="preserve"> </w:t>
      </w:r>
      <w:r w:rsidRPr="00B71E22">
        <w:rPr>
          <w:rFonts w:hint="eastAsia"/>
          <w:rtl/>
          <w:lang w:eastAsia="en-US"/>
        </w:rPr>
        <w:t>ה</w:t>
      </w:r>
      <w:r w:rsidRPr="00B71E22">
        <w:rPr>
          <w:rtl/>
          <w:lang w:eastAsia="en-US"/>
        </w:rPr>
        <w:t xml:space="preserve">' </w:t>
      </w:r>
      <w:r w:rsidRPr="00B71E22">
        <w:rPr>
          <w:rFonts w:hint="eastAsia"/>
          <w:rtl/>
          <w:lang w:eastAsia="en-US"/>
        </w:rPr>
        <w:t>אֹתוֹ</w:t>
      </w:r>
      <w:r w:rsidRPr="00B71E22">
        <w:rPr>
          <w:rtl/>
          <w:lang w:eastAsia="en-US"/>
        </w:rPr>
        <w:t xml:space="preserve"> </w:t>
      </w:r>
      <w:r w:rsidRPr="00B71E22">
        <w:rPr>
          <w:rFonts w:hint="eastAsia"/>
          <w:rtl/>
          <w:lang w:eastAsia="en-US"/>
        </w:rPr>
        <w:t>וַיִּקַּח</w:t>
      </w:r>
      <w:r w:rsidRPr="00B71E22">
        <w:rPr>
          <w:rtl/>
          <w:lang w:eastAsia="en-US"/>
        </w:rPr>
        <w:t xml:space="preserve"> </w:t>
      </w:r>
      <w:r w:rsidRPr="00B71E22">
        <w:rPr>
          <w:rFonts w:hint="eastAsia"/>
          <w:rtl/>
          <w:lang w:eastAsia="en-US"/>
        </w:rPr>
        <w:t>אֶת</w:t>
      </w:r>
      <w:r w:rsidRPr="00B71E22">
        <w:rPr>
          <w:rtl/>
          <w:lang w:eastAsia="en-US"/>
        </w:rPr>
        <w:t xml:space="preserve"> </w:t>
      </w:r>
      <w:r w:rsidRPr="00B71E22">
        <w:rPr>
          <w:rFonts w:hint="eastAsia"/>
          <w:rtl/>
          <w:lang w:eastAsia="en-US"/>
        </w:rPr>
        <w:t>יְהוֹשֻׁעַ</w:t>
      </w:r>
      <w:r w:rsidRPr="00B71E22">
        <w:rPr>
          <w:rtl/>
          <w:lang w:eastAsia="en-US"/>
        </w:rPr>
        <w:t xml:space="preserve"> </w:t>
      </w:r>
      <w:r w:rsidRPr="00B71E22">
        <w:rPr>
          <w:rFonts w:hint="eastAsia"/>
          <w:rtl/>
          <w:lang w:eastAsia="en-US"/>
        </w:rPr>
        <w:t>וַיַּעֲמִדֵהוּ</w:t>
      </w:r>
      <w:r w:rsidRPr="00B71E22">
        <w:rPr>
          <w:rtl/>
          <w:lang w:eastAsia="en-US"/>
        </w:rPr>
        <w:t xml:space="preserve"> </w:t>
      </w:r>
      <w:r w:rsidRPr="00B71E22">
        <w:rPr>
          <w:rFonts w:hint="eastAsia"/>
          <w:rtl/>
          <w:lang w:eastAsia="en-US"/>
        </w:rPr>
        <w:t>לִפְנֵי</w:t>
      </w:r>
      <w:r w:rsidRPr="00B71E22">
        <w:rPr>
          <w:rtl/>
          <w:lang w:eastAsia="en-US"/>
        </w:rPr>
        <w:t xml:space="preserve"> </w:t>
      </w:r>
      <w:r w:rsidRPr="00B71E22">
        <w:rPr>
          <w:rFonts w:hint="eastAsia"/>
          <w:rtl/>
          <w:lang w:eastAsia="en-US"/>
        </w:rPr>
        <w:t>אֶלְעָזָר</w:t>
      </w:r>
      <w:r w:rsidRPr="00B71E22">
        <w:rPr>
          <w:rtl/>
          <w:lang w:eastAsia="en-US"/>
        </w:rPr>
        <w:t xml:space="preserve"> </w:t>
      </w:r>
      <w:r w:rsidRPr="00B71E22">
        <w:rPr>
          <w:rFonts w:hint="eastAsia"/>
          <w:rtl/>
          <w:lang w:eastAsia="en-US"/>
        </w:rPr>
        <w:t>הַכֹּהֵן</w:t>
      </w:r>
      <w:r w:rsidRPr="00B71E22">
        <w:rPr>
          <w:rtl/>
          <w:lang w:eastAsia="en-US"/>
        </w:rPr>
        <w:t xml:space="preserve"> </w:t>
      </w:r>
      <w:r w:rsidRPr="00B71E22">
        <w:rPr>
          <w:rFonts w:hint="eastAsia"/>
          <w:rtl/>
          <w:lang w:eastAsia="en-US"/>
        </w:rPr>
        <w:t>וְלִפְנֵי</w:t>
      </w:r>
      <w:r w:rsidRPr="00B71E22">
        <w:rPr>
          <w:rtl/>
          <w:lang w:eastAsia="en-US"/>
        </w:rPr>
        <w:t xml:space="preserve"> </w:t>
      </w:r>
      <w:r w:rsidRPr="00B71E22">
        <w:rPr>
          <w:rFonts w:hint="eastAsia"/>
          <w:rtl/>
          <w:lang w:eastAsia="en-US"/>
        </w:rPr>
        <w:t>כָּל</w:t>
      </w:r>
      <w:r w:rsidRPr="00B71E22">
        <w:rPr>
          <w:rtl/>
          <w:lang w:eastAsia="en-US"/>
        </w:rPr>
        <w:t xml:space="preserve"> </w:t>
      </w:r>
      <w:r w:rsidRPr="00B71E22">
        <w:rPr>
          <w:rFonts w:hint="eastAsia"/>
          <w:rtl/>
          <w:lang w:eastAsia="en-US"/>
        </w:rPr>
        <w:t>הָעֵדָה</w:t>
      </w:r>
      <w:r w:rsidRPr="00B71E22">
        <w:rPr>
          <w:rtl/>
          <w:lang w:eastAsia="en-US"/>
        </w:rPr>
        <w:t>:</w:t>
      </w:r>
      <w:r w:rsidRPr="00B71E22">
        <w:rPr>
          <w:rFonts w:hint="cs"/>
          <w:rtl/>
          <w:lang w:eastAsia="en-US"/>
        </w:rPr>
        <w:t xml:space="preserve"> </w:t>
      </w:r>
      <w:r w:rsidRPr="00B71E22">
        <w:rPr>
          <w:rFonts w:hint="eastAsia"/>
          <w:rtl/>
          <w:lang w:eastAsia="en-US"/>
        </w:rPr>
        <w:t>וַיִּסְמֹךְ</w:t>
      </w:r>
      <w:r w:rsidRPr="00B71E22">
        <w:rPr>
          <w:rtl/>
          <w:lang w:eastAsia="en-US"/>
        </w:rPr>
        <w:t xml:space="preserve"> </w:t>
      </w:r>
      <w:r w:rsidRPr="00B71E22">
        <w:rPr>
          <w:rFonts w:hint="eastAsia"/>
          <w:rtl/>
          <w:lang w:eastAsia="en-US"/>
        </w:rPr>
        <w:t>אֶת</w:t>
      </w:r>
      <w:r w:rsidRPr="00B71E22">
        <w:rPr>
          <w:rtl/>
          <w:lang w:eastAsia="en-US"/>
        </w:rPr>
        <w:t xml:space="preserve"> </w:t>
      </w:r>
      <w:r w:rsidRPr="00B71E22">
        <w:rPr>
          <w:rFonts w:hint="eastAsia"/>
          <w:rtl/>
          <w:lang w:eastAsia="en-US"/>
        </w:rPr>
        <w:t>יָדָיו</w:t>
      </w:r>
      <w:r w:rsidRPr="00B71E22">
        <w:rPr>
          <w:rtl/>
          <w:lang w:eastAsia="en-US"/>
        </w:rPr>
        <w:t xml:space="preserve"> </w:t>
      </w:r>
      <w:r w:rsidRPr="00B71E22">
        <w:rPr>
          <w:rFonts w:hint="eastAsia"/>
          <w:rtl/>
          <w:lang w:eastAsia="en-US"/>
        </w:rPr>
        <w:t>עָלָיו</w:t>
      </w:r>
      <w:r w:rsidRPr="00B71E22">
        <w:rPr>
          <w:rtl/>
          <w:lang w:eastAsia="en-US"/>
        </w:rPr>
        <w:t xml:space="preserve"> </w:t>
      </w:r>
      <w:r w:rsidRPr="00B71E22">
        <w:rPr>
          <w:rFonts w:hint="eastAsia"/>
          <w:rtl/>
          <w:lang w:eastAsia="en-US"/>
        </w:rPr>
        <w:t>וַיְצַוֵּהוּ</w:t>
      </w:r>
      <w:r w:rsidRPr="00B71E22">
        <w:rPr>
          <w:rtl/>
          <w:lang w:eastAsia="en-US"/>
        </w:rPr>
        <w:t xml:space="preserve"> </w:t>
      </w:r>
      <w:r w:rsidRPr="00B71E22">
        <w:rPr>
          <w:rFonts w:hint="eastAsia"/>
          <w:rtl/>
          <w:lang w:eastAsia="en-US"/>
        </w:rPr>
        <w:t>כַּאֲשֶׁר</w:t>
      </w:r>
      <w:r w:rsidRPr="00B71E22">
        <w:rPr>
          <w:rtl/>
          <w:lang w:eastAsia="en-US"/>
        </w:rPr>
        <w:t xml:space="preserve"> </w:t>
      </w:r>
      <w:r w:rsidRPr="00B71E22">
        <w:rPr>
          <w:rFonts w:hint="eastAsia"/>
          <w:rtl/>
          <w:lang w:eastAsia="en-US"/>
        </w:rPr>
        <w:t>דִּבֶּר</w:t>
      </w:r>
      <w:r w:rsidRPr="00B71E22">
        <w:rPr>
          <w:rtl/>
          <w:lang w:eastAsia="en-US"/>
        </w:rPr>
        <w:t xml:space="preserve"> </w:t>
      </w:r>
      <w:r w:rsidRPr="00B71E22">
        <w:rPr>
          <w:rFonts w:hint="eastAsia"/>
          <w:rtl/>
          <w:lang w:eastAsia="en-US"/>
        </w:rPr>
        <w:t>ה</w:t>
      </w:r>
      <w:r w:rsidRPr="00B71E22">
        <w:rPr>
          <w:rtl/>
          <w:lang w:eastAsia="en-US"/>
        </w:rPr>
        <w:t xml:space="preserve">' </w:t>
      </w:r>
      <w:r w:rsidRPr="00B71E22">
        <w:rPr>
          <w:rFonts w:hint="eastAsia"/>
          <w:rtl/>
          <w:lang w:eastAsia="en-US"/>
        </w:rPr>
        <w:t>בְּיַד</w:t>
      </w:r>
      <w:r w:rsidRPr="00B71E22">
        <w:rPr>
          <w:rtl/>
          <w:lang w:eastAsia="en-US"/>
        </w:rPr>
        <w:t xml:space="preserve"> </w:t>
      </w:r>
      <w:r w:rsidRPr="00B71E22">
        <w:rPr>
          <w:rFonts w:hint="eastAsia"/>
          <w:rtl/>
          <w:lang w:eastAsia="en-US"/>
        </w:rPr>
        <w:t>מֹשֶׁה</w:t>
      </w:r>
      <w:r w:rsidRPr="00B71E22">
        <w:rPr>
          <w:rFonts w:hint="cs"/>
          <w:rtl/>
          <w:lang w:eastAsia="en-US"/>
        </w:rPr>
        <w:t>".</w:t>
      </w:r>
    </w:p>
  </w:footnote>
  <w:footnote w:id="26">
    <w:p w:rsidR="000D3EDE" w:rsidRPr="00B71E22" w:rsidRDefault="000D3EDE" w:rsidP="00FE3D0E">
      <w:pPr>
        <w:pStyle w:val="a3"/>
        <w:rPr>
          <w:rFonts w:hint="cs"/>
          <w:rtl/>
        </w:rPr>
      </w:pPr>
      <w:r w:rsidRPr="00B71E22">
        <w:rPr>
          <w:rStyle w:val="a5"/>
        </w:rPr>
        <w:footnoteRef/>
      </w:r>
      <w:r w:rsidRPr="00B71E22">
        <w:rPr>
          <w:rtl/>
        </w:rPr>
        <w:t xml:space="preserve"> </w:t>
      </w:r>
      <w:r w:rsidRPr="00B71E22">
        <w:t>Happy end</w:t>
      </w:r>
      <w:r w:rsidRPr="00B71E22">
        <w:rPr>
          <w:rFonts w:hint="cs"/>
          <w:rtl/>
        </w:rPr>
        <w:t>? לאו ד</w:t>
      </w:r>
      <w:r w:rsidR="00776052">
        <w:rPr>
          <w:rFonts w:hint="cs"/>
          <w:rtl/>
        </w:rPr>
        <w:t>ו</w:t>
      </w:r>
      <w:r w:rsidRPr="00B71E22">
        <w:rPr>
          <w:rFonts w:hint="cs"/>
          <w:rtl/>
        </w:rPr>
        <w:t xml:space="preserve">וקא, שהרי פסוקים אלה לקוחים מספר במדבר, בפעם הראשונה שמשה מצטווה להעביר את הפיקוד ליהושע לאחר שהוא עצמו מבקש: "יפקוד ה' ... איש על העדה". ואילו אנו עומדים בסוף ספר דברים! האם נמוגה שמחתו </w:t>
      </w:r>
      <w:r w:rsidR="00FE3D0E">
        <w:rPr>
          <w:rFonts w:hint="cs"/>
          <w:rtl/>
        </w:rPr>
        <w:t xml:space="preserve">הראשונה </w:t>
      </w:r>
      <w:r w:rsidRPr="00B71E22">
        <w:rPr>
          <w:rFonts w:hint="cs"/>
          <w:rtl/>
        </w:rPr>
        <w:t>של משה והוחלפה בקנאה ברגע האמת</w:t>
      </w:r>
      <w:r w:rsidR="00FE3D0E">
        <w:rPr>
          <w:rFonts w:hint="cs"/>
          <w:rtl/>
        </w:rPr>
        <w:t xml:space="preserve"> של העברת התפקיד והסתלקותו מהעולם</w:t>
      </w:r>
      <w:r w:rsidRPr="00B71E22">
        <w:rPr>
          <w:rFonts w:hint="cs"/>
          <w:rtl/>
        </w:rPr>
        <w:t>?</w:t>
      </w:r>
      <w:r w:rsidR="00776052">
        <w:rPr>
          <w:rFonts w:hint="cs"/>
          <w:rtl/>
        </w:rPr>
        <w:t xml:space="preserve"> ראה שוב הגמרא ב</w:t>
      </w:r>
      <w:r w:rsidR="00776052">
        <w:rPr>
          <w:rtl/>
        </w:rPr>
        <w:t>סנהדרין קה ע</w:t>
      </w:r>
      <w:r w:rsidR="00776052">
        <w:rPr>
          <w:rFonts w:hint="cs"/>
          <w:rtl/>
        </w:rPr>
        <w:t>"ב שלומדת מקור לכלל "</w:t>
      </w:r>
      <w:r w:rsidR="00776052">
        <w:rPr>
          <w:rtl/>
        </w:rPr>
        <w:t>בכל אדם מתקנא, חוץ מבנו ותלמידו</w:t>
      </w:r>
      <w:r w:rsidR="00776052">
        <w:rPr>
          <w:rFonts w:hint="cs"/>
          <w:rtl/>
        </w:rPr>
        <w:t>" מאליהו וגם ממשה בדיוק מהפסוק הזה: "</w:t>
      </w:r>
      <w:r w:rsidR="00776052">
        <w:rPr>
          <w:rtl/>
        </w:rPr>
        <w:t>ויסמ</w:t>
      </w:r>
      <w:r w:rsidR="00776052">
        <w:rPr>
          <w:rFonts w:hint="cs"/>
          <w:rtl/>
        </w:rPr>
        <w:t>ו</w:t>
      </w:r>
      <w:r w:rsidR="00776052">
        <w:rPr>
          <w:rtl/>
        </w:rPr>
        <w:t>ך את ידיו עליו ויצוהו</w:t>
      </w:r>
      <w:r w:rsidR="00776052">
        <w:rPr>
          <w:rFonts w:hint="cs"/>
          <w:rtl/>
        </w:rPr>
        <w:t>"</w:t>
      </w:r>
      <w:r w:rsidR="00776052">
        <w:rPr>
          <w:rtl/>
        </w:rPr>
        <w:t>.</w:t>
      </w:r>
      <w:r w:rsidR="00776052">
        <w:rPr>
          <w:rFonts w:hint="cs"/>
          <w:rtl/>
        </w:rPr>
        <w:t xml:space="preserve"> </w:t>
      </w:r>
      <w:r w:rsidR="002837AB">
        <w:rPr>
          <w:rFonts w:hint="cs"/>
          <w:rtl/>
        </w:rPr>
        <w:t xml:space="preserve">האם לפנינו </w:t>
      </w:r>
      <w:r w:rsidR="00776052">
        <w:rPr>
          <w:rFonts w:hint="cs"/>
          <w:rtl/>
        </w:rPr>
        <w:t>דרשות-גישות שונות או זמנים ורגעים שונים בתהליך העברת התפקיד ליהושע?</w:t>
      </w:r>
      <w:r w:rsidRPr="00B71E22">
        <w:rPr>
          <w:rFonts w:hint="cs"/>
          <w:rtl/>
        </w:rPr>
        <w:t xml:space="preserve">  </w:t>
      </w:r>
    </w:p>
  </w:footnote>
  <w:footnote w:id="27">
    <w:p w:rsidR="006D5C1E" w:rsidRPr="00B71E22" w:rsidRDefault="006D5C1E" w:rsidP="00FE3D0E">
      <w:pPr>
        <w:pStyle w:val="a3"/>
        <w:rPr>
          <w:rFonts w:hint="cs"/>
        </w:rPr>
      </w:pPr>
      <w:r w:rsidRPr="00B71E22">
        <w:rPr>
          <w:rStyle w:val="a5"/>
        </w:rPr>
        <w:footnoteRef/>
      </w:r>
      <w:r w:rsidRPr="00B71E22">
        <w:rPr>
          <w:rtl/>
        </w:rPr>
        <w:t xml:space="preserve"> </w:t>
      </w:r>
      <w:r w:rsidRPr="00B71E22">
        <w:rPr>
          <w:rFonts w:hint="cs"/>
          <w:rtl/>
        </w:rPr>
        <w:t xml:space="preserve">אולי הסיום מהפסוק: "ומשה בן מאה עשרים שנה במותו, לא כהתה עינו ולא נס ליחו" הוא שיכול להעיד על "סוף טוב"? </w:t>
      </w:r>
      <w:r w:rsidR="00FE3D0E">
        <w:rPr>
          <w:rFonts w:hint="cs"/>
          <w:rtl/>
        </w:rPr>
        <w:t xml:space="preserve">לפחות על כך שלא כחת תורתו ולא נכפפה קומתו? </w:t>
      </w:r>
      <w:r w:rsidRPr="00B71E22">
        <w:rPr>
          <w:rFonts w:hint="cs"/>
          <w:rtl/>
        </w:rPr>
        <w:t xml:space="preserve">גם זה לא בטוח. ראה </w:t>
      </w:r>
      <w:r w:rsidRPr="00B71E22">
        <w:rPr>
          <w:rFonts w:hint="eastAsia"/>
          <w:rtl/>
        </w:rPr>
        <w:t>מסכת</w:t>
      </w:r>
      <w:r w:rsidRPr="00B71E22">
        <w:rPr>
          <w:rtl/>
        </w:rPr>
        <w:t xml:space="preserve"> </w:t>
      </w:r>
      <w:r w:rsidRPr="00B71E22">
        <w:rPr>
          <w:rFonts w:hint="eastAsia"/>
          <w:rtl/>
        </w:rPr>
        <w:t>בבא</w:t>
      </w:r>
      <w:r w:rsidRPr="00B71E22">
        <w:rPr>
          <w:rtl/>
        </w:rPr>
        <w:t xml:space="preserve"> </w:t>
      </w:r>
      <w:r w:rsidRPr="00B71E22">
        <w:rPr>
          <w:rFonts w:hint="eastAsia"/>
          <w:rtl/>
        </w:rPr>
        <w:t>בתרא</w:t>
      </w:r>
      <w:r w:rsidRPr="00B71E22">
        <w:rPr>
          <w:rtl/>
        </w:rPr>
        <w:t xml:space="preserve"> </w:t>
      </w:r>
      <w:r w:rsidRPr="00B71E22">
        <w:rPr>
          <w:rFonts w:hint="eastAsia"/>
          <w:rtl/>
        </w:rPr>
        <w:t>דף</w:t>
      </w:r>
      <w:r w:rsidRPr="00B71E22">
        <w:rPr>
          <w:rtl/>
        </w:rPr>
        <w:t xml:space="preserve"> </w:t>
      </w:r>
      <w:r w:rsidRPr="00B71E22">
        <w:rPr>
          <w:rFonts w:hint="eastAsia"/>
          <w:rtl/>
        </w:rPr>
        <w:t>טו</w:t>
      </w:r>
      <w:r w:rsidRPr="00B71E22">
        <w:rPr>
          <w:rtl/>
        </w:rPr>
        <w:t xml:space="preserve"> </w:t>
      </w:r>
      <w:r w:rsidRPr="00B71E22">
        <w:rPr>
          <w:rFonts w:hint="eastAsia"/>
          <w:rtl/>
        </w:rPr>
        <w:t>עמוד</w:t>
      </w:r>
      <w:r w:rsidRPr="00B71E22">
        <w:rPr>
          <w:rtl/>
        </w:rPr>
        <w:t xml:space="preserve"> </w:t>
      </w:r>
      <w:r w:rsidRPr="00B71E22">
        <w:rPr>
          <w:rFonts w:hint="eastAsia"/>
          <w:rtl/>
        </w:rPr>
        <w:t>א</w:t>
      </w:r>
      <w:r w:rsidRPr="00B71E22">
        <w:rPr>
          <w:rFonts w:hint="cs"/>
          <w:rtl/>
        </w:rPr>
        <w:t>: "</w:t>
      </w:r>
      <w:r w:rsidRPr="00B71E22">
        <w:rPr>
          <w:rFonts w:hint="eastAsia"/>
          <w:rtl/>
          <w:lang w:eastAsia="en-US"/>
        </w:rPr>
        <w:t>וימת</w:t>
      </w:r>
      <w:r w:rsidRPr="00B71E22">
        <w:rPr>
          <w:rtl/>
          <w:lang w:eastAsia="en-US"/>
        </w:rPr>
        <w:t xml:space="preserve"> </w:t>
      </w:r>
      <w:r w:rsidRPr="00B71E22">
        <w:rPr>
          <w:rFonts w:hint="eastAsia"/>
          <w:rtl/>
          <w:lang w:eastAsia="en-US"/>
        </w:rPr>
        <w:t>שם</w:t>
      </w:r>
      <w:r w:rsidRPr="00B71E22">
        <w:rPr>
          <w:rtl/>
          <w:lang w:eastAsia="en-US"/>
        </w:rPr>
        <w:t xml:space="preserve"> </w:t>
      </w:r>
      <w:r w:rsidRPr="00B71E22">
        <w:rPr>
          <w:rFonts w:hint="eastAsia"/>
          <w:rtl/>
          <w:lang w:eastAsia="en-US"/>
        </w:rPr>
        <w:t>משה</w:t>
      </w:r>
      <w:r w:rsidRPr="00B71E22">
        <w:rPr>
          <w:rtl/>
          <w:lang w:eastAsia="en-US"/>
        </w:rPr>
        <w:t xml:space="preserve"> </w:t>
      </w:r>
      <w:r w:rsidRPr="00B71E22">
        <w:rPr>
          <w:rFonts w:hint="eastAsia"/>
          <w:rtl/>
          <w:lang w:eastAsia="en-US"/>
        </w:rPr>
        <w:t>עבד</w:t>
      </w:r>
      <w:r w:rsidRPr="00B71E22">
        <w:rPr>
          <w:rtl/>
          <w:lang w:eastAsia="en-US"/>
        </w:rPr>
        <w:t xml:space="preserve"> </w:t>
      </w:r>
      <w:r w:rsidRPr="00B71E22">
        <w:rPr>
          <w:rFonts w:hint="eastAsia"/>
          <w:rtl/>
          <w:lang w:eastAsia="en-US"/>
        </w:rPr>
        <w:t>ה</w:t>
      </w:r>
      <w:r w:rsidRPr="00B71E22">
        <w:rPr>
          <w:rtl/>
          <w:lang w:eastAsia="en-US"/>
        </w:rPr>
        <w:t>'</w:t>
      </w:r>
      <w:r w:rsidRPr="00B71E22">
        <w:rPr>
          <w:rFonts w:hint="cs"/>
          <w:rtl/>
          <w:lang w:eastAsia="en-US"/>
        </w:rPr>
        <w:t xml:space="preserve"> </w:t>
      </w:r>
      <w:r w:rsidRPr="00B71E22">
        <w:rPr>
          <w:rtl/>
          <w:lang w:eastAsia="en-US"/>
        </w:rPr>
        <w:t xml:space="preserve"> - </w:t>
      </w:r>
      <w:r w:rsidRPr="00B71E22">
        <w:rPr>
          <w:rFonts w:hint="eastAsia"/>
          <w:rtl/>
          <w:lang w:eastAsia="en-US"/>
        </w:rPr>
        <w:t>אפשר</w:t>
      </w:r>
      <w:r w:rsidRPr="00B71E22">
        <w:rPr>
          <w:rtl/>
          <w:lang w:eastAsia="en-US"/>
        </w:rPr>
        <w:t xml:space="preserve"> </w:t>
      </w:r>
      <w:r w:rsidRPr="00B71E22">
        <w:rPr>
          <w:rFonts w:hint="eastAsia"/>
          <w:rtl/>
          <w:lang w:eastAsia="en-US"/>
        </w:rPr>
        <w:t>משה</w:t>
      </w:r>
      <w:r w:rsidRPr="00B71E22">
        <w:rPr>
          <w:rtl/>
          <w:lang w:eastAsia="en-US"/>
        </w:rPr>
        <w:t xml:space="preserve"> </w:t>
      </w:r>
      <w:r w:rsidRPr="00B71E22">
        <w:rPr>
          <w:rFonts w:hint="eastAsia"/>
          <w:rtl/>
          <w:lang w:eastAsia="en-US"/>
        </w:rPr>
        <w:t>חי</w:t>
      </w:r>
      <w:r w:rsidRPr="00B71E22">
        <w:rPr>
          <w:rtl/>
          <w:lang w:eastAsia="en-US"/>
        </w:rPr>
        <w:t xml:space="preserve"> </w:t>
      </w:r>
      <w:r w:rsidRPr="00B71E22">
        <w:rPr>
          <w:rFonts w:hint="eastAsia"/>
          <w:rtl/>
          <w:lang w:eastAsia="en-US"/>
        </w:rPr>
        <w:t>וכתב</w:t>
      </w:r>
      <w:r w:rsidRPr="00B71E22">
        <w:rPr>
          <w:rtl/>
          <w:lang w:eastAsia="en-US"/>
        </w:rPr>
        <w:t xml:space="preserve"> </w:t>
      </w:r>
      <w:r w:rsidRPr="00B71E22">
        <w:rPr>
          <w:rFonts w:hint="eastAsia"/>
          <w:rtl/>
          <w:lang w:eastAsia="en-US"/>
        </w:rPr>
        <w:t>וימת</w:t>
      </w:r>
      <w:r w:rsidRPr="00B71E22">
        <w:rPr>
          <w:rtl/>
          <w:lang w:eastAsia="en-US"/>
        </w:rPr>
        <w:t xml:space="preserve"> </w:t>
      </w:r>
      <w:r w:rsidRPr="00B71E22">
        <w:rPr>
          <w:rFonts w:hint="eastAsia"/>
          <w:rtl/>
          <w:lang w:eastAsia="en-US"/>
        </w:rPr>
        <w:t>שם</w:t>
      </w:r>
      <w:r w:rsidRPr="00B71E22">
        <w:rPr>
          <w:rtl/>
          <w:lang w:eastAsia="en-US"/>
        </w:rPr>
        <w:t xml:space="preserve"> </w:t>
      </w:r>
      <w:r w:rsidRPr="00B71E22">
        <w:rPr>
          <w:rFonts w:hint="eastAsia"/>
          <w:rtl/>
          <w:lang w:eastAsia="en-US"/>
        </w:rPr>
        <w:t>משה</w:t>
      </w:r>
      <w:r w:rsidRPr="00B71E22">
        <w:rPr>
          <w:rtl/>
          <w:lang w:eastAsia="en-US"/>
        </w:rPr>
        <w:t xml:space="preserve">? </w:t>
      </w:r>
      <w:r w:rsidRPr="00B71E22">
        <w:rPr>
          <w:rFonts w:hint="eastAsia"/>
          <w:rtl/>
          <w:lang w:eastAsia="en-US"/>
        </w:rPr>
        <w:t>אלא</w:t>
      </w:r>
      <w:r w:rsidRPr="00B71E22">
        <w:rPr>
          <w:rtl/>
          <w:lang w:eastAsia="en-US"/>
        </w:rPr>
        <w:t xml:space="preserve">, </w:t>
      </w:r>
      <w:r w:rsidRPr="00B71E22">
        <w:rPr>
          <w:rFonts w:hint="eastAsia"/>
          <w:rtl/>
          <w:lang w:eastAsia="en-US"/>
        </w:rPr>
        <w:t>עד</w:t>
      </w:r>
      <w:r w:rsidRPr="00B71E22">
        <w:rPr>
          <w:rtl/>
          <w:lang w:eastAsia="en-US"/>
        </w:rPr>
        <w:t xml:space="preserve"> </w:t>
      </w:r>
      <w:r w:rsidRPr="00B71E22">
        <w:rPr>
          <w:rFonts w:hint="eastAsia"/>
          <w:rtl/>
          <w:lang w:eastAsia="en-US"/>
        </w:rPr>
        <w:t>כאן</w:t>
      </w:r>
      <w:r w:rsidRPr="00B71E22">
        <w:rPr>
          <w:rtl/>
          <w:lang w:eastAsia="en-US"/>
        </w:rPr>
        <w:t xml:space="preserve"> </w:t>
      </w:r>
      <w:r w:rsidRPr="00B71E22">
        <w:rPr>
          <w:rFonts w:hint="eastAsia"/>
          <w:rtl/>
          <w:lang w:eastAsia="en-US"/>
        </w:rPr>
        <w:t>כתב</w:t>
      </w:r>
      <w:r w:rsidRPr="00B71E22">
        <w:rPr>
          <w:rtl/>
          <w:lang w:eastAsia="en-US"/>
        </w:rPr>
        <w:t xml:space="preserve"> </w:t>
      </w:r>
      <w:r w:rsidRPr="00B71E22">
        <w:rPr>
          <w:rFonts w:hint="eastAsia"/>
          <w:rtl/>
          <w:lang w:eastAsia="en-US"/>
        </w:rPr>
        <w:t>משה</w:t>
      </w:r>
      <w:r w:rsidRPr="00B71E22">
        <w:rPr>
          <w:rtl/>
          <w:lang w:eastAsia="en-US"/>
        </w:rPr>
        <w:t xml:space="preserve">, </w:t>
      </w:r>
      <w:r w:rsidRPr="00B71E22">
        <w:rPr>
          <w:rFonts w:hint="eastAsia"/>
          <w:rtl/>
          <w:lang w:eastAsia="en-US"/>
        </w:rPr>
        <w:t>מכאן</w:t>
      </w:r>
      <w:r w:rsidRPr="00B71E22">
        <w:rPr>
          <w:rtl/>
          <w:lang w:eastAsia="en-US"/>
        </w:rPr>
        <w:t xml:space="preserve"> </w:t>
      </w:r>
      <w:r w:rsidRPr="00B71E22">
        <w:rPr>
          <w:rFonts w:hint="eastAsia"/>
          <w:rtl/>
          <w:lang w:eastAsia="en-US"/>
        </w:rPr>
        <w:t>ואילך</w:t>
      </w:r>
      <w:r w:rsidRPr="00B71E22">
        <w:rPr>
          <w:rtl/>
          <w:lang w:eastAsia="en-US"/>
        </w:rPr>
        <w:t xml:space="preserve"> </w:t>
      </w:r>
      <w:r w:rsidRPr="00B71E22">
        <w:rPr>
          <w:rFonts w:hint="eastAsia"/>
          <w:rtl/>
          <w:lang w:eastAsia="en-US"/>
        </w:rPr>
        <w:t>כתב</w:t>
      </w:r>
      <w:r w:rsidRPr="00B71E22">
        <w:rPr>
          <w:rtl/>
          <w:lang w:eastAsia="en-US"/>
        </w:rPr>
        <w:t xml:space="preserve"> </w:t>
      </w:r>
      <w:r w:rsidRPr="00B71E22">
        <w:rPr>
          <w:rFonts w:hint="eastAsia"/>
          <w:rtl/>
          <w:lang w:eastAsia="en-US"/>
        </w:rPr>
        <w:t>יהושע</w:t>
      </w:r>
      <w:r w:rsidRPr="00B71E22">
        <w:rPr>
          <w:rtl/>
          <w:lang w:eastAsia="en-US"/>
        </w:rPr>
        <w:t xml:space="preserve">, </w:t>
      </w:r>
      <w:r w:rsidRPr="00B71E22">
        <w:rPr>
          <w:rFonts w:hint="eastAsia"/>
          <w:rtl/>
          <w:lang w:eastAsia="en-US"/>
        </w:rPr>
        <w:t>דברי</w:t>
      </w:r>
      <w:r w:rsidRPr="00B71E22">
        <w:rPr>
          <w:rtl/>
          <w:lang w:eastAsia="en-US"/>
        </w:rPr>
        <w:t xml:space="preserve"> </w:t>
      </w:r>
      <w:r w:rsidRPr="00B71E22">
        <w:rPr>
          <w:rFonts w:hint="eastAsia"/>
          <w:rtl/>
          <w:lang w:eastAsia="en-US"/>
        </w:rPr>
        <w:t>ר</w:t>
      </w:r>
      <w:r w:rsidRPr="00B71E22">
        <w:rPr>
          <w:rFonts w:hint="cs"/>
          <w:rtl/>
          <w:lang w:eastAsia="en-US"/>
        </w:rPr>
        <w:t>' יהודה</w:t>
      </w:r>
      <w:r w:rsidRPr="00B71E22">
        <w:rPr>
          <w:rtl/>
          <w:lang w:eastAsia="en-US"/>
        </w:rPr>
        <w:t xml:space="preserve"> </w:t>
      </w:r>
      <w:r w:rsidRPr="00B71E22">
        <w:rPr>
          <w:rFonts w:hint="eastAsia"/>
          <w:rtl/>
          <w:lang w:eastAsia="en-US"/>
        </w:rPr>
        <w:t>ואמרי</w:t>
      </w:r>
      <w:r w:rsidRPr="00B71E22">
        <w:rPr>
          <w:rtl/>
          <w:lang w:eastAsia="en-US"/>
        </w:rPr>
        <w:t xml:space="preserve"> </w:t>
      </w:r>
      <w:r w:rsidRPr="00B71E22">
        <w:rPr>
          <w:rFonts w:hint="eastAsia"/>
          <w:rtl/>
          <w:lang w:eastAsia="en-US"/>
        </w:rPr>
        <w:t>לה</w:t>
      </w:r>
      <w:r w:rsidRPr="00B71E22">
        <w:rPr>
          <w:rtl/>
          <w:lang w:eastAsia="en-US"/>
        </w:rPr>
        <w:t xml:space="preserve"> </w:t>
      </w:r>
      <w:r w:rsidRPr="00B71E22">
        <w:rPr>
          <w:rFonts w:hint="eastAsia"/>
          <w:rtl/>
          <w:lang w:eastAsia="en-US"/>
        </w:rPr>
        <w:t>ר</w:t>
      </w:r>
      <w:r w:rsidRPr="00B71E22">
        <w:rPr>
          <w:rtl/>
          <w:lang w:eastAsia="en-US"/>
        </w:rPr>
        <w:t xml:space="preserve">' </w:t>
      </w:r>
      <w:r w:rsidRPr="00B71E22">
        <w:rPr>
          <w:rFonts w:hint="eastAsia"/>
          <w:rtl/>
          <w:lang w:eastAsia="en-US"/>
        </w:rPr>
        <w:t>נחמיה</w:t>
      </w:r>
      <w:r w:rsidRPr="00B71E22">
        <w:rPr>
          <w:rFonts w:hint="cs"/>
          <w:rtl/>
          <w:lang w:eastAsia="en-US"/>
        </w:rPr>
        <w:t>.</w:t>
      </w:r>
      <w:r w:rsidRPr="00B71E22">
        <w:rPr>
          <w:rtl/>
          <w:lang w:eastAsia="en-US"/>
        </w:rPr>
        <w:t xml:space="preserve"> </w:t>
      </w:r>
      <w:r w:rsidRPr="00B71E22">
        <w:rPr>
          <w:rFonts w:hint="eastAsia"/>
          <w:rtl/>
          <w:lang w:eastAsia="en-US"/>
        </w:rPr>
        <w:t>אמר</w:t>
      </w:r>
      <w:r w:rsidRPr="00B71E22">
        <w:rPr>
          <w:rtl/>
          <w:lang w:eastAsia="en-US"/>
        </w:rPr>
        <w:t xml:space="preserve"> </w:t>
      </w:r>
      <w:r w:rsidRPr="00B71E22">
        <w:rPr>
          <w:rFonts w:hint="eastAsia"/>
          <w:rtl/>
          <w:lang w:eastAsia="en-US"/>
        </w:rPr>
        <w:t>לו</w:t>
      </w:r>
      <w:r w:rsidRPr="00B71E22">
        <w:rPr>
          <w:rtl/>
          <w:lang w:eastAsia="en-US"/>
        </w:rPr>
        <w:t xml:space="preserve"> </w:t>
      </w:r>
      <w:r w:rsidRPr="00B71E22">
        <w:rPr>
          <w:rFonts w:hint="eastAsia"/>
          <w:rtl/>
          <w:lang w:eastAsia="en-US"/>
        </w:rPr>
        <w:t>ר</w:t>
      </w:r>
      <w:r w:rsidRPr="00B71E22">
        <w:rPr>
          <w:rFonts w:hint="cs"/>
          <w:rtl/>
          <w:lang w:eastAsia="en-US"/>
        </w:rPr>
        <w:t xml:space="preserve">' שמעון: </w:t>
      </w:r>
      <w:r w:rsidRPr="00B71E22">
        <w:rPr>
          <w:rFonts w:hint="eastAsia"/>
          <w:rtl/>
          <w:lang w:eastAsia="en-US"/>
        </w:rPr>
        <w:t>אפשר</w:t>
      </w:r>
      <w:r w:rsidRPr="00B71E22">
        <w:rPr>
          <w:rtl/>
          <w:lang w:eastAsia="en-US"/>
        </w:rPr>
        <w:t xml:space="preserve"> </w:t>
      </w:r>
      <w:r w:rsidRPr="00B71E22">
        <w:rPr>
          <w:rFonts w:hint="eastAsia"/>
          <w:rtl/>
          <w:lang w:eastAsia="en-US"/>
        </w:rPr>
        <w:t>ס</w:t>
      </w:r>
      <w:r w:rsidR="00B71E22">
        <w:rPr>
          <w:rFonts w:hint="cs"/>
          <w:rtl/>
          <w:lang w:eastAsia="en-US"/>
        </w:rPr>
        <w:t xml:space="preserve">פר תורה </w:t>
      </w:r>
      <w:r w:rsidRPr="00B71E22">
        <w:rPr>
          <w:rFonts w:hint="eastAsia"/>
          <w:rtl/>
          <w:lang w:eastAsia="en-US"/>
        </w:rPr>
        <w:t>חסר</w:t>
      </w:r>
      <w:r w:rsidRPr="00B71E22">
        <w:rPr>
          <w:rtl/>
          <w:lang w:eastAsia="en-US"/>
        </w:rPr>
        <w:t xml:space="preserve"> </w:t>
      </w:r>
      <w:r w:rsidRPr="00B71E22">
        <w:rPr>
          <w:rFonts w:hint="eastAsia"/>
          <w:rtl/>
          <w:lang w:eastAsia="en-US"/>
        </w:rPr>
        <w:t>אות</w:t>
      </w:r>
      <w:r w:rsidRPr="00B71E22">
        <w:rPr>
          <w:rtl/>
          <w:lang w:eastAsia="en-US"/>
        </w:rPr>
        <w:t xml:space="preserve"> </w:t>
      </w:r>
      <w:r w:rsidRPr="00B71E22">
        <w:rPr>
          <w:rFonts w:hint="eastAsia"/>
          <w:rtl/>
          <w:lang w:eastAsia="en-US"/>
        </w:rPr>
        <w:t>אחת</w:t>
      </w:r>
      <w:r w:rsidRPr="00B71E22">
        <w:rPr>
          <w:rtl/>
          <w:lang w:eastAsia="en-US"/>
        </w:rPr>
        <w:t xml:space="preserve">? </w:t>
      </w:r>
      <w:r w:rsidRPr="00B71E22">
        <w:rPr>
          <w:rFonts w:hint="eastAsia"/>
          <w:rtl/>
          <w:lang w:eastAsia="en-US"/>
        </w:rPr>
        <w:t>וכתיב</w:t>
      </w:r>
      <w:r w:rsidRPr="00B71E22">
        <w:rPr>
          <w:rtl/>
          <w:lang w:eastAsia="en-US"/>
        </w:rPr>
        <w:t xml:space="preserve">: </w:t>
      </w:r>
      <w:r w:rsidRPr="00B71E22">
        <w:rPr>
          <w:rFonts w:hint="eastAsia"/>
          <w:rtl/>
          <w:lang w:eastAsia="en-US"/>
        </w:rPr>
        <w:t>לקוח</w:t>
      </w:r>
      <w:r w:rsidRPr="00B71E22">
        <w:rPr>
          <w:rtl/>
          <w:lang w:eastAsia="en-US"/>
        </w:rPr>
        <w:t xml:space="preserve"> </w:t>
      </w:r>
      <w:r w:rsidRPr="00B71E22">
        <w:rPr>
          <w:rFonts w:hint="eastAsia"/>
          <w:rtl/>
          <w:lang w:eastAsia="en-US"/>
        </w:rPr>
        <w:t>את</w:t>
      </w:r>
      <w:r w:rsidRPr="00B71E22">
        <w:rPr>
          <w:rtl/>
          <w:lang w:eastAsia="en-US"/>
        </w:rPr>
        <w:t xml:space="preserve"> </w:t>
      </w:r>
      <w:r w:rsidRPr="00B71E22">
        <w:rPr>
          <w:rFonts w:hint="eastAsia"/>
          <w:rtl/>
          <w:lang w:eastAsia="en-US"/>
        </w:rPr>
        <w:t>ספר</w:t>
      </w:r>
      <w:r w:rsidRPr="00B71E22">
        <w:rPr>
          <w:rtl/>
          <w:lang w:eastAsia="en-US"/>
        </w:rPr>
        <w:t xml:space="preserve"> </w:t>
      </w:r>
      <w:r w:rsidRPr="00B71E22">
        <w:rPr>
          <w:rFonts w:hint="eastAsia"/>
          <w:rtl/>
          <w:lang w:eastAsia="en-US"/>
        </w:rPr>
        <w:t>התורה</w:t>
      </w:r>
      <w:r w:rsidRPr="00B71E22">
        <w:rPr>
          <w:rtl/>
          <w:lang w:eastAsia="en-US"/>
        </w:rPr>
        <w:t xml:space="preserve"> </w:t>
      </w:r>
      <w:r w:rsidRPr="00B71E22">
        <w:rPr>
          <w:rFonts w:hint="eastAsia"/>
          <w:rtl/>
          <w:lang w:eastAsia="en-US"/>
        </w:rPr>
        <w:t>הזה</w:t>
      </w:r>
      <w:r w:rsidRPr="00B71E22">
        <w:rPr>
          <w:rFonts w:hint="cs"/>
          <w:rtl/>
          <w:lang w:eastAsia="en-US"/>
        </w:rPr>
        <w:t xml:space="preserve"> (ד</w:t>
      </w:r>
      <w:r w:rsidRPr="00B71E22">
        <w:rPr>
          <w:rFonts w:hint="eastAsia"/>
          <w:rtl/>
          <w:lang w:eastAsia="en-US"/>
        </w:rPr>
        <w:t>ברים</w:t>
      </w:r>
      <w:r w:rsidRPr="00B71E22">
        <w:rPr>
          <w:rtl/>
          <w:lang w:eastAsia="en-US"/>
        </w:rPr>
        <w:t xml:space="preserve"> </w:t>
      </w:r>
      <w:r w:rsidRPr="00B71E22">
        <w:rPr>
          <w:rFonts w:hint="eastAsia"/>
          <w:rtl/>
          <w:lang w:eastAsia="en-US"/>
        </w:rPr>
        <w:t>לא</w:t>
      </w:r>
      <w:r w:rsidRPr="00B71E22">
        <w:rPr>
          <w:rFonts w:hint="cs"/>
          <w:rtl/>
          <w:lang w:eastAsia="en-US"/>
        </w:rPr>
        <w:t>)</w:t>
      </w:r>
      <w:r w:rsidRPr="00B71E22">
        <w:rPr>
          <w:rtl/>
          <w:lang w:eastAsia="en-US"/>
        </w:rPr>
        <w:t xml:space="preserve">! </w:t>
      </w:r>
      <w:r w:rsidRPr="00B71E22">
        <w:rPr>
          <w:rFonts w:hint="eastAsia"/>
          <w:rtl/>
          <w:lang w:eastAsia="en-US"/>
        </w:rPr>
        <w:t>אלא</w:t>
      </w:r>
      <w:r w:rsidRPr="00B71E22">
        <w:rPr>
          <w:rtl/>
          <w:lang w:eastAsia="en-US"/>
        </w:rPr>
        <w:t xml:space="preserve">, </w:t>
      </w:r>
      <w:r w:rsidRPr="00B71E22">
        <w:rPr>
          <w:rFonts w:hint="eastAsia"/>
          <w:rtl/>
          <w:lang w:eastAsia="en-US"/>
        </w:rPr>
        <w:t>עד</w:t>
      </w:r>
      <w:r w:rsidRPr="00B71E22">
        <w:rPr>
          <w:rtl/>
          <w:lang w:eastAsia="en-US"/>
        </w:rPr>
        <w:t xml:space="preserve"> </w:t>
      </w:r>
      <w:r w:rsidRPr="00B71E22">
        <w:rPr>
          <w:rFonts w:hint="eastAsia"/>
          <w:rtl/>
          <w:lang w:eastAsia="en-US"/>
        </w:rPr>
        <w:t>כאן</w:t>
      </w:r>
      <w:r w:rsidRPr="00B71E22">
        <w:rPr>
          <w:rtl/>
          <w:lang w:eastAsia="en-US"/>
        </w:rPr>
        <w:t xml:space="preserve"> </w:t>
      </w:r>
      <w:r w:rsidRPr="00B71E22">
        <w:rPr>
          <w:rFonts w:hint="eastAsia"/>
          <w:rtl/>
          <w:lang w:eastAsia="en-US"/>
        </w:rPr>
        <w:t>הקב</w:t>
      </w:r>
      <w:r w:rsidRPr="00B71E22">
        <w:rPr>
          <w:rtl/>
          <w:lang w:eastAsia="en-US"/>
        </w:rPr>
        <w:t>"</w:t>
      </w:r>
      <w:r w:rsidRPr="00B71E22">
        <w:rPr>
          <w:rFonts w:hint="eastAsia"/>
          <w:rtl/>
          <w:lang w:eastAsia="en-US"/>
        </w:rPr>
        <w:t>ה</w:t>
      </w:r>
      <w:r w:rsidRPr="00B71E22">
        <w:rPr>
          <w:rtl/>
          <w:lang w:eastAsia="en-US"/>
        </w:rPr>
        <w:t xml:space="preserve"> </w:t>
      </w:r>
      <w:r w:rsidRPr="00B71E22">
        <w:rPr>
          <w:rFonts w:hint="eastAsia"/>
          <w:rtl/>
          <w:lang w:eastAsia="en-US"/>
        </w:rPr>
        <w:t>אומר</w:t>
      </w:r>
      <w:r w:rsidRPr="00B71E22">
        <w:rPr>
          <w:rtl/>
          <w:lang w:eastAsia="en-US"/>
        </w:rPr>
        <w:t xml:space="preserve"> </w:t>
      </w:r>
      <w:r w:rsidRPr="00B71E22">
        <w:rPr>
          <w:rFonts w:hint="eastAsia"/>
          <w:rtl/>
          <w:lang w:eastAsia="en-US"/>
        </w:rPr>
        <w:t>ומשה</w:t>
      </w:r>
      <w:r w:rsidRPr="00B71E22">
        <w:rPr>
          <w:rtl/>
          <w:lang w:eastAsia="en-US"/>
        </w:rPr>
        <w:t xml:space="preserve"> </w:t>
      </w:r>
      <w:r w:rsidRPr="00B71E22">
        <w:rPr>
          <w:rFonts w:hint="eastAsia"/>
          <w:rtl/>
          <w:lang w:eastAsia="en-US"/>
        </w:rPr>
        <w:t>אומר</w:t>
      </w:r>
      <w:r w:rsidRPr="00B71E22">
        <w:rPr>
          <w:rtl/>
          <w:lang w:eastAsia="en-US"/>
        </w:rPr>
        <w:t xml:space="preserve"> </w:t>
      </w:r>
      <w:r w:rsidRPr="00B71E22">
        <w:rPr>
          <w:rFonts w:hint="eastAsia"/>
          <w:rtl/>
          <w:lang w:eastAsia="en-US"/>
        </w:rPr>
        <w:t>וכותב</w:t>
      </w:r>
      <w:r w:rsidRPr="00B71E22">
        <w:rPr>
          <w:rtl/>
          <w:lang w:eastAsia="en-US"/>
        </w:rPr>
        <w:t xml:space="preserve">, </w:t>
      </w:r>
      <w:r w:rsidRPr="00B71E22">
        <w:rPr>
          <w:rFonts w:hint="eastAsia"/>
          <w:rtl/>
          <w:lang w:eastAsia="en-US"/>
        </w:rPr>
        <w:t>מכאן</w:t>
      </w:r>
      <w:r w:rsidRPr="00B71E22">
        <w:rPr>
          <w:rtl/>
          <w:lang w:eastAsia="en-US"/>
        </w:rPr>
        <w:t xml:space="preserve"> </w:t>
      </w:r>
      <w:r w:rsidRPr="00B71E22">
        <w:rPr>
          <w:rFonts w:hint="eastAsia"/>
          <w:rtl/>
          <w:lang w:eastAsia="en-US"/>
        </w:rPr>
        <w:t>ואילך</w:t>
      </w:r>
      <w:r w:rsidRPr="00B71E22">
        <w:rPr>
          <w:rtl/>
          <w:lang w:eastAsia="en-US"/>
        </w:rPr>
        <w:t xml:space="preserve"> </w:t>
      </w:r>
      <w:r w:rsidRPr="00B71E22">
        <w:rPr>
          <w:rFonts w:hint="eastAsia"/>
          <w:rtl/>
          <w:lang w:eastAsia="en-US"/>
        </w:rPr>
        <w:t>הקב</w:t>
      </w:r>
      <w:r w:rsidRPr="00B71E22">
        <w:rPr>
          <w:rtl/>
          <w:lang w:eastAsia="en-US"/>
        </w:rPr>
        <w:t>"</w:t>
      </w:r>
      <w:r w:rsidRPr="00B71E22">
        <w:rPr>
          <w:rFonts w:hint="eastAsia"/>
          <w:rtl/>
          <w:lang w:eastAsia="en-US"/>
        </w:rPr>
        <w:t>ה</w:t>
      </w:r>
      <w:r w:rsidRPr="00B71E22">
        <w:rPr>
          <w:rtl/>
          <w:lang w:eastAsia="en-US"/>
        </w:rPr>
        <w:t xml:space="preserve"> </w:t>
      </w:r>
      <w:r w:rsidRPr="00B71E22">
        <w:rPr>
          <w:rFonts w:hint="eastAsia"/>
          <w:rtl/>
          <w:lang w:eastAsia="en-US"/>
        </w:rPr>
        <w:t>אומר</w:t>
      </w:r>
      <w:r w:rsidRPr="00B71E22">
        <w:rPr>
          <w:rtl/>
          <w:lang w:eastAsia="en-US"/>
        </w:rPr>
        <w:t xml:space="preserve"> </w:t>
      </w:r>
      <w:r w:rsidRPr="00B71E22">
        <w:rPr>
          <w:rFonts w:hint="eastAsia"/>
          <w:rtl/>
          <w:lang w:eastAsia="en-US"/>
        </w:rPr>
        <w:t>ומשה</w:t>
      </w:r>
      <w:r w:rsidRPr="00B71E22">
        <w:rPr>
          <w:rtl/>
          <w:lang w:eastAsia="en-US"/>
        </w:rPr>
        <w:t xml:space="preserve"> </w:t>
      </w:r>
      <w:r w:rsidRPr="00B71E22">
        <w:rPr>
          <w:rFonts w:hint="eastAsia"/>
          <w:rtl/>
          <w:lang w:eastAsia="en-US"/>
        </w:rPr>
        <w:t>כותב</w:t>
      </w:r>
      <w:r w:rsidRPr="00B71E22">
        <w:rPr>
          <w:rtl/>
          <w:lang w:eastAsia="en-US"/>
        </w:rPr>
        <w:t xml:space="preserve"> </w:t>
      </w:r>
      <w:r w:rsidRPr="00B71E22">
        <w:rPr>
          <w:rFonts w:hint="eastAsia"/>
          <w:rtl/>
          <w:lang w:eastAsia="en-US"/>
        </w:rPr>
        <w:t>בדמע</w:t>
      </w:r>
      <w:r w:rsidR="00CD412A">
        <w:rPr>
          <w:rFonts w:hint="cs"/>
          <w:rtl/>
          <w:lang w:eastAsia="en-US"/>
        </w:rPr>
        <w:t>"</w:t>
      </w:r>
      <w:r w:rsidRPr="00B71E22">
        <w:rPr>
          <w:rFonts w:hint="cs"/>
          <w:rtl/>
          <w:lang w:eastAsia="en-US"/>
        </w:rPr>
        <w:t>.</w:t>
      </w:r>
      <w:r w:rsidR="00CD412A">
        <w:rPr>
          <w:rFonts w:hint="cs"/>
          <w:rtl/>
          <w:lang w:eastAsia="en-US"/>
        </w:rPr>
        <w:t xml:space="preserve"> יהושע הוא שכותב דברים אלה</w:t>
      </w:r>
      <w:r w:rsidR="00FE3D0E">
        <w:rPr>
          <w:rFonts w:hint="cs"/>
          <w:rtl/>
          <w:lang w:eastAsia="en-US"/>
        </w:rPr>
        <w:t xml:space="preserve"> לכבודו של רבו</w:t>
      </w:r>
      <w:r w:rsidR="00CD412A">
        <w:rPr>
          <w:rFonts w:hint="cs"/>
          <w:rtl/>
          <w:lang w:eastAsia="en-US"/>
        </w:rPr>
        <w:t>.</w:t>
      </w:r>
    </w:p>
  </w:footnote>
  <w:footnote w:id="28">
    <w:p w:rsidR="00291CFD" w:rsidRDefault="00291CFD" w:rsidP="00FE3D0E">
      <w:pPr>
        <w:pStyle w:val="a3"/>
        <w:rPr>
          <w:rFonts w:hint="cs"/>
          <w:rtl/>
        </w:rPr>
      </w:pPr>
      <w:r>
        <w:rPr>
          <w:rStyle w:val="a5"/>
        </w:rPr>
        <w:footnoteRef/>
      </w:r>
      <w:r>
        <w:rPr>
          <w:rtl/>
        </w:rPr>
        <w:t xml:space="preserve"> </w:t>
      </w:r>
      <w:r w:rsidR="00FE3D0E">
        <w:rPr>
          <w:rFonts w:hint="cs"/>
          <w:rtl/>
        </w:rPr>
        <w:t xml:space="preserve">מקור המדרש הוא בגמרא </w:t>
      </w:r>
      <w:r w:rsidR="00FE3D0E">
        <w:rPr>
          <w:rtl/>
        </w:rPr>
        <w:t>סנהדרין ח ע</w:t>
      </w:r>
      <w:r w:rsidR="00FE3D0E">
        <w:rPr>
          <w:rFonts w:hint="cs"/>
          <w:rtl/>
        </w:rPr>
        <w:t>"א: "</w:t>
      </w:r>
      <w:r w:rsidR="00FE3D0E">
        <w:rPr>
          <w:rtl/>
        </w:rPr>
        <w:t>כתיב</w:t>
      </w:r>
      <w:r w:rsidR="00FE3D0E">
        <w:rPr>
          <w:rFonts w:hint="cs"/>
          <w:rtl/>
        </w:rPr>
        <w:t xml:space="preserve">: </w:t>
      </w:r>
      <w:r w:rsidR="00FE3D0E">
        <w:rPr>
          <w:rtl/>
        </w:rPr>
        <w:t>כי אתה תבוא</w:t>
      </w:r>
      <w:r w:rsidR="00FE3D0E">
        <w:rPr>
          <w:rFonts w:hint="cs"/>
          <w:rtl/>
        </w:rPr>
        <w:t xml:space="preserve"> (דברים לא ז)</w:t>
      </w:r>
      <w:r w:rsidR="00FE3D0E">
        <w:rPr>
          <w:rtl/>
        </w:rPr>
        <w:t>, וכתיב</w:t>
      </w:r>
      <w:r w:rsidR="00FE3D0E">
        <w:rPr>
          <w:rFonts w:hint="cs"/>
          <w:rtl/>
        </w:rPr>
        <w:t xml:space="preserve">: </w:t>
      </w:r>
      <w:r w:rsidR="00FE3D0E">
        <w:rPr>
          <w:rtl/>
        </w:rPr>
        <w:t>כי אתה תביא</w:t>
      </w:r>
      <w:r w:rsidR="00FE3D0E">
        <w:rPr>
          <w:rFonts w:hint="cs"/>
          <w:rtl/>
        </w:rPr>
        <w:t xml:space="preserve"> (שם שם כג)</w:t>
      </w:r>
      <w:r w:rsidR="00FE3D0E">
        <w:rPr>
          <w:rtl/>
        </w:rPr>
        <w:t>, אמר רבי יוחנן: אמר לו משה ליהושע: אתה והזקנים שבדור עמהם. אמר לו הק</w:t>
      </w:r>
      <w:r w:rsidR="00FE3D0E">
        <w:rPr>
          <w:rFonts w:hint="cs"/>
          <w:rtl/>
        </w:rPr>
        <w:t>ב"ה</w:t>
      </w:r>
      <w:r w:rsidR="00FE3D0E">
        <w:rPr>
          <w:rtl/>
        </w:rPr>
        <w:t xml:space="preserve">: טול מקל, והך על קדקדם - דַבָּר אחד לדור, ואין שני דַבָּרִין לדור. </w:t>
      </w:r>
      <w:r w:rsidR="00FE3D0E">
        <w:rPr>
          <w:rFonts w:hint="cs"/>
          <w:rtl/>
        </w:rPr>
        <w:t xml:space="preserve">אך העדפנו את לשונו ופירושו המרחיב של רש"י. </w:t>
      </w:r>
      <w:r>
        <w:rPr>
          <w:rFonts w:hint="cs"/>
          <w:rtl/>
        </w:rPr>
        <w:t>להבנת רש"י זה יש לעיין היטב בפסוק כג (ופירוש רש"י ש</w:t>
      </w:r>
      <w:r w:rsidR="00FE3D0E">
        <w:rPr>
          <w:rFonts w:hint="cs"/>
          <w:rtl/>
        </w:rPr>
        <w:t>ם</w:t>
      </w:r>
      <w:r>
        <w:rPr>
          <w:rFonts w:hint="cs"/>
          <w:rtl/>
        </w:rPr>
        <w:t xml:space="preserve">). רש"י מעמת את פסוק זה עם פסוק כג: דברי משה ליהושע כנגד דברי הקב"ה ישירות אליו. והרי לנו תחילה, פסוק מפורש בתורה בו הקב"ה מדבר עם יהושע ולא דרך משה. </w:t>
      </w:r>
      <w:r w:rsidR="00FE3D0E">
        <w:rPr>
          <w:rFonts w:hint="cs"/>
          <w:rtl/>
        </w:rPr>
        <w:t xml:space="preserve">כדברי המדרש: </w:t>
      </w:r>
      <w:r>
        <w:rPr>
          <w:rFonts w:hint="cs"/>
          <w:rtl/>
        </w:rPr>
        <w:t xml:space="preserve">בטל ארכי משה וניתן ליהושע. אין שני מנהיגים משמשים בכתר אחד ועד כאן עצותיו והוראותיו של משה. מכאן ואילך יהושע "תופס פיקוד" והנהגה ומנהיג את העם בדרכו. </w:t>
      </w:r>
      <w:r w:rsidR="00FE3D0E">
        <w:rPr>
          <w:rFonts w:hint="cs"/>
          <w:rtl/>
        </w:rPr>
        <w:t xml:space="preserve">צריך </w:t>
      </w:r>
      <w:r>
        <w:rPr>
          <w:rFonts w:hint="cs"/>
          <w:rtl/>
        </w:rPr>
        <w:t xml:space="preserve">רק לדמיין את משה לצידו של יהושע, כל הזמן משיא לו עצות </w:t>
      </w:r>
      <w:r w:rsidR="00FE3D0E">
        <w:rPr>
          <w:rFonts w:hint="cs"/>
          <w:rtl/>
        </w:rPr>
        <w:t xml:space="preserve">ומעיר לו הערות </w:t>
      </w:r>
      <w:r>
        <w:rPr>
          <w:rFonts w:hint="cs"/>
          <w:rtl/>
        </w:rPr>
        <w:t>...</w:t>
      </w:r>
    </w:p>
  </w:footnote>
  <w:footnote w:id="29">
    <w:p w:rsidR="0058783A" w:rsidRDefault="0058783A">
      <w:pPr>
        <w:pStyle w:val="a3"/>
        <w:rPr>
          <w:rFonts w:hint="cs"/>
          <w:rtl/>
        </w:rPr>
      </w:pPr>
      <w:r>
        <w:rPr>
          <w:rStyle w:val="a5"/>
        </w:rPr>
        <w:footnoteRef/>
      </w:r>
      <w:r>
        <w:rPr>
          <w:rtl/>
        </w:rPr>
        <w:t xml:space="preserve"> </w:t>
      </w:r>
      <w:r>
        <w:rPr>
          <w:rFonts w:hint="cs"/>
          <w:rtl/>
        </w:rPr>
        <w:t>כמנין השנים שיהושע שימש את משה.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FC5" w:rsidRDefault="006A3FC5" w:rsidP="003A7088">
    <w:pPr>
      <w:pStyle w:val="1"/>
      <w:tabs>
        <w:tab w:val="clear" w:pos="9469"/>
        <w:tab w:val="right" w:pos="9185"/>
      </w:tabs>
      <w:rPr>
        <w:rFonts w:hint="cs"/>
        <w:rtl/>
      </w:rPr>
    </w:pPr>
    <w:r>
      <w:rPr>
        <w:rtl/>
      </w:rPr>
      <w:t xml:space="preserve">פרשת </w:t>
    </w:r>
    <w:r>
      <w:rPr>
        <w:rFonts w:hint="cs"/>
        <w:rtl/>
      </w:rPr>
      <w:t>וילך</w:t>
    </w:r>
    <w:r>
      <w:rPr>
        <w:rFonts w:hint="cs"/>
        <w:rtl/>
      </w:rPr>
      <w:tab/>
      <w:t>תשנ"ט, תשע"ב</w:t>
    </w:r>
  </w:p>
  <w:p w:rsidR="00A640FE" w:rsidRPr="006A3FC5" w:rsidRDefault="00A640FE" w:rsidP="006A3FC5">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0FE" w:rsidRDefault="00A640F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32CDB">
      <w:rPr>
        <w:szCs w:val="24"/>
        <w:rtl/>
      </w:rPr>
      <w:t>וילך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454AF">
      <w:rPr>
        <w:noProof/>
        <w:szCs w:val="24"/>
        <w:rtl/>
      </w:rPr>
      <w:t>‏תשע"ז</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6C4A"/>
    <w:multiLevelType w:val="singleLevel"/>
    <w:tmpl w:val="6720B366"/>
    <w:lvl w:ilvl="0">
      <w:start w:val="1"/>
      <w:numFmt w:val="decimal"/>
      <w:lvlText w:val="%1."/>
      <w:legacy w:legacy="1" w:legacySpace="0" w:legacyIndent="283"/>
      <w:lvlJc w:val="center"/>
      <w:pPr>
        <w:ind w:left="283" w:right="283" w:hanging="283"/>
      </w:pPr>
    </w:lvl>
  </w:abstractNum>
  <w:num w:numId="1">
    <w:abstractNumId w:val="0"/>
  </w:num>
  <w:num w:numId="2">
    <w:abstractNumId w:val="0"/>
    <w:lvlOverride w:ilvl="0">
      <w:lvl w:ilvl="0">
        <w:start w:val="1"/>
        <w:numFmt w:val="decimal"/>
        <w:lvlText w:val="%1."/>
        <w:legacy w:legacy="1" w:legacySpace="0" w:legacyIndent="283"/>
        <w:lvlJc w:val="center"/>
        <w:pPr>
          <w:ind w:left="283" w:righ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A2"/>
    <w:rsid w:val="00014BB0"/>
    <w:rsid w:val="00017176"/>
    <w:rsid w:val="00022CF7"/>
    <w:rsid w:val="00032A12"/>
    <w:rsid w:val="00041EB1"/>
    <w:rsid w:val="0004775E"/>
    <w:rsid w:val="000535B8"/>
    <w:rsid w:val="000547C1"/>
    <w:rsid w:val="00066785"/>
    <w:rsid w:val="00072436"/>
    <w:rsid w:val="00091C53"/>
    <w:rsid w:val="000C5724"/>
    <w:rsid w:val="000D3197"/>
    <w:rsid w:val="000D3EDE"/>
    <w:rsid w:val="000D461F"/>
    <w:rsid w:val="000F0B0E"/>
    <w:rsid w:val="00131C6C"/>
    <w:rsid w:val="001871C1"/>
    <w:rsid w:val="001944A5"/>
    <w:rsid w:val="001A0CCF"/>
    <w:rsid w:val="001B7850"/>
    <w:rsid w:val="001C455B"/>
    <w:rsid w:val="001E56F1"/>
    <w:rsid w:val="001F0CE4"/>
    <w:rsid w:val="001F173D"/>
    <w:rsid w:val="001F27B0"/>
    <w:rsid w:val="00245223"/>
    <w:rsid w:val="00255909"/>
    <w:rsid w:val="00257C57"/>
    <w:rsid w:val="00262271"/>
    <w:rsid w:val="002837AB"/>
    <w:rsid w:val="00287010"/>
    <w:rsid w:val="00291CFD"/>
    <w:rsid w:val="002A064C"/>
    <w:rsid w:val="002A1781"/>
    <w:rsid w:val="002B07F4"/>
    <w:rsid w:val="002C7095"/>
    <w:rsid w:val="00310E89"/>
    <w:rsid w:val="00312974"/>
    <w:rsid w:val="00337253"/>
    <w:rsid w:val="0036073C"/>
    <w:rsid w:val="00386950"/>
    <w:rsid w:val="003A3EF1"/>
    <w:rsid w:val="003A7088"/>
    <w:rsid w:val="003B660F"/>
    <w:rsid w:val="003F235A"/>
    <w:rsid w:val="00415133"/>
    <w:rsid w:val="004454AF"/>
    <w:rsid w:val="00450C53"/>
    <w:rsid w:val="00455338"/>
    <w:rsid w:val="00483D3C"/>
    <w:rsid w:val="00484052"/>
    <w:rsid w:val="004A1821"/>
    <w:rsid w:val="004B075C"/>
    <w:rsid w:val="004C5BB4"/>
    <w:rsid w:val="004D00B7"/>
    <w:rsid w:val="0050304D"/>
    <w:rsid w:val="00520B69"/>
    <w:rsid w:val="00522D92"/>
    <w:rsid w:val="0052737C"/>
    <w:rsid w:val="0055515F"/>
    <w:rsid w:val="00565CB0"/>
    <w:rsid w:val="00584F7F"/>
    <w:rsid w:val="0058783A"/>
    <w:rsid w:val="005A1333"/>
    <w:rsid w:val="005B20AE"/>
    <w:rsid w:val="005D0BAE"/>
    <w:rsid w:val="005E7532"/>
    <w:rsid w:val="006007FF"/>
    <w:rsid w:val="0060307B"/>
    <w:rsid w:val="006354B7"/>
    <w:rsid w:val="006706A5"/>
    <w:rsid w:val="0068000C"/>
    <w:rsid w:val="00681BC8"/>
    <w:rsid w:val="00683850"/>
    <w:rsid w:val="00692858"/>
    <w:rsid w:val="00692937"/>
    <w:rsid w:val="006A3FC5"/>
    <w:rsid w:val="006D5C1E"/>
    <w:rsid w:val="006D5D8F"/>
    <w:rsid w:val="006D7B1B"/>
    <w:rsid w:val="006E5ADB"/>
    <w:rsid w:val="007231A0"/>
    <w:rsid w:val="007426F3"/>
    <w:rsid w:val="007442F7"/>
    <w:rsid w:val="00761E7F"/>
    <w:rsid w:val="00776052"/>
    <w:rsid w:val="00782BA0"/>
    <w:rsid w:val="007B0AE3"/>
    <w:rsid w:val="007B41BE"/>
    <w:rsid w:val="007E10E3"/>
    <w:rsid w:val="007E63C5"/>
    <w:rsid w:val="00800D5C"/>
    <w:rsid w:val="00815FE4"/>
    <w:rsid w:val="008165D1"/>
    <w:rsid w:val="00817585"/>
    <w:rsid w:val="00872857"/>
    <w:rsid w:val="008904BE"/>
    <w:rsid w:val="008A12E6"/>
    <w:rsid w:val="009073B3"/>
    <w:rsid w:val="00923097"/>
    <w:rsid w:val="00977968"/>
    <w:rsid w:val="009A3CA1"/>
    <w:rsid w:val="009D5157"/>
    <w:rsid w:val="009E5751"/>
    <w:rsid w:val="009F100B"/>
    <w:rsid w:val="00A174E2"/>
    <w:rsid w:val="00A51E59"/>
    <w:rsid w:val="00A523E7"/>
    <w:rsid w:val="00A5674A"/>
    <w:rsid w:val="00A640FE"/>
    <w:rsid w:val="00AA3B67"/>
    <w:rsid w:val="00AE2FDB"/>
    <w:rsid w:val="00AF0D76"/>
    <w:rsid w:val="00AF61B1"/>
    <w:rsid w:val="00B12969"/>
    <w:rsid w:val="00B20F45"/>
    <w:rsid w:val="00B261BF"/>
    <w:rsid w:val="00B347A7"/>
    <w:rsid w:val="00B44A97"/>
    <w:rsid w:val="00B55847"/>
    <w:rsid w:val="00B676F2"/>
    <w:rsid w:val="00B71E22"/>
    <w:rsid w:val="00B761F7"/>
    <w:rsid w:val="00B832A5"/>
    <w:rsid w:val="00BB3495"/>
    <w:rsid w:val="00BB542E"/>
    <w:rsid w:val="00BC0971"/>
    <w:rsid w:val="00BF2092"/>
    <w:rsid w:val="00C03AB8"/>
    <w:rsid w:val="00C16B59"/>
    <w:rsid w:val="00C32F5D"/>
    <w:rsid w:val="00C87790"/>
    <w:rsid w:val="00CD3C6F"/>
    <w:rsid w:val="00CD412A"/>
    <w:rsid w:val="00CE1B00"/>
    <w:rsid w:val="00CF71DD"/>
    <w:rsid w:val="00D003BC"/>
    <w:rsid w:val="00D20EBF"/>
    <w:rsid w:val="00D21ABE"/>
    <w:rsid w:val="00D2500A"/>
    <w:rsid w:val="00D32CDB"/>
    <w:rsid w:val="00D46E3A"/>
    <w:rsid w:val="00DB2563"/>
    <w:rsid w:val="00DB71A2"/>
    <w:rsid w:val="00DB73A9"/>
    <w:rsid w:val="00DC02D1"/>
    <w:rsid w:val="00DD3E6B"/>
    <w:rsid w:val="00E03D29"/>
    <w:rsid w:val="00E478FA"/>
    <w:rsid w:val="00E52697"/>
    <w:rsid w:val="00EA2197"/>
    <w:rsid w:val="00EA4142"/>
    <w:rsid w:val="00ED510D"/>
    <w:rsid w:val="00ED5CD1"/>
    <w:rsid w:val="00EE189B"/>
    <w:rsid w:val="00EE57B5"/>
    <w:rsid w:val="00F06953"/>
    <w:rsid w:val="00F25C18"/>
    <w:rsid w:val="00F5090D"/>
    <w:rsid w:val="00F5694E"/>
    <w:rsid w:val="00F95A33"/>
    <w:rsid w:val="00FA58F0"/>
    <w:rsid w:val="00FB1AF2"/>
    <w:rsid w:val="00FB4C50"/>
    <w:rsid w:val="00FE3D0E"/>
    <w:rsid w:val="00FF21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943CCEC-DEEB-4169-8840-93C2BC251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04775E"/>
    <w:pPr>
      <w:bidi/>
    </w:pPr>
    <w:rPr>
      <w:rFonts w:cs="Narkisim"/>
      <w:sz w:val="22"/>
      <w:szCs w:val="22"/>
      <w:lang w:eastAsia="he-IL"/>
    </w:rPr>
  </w:style>
  <w:style w:type="paragraph" w:styleId="1">
    <w:name w:val="heading 1"/>
    <w:basedOn w:val="a"/>
    <w:next w:val="a"/>
    <w:link w:val="10"/>
    <w:qFormat/>
    <w:rsid w:val="0004775E"/>
    <w:pPr>
      <w:keepNext/>
      <w:tabs>
        <w:tab w:val="right" w:pos="9469"/>
      </w:tabs>
      <w:jc w:val="both"/>
      <w:outlineLvl w:val="0"/>
    </w:pPr>
    <w:rPr>
      <w:rFonts w:cs="David"/>
      <w:b/>
      <w:bCs/>
      <w:szCs w:val="28"/>
    </w:rPr>
  </w:style>
  <w:style w:type="character" w:default="1" w:styleId="a0">
    <w:name w:val="Default Paragraph Font"/>
    <w:uiPriority w:val="1"/>
    <w:semiHidden/>
    <w:unhideWhenUsed/>
    <w:rsid w:val="0004775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4775E"/>
  </w:style>
  <w:style w:type="paragraph" w:styleId="a3">
    <w:name w:val="footnote text"/>
    <w:basedOn w:val="a"/>
    <w:link w:val="a4"/>
    <w:rsid w:val="0004775E"/>
    <w:pPr>
      <w:ind w:left="170" w:hanging="170"/>
      <w:jc w:val="both"/>
    </w:pPr>
    <w:rPr>
      <w:sz w:val="20"/>
      <w:szCs w:val="20"/>
    </w:rPr>
  </w:style>
  <w:style w:type="character" w:styleId="a5">
    <w:name w:val="footnote reference"/>
    <w:semiHidden/>
    <w:rsid w:val="0004775E"/>
    <w:rPr>
      <w:vertAlign w:val="superscript"/>
    </w:rPr>
  </w:style>
  <w:style w:type="paragraph" w:styleId="a6">
    <w:name w:val="header"/>
    <w:basedOn w:val="a"/>
    <w:link w:val="a7"/>
    <w:rsid w:val="0004775E"/>
    <w:pPr>
      <w:tabs>
        <w:tab w:val="center" w:pos="4153"/>
        <w:tab w:val="right" w:pos="8306"/>
      </w:tabs>
    </w:pPr>
  </w:style>
  <w:style w:type="paragraph" w:styleId="a8">
    <w:name w:val="footer"/>
    <w:basedOn w:val="a"/>
    <w:link w:val="a9"/>
    <w:rsid w:val="0004775E"/>
    <w:pPr>
      <w:tabs>
        <w:tab w:val="center" w:pos="4153"/>
        <w:tab w:val="right" w:pos="8306"/>
      </w:tabs>
    </w:pPr>
  </w:style>
  <w:style w:type="paragraph" w:customStyle="1" w:styleId="aa">
    <w:name w:val="כותרת"/>
    <w:basedOn w:val="a"/>
    <w:rsid w:val="0004775E"/>
    <w:pPr>
      <w:spacing w:before="240" w:line="320" w:lineRule="atLeast"/>
      <w:jc w:val="center"/>
    </w:pPr>
    <w:rPr>
      <w:rFonts w:cs="David"/>
      <w:b/>
      <w:bCs/>
      <w:spacing w:val="20"/>
      <w:szCs w:val="32"/>
    </w:rPr>
  </w:style>
  <w:style w:type="paragraph" w:customStyle="1" w:styleId="ab">
    <w:name w:val="כותרת קטע"/>
    <w:basedOn w:val="a"/>
    <w:rsid w:val="0004775E"/>
    <w:pPr>
      <w:spacing w:before="240" w:line="300" w:lineRule="atLeast"/>
    </w:pPr>
    <w:rPr>
      <w:rFonts w:cs="Arial"/>
      <w:b/>
      <w:bCs/>
      <w:szCs w:val="24"/>
    </w:rPr>
  </w:style>
  <w:style w:type="paragraph" w:customStyle="1" w:styleId="ac">
    <w:name w:val="מקור"/>
    <w:basedOn w:val="a"/>
    <w:rsid w:val="0004775E"/>
    <w:pPr>
      <w:spacing w:line="320" w:lineRule="atLeast"/>
      <w:jc w:val="both"/>
    </w:pPr>
    <w:rPr>
      <w:rFonts w:cs="David"/>
      <w:szCs w:val="24"/>
    </w:rPr>
  </w:style>
  <w:style w:type="paragraph" w:customStyle="1" w:styleId="ad">
    <w:name w:val="מחלקי המים"/>
    <w:basedOn w:val="a"/>
    <w:rsid w:val="0004775E"/>
    <w:pPr>
      <w:spacing w:line="320" w:lineRule="atLeast"/>
      <w:jc w:val="both"/>
    </w:pPr>
    <w:rPr>
      <w:b/>
      <w:bCs/>
      <w:szCs w:val="24"/>
    </w:rPr>
  </w:style>
  <w:style w:type="character" w:styleId="Hyperlink">
    <w:name w:val="Hyperlink"/>
    <w:rsid w:val="0004775E"/>
    <w:rPr>
      <w:color w:val="0000FF"/>
      <w:u w:val="single"/>
    </w:rPr>
  </w:style>
  <w:style w:type="paragraph" w:styleId="ae">
    <w:name w:val="Balloon Text"/>
    <w:basedOn w:val="a"/>
    <w:link w:val="af"/>
    <w:uiPriority w:val="99"/>
    <w:semiHidden/>
    <w:unhideWhenUsed/>
    <w:rsid w:val="0004775E"/>
    <w:rPr>
      <w:rFonts w:ascii="Tahoma" w:hAnsi="Tahoma" w:cs="Tahoma"/>
      <w:sz w:val="16"/>
      <w:szCs w:val="16"/>
    </w:rPr>
  </w:style>
  <w:style w:type="character" w:customStyle="1" w:styleId="a4">
    <w:name w:val="טקסט הערת שוליים תו"/>
    <w:link w:val="a3"/>
    <w:rsid w:val="0004775E"/>
    <w:rPr>
      <w:rFonts w:cs="Narkisim"/>
      <w:lang w:eastAsia="he-IL"/>
    </w:rPr>
  </w:style>
  <w:style w:type="character" w:customStyle="1" w:styleId="10">
    <w:name w:val="כותרת 1 תו"/>
    <w:link w:val="1"/>
    <w:rsid w:val="0004775E"/>
    <w:rPr>
      <w:rFonts w:cs="David"/>
      <w:b/>
      <w:bCs/>
      <w:sz w:val="22"/>
      <w:szCs w:val="28"/>
      <w:lang w:eastAsia="he-IL"/>
    </w:rPr>
  </w:style>
  <w:style w:type="character" w:customStyle="1" w:styleId="a7">
    <w:name w:val="כותרת עליונה תו"/>
    <w:link w:val="a6"/>
    <w:rsid w:val="0004775E"/>
    <w:rPr>
      <w:rFonts w:cs="Narkisim"/>
      <w:sz w:val="22"/>
      <w:szCs w:val="22"/>
      <w:lang w:eastAsia="he-IL"/>
    </w:rPr>
  </w:style>
  <w:style w:type="character" w:customStyle="1" w:styleId="a9">
    <w:name w:val="כותרת תחתונה תו"/>
    <w:link w:val="a8"/>
    <w:rsid w:val="0004775E"/>
    <w:rPr>
      <w:rFonts w:cs="Narkisim"/>
      <w:sz w:val="22"/>
      <w:szCs w:val="22"/>
      <w:lang w:eastAsia="he-IL"/>
    </w:rPr>
  </w:style>
  <w:style w:type="character" w:styleId="af0">
    <w:name w:val="page number"/>
    <w:rsid w:val="006A3FC5"/>
  </w:style>
  <w:style w:type="character" w:styleId="FollowedHyperlink">
    <w:name w:val="FollowedHyperlink"/>
    <w:rsid w:val="006A3FC5"/>
    <w:rPr>
      <w:color w:val="800080"/>
      <w:u w:val="single"/>
    </w:rPr>
  </w:style>
  <w:style w:type="character" w:customStyle="1" w:styleId="af">
    <w:name w:val="טקסט בלונים תו"/>
    <w:link w:val="ae"/>
    <w:uiPriority w:val="99"/>
    <w:semiHidden/>
    <w:rsid w:val="0004775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0%D7%99%D7%9F-%D7%9C%D7%91%D7%A8%D7%99%D7%94-%D7%9B%D7%9C%D7%95%D7%9D-%D7%90%D7%A6%D7%9C-%D7%91%D7%95%D7%A8%D7%90%D7%94" TargetMode="External"/><Relationship Id="rId1" Type="http://schemas.openxmlformats.org/officeDocument/2006/relationships/hyperlink" Target="http://www.mayim.org.il/?parasha=%D7%9B%D7%99-%D7%9C%D7%90-%D7%AA%D7%A2%D7%91%D7%95%D7%A8-%D7%90%D7%AA-%D7%94%D7%99%D7%A8%D7%93%D7%9F-%D7%94%D7%96%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84C05-65B4-4040-A901-BC5587E5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970</Words>
  <Characters>4853</Characters>
  <Application>Microsoft Office Word</Application>
  <DocSecurity>0</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עזה כמוות אהבה, קשה כשאול קנאה</vt:lpstr>
      <vt:lpstr>עזה כמוות אהבה, קשה כשאול קנאה</vt:lpstr>
    </vt:vector>
  </TitlesOfParts>
  <Company>Microsoft</Company>
  <LinksUpToDate>false</LinksUpToDate>
  <CharactersWithSpaces>5812</CharactersWithSpaces>
  <SharedDoc>false</SharedDoc>
  <HLinks>
    <vt:vector size="12" baseType="variant">
      <vt:variant>
        <vt:i4>5636127</vt:i4>
      </vt:variant>
      <vt:variant>
        <vt:i4>3</vt:i4>
      </vt:variant>
      <vt:variant>
        <vt:i4>0</vt:i4>
      </vt:variant>
      <vt:variant>
        <vt:i4>5</vt:i4>
      </vt:variant>
      <vt:variant>
        <vt:lpwstr>http://www.mayim.org.il/?parasha=%D7%90%D7%99%D7%9F-%D7%9C%D7%91%D7%A8%D7%99%D7%94-%D7%9B%D7%9C%D7%95%D7%9D-%D7%90%D7%A6%D7%9C-%D7%91%D7%95%D7%A8%D7%90%D7%94</vt:lpwstr>
      </vt:variant>
      <vt:variant>
        <vt:lpwstr/>
      </vt:variant>
      <vt:variant>
        <vt:i4>5505035</vt:i4>
      </vt:variant>
      <vt:variant>
        <vt:i4>0</vt:i4>
      </vt:variant>
      <vt:variant>
        <vt:i4>0</vt:i4>
      </vt:variant>
      <vt:variant>
        <vt:i4>5</vt:i4>
      </vt:variant>
      <vt:variant>
        <vt:lpwstr>http://www.mayim.org.il/?parasha=%D7%9B%D7%99-%D7%9C%D7%90-%D7%AA%D7%A2%D7%91%D7%95%D7%A8-%D7%90%D7%AA-%D7%94%D7%99%D7%A8%D7%93%D7%9F-%D7%94%D7%96%D7%94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עזה כמוות אהבה, קשה כשאול קנאה</dc:title>
  <dc:subject>וילך</dc:subject>
  <dc:creator>Asher Yuval</dc:creator>
  <cp:keywords/>
  <cp:lastModifiedBy>שמעון אפק</cp:lastModifiedBy>
  <cp:revision>2</cp:revision>
  <cp:lastPrinted>2014-08-08T14:26:00Z</cp:lastPrinted>
  <dcterms:created xsi:type="dcterms:W3CDTF">2017-04-12T05:26:00Z</dcterms:created>
  <dcterms:modified xsi:type="dcterms:W3CDTF">2017-04-12T05:26:00Z</dcterms:modified>
</cp:coreProperties>
</file>