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CC" w:rsidRPr="0039207A" w:rsidRDefault="00FE2B31" w:rsidP="00137928">
      <w:pPr>
        <w:pStyle w:val="aa"/>
        <w:bidi w:val="0"/>
        <w:outlineLvl w:val="0"/>
        <w:rPr>
          <w:rFonts w:hint="cs"/>
          <w:rtl/>
        </w:rPr>
      </w:pPr>
      <w:bookmarkStart w:id="0" w:name="_GoBack"/>
      <w:bookmarkEnd w:id="0"/>
      <w:r>
        <w:rPr>
          <w:rFonts w:hint="cs"/>
          <w:rtl/>
        </w:rPr>
        <w:t>בנין הורדוס</w:t>
      </w:r>
    </w:p>
    <w:p w:rsidR="00DA4089" w:rsidRPr="00BD0072" w:rsidRDefault="00FE2B31" w:rsidP="001B4D7B">
      <w:pPr>
        <w:pStyle w:val="ac"/>
        <w:spacing w:before="240"/>
        <w:rPr>
          <w:rFonts w:ascii="Narkisim" w:hAnsi="Narkisim" w:cs="Narkisim"/>
          <w:szCs w:val="22"/>
          <w:rtl/>
          <w:lang w:eastAsia="en-US"/>
        </w:rPr>
      </w:pPr>
      <w:r w:rsidRPr="00BD0072">
        <w:rPr>
          <w:rFonts w:ascii="Narkisim" w:hAnsi="Narkisim" w:cs="Narkisim"/>
          <w:b/>
          <w:bCs/>
          <w:szCs w:val="22"/>
          <w:rtl/>
          <w:lang w:eastAsia="en-US"/>
        </w:rPr>
        <w:t>מים ראשונים:</w:t>
      </w:r>
      <w:r w:rsidRPr="00BD0072">
        <w:rPr>
          <w:rFonts w:ascii="Narkisim" w:hAnsi="Narkisim" w:cs="Narkisim"/>
          <w:szCs w:val="22"/>
          <w:rtl/>
          <w:lang w:eastAsia="en-US"/>
        </w:rPr>
        <w:t xml:space="preserve"> פרשת תרומה אמנם עוסקת במשכן ולא בבית המקדש, אבל פעמיים נזכר "מקדש" בתורה קודם שנזכר "משכן". פעם ראשונה בשירת הים</w:t>
      </w:r>
      <w:r w:rsidR="001E7297">
        <w:rPr>
          <w:rFonts w:ascii="Narkisim" w:hAnsi="Narkisim" w:cs="Narkisim" w:hint="cs"/>
          <w:szCs w:val="22"/>
          <w:rtl/>
          <w:lang w:eastAsia="en-US"/>
        </w:rPr>
        <w:t>,</w:t>
      </w:r>
      <w:r w:rsidRPr="00BD0072">
        <w:rPr>
          <w:rFonts w:ascii="Narkisim" w:hAnsi="Narkisim" w:cs="Narkisim"/>
          <w:szCs w:val="22"/>
          <w:rtl/>
          <w:lang w:eastAsia="en-US"/>
        </w:rPr>
        <w:t xml:space="preserve"> שמות טו</w:t>
      </w:r>
      <w:r w:rsidR="00BD0072" w:rsidRPr="00BD0072">
        <w:rPr>
          <w:rFonts w:ascii="Narkisim" w:hAnsi="Narkisim" w:cs="Narkisim"/>
          <w:szCs w:val="22"/>
          <w:rtl/>
          <w:lang w:eastAsia="en-US"/>
        </w:rPr>
        <w:t xml:space="preserve"> </w:t>
      </w:r>
      <w:r w:rsidRPr="00BD0072">
        <w:rPr>
          <w:rFonts w:ascii="Narkisim" w:hAnsi="Narkisim" w:cs="Narkisim"/>
          <w:szCs w:val="22"/>
          <w:rtl/>
          <w:lang w:eastAsia="en-US"/>
        </w:rPr>
        <w:t>יז</w:t>
      </w:r>
      <w:r w:rsidR="00BD0072" w:rsidRPr="00BD0072">
        <w:rPr>
          <w:rFonts w:ascii="Narkisim" w:hAnsi="Narkisim" w:cs="Narkisim"/>
          <w:szCs w:val="22"/>
          <w:rtl/>
          <w:lang w:eastAsia="en-US"/>
        </w:rPr>
        <w:t>:</w:t>
      </w:r>
      <w:r w:rsidRPr="00BD0072">
        <w:rPr>
          <w:rFonts w:ascii="Narkisim" w:hAnsi="Narkisim" w:cs="Narkisim"/>
          <w:szCs w:val="22"/>
          <w:rtl/>
          <w:lang w:eastAsia="en-US"/>
        </w:rPr>
        <w:t xml:space="preserve"> </w:t>
      </w:r>
      <w:r w:rsidR="00BD0072" w:rsidRPr="00BD0072">
        <w:rPr>
          <w:rFonts w:ascii="Narkisim" w:hAnsi="Narkisim" w:cs="Narkisim"/>
          <w:szCs w:val="22"/>
          <w:rtl/>
          <w:lang w:eastAsia="en-US"/>
        </w:rPr>
        <w:t>"</w:t>
      </w:r>
      <w:r w:rsidRPr="00BD0072">
        <w:rPr>
          <w:rFonts w:ascii="Narkisim" w:hAnsi="Narkisim" w:cs="Narkisim"/>
          <w:szCs w:val="22"/>
          <w:rtl/>
          <w:lang w:eastAsia="en-US"/>
        </w:rPr>
        <w:t>תְּבִאֵמוֹ וְתִטָּעֵמוֹ בְּהַר נַחֲלָתְךָ מָכוֹן לְשִׁבְתְּךָ פָּעַלְתָּ ה' מִקְּדָשׁ אֲדֹנָי כּוֹנְנ</w:t>
      </w:r>
      <w:r w:rsidR="00BD0072" w:rsidRPr="00BD0072">
        <w:rPr>
          <w:rFonts w:ascii="Narkisim" w:hAnsi="Narkisim" w:cs="Narkisim"/>
          <w:szCs w:val="22"/>
          <w:rtl/>
          <w:lang w:eastAsia="en-US"/>
        </w:rPr>
        <w:t>וּ יָדֶיךָ",</w:t>
      </w:r>
      <w:r w:rsidRPr="00BD0072">
        <w:rPr>
          <w:rFonts w:ascii="Narkisim" w:hAnsi="Narkisim" w:cs="Narkisim"/>
          <w:szCs w:val="22"/>
          <w:rtl/>
          <w:lang w:eastAsia="en-US"/>
        </w:rPr>
        <w:t xml:space="preserve"> ופעם שנייה בראש פרשתנו</w:t>
      </w:r>
      <w:r w:rsidR="001E7297">
        <w:rPr>
          <w:rFonts w:ascii="Narkisim" w:hAnsi="Narkisim" w:cs="Narkisim" w:hint="cs"/>
          <w:szCs w:val="22"/>
          <w:rtl/>
          <w:lang w:eastAsia="en-US"/>
        </w:rPr>
        <w:t>,</w:t>
      </w:r>
      <w:r w:rsidRPr="00BD0072">
        <w:rPr>
          <w:rFonts w:ascii="Narkisim" w:hAnsi="Narkisim" w:cs="Narkisim"/>
          <w:szCs w:val="22"/>
          <w:rtl/>
          <w:lang w:eastAsia="en-US"/>
        </w:rPr>
        <w:t xml:space="preserve"> שמות כה</w:t>
      </w:r>
      <w:r w:rsidR="00BD0072" w:rsidRPr="00BD0072">
        <w:rPr>
          <w:rFonts w:ascii="Narkisim" w:hAnsi="Narkisim" w:cs="Narkisim"/>
          <w:szCs w:val="22"/>
          <w:rtl/>
          <w:lang w:eastAsia="en-US"/>
        </w:rPr>
        <w:t xml:space="preserve"> </w:t>
      </w:r>
      <w:r w:rsidRPr="00BD0072">
        <w:rPr>
          <w:rFonts w:ascii="Narkisim" w:hAnsi="Narkisim" w:cs="Narkisim"/>
          <w:szCs w:val="22"/>
          <w:rtl/>
          <w:lang w:eastAsia="en-US"/>
        </w:rPr>
        <w:t>ח</w:t>
      </w:r>
      <w:r w:rsidR="00BD0072" w:rsidRPr="00BD0072">
        <w:rPr>
          <w:rFonts w:ascii="Narkisim" w:hAnsi="Narkisim" w:cs="Narkisim"/>
          <w:szCs w:val="22"/>
          <w:rtl/>
          <w:lang w:eastAsia="en-US"/>
        </w:rPr>
        <w:t>: "</w:t>
      </w:r>
      <w:r w:rsidRPr="00BD0072">
        <w:rPr>
          <w:rFonts w:ascii="Narkisim" w:hAnsi="Narkisim" w:cs="Narkisim"/>
          <w:szCs w:val="22"/>
          <w:rtl/>
          <w:lang w:eastAsia="en-US"/>
        </w:rPr>
        <w:t>וְעָשׂוּ לִי מִקְדָּשׁ וְשָׁכַנְתִּי בְּתוֹכָם</w:t>
      </w:r>
      <w:r w:rsidR="00BD0072" w:rsidRPr="00BD0072">
        <w:rPr>
          <w:rFonts w:ascii="Narkisim" w:hAnsi="Narkisim" w:cs="Narkisim"/>
          <w:szCs w:val="22"/>
          <w:rtl/>
          <w:lang w:eastAsia="en-US"/>
        </w:rPr>
        <w:t>".</w:t>
      </w:r>
      <w:r w:rsidR="00856A60">
        <w:rPr>
          <w:rStyle w:val="a5"/>
          <w:rFonts w:ascii="Narkisim" w:hAnsi="Narkisim" w:cs="Narkisim"/>
          <w:szCs w:val="22"/>
          <w:rtl/>
          <w:lang w:eastAsia="en-US"/>
        </w:rPr>
        <w:footnoteReference w:id="1"/>
      </w:r>
      <w:r w:rsidRPr="00BD0072">
        <w:rPr>
          <w:rFonts w:ascii="Narkisim" w:hAnsi="Narkisim" w:cs="Narkisim"/>
          <w:szCs w:val="22"/>
          <w:rtl/>
          <w:lang w:eastAsia="en-US"/>
        </w:rPr>
        <w:t xml:space="preserve"> משם ואילך </w:t>
      </w:r>
      <w:r w:rsidR="00BD0072">
        <w:rPr>
          <w:rFonts w:ascii="Narkisim" w:hAnsi="Narkisim" w:cs="Narkisim" w:hint="cs"/>
          <w:szCs w:val="22"/>
          <w:rtl/>
          <w:lang w:eastAsia="en-US"/>
        </w:rPr>
        <w:t xml:space="preserve">נזכר </w:t>
      </w:r>
      <w:r w:rsidRPr="00BD0072">
        <w:rPr>
          <w:rFonts w:ascii="Narkisim" w:hAnsi="Narkisim" w:cs="Narkisim"/>
          <w:szCs w:val="22"/>
          <w:rtl/>
          <w:lang w:eastAsia="en-US"/>
        </w:rPr>
        <w:t>רק "משכן" בספר שמות</w:t>
      </w:r>
      <w:r w:rsidR="00BD0072">
        <w:rPr>
          <w:rFonts w:ascii="Narkisim" w:hAnsi="Narkisim" w:cs="Narkisim" w:hint="cs"/>
          <w:szCs w:val="22"/>
          <w:rtl/>
          <w:lang w:eastAsia="en-US"/>
        </w:rPr>
        <w:t>;</w:t>
      </w:r>
      <w:r w:rsidR="00BD0072" w:rsidRPr="00BD0072">
        <w:rPr>
          <w:rFonts w:ascii="Narkisim" w:hAnsi="Narkisim" w:cs="Narkisim"/>
          <w:szCs w:val="22"/>
          <w:rtl/>
          <w:lang w:eastAsia="en-US"/>
        </w:rPr>
        <w:t xml:space="preserve"> השם </w:t>
      </w:r>
      <w:r w:rsidRPr="00BD0072">
        <w:rPr>
          <w:rFonts w:ascii="Narkisim" w:hAnsi="Narkisim" w:cs="Narkisim"/>
          <w:szCs w:val="22"/>
          <w:rtl/>
          <w:lang w:eastAsia="en-US"/>
        </w:rPr>
        <w:t>"מקדש" חוזר בספר ויקרא. הקדמה כפולה זו של "מקדש" ל"משכן"</w:t>
      </w:r>
      <w:r w:rsidR="00BD0072">
        <w:rPr>
          <w:rFonts w:ascii="Narkisim" w:hAnsi="Narkisim" w:cs="Narkisim" w:hint="cs"/>
          <w:szCs w:val="22"/>
          <w:rtl/>
          <w:lang w:eastAsia="en-US"/>
        </w:rPr>
        <w:t xml:space="preserve"> בתורה</w:t>
      </w:r>
      <w:r w:rsidRPr="00BD0072">
        <w:rPr>
          <w:rFonts w:ascii="Narkisim" w:hAnsi="Narkisim" w:cs="Narkisim"/>
          <w:szCs w:val="22"/>
          <w:rtl/>
          <w:lang w:eastAsia="en-US"/>
        </w:rPr>
        <w:t xml:space="preserve">, משמעותה שכל משכן, גם זמני וארעי שמורכב ומתפרק ומיטלטל ממקום למקום, יש בו </w:t>
      </w:r>
      <w:r w:rsidR="00BD0072" w:rsidRPr="00BD0072">
        <w:rPr>
          <w:rFonts w:ascii="Narkisim" w:hAnsi="Narkisim" w:cs="Narkisim"/>
          <w:szCs w:val="22"/>
          <w:rtl/>
          <w:lang w:eastAsia="en-US"/>
        </w:rPr>
        <w:t>מ</w:t>
      </w:r>
      <w:r w:rsidRPr="00BD0072">
        <w:rPr>
          <w:rFonts w:ascii="Narkisim" w:hAnsi="Narkisim" w:cs="Narkisim"/>
          <w:szCs w:val="22"/>
          <w:rtl/>
          <w:lang w:eastAsia="en-US"/>
        </w:rPr>
        <w:t xml:space="preserve">קביעות </w:t>
      </w:r>
      <w:r w:rsidR="00BD0072" w:rsidRPr="00BD0072">
        <w:rPr>
          <w:rFonts w:ascii="Narkisim" w:hAnsi="Narkisim" w:cs="Narkisim"/>
          <w:szCs w:val="22"/>
          <w:rtl/>
          <w:lang w:eastAsia="en-US"/>
        </w:rPr>
        <w:t>וקדושה של "מקדש".</w:t>
      </w:r>
      <w:r w:rsidRPr="00BD0072">
        <w:rPr>
          <w:rFonts w:ascii="Narkisim" w:hAnsi="Narkisim" w:cs="Narkisim"/>
          <w:szCs w:val="22"/>
          <w:rtl/>
          <w:lang w:eastAsia="en-US"/>
        </w:rPr>
        <w:t xml:space="preserve"> </w:t>
      </w:r>
      <w:r w:rsidR="00BD0072">
        <w:rPr>
          <w:rFonts w:ascii="Narkisim" w:hAnsi="Narkisim" w:cs="Narkisim" w:hint="cs"/>
          <w:szCs w:val="22"/>
          <w:rtl/>
          <w:lang w:eastAsia="en-US"/>
        </w:rPr>
        <w:t xml:space="preserve">ודי לנו </w:t>
      </w:r>
      <w:r w:rsidRPr="00BD0072">
        <w:rPr>
          <w:rFonts w:ascii="Narkisim" w:hAnsi="Narkisim" w:cs="Narkisim"/>
          <w:szCs w:val="22"/>
          <w:rtl/>
          <w:lang w:eastAsia="en-US"/>
        </w:rPr>
        <w:t>ב</w:t>
      </w:r>
      <w:r w:rsidR="00BD0072" w:rsidRPr="00BD0072">
        <w:rPr>
          <w:rFonts w:ascii="Narkisim" w:hAnsi="Narkisim" w:cs="Narkisim"/>
          <w:szCs w:val="22"/>
          <w:rtl/>
          <w:lang w:eastAsia="en-US"/>
        </w:rPr>
        <w:t xml:space="preserve">דברי התנצלות אלה, </w:t>
      </w:r>
      <w:r w:rsidRPr="00BD0072">
        <w:rPr>
          <w:rFonts w:ascii="Narkisim" w:hAnsi="Narkisim" w:cs="Narkisim"/>
          <w:szCs w:val="22"/>
          <w:rtl/>
          <w:lang w:eastAsia="en-US"/>
        </w:rPr>
        <w:t>על מנת שנזדקק</w:t>
      </w:r>
      <w:r w:rsidR="00AE2786" w:rsidRPr="00BD0072">
        <w:rPr>
          <w:rFonts w:ascii="Narkisim" w:hAnsi="Narkisim" w:cs="Narkisim"/>
          <w:szCs w:val="22"/>
          <w:rtl/>
          <w:lang w:eastAsia="en-US"/>
        </w:rPr>
        <w:t xml:space="preserve"> לנושא 'בנין הורדוס'</w:t>
      </w:r>
      <w:r w:rsidR="001B4D7B">
        <w:rPr>
          <w:rFonts w:ascii="Narkisim" w:hAnsi="Narkisim" w:cs="Narkisim" w:hint="cs"/>
          <w:szCs w:val="22"/>
          <w:rtl/>
          <w:lang w:eastAsia="en-US"/>
        </w:rPr>
        <w:t>,</w:t>
      </w:r>
      <w:r w:rsidR="00BD0072" w:rsidRPr="00BD0072">
        <w:rPr>
          <w:rFonts w:ascii="Narkisim" w:hAnsi="Narkisim" w:cs="Narkisim"/>
          <w:szCs w:val="22"/>
          <w:rtl/>
          <w:lang w:eastAsia="en-US"/>
        </w:rPr>
        <w:t xml:space="preserve"> </w:t>
      </w:r>
      <w:r w:rsidR="001B4D7B">
        <w:rPr>
          <w:rFonts w:ascii="Narkisim" w:hAnsi="Narkisim" w:cs="Narkisim" w:hint="cs"/>
          <w:szCs w:val="22"/>
          <w:rtl/>
          <w:lang w:eastAsia="en-US"/>
        </w:rPr>
        <w:t xml:space="preserve">שנבנה </w:t>
      </w:r>
      <w:r w:rsidR="001B4D7B" w:rsidRPr="00BD0072">
        <w:rPr>
          <w:rFonts w:ascii="Narkisim" w:hAnsi="Narkisim" w:cs="Narkisim"/>
          <w:szCs w:val="22"/>
          <w:rtl/>
          <w:lang w:eastAsia="en-US"/>
        </w:rPr>
        <w:t>ברוב פאר והדר בשלהי בית שני</w:t>
      </w:r>
      <w:r w:rsidR="001B4D7B">
        <w:rPr>
          <w:rFonts w:ascii="Narkisim" w:hAnsi="Narkisim" w:cs="Narkisim" w:hint="cs"/>
          <w:szCs w:val="22"/>
          <w:rtl/>
          <w:lang w:eastAsia="en-US"/>
        </w:rPr>
        <w:t>,</w:t>
      </w:r>
      <w:r w:rsidR="001B4D7B" w:rsidRPr="00BD0072">
        <w:rPr>
          <w:rFonts w:ascii="Narkisim" w:hAnsi="Narkisim" w:cs="Narkisim"/>
          <w:szCs w:val="22"/>
          <w:rtl/>
          <w:lang w:eastAsia="en-US"/>
        </w:rPr>
        <w:t xml:space="preserve"> </w:t>
      </w:r>
      <w:r w:rsidR="00BD0072" w:rsidRPr="00BD0072">
        <w:rPr>
          <w:rFonts w:ascii="Narkisim" w:hAnsi="Narkisim" w:cs="Narkisim"/>
          <w:szCs w:val="22"/>
          <w:rtl/>
          <w:lang w:eastAsia="en-US"/>
        </w:rPr>
        <w:t>בפרשת תרומה.</w:t>
      </w:r>
      <w:r w:rsidR="00094BCC">
        <w:rPr>
          <w:rStyle w:val="a5"/>
          <w:rFonts w:ascii="Narkisim" w:hAnsi="Narkisim" w:cs="Narkisim"/>
          <w:szCs w:val="22"/>
          <w:rtl/>
          <w:lang w:eastAsia="en-US"/>
        </w:rPr>
        <w:footnoteReference w:id="2"/>
      </w:r>
      <w:r w:rsidR="00BD0072" w:rsidRPr="00BD0072">
        <w:rPr>
          <w:rFonts w:ascii="Narkisim" w:hAnsi="Narkisim" w:cs="Narkisim"/>
          <w:szCs w:val="22"/>
          <w:rtl/>
          <w:lang w:eastAsia="en-US"/>
        </w:rPr>
        <w:t xml:space="preserve"> </w:t>
      </w:r>
    </w:p>
    <w:p w:rsidR="002F77E4" w:rsidRDefault="002F77E4" w:rsidP="002A3AFD">
      <w:pPr>
        <w:pStyle w:val="ab"/>
        <w:rPr>
          <w:rtl/>
          <w:lang w:eastAsia="en-US"/>
        </w:rPr>
      </w:pPr>
      <w:r>
        <w:rPr>
          <w:rtl/>
          <w:lang w:eastAsia="en-US"/>
        </w:rPr>
        <w:t>מסכת בבא בתרא דף ג עמוד ב</w:t>
      </w:r>
    </w:p>
    <w:p w:rsidR="002A3AFD" w:rsidRDefault="002A3AFD" w:rsidP="002A3AFD">
      <w:pPr>
        <w:pStyle w:val="ac"/>
        <w:rPr>
          <w:rFonts w:hint="cs"/>
          <w:rtl/>
          <w:lang w:eastAsia="en-US"/>
        </w:rPr>
      </w:pPr>
      <w:r>
        <w:rPr>
          <w:rtl/>
          <w:lang w:eastAsia="en-US"/>
        </w:rPr>
        <w:t>אמר רב חסדא: לא ליסתור איניש בי כנישתא עד דבני בי כנישתא אחריתי.</w:t>
      </w:r>
      <w:r>
        <w:rPr>
          <w:rStyle w:val="a5"/>
          <w:rtl/>
          <w:lang w:eastAsia="en-US"/>
        </w:rPr>
        <w:footnoteReference w:id="3"/>
      </w:r>
      <w:r>
        <w:rPr>
          <w:rtl/>
          <w:lang w:eastAsia="en-US"/>
        </w:rPr>
        <w:t xml:space="preserve"> </w:t>
      </w:r>
    </w:p>
    <w:p w:rsidR="002A3AFD" w:rsidRDefault="002F77E4" w:rsidP="002F77E4">
      <w:pPr>
        <w:pStyle w:val="ac"/>
        <w:rPr>
          <w:rFonts w:hint="cs"/>
          <w:rtl/>
          <w:lang w:eastAsia="en-US"/>
        </w:rPr>
      </w:pPr>
      <w:r>
        <w:rPr>
          <w:rtl/>
          <w:lang w:eastAsia="en-US"/>
        </w:rPr>
        <w:t>ובבא בן בוטא היכי אסביה ליה עצה להורדוס למיסתריה לבית המקדש? והאמר רב חסדא: לא ליסתור איניש בי כנישתא עד דבני בי כנישתא אחריתא!</w:t>
      </w:r>
      <w:r w:rsidR="00E672A1">
        <w:rPr>
          <w:rStyle w:val="a5"/>
          <w:rtl/>
          <w:lang w:eastAsia="en-US"/>
        </w:rPr>
        <w:footnoteReference w:id="4"/>
      </w:r>
      <w:r>
        <w:rPr>
          <w:rtl/>
          <w:lang w:eastAsia="en-US"/>
        </w:rPr>
        <w:t xml:space="preserve"> אי בעית אימא: תיוהא חזא ביה; איבעית אימא: מלכותא שאני, דלא הדרא ביה, דאמר שמואל: אי אמר מלכותא עקרנא טורי, עקר טורי ולא הדר ביה.</w:t>
      </w:r>
      <w:r w:rsidR="002A3AFD">
        <w:rPr>
          <w:rStyle w:val="a5"/>
          <w:rtl/>
          <w:lang w:eastAsia="en-US"/>
        </w:rPr>
        <w:footnoteReference w:id="5"/>
      </w:r>
      <w:r>
        <w:rPr>
          <w:rtl/>
          <w:lang w:eastAsia="en-US"/>
        </w:rPr>
        <w:t xml:space="preserve"> </w:t>
      </w:r>
    </w:p>
    <w:p w:rsidR="002F77E4" w:rsidRDefault="002F77E4" w:rsidP="00591142">
      <w:pPr>
        <w:pStyle w:val="ac"/>
        <w:rPr>
          <w:rFonts w:hint="cs"/>
          <w:rtl/>
          <w:lang w:eastAsia="en-US"/>
        </w:rPr>
      </w:pPr>
      <w:r>
        <w:rPr>
          <w:rtl/>
          <w:lang w:eastAsia="en-US"/>
        </w:rPr>
        <w:t xml:space="preserve">הורדוס עבדא דבית חשמונאי הוה, נתן עיניו באותה תינוקת. </w:t>
      </w:r>
      <w:r w:rsidR="00591142">
        <w:rPr>
          <w:rFonts w:hint="cs"/>
          <w:rtl/>
          <w:lang w:eastAsia="en-US"/>
        </w:rPr>
        <w:t>...</w:t>
      </w:r>
      <w:r w:rsidR="00591142">
        <w:rPr>
          <w:rStyle w:val="a5"/>
          <w:rtl/>
          <w:lang w:eastAsia="en-US"/>
        </w:rPr>
        <w:footnoteReference w:id="6"/>
      </w:r>
      <w:r w:rsidR="00591142">
        <w:rPr>
          <w:rFonts w:hint="cs"/>
          <w:rtl/>
          <w:lang w:eastAsia="en-US"/>
        </w:rPr>
        <w:t xml:space="preserve"> </w:t>
      </w:r>
      <w:r>
        <w:rPr>
          <w:rtl/>
          <w:lang w:eastAsia="en-US"/>
        </w:rPr>
        <w:t>אמר: מאן דריש</w:t>
      </w:r>
      <w:r w:rsidR="00591142">
        <w:rPr>
          <w:rFonts w:hint="cs"/>
          <w:rtl/>
          <w:lang w:eastAsia="en-US"/>
        </w:rPr>
        <w:t>:</w:t>
      </w:r>
      <w:r>
        <w:rPr>
          <w:rtl/>
          <w:lang w:eastAsia="en-US"/>
        </w:rPr>
        <w:t xml:space="preserve"> </w:t>
      </w:r>
      <w:r w:rsidR="00591142">
        <w:rPr>
          <w:rFonts w:hint="cs"/>
          <w:rtl/>
          <w:lang w:eastAsia="en-US"/>
        </w:rPr>
        <w:t>"</w:t>
      </w:r>
      <w:r>
        <w:rPr>
          <w:rtl/>
          <w:lang w:eastAsia="en-US"/>
        </w:rPr>
        <w:t>מקרב אחיך תשים עליך מלך</w:t>
      </w:r>
      <w:r w:rsidR="00591142">
        <w:rPr>
          <w:rFonts w:hint="cs"/>
          <w:rtl/>
          <w:lang w:eastAsia="en-US"/>
        </w:rPr>
        <w:t>"</w:t>
      </w:r>
      <w:r>
        <w:rPr>
          <w:rtl/>
          <w:lang w:eastAsia="en-US"/>
        </w:rPr>
        <w:t>? רבנן, קם קטלינהו לכולהו רבנן</w:t>
      </w:r>
      <w:r w:rsidR="00591142">
        <w:rPr>
          <w:rFonts w:hint="cs"/>
          <w:rtl/>
          <w:lang w:eastAsia="en-US"/>
        </w:rPr>
        <w:t>.</w:t>
      </w:r>
      <w:r>
        <w:rPr>
          <w:rtl/>
          <w:lang w:eastAsia="en-US"/>
        </w:rPr>
        <w:t xml:space="preserve"> שבקיה לבבא בן בוטא למשקל עצה מניה.</w:t>
      </w:r>
      <w:r w:rsidR="00591142">
        <w:rPr>
          <w:rStyle w:val="a5"/>
          <w:rtl/>
          <w:lang w:eastAsia="en-US"/>
        </w:rPr>
        <w:footnoteReference w:id="7"/>
      </w:r>
    </w:p>
    <w:p w:rsidR="00E823EB" w:rsidRDefault="00CF5EE0" w:rsidP="00E823EB">
      <w:pPr>
        <w:pStyle w:val="ac"/>
        <w:rPr>
          <w:rFonts w:hint="cs"/>
          <w:rtl/>
          <w:lang w:eastAsia="en-US"/>
        </w:rPr>
      </w:pPr>
      <w:r>
        <w:rPr>
          <w:rFonts w:hint="cs"/>
          <w:rtl/>
          <w:lang w:eastAsia="en-US"/>
        </w:rPr>
        <w:t>י</w:t>
      </w:r>
      <w:r w:rsidR="00D25FF2">
        <w:rPr>
          <w:rtl/>
          <w:lang w:eastAsia="en-US"/>
        </w:rPr>
        <w:t>ומא חד אתא ויתיב קמיה, אמר: חזי מר האי עבדא בישא מאי קא עביד! אמר ליה: מאי אעביד ליה? א"ל: נלטייה מר! אמר ליה</w:t>
      </w:r>
      <w:r>
        <w:rPr>
          <w:rFonts w:hint="cs"/>
          <w:rtl/>
          <w:lang w:eastAsia="en-US"/>
        </w:rPr>
        <w:t xml:space="preserve">: </w:t>
      </w:r>
      <w:r w:rsidR="00D25FF2">
        <w:rPr>
          <w:rtl/>
          <w:lang w:eastAsia="en-US"/>
        </w:rPr>
        <w:t xml:space="preserve">כתיב: </w:t>
      </w:r>
      <w:r>
        <w:rPr>
          <w:rFonts w:hint="cs"/>
          <w:rtl/>
          <w:lang w:eastAsia="en-US"/>
        </w:rPr>
        <w:t>"</w:t>
      </w:r>
      <w:r w:rsidR="00D25FF2">
        <w:rPr>
          <w:rtl/>
          <w:lang w:eastAsia="en-US"/>
        </w:rPr>
        <w:t>גם במדעך מלך אל תקלל</w:t>
      </w:r>
      <w:r>
        <w:rPr>
          <w:rFonts w:hint="cs"/>
          <w:rtl/>
          <w:lang w:eastAsia="en-US"/>
        </w:rPr>
        <w:t>"</w:t>
      </w:r>
      <w:r w:rsidR="00D25FF2">
        <w:rPr>
          <w:rtl/>
          <w:lang w:eastAsia="en-US"/>
        </w:rPr>
        <w:t>.</w:t>
      </w:r>
      <w:r w:rsidR="00D25FF2">
        <w:rPr>
          <w:rFonts w:hint="cs"/>
          <w:rtl/>
          <w:lang w:eastAsia="en-US"/>
        </w:rPr>
        <w:t xml:space="preserve"> </w:t>
      </w:r>
      <w:r w:rsidR="00D25FF2">
        <w:rPr>
          <w:rtl/>
          <w:lang w:eastAsia="en-US"/>
        </w:rPr>
        <w:t>.</w:t>
      </w:r>
      <w:r w:rsidR="002F77E4">
        <w:rPr>
          <w:rFonts w:hint="cs"/>
          <w:rtl/>
          <w:lang w:eastAsia="en-US"/>
        </w:rPr>
        <w:t>....</w:t>
      </w:r>
      <w:r w:rsidR="00D25FF2">
        <w:rPr>
          <w:rStyle w:val="a5"/>
          <w:rtl/>
          <w:lang w:eastAsia="en-US"/>
        </w:rPr>
        <w:footnoteReference w:id="8"/>
      </w:r>
      <w:r w:rsidR="00E823EB">
        <w:rPr>
          <w:rFonts w:hint="cs"/>
          <w:rtl/>
          <w:lang w:eastAsia="en-US"/>
        </w:rPr>
        <w:t xml:space="preserve"> </w:t>
      </w:r>
      <w:r w:rsidR="002F77E4">
        <w:rPr>
          <w:rtl/>
          <w:lang w:eastAsia="en-US"/>
        </w:rPr>
        <w:t xml:space="preserve">א"ל: אנא הוא, אי הואי ידענא דזהרי </w:t>
      </w:r>
      <w:r>
        <w:rPr>
          <w:rtl/>
          <w:lang w:eastAsia="en-US"/>
        </w:rPr>
        <w:t>רבנן כולי האי לא הוה קטילנא להו</w:t>
      </w:r>
      <w:r>
        <w:rPr>
          <w:rFonts w:hint="cs"/>
          <w:rtl/>
          <w:lang w:eastAsia="en-US"/>
        </w:rPr>
        <w:t>,</w:t>
      </w:r>
      <w:r w:rsidR="002F77E4">
        <w:rPr>
          <w:rtl/>
          <w:lang w:eastAsia="en-US"/>
        </w:rPr>
        <w:t xml:space="preserve"> השתא מאי תקנתיה דההוא גברא?</w:t>
      </w:r>
      <w:r>
        <w:rPr>
          <w:rStyle w:val="a5"/>
          <w:rtl/>
          <w:lang w:eastAsia="en-US"/>
        </w:rPr>
        <w:footnoteReference w:id="9"/>
      </w:r>
      <w:r w:rsidR="002F77E4">
        <w:rPr>
          <w:rtl/>
          <w:lang w:eastAsia="en-US"/>
        </w:rPr>
        <w:t xml:space="preserve"> </w:t>
      </w:r>
    </w:p>
    <w:p w:rsidR="00492761" w:rsidRDefault="00E823EB" w:rsidP="00492761">
      <w:pPr>
        <w:pStyle w:val="ac"/>
        <w:rPr>
          <w:rFonts w:hint="cs"/>
          <w:rtl/>
          <w:lang w:eastAsia="en-US"/>
        </w:rPr>
      </w:pPr>
      <w:r>
        <w:rPr>
          <w:rFonts w:hint="cs"/>
          <w:rtl/>
          <w:lang w:eastAsia="en-US"/>
        </w:rPr>
        <w:t>אמר לו</w:t>
      </w:r>
      <w:r w:rsidR="002F77E4">
        <w:rPr>
          <w:rtl/>
          <w:lang w:eastAsia="en-US"/>
        </w:rPr>
        <w:t>: הוא כ</w:t>
      </w:r>
      <w:r>
        <w:rPr>
          <w:rtl/>
          <w:lang w:eastAsia="en-US"/>
        </w:rPr>
        <w:t>ִּ</w:t>
      </w:r>
      <w:r w:rsidR="002F77E4">
        <w:rPr>
          <w:rtl/>
          <w:lang w:eastAsia="en-US"/>
        </w:rPr>
        <w:t>ב</w:t>
      </w:r>
      <w:r>
        <w:rPr>
          <w:rtl/>
          <w:lang w:eastAsia="en-US"/>
        </w:rPr>
        <w:t>ָּ</w:t>
      </w:r>
      <w:r w:rsidR="002F77E4">
        <w:rPr>
          <w:rtl/>
          <w:lang w:eastAsia="en-US"/>
        </w:rPr>
        <w:t xml:space="preserve">ה אורו של עולם, דכתיב: </w:t>
      </w:r>
      <w:r>
        <w:rPr>
          <w:rFonts w:hint="cs"/>
          <w:rtl/>
          <w:lang w:eastAsia="en-US"/>
        </w:rPr>
        <w:t>"</w:t>
      </w:r>
      <w:r w:rsidR="002F77E4">
        <w:rPr>
          <w:rtl/>
          <w:lang w:eastAsia="en-US"/>
        </w:rPr>
        <w:t>כי נר מצוה ותורה אור</w:t>
      </w:r>
      <w:r>
        <w:rPr>
          <w:rFonts w:hint="cs"/>
          <w:rtl/>
          <w:lang w:eastAsia="en-US"/>
        </w:rPr>
        <w:t>"</w:t>
      </w:r>
      <w:r w:rsidR="002F77E4">
        <w:rPr>
          <w:rtl/>
          <w:lang w:eastAsia="en-US"/>
        </w:rPr>
        <w:t xml:space="preserve">, ילך ויעסוק באורו של עולם, דכתיב: </w:t>
      </w:r>
      <w:r>
        <w:rPr>
          <w:rFonts w:hint="cs"/>
          <w:rtl/>
          <w:lang w:eastAsia="en-US"/>
        </w:rPr>
        <w:t>"</w:t>
      </w:r>
      <w:r w:rsidR="002F77E4">
        <w:rPr>
          <w:rtl/>
          <w:lang w:eastAsia="en-US"/>
        </w:rPr>
        <w:t>ונהרו אליו כל הגוים</w:t>
      </w:r>
      <w:r>
        <w:rPr>
          <w:rFonts w:hint="cs"/>
          <w:rtl/>
          <w:lang w:eastAsia="en-US"/>
        </w:rPr>
        <w:t>"</w:t>
      </w:r>
      <w:r w:rsidR="002F77E4">
        <w:rPr>
          <w:rtl/>
          <w:lang w:eastAsia="en-US"/>
        </w:rPr>
        <w:t>.</w:t>
      </w:r>
      <w:r>
        <w:rPr>
          <w:rStyle w:val="a5"/>
          <w:rtl/>
          <w:lang w:eastAsia="en-US"/>
        </w:rPr>
        <w:footnoteReference w:id="10"/>
      </w:r>
      <w:r w:rsidR="002F77E4">
        <w:rPr>
          <w:rtl/>
          <w:lang w:eastAsia="en-US"/>
        </w:rPr>
        <w:t xml:space="preserve"> איכא דאמרי, הכי א</w:t>
      </w:r>
      <w:r w:rsidR="00492761">
        <w:rPr>
          <w:rFonts w:hint="cs"/>
          <w:rtl/>
          <w:lang w:eastAsia="en-US"/>
        </w:rPr>
        <w:t>מר לו:</w:t>
      </w:r>
      <w:r w:rsidR="002F77E4">
        <w:rPr>
          <w:rtl/>
          <w:lang w:eastAsia="en-US"/>
        </w:rPr>
        <w:t xml:space="preserve"> הוא סימא עינו של עולם, דכתיב: </w:t>
      </w:r>
      <w:r w:rsidR="00492761">
        <w:rPr>
          <w:rFonts w:hint="cs"/>
          <w:rtl/>
          <w:lang w:eastAsia="en-US"/>
        </w:rPr>
        <w:t>"</w:t>
      </w:r>
      <w:r w:rsidR="002F77E4">
        <w:rPr>
          <w:rtl/>
          <w:lang w:eastAsia="en-US"/>
        </w:rPr>
        <w:t>והיה אם מעיני העדה</w:t>
      </w:r>
      <w:r w:rsidR="00492761">
        <w:rPr>
          <w:rFonts w:hint="cs"/>
          <w:rtl/>
          <w:lang w:eastAsia="en-US"/>
        </w:rPr>
        <w:t>"</w:t>
      </w:r>
      <w:r w:rsidR="002F77E4">
        <w:rPr>
          <w:rtl/>
          <w:lang w:eastAsia="en-US"/>
        </w:rPr>
        <w:t xml:space="preserve">, ילך ויתעסק בעינו של עולם, דכתיב: </w:t>
      </w:r>
      <w:r w:rsidR="00492761">
        <w:rPr>
          <w:rFonts w:hint="cs"/>
          <w:rtl/>
          <w:lang w:eastAsia="en-US"/>
        </w:rPr>
        <w:t>"</w:t>
      </w:r>
      <w:r w:rsidR="002F77E4">
        <w:rPr>
          <w:rtl/>
          <w:lang w:eastAsia="en-US"/>
        </w:rPr>
        <w:t>הנני מחלל את מקדשי גאון עוזכם מחמד עיניכם</w:t>
      </w:r>
      <w:r w:rsidR="00492761">
        <w:rPr>
          <w:rFonts w:hint="cs"/>
          <w:rtl/>
          <w:lang w:eastAsia="en-US"/>
        </w:rPr>
        <w:t>"</w:t>
      </w:r>
      <w:r w:rsidR="002E5C07">
        <w:rPr>
          <w:rFonts w:hint="cs"/>
          <w:rtl/>
          <w:lang w:eastAsia="en-US"/>
        </w:rPr>
        <w:t xml:space="preserve"> (יחזקאל כד כא)</w:t>
      </w:r>
      <w:r w:rsidR="002F77E4">
        <w:rPr>
          <w:rtl/>
          <w:lang w:eastAsia="en-US"/>
        </w:rPr>
        <w:t>.</w:t>
      </w:r>
      <w:r w:rsidR="000B7069">
        <w:rPr>
          <w:rStyle w:val="a5"/>
          <w:rtl/>
          <w:lang w:eastAsia="en-US"/>
        </w:rPr>
        <w:footnoteReference w:id="11"/>
      </w:r>
      <w:r w:rsidR="002F77E4">
        <w:rPr>
          <w:rtl/>
          <w:lang w:eastAsia="en-US"/>
        </w:rPr>
        <w:t xml:space="preserve"> </w:t>
      </w:r>
    </w:p>
    <w:p w:rsidR="00D25FF2" w:rsidRDefault="002F77E4" w:rsidP="00AF38C7">
      <w:pPr>
        <w:pStyle w:val="ac"/>
        <w:rPr>
          <w:rFonts w:hint="cs"/>
          <w:rtl/>
          <w:lang w:eastAsia="en-US"/>
        </w:rPr>
      </w:pPr>
      <w:r>
        <w:rPr>
          <w:rtl/>
          <w:lang w:eastAsia="en-US"/>
        </w:rPr>
        <w:lastRenderedPageBreak/>
        <w:t>א</w:t>
      </w:r>
      <w:r w:rsidR="00492761">
        <w:rPr>
          <w:rFonts w:hint="cs"/>
          <w:rtl/>
          <w:lang w:eastAsia="en-US"/>
        </w:rPr>
        <w:t>מר לו (הורדוס לבן בוטא)</w:t>
      </w:r>
      <w:r>
        <w:rPr>
          <w:rtl/>
          <w:lang w:eastAsia="en-US"/>
        </w:rPr>
        <w:t>: מ</w:t>
      </w:r>
      <w:r w:rsidR="00492761">
        <w:rPr>
          <w:rFonts w:hint="cs"/>
          <w:rtl/>
          <w:lang w:eastAsia="en-US"/>
        </w:rPr>
        <w:t>תיירא אני מן המלכות.</w:t>
      </w:r>
      <w:r w:rsidR="00492761">
        <w:rPr>
          <w:rStyle w:val="a5"/>
          <w:rtl/>
          <w:lang w:eastAsia="en-US"/>
        </w:rPr>
        <w:footnoteReference w:id="12"/>
      </w:r>
      <w:r w:rsidR="00492761">
        <w:rPr>
          <w:rFonts w:hint="cs"/>
          <w:rtl/>
          <w:lang w:eastAsia="en-US"/>
        </w:rPr>
        <w:t xml:space="preserve"> אמר לו:</w:t>
      </w:r>
      <w:r w:rsidR="000144E1">
        <w:rPr>
          <w:rFonts w:hint="cs"/>
          <w:rtl/>
          <w:lang w:eastAsia="en-US"/>
        </w:rPr>
        <w:t>שלח שליח, שילך שנה ויתעכב שנה ויחזור שנה ובין כך וכך תסתור אותו ותבנה אותו. שלחו לו</w:t>
      </w:r>
      <w:r>
        <w:rPr>
          <w:rtl/>
          <w:lang w:eastAsia="en-US"/>
        </w:rPr>
        <w:t>: אם לא סתרת אל תסתור, ואם סתרת אל תבנ</w:t>
      </w:r>
      <w:r w:rsidR="000144E1">
        <w:rPr>
          <w:rFonts w:hint="cs"/>
          <w:rtl/>
          <w:lang w:eastAsia="en-US"/>
        </w:rPr>
        <w:t>ה</w:t>
      </w:r>
      <w:r w:rsidR="00AF38C7">
        <w:rPr>
          <w:rtl/>
          <w:lang w:eastAsia="en-US"/>
        </w:rPr>
        <w:t>, ואם סתרת</w:t>
      </w:r>
      <w:r>
        <w:rPr>
          <w:rtl/>
          <w:lang w:eastAsia="en-US"/>
        </w:rPr>
        <w:t xml:space="preserve"> ובנית, עבדי</w:t>
      </w:r>
      <w:r w:rsidR="00AF38C7">
        <w:rPr>
          <w:rFonts w:hint="cs"/>
          <w:rtl/>
          <w:lang w:eastAsia="en-US"/>
        </w:rPr>
        <w:t xml:space="preserve">ם רעים </w:t>
      </w:r>
      <w:r w:rsidR="00AF38C7">
        <w:rPr>
          <w:rtl/>
          <w:lang w:eastAsia="en-US"/>
        </w:rPr>
        <w:t>–</w:t>
      </w:r>
      <w:r w:rsidR="00AF38C7">
        <w:rPr>
          <w:rFonts w:hint="cs"/>
          <w:rtl/>
          <w:lang w:eastAsia="en-US"/>
        </w:rPr>
        <w:t xml:space="preserve"> אחרי שעושים, מתייעצים. </w:t>
      </w:r>
      <w:r>
        <w:rPr>
          <w:rtl/>
          <w:lang w:eastAsia="en-US"/>
        </w:rPr>
        <w:t xml:space="preserve">אם </w:t>
      </w:r>
      <w:r w:rsidR="00AF38C7">
        <w:rPr>
          <w:rFonts w:hint="cs"/>
          <w:rtl/>
          <w:lang w:eastAsia="en-US"/>
        </w:rPr>
        <w:t>נ</w:t>
      </w:r>
      <w:r w:rsidR="001D21B7">
        <w:rPr>
          <w:rFonts w:hint="eastAsia"/>
          <w:rtl/>
          <w:lang w:eastAsia="en-US"/>
        </w:rPr>
        <w:t>ִ</w:t>
      </w:r>
      <w:r w:rsidR="00AF38C7">
        <w:rPr>
          <w:rFonts w:hint="cs"/>
          <w:rtl/>
          <w:lang w:eastAsia="en-US"/>
        </w:rPr>
        <w:t>ש</w:t>
      </w:r>
      <w:r w:rsidR="001D21B7">
        <w:rPr>
          <w:rFonts w:hint="eastAsia"/>
          <w:rtl/>
          <w:lang w:eastAsia="en-US"/>
        </w:rPr>
        <w:t>ְׁ</w:t>
      </w:r>
      <w:r w:rsidR="00AF38C7">
        <w:rPr>
          <w:rFonts w:hint="cs"/>
          <w:rtl/>
          <w:lang w:eastAsia="en-US"/>
        </w:rPr>
        <w:t>ק</w:t>
      </w:r>
      <w:r w:rsidR="001D21B7">
        <w:rPr>
          <w:rFonts w:hint="eastAsia"/>
          <w:rtl/>
          <w:lang w:eastAsia="en-US"/>
        </w:rPr>
        <w:t>ְ</w:t>
      </w:r>
      <w:r w:rsidR="00AF38C7">
        <w:rPr>
          <w:rFonts w:hint="cs"/>
          <w:rtl/>
          <w:lang w:eastAsia="en-US"/>
        </w:rPr>
        <w:t>ך</w:t>
      </w:r>
      <w:r w:rsidR="001D21B7">
        <w:rPr>
          <w:rFonts w:hint="eastAsia"/>
          <w:rtl/>
          <w:lang w:eastAsia="en-US"/>
        </w:rPr>
        <w:t>ָ</w:t>
      </w:r>
      <w:r w:rsidR="00AF38C7">
        <w:rPr>
          <w:rFonts w:hint="cs"/>
          <w:rtl/>
          <w:lang w:eastAsia="en-US"/>
        </w:rPr>
        <w:t xml:space="preserve"> </w:t>
      </w:r>
      <w:r>
        <w:rPr>
          <w:rtl/>
          <w:lang w:eastAsia="en-US"/>
        </w:rPr>
        <w:t>על</w:t>
      </w:r>
      <w:r w:rsidR="00AF38C7">
        <w:rPr>
          <w:rFonts w:hint="cs"/>
          <w:rtl/>
          <w:lang w:eastAsia="en-US"/>
        </w:rPr>
        <w:t>י</w:t>
      </w:r>
      <w:r>
        <w:rPr>
          <w:rtl/>
          <w:lang w:eastAsia="en-US"/>
        </w:rPr>
        <w:t xml:space="preserve">ך </w:t>
      </w:r>
      <w:r w:rsidR="00AF38C7">
        <w:rPr>
          <w:rFonts w:hint="cs"/>
          <w:rtl/>
          <w:lang w:eastAsia="en-US"/>
        </w:rPr>
        <w:t xml:space="preserve">- </w:t>
      </w:r>
      <w:r>
        <w:rPr>
          <w:rtl/>
          <w:lang w:eastAsia="en-US"/>
        </w:rPr>
        <w:t>ס</w:t>
      </w:r>
      <w:r w:rsidR="001D21B7">
        <w:rPr>
          <w:rtl/>
          <w:lang w:eastAsia="en-US"/>
        </w:rPr>
        <w:t>ִ</w:t>
      </w:r>
      <w:r>
        <w:rPr>
          <w:rtl/>
          <w:lang w:eastAsia="en-US"/>
        </w:rPr>
        <w:t>פ</w:t>
      </w:r>
      <w:r w:rsidR="001D21B7">
        <w:rPr>
          <w:rtl/>
          <w:lang w:eastAsia="en-US"/>
        </w:rPr>
        <w:t>ְ</w:t>
      </w:r>
      <w:r>
        <w:rPr>
          <w:rtl/>
          <w:lang w:eastAsia="en-US"/>
        </w:rPr>
        <w:t>ר</w:t>
      </w:r>
      <w:r w:rsidR="001D21B7">
        <w:rPr>
          <w:rtl/>
          <w:lang w:eastAsia="en-US"/>
        </w:rPr>
        <w:t>ֶ</w:t>
      </w:r>
      <w:r>
        <w:rPr>
          <w:rtl/>
          <w:lang w:eastAsia="en-US"/>
        </w:rPr>
        <w:t>ך</w:t>
      </w:r>
      <w:r w:rsidR="001D21B7">
        <w:rPr>
          <w:rtl/>
          <w:lang w:eastAsia="en-US"/>
        </w:rPr>
        <w:t>ָ</w:t>
      </w:r>
      <w:r>
        <w:rPr>
          <w:rtl/>
          <w:lang w:eastAsia="en-US"/>
        </w:rPr>
        <w:t xml:space="preserve"> כאן</w:t>
      </w:r>
      <w:r w:rsidR="00AF38C7">
        <w:rPr>
          <w:rFonts w:hint="cs"/>
          <w:rtl/>
          <w:lang w:eastAsia="en-US"/>
        </w:rPr>
        <w:t xml:space="preserve">: </w:t>
      </w:r>
      <w:r>
        <w:rPr>
          <w:rtl/>
          <w:lang w:eastAsia="en-US"/>
        </w:rPr>
        <w:t>לא ר</w:t>
      </w:r>
      <w:r w:rsidR="00AF38C7">
        <w:rPr>
          <w:rtl/>
          <w:lang w:eastAsia="en-US"/>
        </w:rPr>
        <w:t>ֵ</w:t>
      </w:r>
      <w:r>
        <w:rPr>
          <w:rtl/>
          <w:lang w:eastAsia="en-US"/>
        </w:rPr>
        <w:t>כ</w:t>
      </w:r>
      <w:r w:rsidR="00AF38C7">
        <w:rPr>
          <w:rtl/>
          <w:lang w:eastAsia="en-US"/>
        </w:rPr>
        <w:t>ָ</w:t>
      </w:r>
      <w:r>
        <w:rPr>
          <w:rtl/>
          <w:lang w:eastAsia="en-US"/>
        </w:rPr>
        <w:t>א ולא בר ר</w:t>
      </w:r>
      <w:r w:rsidR="00AF38C7">
        <w:rPr>
          <w:rtl/>
          <w:lang w:eastAsia="en-US"/>
        </w:rPr>
        <w:t>ֵ</w:t>
      </w:r>
      <w:r>
        <w:rPr>
          <w:rtl/>
          <w:lang w:eastAsia="en-US"/>
        </w:rPr>
        <w:t>כ</w:t>
      </w:r>
      <w:r w:rsidR="00AF38C7">
        <w:rPr>
          <w:rtl/>
          <w:lang w:eastAsia="en-US"/>
        </w:rPr>
        <w:t>ָ</w:t>
      </w:r>
      <w:r>
        <w:rPr>
          <w:rtl/>
          <w:lang w:eastAsia="en-US"/>
        </w:rPr>
        <w:t>א</w:t>
      </w:r>
      <w:r w:rsidR="00AF38C7">
        <w:rPr>
          <w:rFonts w:hint="cs"/>
          <w:rtl/>
          <w:lang w:eastAsia="en-US"/>
        </w:rPr>
        <w:t xml:space="preserve"> - </w:t>
      </w:r>
      <w:r>
        <w:rPr>
          <w:rtl/>
          <w:lang w:eastAsia="en-US"/>
        </w:rPr>
        <w:t xml:space="preserve">הורדוס </w:t>
      </w:r>
      <w:r w:rsidR="00AF38C7">
        <w:rPr>
          <w:rFonts w:hint="cs"/>
          <w:rtl/>
          <w:lang w:eastAsia="en-US"/>
        </w:rPr>
        <w:t>ה</w:t>
      </w:r>
      <w:r>
        <w:rPr>
          <w:rtl/>
          <w:lang w:eastAsia="en-US"/>
        </w:rPr>
        <w:t>עבד</w:t>
      </w:r>
      <w:r w:rsidR="00AF38C7">
        <w:rPr>
          <w:rFonts w:hint="cs"/>
          <w:rtl/>
          <w:lang w:eastAsia="en-US"/>
        </w:rPr>
        <w:t xml:space="preserve"> </w:t>
      </w:r>
      <w:r w:rsidR="00AF38C7">
        <w:rPr>
          <w:rtl/>
          <w:lang w:eastAsia="en-US"/>
        </w:rPr>
        <w:t>–</w:t>
      </w:r>
      <w:r w:rsidR="00AF38C7">
        <w:rPr>
          <w:rFonts w:hint="cs"/>
          <w:rtl/>
          <w:lang w:eastAsia="en-US"/>
        </w:rPr>
        <w:t xml:space="preserve"> נעשה בן חורין.</w:t>
      </w:r>
      <w:r w:rsidR="00112E31">
        <w:rPr>
          <w:rStyle w:val="a5"/>
          <w:rtl/>
          <w:lang w:eastAsia="en-US"/>
        </w:rPr>
        <w:footnoteReference w:id="13"/>
      </w:r>
      <w:r w:rsidR="00AF38C7">
        <w:rPr>
          <w:rFonts w:hint="cs"/>
          <w:rtl/>
          <w:lang w:eastAsia="en-US"/>
        </w:rPr>
        <w:t xml:space="preserve"> </w:t>
      </w:r>
      <w:r>
        <w:rPr>
          <w:rtl/>
          <w:lang w:eastAsia="en-US"/>
        </w:rPr>
        <w:t xml:space="preserve">מאי רכא? מלכות, דכתיב: </w:t>
      </w:r>
      <w:r w:rsidR="00AF38C7">
        <w:rPr>
          <w:rFonts w:hint="cs"/>
          <w:rtl/>
          <w:lang w:eastAsia="en-US"/>
        </w:rPr>
        <w:t>"</w:t>
      </w:r>
      <w:r>
        <w:rPr>
          <w:rtl/>
          <w:lang w:eastAsia="en-US"/>
        </w:rPr>
        <w:t>אנכי היום רך ומשוח מלך</w:t>
      </w:r>
      <w:r w:rsidR="00AF38C7">
        <w:rPr>
          <w:rFonts w:hint="cs"/>
          <w:rtl/>
          <w:lang w:eastAsia="en-US"/>
        </w:rPr>
        <w:t>" (שמואל ב ג לט)</w:t>
      </w:r>
      <w:r>
        <w:rPr>
          <w:rtl/>
          <w:lang w:eastAsia="en-US"/>
        </w:rPr>
        <w:t>.</w:t>
      </w:r>
      <w:r w:rsidR="001D21B7">
        <w:rPr>
          <w:rStyle w:val="a5"/>
          <w:rtl/>
          <w:lang w:eastAsia="en-US"/>
        </w:rPr>
        <w:footnoteReference w:id="14"/>
      </w:r>
      <w:r>
        <w:rPr>
          <w:rtl/>
          <w:lang w:eastAsia="en-US"/>
        </w:rPr>
        <w:t xml:space="preserve"> ואי בעית אימא, מהכא: </w:t>
      </w:r>
      <w:r w:rsidR="00112E31">
        <w:rPr>
          <w:rFonts w:hint="cs"/>
          <w:rtl/>
          <w:lang w:eastAsia="en-US"/>
        </w:rPr>
        <w:t>"</w:t>
      </w:r>
      <w:r>
        <w:rPr>
          <w:rtl/>
          <w:lang w:eastAsia="en-US"/>
        </w:rPr>
        <w:t>ויקראו לפניו אברך</w:t>
      </w:r>
      <w:r w:rsidR="00112E31">
        <w:rPr>
          <w:rFonts w:hint="cs"/>
          <w:rtl/>
          <w:lang w:eastAsia="en-US"/>
        </w:rPr>
        <w:t>"</w:t>
      </w:r>
      <w:r w:rsidR="008A327F">
        <w:rPr>
          <w:rFonts w:hint="cs"/>
          <w:rtl/>
          <w:lang w:eastAsia="en-US"/>
        </w:rPr>
        <w:t xml:space="preserve"> (בראשית מא מג)</w:t>
      </w:r>
      <w:r>
        <w:rPr>
          <w:rtl/>
          <w:lang w:eastAsia="en-US"/>
        </w:rPr>
        <w:t>.</w:t>
      </w:r>
      <w:r w:rsidR="008A327F">
        <w:rPr>
          <w:rStyle w:val="a5"/>
          <w:rtl/>
          <w:lang w:eastAsia="en-US"/>
        </w:rPr>
        <w:footnoteReference w:id="15"/>
      </w:r>
      <w:r>
        <w:rPr>
          <w:rtl/>
          <w:lang w:eastAsia="en-US"/>
        </w:rPr>
        <w:t xml:space="preserve"> </w:t>
      </w:r>
    </w:p>
    <w:p w:rsidR="002F77E4" w:rsidRDefault="002F77E4" w:rsidP="005F2940">
      <w:pPr>
        <w:pStyle w:val="ac"/>
        <w:rPr>
          <w:rFonts w:hint="cs"/>
          <w:rtl/>
          <w:lang w:eastAsia="en-US"/>
        </w:rPr>
      </w:pPr>
      <w:r>
        <w:rPr>
          <w:rtl/>
          <w:lang w:eastAsia="en-US"/>
        </w:rPr>
        <w:t>אמרי: מי שלא ראה בנין הורדוס, לא ראה בנין נאה מימיו. במ</w:t>
      </w:r>
      <w:r w:rsidR="00112E31">
        <w:rPr>
          <w:rFonts w:hint="cs"/>
          <w:rtl/>
          <w:lang w:eastAsia="en-US"/>
        </w:rPr>
        <w:t>ה בנאו</w:t>
      </w:r>
      <w:r>
        <w:rPr>
          <w:rtl/>
          <w:lang w:eastAsia="en-US"/>
        </w:rPr>
        <w:t>? אמר רבה: באבני שיש ומרמרא.</w:t>
      </w:r>
      <w:r w:rsidR="00112E31">
        <w:rPr>
          <w:rStyle w:val="a5"/>
          <w:rtl/>
          <w:lang w:eastAsia="en-US"/>
        </w:rPr>
        <w:footnoteReference w:id="16"/>
      </w:r>
      <w:r>
        <w:rPr>
          <w:rtl/>
          <w:lang w:eastAsia="en-US"/>
        </w:rPr>
        <w:t xml:space="preserve"> </w:t>
      </w:r>
      <w:r w:rsidR="008A327F">
        <w:rPr>
          <w:rFonts w:hint="cs"/>
          <w:rtl/>
          <w:lang w:eastAsia="en-US"/>
        </w:rPr>
        <w:t>יש אומרים</w:t>
      </w:r>
      <w:r>
        <w:rPr>
          <w:rtl/>
          <w:lang w:eastAsia="en-US"/>
        </w:rPr>
        <w:t>: באבני כוחלא, שיש ומרמרא.</w:t>
      </w:r>
      <w:r w:rsidR="005F2940">
        <w:rPr>
          <w:rStyle w:val="a5"/>
          <w:rtl/>
          <w:lang w:eastAsia="en-US"/>
        </w:rPr>
        <w:footnoteReference w:id="17"/>
      </w:r>
      <w:r>
        <w:rPr>
          <w:rtl/>
          <w:lang w:eastAsia="en-US"/>
        </w:rPr>
        <w:t xml:space="preserve"> </w:t>
      </w:r>
      <w:r w:rsidR="005F2940">
        <w:rPr>
          <w:rFonts w:hint="cs"/>
          <w:rtl/>
          <w:lang w:eastAsia="en-US"/>
        </w:rPr>
        <w:t>הוציא משפת האבן והכניס משפת האבן כדי שיוכל לקבל את הסיד</w:t>
      </w:r>
      <w:r>
        <w:rPr>
          <w:rtl/>
          <w:lang w:eastAsia="en-US"/>
        </w:rPr>
        <w:t>.</w:t>
      </w:r>
      <w:r w:rsidR="005F2940">
        <w:rPr>
          <w:rStyle w:val="a5"/>
          <w:rtl/>
          <w:lang w:eastAsia="en-US"/>
        </w:rPr>
        <w:footnoteReference w:id="18"/>
      </w:r>
      <w:r>
        <w:rPr>
          <w:rtl/>
          <w:lang w:eastAsia="en-US"/>
        </w:rPr>
        <w:t xml:space="preserve"> </w:t>
      </w:r>
      <w:r w:rsidR="005F2940">
        <w:rPr>
          <w:rFonts w:hint="cs"/>
          <w:rtl/>
          <w:lang w:eastAsia="en-US"/>
        </w:rPr>
        <w:t>רצה לצפות אותו בזהב</w:t>
      </w:r>
      <w:r>
        <w:rPr>
          <w:rtl/>
          <w:lang w:eastAsia="en-US"/>
        </w:rPr>
        <w:t>, אמרו ל</w:t>
      </w:r>
      <w:r w:rsidR="005F2940">
        <w:rPr>
          <w:rFonts w:hint="cs"/>
          <w:rtl/>
          <w:lang w:eastAsia="en-US"/>
        </w:rPr>
        <w:t>ו חכמים</w:t>
      </w:r>
      <w:r>
        <w:rPr>
          <w:rtl/>
          <w:lang w:eastAsia="en-US"/>
        </w:rPr>
        <w:t xml:space="preserve">: </w:t>
      </w:r>
      <w:r w:rsidR="005F2940">
        <w:rPr>
          <w:rFonts w:hint="cs"/>
          <w:rtl/>
          <w:lang w:eastAsia="en-US"/>
        </w:rPr>
        <w:t>הנח אותו, שכך הוא יפה יותר שנראה כמו גלי הים</w:t>
      </w:r>
      <w:r>
        <w:rPr>
          <w:rtl/>
          <w:lang w:eastAsia="en-US"/>
        </w:rPr>
        <w:t>.</w:t>
      </w:r>
    </w:p>
    <w:p w:rsidR="001D21B7" w:rsidRDefault="001D21B7" w:rsidP="00506849">
      <w:pPr>
        <w:pStyle w:val="ac"/>
        <w:rPr>
          <w:rFonts w:hint="cs"/>
          <w:rtl/>
          <w:lang w:eastAsia="en-US"/>
        </w:rPr>
      </w:pPr>
      <w:r>
        <w:rPr>
          <w:rtl/>
          <w:lang w:eastAsia="en-US"/>
        </w:rPr>
        <w:t>ובבא בר בוטא היכי עבד הכי? והאמר רב יהודה אמר רב, ואיתימא ר' יהושע בן לוי: מפני מה נענש דניאל? מפני שהשיא עצה לנבוכדנצר</w:t>
      </w:r>
      <w:r w:rsidR="00506849">
        <w:rPr>
          <w:rFonts w:hint="cs"/>
          <w:rtl/>
          <w:lang w:eastAsia="en-US"/>
        </w:rPr>
        <w:t xml:space="preserve"> ...</w:t>
      </w:r>
      <w:r w:rsidR="00506849">
        <w:rPr>
          <w:rStyle w:val="a5"/>
          <w:rtl/>
          <w:lang w:eastAsia="en-US"/>
        </w:rPr>
        <w:footnoteReference w:id="19"/>
      </w:r>
      <w:r>
        <w:rPr>
          <w:rtl/>
          <w:lang w:eastAsia="en-US"/>
        </w:rPr>
        <w:t xml:space="preserve"> איבעית אימא: שאני עבדא, דאיחייב במצות. ואיבעית אימא: שאני בית המקדש, דאי לא מלכות לא מתבני.</w:t>
      </w:r>
      <w:r w:rsidR="001F6BB3">
        <w:rPr>
          <w:rStyle w:val="a5"/>
          <w:rtl/>
          <w:lang w:eastAsia="en-US"/>
        </w:rPr>
        <w:footnoteReference w:id="20"/>
      </w:r>
    </w:p>
    <w:p w:rsidR="001E7297" w:rsidRDefault="001E7297" w:rsidP="001B4D7B">
      <w:pPr>
        <w:pStyle w:val="ab"/>
        <w:rPr>
          <w:rtl/>
          <w:lang w:eastAsia="en-US"/>
        </w:rPr>
      </w:pPr>
      <w:r>
        <w:rPr>
          <w:rtl/>
          <w:lang w:eastAsia="en-US"/>
        </w:rPr>
        <w:t>מסכת סוכה דף נא עמוד ב</w:t>
      </w:r>
    </w:p>
    <w:p w:rsidR="001B4D7B" w:rsidRDefault="001E7297" w:rsidP="001B4D7B">
      <w:pPr>
        <w:pStyle w:val="ac"/>
        <w:rPr>
          <w:rFonts w:hint="cs"/>
          <w:rtl/>
          <w:lang w:eastAsia="en-US"/>
        </w:rPr>
      </w:pPr>
      <w:r>
        <w:rPr>
          <w:rtl/>
          <w:lang w:eastAsia="en-US"/>
        </w:rPr>
        <w:t>גמרא. 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w:t>
      </w:r>
      <w:r>
        <w:rPr>
          <w:rStyle w:val="a5"/>
          <w:rtl/>
          <w:lang w:eastAsia="en-US"/>
        </w:rPr>
        <w:footnoteReference w:id="21"/>
      </w:r>
      <w:r>
        <w:rPr>
          <w:rtl/>
          <w:lang w:eastAsia="en-US"/>
        </w:rPr>
        <w:t xml:space="preserve"> - אמר אביי ואיתימא רב חסדא: זה בנין הורדוס. - במאי בניה? - אמר רבה: באבני שישא ומרמרא. איכא דאמרי: באבני שישא כוחלא ומרמרא. </w:t>
      </w:r>
      <w:r w:rsidR="001B4D7B">
        <w:rPr>
          <w:rFonts w:hint="cs"/>
          <w:rtl/>
          <w:lang w:eastAsia="en-US"/>
        </w:rPr>
        <w:t>הוציא משפת האבן והכניס משפת האבן כדי שיוכל לקבל את הסיד</w:t>
      </w:r>
      <w:r w:rsidR="001B4D7B">
        <w:rPr>
          <w:rtl/>
          <w:lang w:eastAsia="en-US"/>
        </w:rPr>
        <w:t xml:space="preserve">. </w:t>
      </w:r>
      <w:r w:rsidR="001B4D7B">
        <w:rPr>
          <w:rFonts w:hint="cs"/>
          <w:rtl/>
          <w:lang w:eastAsia="en-US"/>
        </w:rPr>
        <w:t>רצה לצפות אותו בזהב</w:t>
      </w:r>
      <w:r w:rsidR="001B4D7B">
        <w:rPr>
          <w:rtl/>
          <w:lang w:eastAsia="en-US"/>
        </w:rPr>
        <w:t>, אמרו ל</w:t>
      </w:r>
      <w:r w:rsidR="001B4D7B">
        <w:rPr>
          <w:rFonts w:hint="cs"/>
          <w:rtl/>
          <w:lang w:eastAsia="en-US"/>
        </w:rPr>
        <w:t>ו חכמים</w:t>
      </w:r>
      <w:r w:rsidR="001B4D7B">
        <w:rPr>
          <w:rtl/>
          <w:lang w:eastAsia="en-US"/>
        </w:rPr>
        <w:t xml:space="preserve">: </w:t>
      </w:r>
      <w:r w:rsidR="001B4D7B">
        <w:rPr>
          <w:rFonts w:hint="cs"/>
          <w:rtl/>
          <w:lang w:eastAsia="en-US"/>
        </w:rPr>
        <w:t>הנח אותו, שכך הוא יפה יותר שנראה כמו גלי הים</w:t>
      </w:r>
      <w:r w:rsidR="001B4D7B">
        <w:rPr>
          <w:rtl/>
          <w:lang w:eastAsia="en-US"/>
        </w:rPr>
        <w:t>.</w:t>
      </w:r>
      <w:r w:rsidR="001F6BB3">
        <w:rPr>
          <w:rStyle w:val="a5"/>
          <w:rtl/>
          <w:lang w:eastAsia="en-US"/>
        </w:rPr>
        <w:footnoteReference w:id="22"/>
      </w:r>
    </w:p>
    <w:p w:rsidR="001E7297" w:rsidRDefault="001E7297" w:rsidP="00002671">
      <w:pPr>
        <w:pStyle w:val="ab"/>
        <w:rPr>
          <w:rtl/>
          <w:lang w:eastAsia="en-US"/>
        </w:rPr>
      </w:pPr>
      <w:r>
        <w:rPr>
          <w:rtl/>
          <w:lang w:eastAsia="en-US"/>
        </w:rPr>
        <w:t>מסכת תענית דף כג עמוד א</w:t>
      </w:r>
    </w:p>
    <w:p w:rsidR="001E7297" w:rsidRDefault="00A51EEF" w:rsidP="00A51EEF">
      <w:pPr>
        <w:pStyle w:val="ac"/>
        <w:rPr>
          <w:rFonts w:hint="cs"/>
          <w:rtl/>
          <w:lang w:eastAsia="en-US"/>
        </w:rPr>
      </w:pPr>
      <w:r>
        <w:rPr>
          <w:rFonts w:hint="cs"/>
          <w:rtl/>
          <w:lang w:eastAsia="en-US"/>
        </w:rPr>
        <w:t>"</w:t>
      </w:r>
      <w:r w:rsidR="001E7297">
        <w:rPr>
          <w:rtl/>
          <w:lang w:eastAsia="en-US"/>
        </w:rPr>
        <w:t>וְנָתַתִּי גִשְׁמֵיכֶם בְּעִתָּם</w:t>
      </w:r>
      <w:r>
        <w:rPr>
          <w:rFonts w:hint="cs"/>
          <w:rtl/>
          <w:lang w:eastAsia="en-US"/>
        </w:rPr>
        <w:t>" (</w:t>
      </w:r>
      <w:r w:rsidR="001E7297">
        <w:rPr>
          <w:rtl/>
          <w:lang w:eastAsia="en-US"/>
        </w:rPr>
        <w:t>ויקרא כו ד</w:t>
      </w:r>
      <w:r>
        <w:rPr>
          <w:rFonts w:hint="cs"/>
          <w:rtl/>
          <w:lang w:eastAsia="en-US"/>
        </w:rPr>
        <w:t>)</w:t>
      </w:r>
      <w:r w:rsidR="001E7297">
        <w:rPr>
          <w:rtl/>
          <w:lang w:eastAsia="en-US"/>
        </w:rPr>
        <w:t xml:space="preserve">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 שנאמר</w:t>
      </w:r>
      <w:r>
        <w:rPr>
          <w:rFonts w:hint="cs"/>
          <w:rtl/>
          <w:lang w:eastAsia="en-US"/>
        </w:rPr>
        <w:t>:</w:t>
      </w:r>
      <w:r w:rsidR="001E7297">
        <w:rPr>
          <w:rtl/>
          <w:lang w:eastAsia="en-US"/>
        </w:rPr>
        <w:t xml:space="preserve"> </w:t>
      </w:r>
      <w:r>
        <w:rPr>
          <w:rFonts w:hint="cs"/>
          <w:rtl/>
          <w:lang w:eastAsia="en-US"/>
        </w:rPr>
        <w:t>"</w:t>
      </w:r>
      <w:r w:rsidR="001E7297">
        <w:rPr>
          <w:rtl/>
          <w:lang w:eastAsia="en-US"/>
        </w:rPr>
        <w:t xml:space="preserve">עונותיכם הטו אלה וחטאתיכם מנעו הטוב </w:t>
      </w:r>
      <w:r w:rsidR="001E7297">
        <w:rPr>
          <w:rtl/>
          <w:lang w:eastAsia="en-US"/>
        </w:rPr>
        <w:lastRenderedPageBreak/>
        <w:t>מכם</w:t>
      </w:r>
      <w:r>
        <w:rPr>
          <w:rFonts w:hint="cs"/>
          <w:rtl/>
          <w:lang w:eastAsia="en-US"/>
        </w:rPr>
        <w:t xml:space="preserve">" </w:t>
      </w:r>
      <w:r>
        <w:rPr>
          <w:rFonts w:hint="cs"/>
          <w:rtl/>
          <w:lang w:val="he-IL"/>
        </w:rPr>
        <w:t>(ירמיה ה כה).</w:t>
      </w:r>
      <w:r w:rsidR="001E7297">
        <w:rPr>
          <w:rtl/>
          <w:lang w:eastAsia="en-US"/>
        </w:rPr>
        <w:t xml:space="preserve"> 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w:t>
      </w:r>
      <w:r w:rsidR="00227252">
        <w:rPr>
          <w:rStyle w:val="a5"/>
          <w:rtl/>
          <w:lang w:eastAsia="en-US"/>
        </w:rPr>
        <w:footnoteReference w:id="23"/>
      </w:r>
    </w:p>
    <w:p w:rsidR="00227252" w:rsidRDefault="00227252" w:rsidP="00227252">
      <w:pPr>
        <w:pStyle w:val="ab"/>
        <w:rPr>
          <w:rtl/>
          <w:lang w:eastAsia="en-US"/>
        </w:rPr>
      </w:pPr>
      <w:r>
        <w:rPr>
          <w:rtl/>
          <w:lang w:eastAsia="en-US"/>
        </w:rPr>
        <w:t>רד"ק חגי פרק ב</w:t>
      </w:r>
      <w:r>
        <w:rPr>
          <w:rFonts w:hint="cs"/>
          <w:rtl/>
          <w:lang w:eastAsia="en-US"/>
        </w:rPr>
        <w:t xml:space="preserve"> פסוק ט</w:t>
      </w:r>
    </w:p>
    <w:p w:rsidR="00227252" w:rsidRDefault="00396647" w:rsidP="00DC26F6">
      <w:pPr>
        <w:pStyle w:val="ac"/>
        <w:rPr>
          <w:rFonts w:hint="cs"/>
          <w:rtl/>
          <w:lang w:eastAsia="en-US"/>
        </w:rPr>
      </w:pPr>
      <w:r>
        <w:rPr>
          <w:rFonts w:hint="cs"/>
          <w:rtl/>
          <w:lang w:eastAsia="en-US"/>
        </w:rPr>
        <w:t>"</w:t>
      </w:r>
      <w:r>
        <w:rPr>
          <w:rtl/>
          <w:lang w:eastAsia="en-US"/>
        </w:rPr>
        <w:t>גָּדוֹל יִהְיֶה כְּבוֹד הַבַּיִת הַזֶּה הָאַחֲרוֹן מִן הָרִאשׁוֹן אָמַר ה' צְבָאוֹת וּבַמָּקוֹם הַזֶּה אֶתֵּן שָׁלוֹם נְאֻם ה' צְבָאוֹת</w:t>
      </w:r>
      <w:r>
        <w:rPr>
          <w:rFonts w:hint="cs"/>
          <w:rtl/>
          <w:lang w:eastAsia="en-US"/>
        </w:rPr>
        <w:t>"</w:t>
      </w:r>
      <w:r w:rsidR="00DC26F6">
        <w:rPr>
          <w:rFonts w:hint="cs"/>
          <w:rtl/>
          <w:lang w:eastAsia="en-US"/>
        </w:rPr>
        <w:t xml:space="preserve"> (חגי ב ט) </w:t>
      </w:r>
      <w:r w:rsidR="00227252">
        <w:rPr>
          <w:rtl/>
          <w:lang w:eastAsia="en-US"/>
        </w:rPr>
        <w:t>- נחלקו רבותינו זכרונם לברכה בזה</w:t>
      </w:r>
      <w:r>
        <w:rPr>
          <w:rFonts w:hint="cs"/>
          <w:rtl/>
          <w:lang w:eastAsia="en-US"/>
        </w:rPr>
        <w:t>:</w:t>
      </w:r>
      <w:r w:rsidR="00227252">
        <w:rPr>
          <w:rtl/>
          <w:lang w:eastAsia="en-US"/>
        </w:rPr>
        <w:t xml:space="preserve"> יש אומרים בשנים ויש אומרים בבנין</w:t>
      </w:r>
      <w:r>
        <w:rPr>
          <w:rFonts w:hint="cs"/>
          <w:rtl/>
          <w:lang w:eastAsia="en-US"/>
        </w:rPr>
        <w:t>.</w:t>
      </w:r>
      <w:r>
        <w:rPr>
          <w:rStyle w:val="a5"/>
          <w:rtl/>
          <w:lang w:eastAsia="en-US"/>
        </w:rPr>
        <w:footnoteReference w:id="24"/>
      </w:r>
      <w:r w:rsidR="00227252">
        <w:rPr>
          <w:rtl/>
          <w:lang w:eastAsia="en-US"/>
        </w:rPr>
        <w:t xml:space="preserve"> וזה וזה היה</w:t>
      </w:r>
      <w:r w:rsidR="0081474B">
        <w:rPr>
          <w:rFonts w:hint="cs"/>
          <w:rtl/>
          <w:lang w:eastAsia="en-US"/>
        </w:rPr>
        <w:t>,</w:t>
      </w:r>
      <w:r w:rsidR="00227252">
        <w:rPr>
          <w:rtl/>
          <w:lang w:eastAsia="en-US"/>
        </w:rPr>
        <w:t xml:space="preserve"> כי בית ראשון עמד ת"י שנה ובית שני ת"ך שנה</w:t>
      </w:r>
      <w:r w:rsidR="0081474B">
        <w:rPr>
          <w:rFonts w:hint="cs"/>
          <w:rtl/>
          <w:lang w:eastAsia="en-US"/>
        </w:rPr>
        <w:t>;</w:t>
      </w:r>
      <w:r w:rsidR="0081474B">
        <w:rPr>
          <w:rStyle w:val="a5"/>
          <w:rtl/>
          <w:lang w:eastAsia="en-US"/>
        </w:rPr>
        <w:footnoteReference w:id="25"/>
      </w:r>
      <w:r w:rsidR="00227252">
        <w:rPr>
          <w:rtl/>
          <w:lang w:eastAsia="en-US"/>
        </w:rPr>
        <w:t xml:space="preserve"> וכן היה גדול בבנין</w:t>
      </w:r>
      <w:r w:rsidR="004A4418">
        <w:rPr>
          <w:rFonts w:hint="cs"/>
          <w:rtl/>
          <w:lang w:eastAsia="en-US"/>
        </w:rPr>
        <w:t>,</w:t>
      </w:r>
      <w:r w:rsidR="00227252">
        <w:rPr>
          <w:rtl/>
          <w:lang w:eastAsia="en-US"/>
        </w:rPr>
        <w:t xml:space="preserve"> כמו שכתוב בדברי רז"ל ובספר יוסף בן גוריון</w:t>
      </w:r>
      <w:r w:rsidR="00A476BD">
        <w:rPr>
          <w:rStyle w:val="a5"/>
          <w:rtl/>
          <w:lang w:eastAsia="en-US"/>
        </w:rPr>
        <w:footnoteReference w:id="26"/>
      </w:r>
      <w:r w:rsidR="00227252">
        <w:rPr>
          <w:rtl/>
          <w:lang w:eastAsia="en-US"/>
        </w:rPr>
        <w:t xml:space="preserve"> כי הבנין שבנה הורדוס בב"ה לא נראה מעולם בנין טוב ונאה כמוהו</w:t>
      </w:r>
      <w:r w:rsidR="00DC26F6">
        <w:rPr>
          <w:rFonts w:hint="cs"/>
          <w:rtl/>
          <w:lang w:eastAsia="en-US"/>
        </w:rPr>
        <w:t>.</w:t>
      </w:r>
      <w:r w:rsidR="00DC26F6">
        <w:rPr>
          <w:rStyle w:val="a5"/>
          <w:rtl/>
          <w:lang w:eastAsia="en-US"/>
        </w:rPr>
        <w:footnoteReference w:id="27"/>
      </w:r>
    </w:p>
    <w:p w:rsidR="0044746E" w:rsidRDefault="0044746E" w:rsidP="00D6030B">
      <w:pPr>
        <w:pStyle w:val="ab"/>
        <w:rPr>
          <w:rtl/>
          <w:lang w:eastAsia="en-US"/>
        </w:rPr>
      </w:pPr>
      <w:r>
        <w:rPr>
          <w:rtl/>
          <w:lang w:eastAsia="en-US"/>
        </w:rPr>
        <w:t>במדבר רבה פרשת נשא</w:t>
      </w:r>
      <w:r w:rsidR="00D6030B">
        <w:rPr>
          <w:rFonts w:hint="cs"/>
          <w:rtl/>
          <w:lang w:eastAsia="en-US"/>
        </w:rPr>
        <w:t>,</w:t>
      </w:r>
      <w:r>
        <w:rPr>
          <w:rtl/>
          <w:lang w:eastAsia="en-US"/>
        </w:rPr>
        <w:t xml:space="preserve"> פרשה יד</w:t>
      </w:r>
      <w:r>
        <w:rPr>
          <w:rFonts w:hint="cs"/>
          <w:rtl/>
          <w:lang w:eastAsia="en-US"/>
        </w:rPr>
        <w:t xml:space="preserve"> סימן ח</w:t>
      </w:r>
    </w:p>
    <w:p w:rsidR="0044746E" w:rsidRDefault="00D6030B" w:rsidP="00D6030B">
      <w:pPr>
        <w:pStyle w:val="ac"/>
        <w:rPr>
          <w:rFonts w:hint="cs"/>
          <w:rtl/>
          <w:lang w:eastAsia="en-US"/>
        </w:rPr>
      </w:pPr>
      <w:r>
        <w:rPr>
          <w:rFonts w:hint="cs"/>
          <w:rtl/>
          <w:lang w:eastAsia="en-US"/>
        </w:rPr>
        <w:t>"</w:t>
      </w:r>
      <w:r w:rsidR="0044746E">
        <w:rPr>
          <w:rtl/>
          <w:lang w:eastAsia="en-US"/>
        </w:rPr>
        <w:t>פר אחד בן בקר</w:t>
      </w:r>
      <w:r>
        <w:rPr>
          <w:rFonts w:hint="cs"/>
          <w:rtl/>
          <w:lang w:eastAsia="en-US"/>
        </w:rPr>
        <w:t>, איל אחד, כבש אחד בן שנתו לעולה" (במדבר ז סג)</w:t>
      </w:r>
      <w:r>
        <w:rPr>
          <w:rStyle w:val="a5"/>
          <w:rtl/>
          <w:lang w:eastAsia="en-US"/>
        </w:rPr>
        <w:footnoteReference w:id="28"/>
      </w:r>
      <w:r>
        <w:rPr>
          <w:rFonts w:hint="cs"/>
          <w:rtl/>
          <w:lang w:eastAsia="en-US"/>
        </w:rPr>
        <w:t xml:space="preserve"> - </w:t>
      </w:r>
      <w:r w:rsidR="0044746E">
        <w:rPr>
          <w:rtl/>
          <w:lang w:eastAsia="en-US"/>
        </w:rPr>
        <w:t>הרי של</w:t>
      </w:r>
      <w:r>
        <w:rPr>
          <w:rFonts w:hint="cs"/>
          <w:rtl/>
          <w:lang w:eastAsia="en-US"/>
        </w:rPr>
        <w:t>ו</w:t>
      </w:r>
      <w:r w:rsidR="0044746E">
        <w:rPr>
          <w:rtl/>
          <w:lang w:eastAsia="en-US"/>
        </w:rPr>
        <w:t>שה מיני עולה כנגד של</w:t>
      </w:r>
      <w:r>
        <w:rPr>
          <w:rFonts w:hint="cs"/>
          <w:rtl/>
          <w:lang w:eastAsia="en-US"/>
        </w:rPr>
        <w:t>ו</w:t>
      </w:r>
      <w:r w:rsidR="0044746E">
        <w:rPr>
          <w:rtl/>
          <w:lang w:eastAsia="en-US"/>
        </w:rPr>
        <w:t>ש פעמים שנבנה בית המקדש בחלקו</w:t>
      </w:r>
      <w:r>
        <w:rPr>
          <w:rFonts w:hint="cs"/>
          <w:rtl/>
          <w:lang w:eastAsia="en-US"/>
        </w:rPr>
        <w:t>.</w:t>
      </w:r>
      <w:r w:rsidR="0044746E">
        <w:rPr>
          <w:rtl/>
          <w:lang w:eastAsia="en-US"/>
        </w:rPr>
        <w:t xml:space="preserve"> אחת בימי שלמה</w:t>
      </w:r>
      <w:r>
        <w:rPr>
          <w:rFonts w:hint="cs"/>
          <w:rtl/>
          <w:lang w:eastAsia="en-US"/>
        </w:rPr>
        <w:t>,</w:t>
      </w:r>
      <w:r w:rsidR="0044746E">
        <w:rPr>
          <w:rtl/>
          <w:lang w:eastAsia="en-US"/>
        </w:rPr>
        <w:t xml:space="preserve"> ואחת בימי עולי הגולה</w:t>
      </w:r>
      <w:r>
        <w:rPr>
          <w:rFonts w:hint="cs"/>
          <w:rtl/>
          <w:lang w:eastAsia="en-US"/>
        </w:rPr>
        <w:t>,</w:t>
      </w:r>
      <w:r w:rsidR="0044746E">
        <w:rPr>
          <w:rtl/>
          <w:lang w:eastAsia="en-US"/>
        </w:rPr>
        <w:t xml:space="preserve"> והשלישית לימות המשיח</w:t>
      </w:r>
      <w:r>
        <w:rPr>
          <w:rFonts w:hint="cs"/>
          <w:rtl/>
          <w:lang w:eastAsia="en-US"/>
        </w:rPr>
        <w:t>. "</w:t>
      </w:r>
      <w:r w:rsidR="0044746E">
        <w:rPr>
          <w:rtl/>
          <w:lang w:eastAsia="en-US"/>
        </w:rPr>
        <w:t>שעיר עזים אחד לחטאת</w:t>
      </w:r>
      <w:r>
        <w:rPr>
          <w:rFonts w:hint="cs"/>
          <w:rtl/>
          <w:lang w:eastAsia="en-US"/>
        </w:rPr>
        <w:t>" -</w:t>
      </w:r>
      <w:r w:rsidR="0044746E">
        <w:rPr>
          <w:rtl/>
          <w:lang w:eastAsia="en-US"/>
        </w:rPr>
        <w:t xml:space="preserve"> כנגד הבנין שבנאו הורדוס שנבנה ע"י מלך חוטא והיה לו </w:t>
      </w:r>
      <w:r>
        <w:rPr>
          <w:rtl/>
          <w:lang w:eastAsia="en-US"/>
        </w:rPr>
        <w:t>בניינו לכפרה על שהרג חכמי ישראל</w:t>
      </w:r>
      <w:r>
        <w:rPr>
          <w:rFonts w:hint="cs"/>
          <w:rtl/>
          <w:lang w:eastAsia="en-US"/>
        </w:rPr>
        <w:t>.</w:t>
      </w:r>
      <w:r w:rsidR="00751A22">
        <w:rPr>
          <w:rStyle w:val="a5"/>
          <w:rtl/>
          <w:lang w:eastAsia="en-US"/>
        </w:rPr>
        <w:footnoteReference w:id="29"/>
      </w:r>
    </w:p>
    <w:p w:rsidR="00751A22" w:rsidRDefault="00751A22" w:rsidP="00751A22">
      <w:pPr>
        <w:pStyle w:val="ab"/>
        <w:rPr>
          <w:rFonts w:hint="cs"/>
          <w:rtl/>
          <w:lang w:eastAsia="en-US"/>
        </w:rPr>
      </w:pPr>
      <w:r>
        <w:rPr>
          <w:rFonts w:hint="cs"/>
          <w:rtl/>
          <w:lang w:eastAsia="en-US"/>
        </w:rPr>
        <w:t>קדמונית היהודים ליוסף בן מתתיהו (יוספוס לפביוס) ספר חמישה עשר</w:t>
      </w:r>
      <w:r>
        <w:rPr>
          <w:rStyle w:val="a5"/>
          <w:rtl/>
          <w:lang w:eastAsia="en-US"/>
        </w:rPr>
        <w:footnoteReference w:id="30"/>
      </w:r>
    </w:p>
    <w:p w:rsidR="00227252" w:rsidRDefault="00092834" w:rsidP="0044746E">
      <w:pPr>
        <w:pStyle w:val="ac"/>
        <w:rPr>
          <w:rFonts w:hint="cs"/>
          <w:rtl/>
          <w:lang w:eastAsia="en-US"/>
        </w:rPr>
      </w:pPr>
      <w:r>
        <w:rPr>
          <w:rFonts w:hint="cs"/>
          <w:rtl/>
          <w:lang w:eastAsia="en-US"/>
        </w:rPr>
        <w:t xml:space="preserve">אותה שעה, בשנת שמונה עשרה למלכותו ... פתח הורדוס במפעל בלתי שכיח </w:t>
      </w:r>
      <w:r>
        <w:rPr>
          <w:rtl/>
          <w:lang w:eastAsia="en-US"/>
        </w:rPr>
        <w:t>–</w:t>
      </w:r>
      <w:r>
        <w:rPr>
          <w:rFonts w:hint="cs"/>
          <w:rtl/>
          <w:lang w:eastAsia="en-US"/>
        </w:rPr>
        <w:t xml:space="preserve"> לבנות בעצמו את בית המקדש לאלוהים ... אולם מאחר שידע שהעם אינו מוכן לכך ולא קל יהיה למושכו למפעל גדול זה, נראה לו להתחיל בעבודה כולה רק לאחר שישדלו בדברים. והוא כינס אותם ואמר להם את הדברים האלה: אנשים בני עמי, סבורני שלמותר הוא לי לדבר לפניכם על כל שאר הדברים שפעלתי בימי מלכותי ... ועכשיו אגלה לכם את המפעל שהנני מקבל עלי עתה לבצעו, והוא המפעל הקדוש והיפה מכל מה שנעשה בימינו </w:t>
      </w:r>
      <w:r w:rsidR="00751A22">
        <w:rPr>
          <w:rFonts w:hint="cs"/>
          <w:rtl/>
          <w:lang w:eastAsia="en-US"/>
        </w:rPr>
        <w:t>...</w:t>
      </w:r>
      <w:r w:rsidR="00751A22">
        <w:rPr>
          <w:rStyle w:val="a5"/>
          <w:rtl/>
          <w:lang w:eastAsia="en-US"/>
        </w:rPr>
        <w:footnoteReference w:id="31"/>
      </w:r>
    </w:p>
    <w:p w:rsidR="00C20173" w:rsidRDefault="00C20173" w:rsidP="0044746E">
      <w:pPr>
        <w:pStyle w:val="ac"/>
        <w:rPr>
          <w:rFonts w:hint="cs"/>
          <w:rtl/>
          <w:lang w:eastAsia="en-US"/>
        </w:rPr>
      </w:pPr>
      <w:r>
        <w:rPr>
          <w:rFonts w:hint="cs"/>
          <w:rtl/>
          <w:lang w:eastAsia="en-US"/>
        </w:rPr>
        <w:lastRenderedPageBreak/>
        <w:t>כך דיבר הורדוס, והנאום שירד עליהם בלי שציפו לו הבהיל את כולם. התקווה לבניין הבית לא נאמנה עליהם והדבר לא רומם את רוחם. אדרבא, הם חששו שמא יקדים להרוס את כל הבניין ולא יהיה סיפק בידו להביא את משימתו לידי גמר.</w:t>
      </w:r>
      <w:r>
        <w:rPr>
          <w:rStyle w:val="a5"/>
          <w:rtl/>
          <w:lang w:eastAsia="en-US"/>
        </w:rPr>
        <w:footnoteReference w:id="32"/>
      </w:r>
      <w:r w:rsidR="00AD280E">
        <w:rPr>
          <w:rFonts w:hint="cs"/>
          <w:rtl/>
          <w:lang w:eastAsia="en-US"/>
        </w:rPr>
        <w:t xml:space="preserve"> ...</w:t>
      </w:r>
    </w:p>
    <w:p w:rsidR="00AD280E" w:rsidRDefault="00AD280E" w:rsidP="00AD280E">
      <w:pPr>
        <w:pStyle w:val="ac"/>
        <w:rPr>
          <w:rFonts w:hint="cs"/>
          <w:rtl/>
          <w:lang w:eastAsia="en-US"/>
        </w:rPr>
      </w:pPr>
      <w:r>
        <w:rPr>
          <w:rFonts w:hint="cs"/>
          <w:rtl/>
          <w:lang w:eastAsia="en-US"/>
        </w:rPr>
        <w:t>ומספרים שבאותו הזמן שנבנה בית המקדש לא ירדו גשמים בימים כדי שלא תתעכב העבודה. ובלילות היו גשמים. את הסיפור הזה מסרו לנו אבותינו ואין הוא בלתי נאמן עלינו, אם יתן אדם דעתו על שאר מופתי אלוהים. כך איפוא נבנה מחדש בית המקדש.</w:t>
      </w:r>
      <w:r w:rsidR="00CB55A0">
        <w:rPr>
          <w:rStyle w:val="a5"/>
          <w:rtl/>
          <w:lang w:eastAsia="en-US"/>
        </w:rPr>
        <w:footnoteReference w:id="33"/>
      </w:r>
    </w:p>
    <w:p w:rsidR="00CB55A0" w:rsidRDefault="00CB55A0" w:rsidP="00193D95">
      <w:pPr>
        <w:pStyle w:val="ac"/>
        <w:rPr>
          <w:rFonts w:hint="cs"/>
          <w:rtl/>
          <w:lang w:eastAsia="en-US"/>
        </w:rPr>
      </w:pPr>
      <w:r>
        <w:rPr>
          <w:rFonts w:hint="cs"/>
          <w:rtl/>
          <w:lang w:eastAsia="en-US"/>
        </w:rPr>
        <w:t>וכשנבנה בית המקדש על ידי הכהנים במשך שנה וחמישה חדשים, נתמלא העם שמחה ונתנו קודם הודיות לאלוהים על מהירות העבודה ואחר הודו למלך על מסירותו</w:t>
      </w:r>
      <w:r w:rsidR="00193D95">
        <w:rPr>
          <w:rFonts w:hint="cs"/>
          <w:rtl/>
          <w:lang w:eastAsia="en-US"/>
        </w:rPr>
        <w:t xml:space="preserve"> וחגגו ובירכו על חנוכת הבית ... קרה המקרה ומועד גמר עבודת בית המקדש ויום תחילת שלטונו של המלך, שאותו חגגו כנהוג, חלו באותו יום, ובגלל שני המאורעות הייתה החגיגה נהדרת.</w:t>
      </w:r>
      <w:r w:rsidR="00A476BD">
        <w:rPr>
          <w:rStyle w:val="a5"/>
          <w:rtl/>
          <w:lang w:eastAsia="en-US"/>
        </w:rPr>
        <w:footnoteReference w:id="34"/>
      </w:r>
      <w:r>
        <w:rPr>
          <w:rFonts w:hint="cs"/>
          <w:rtl/>
          <w:lang w:eastAsia="en-US"/>
        </w:rPr>
        <w:t xml:space="preserve"> </w:t>
      </w:r>
    </w:p>
    <w:p w:rsidR="00227252" w:rsidRDefault="00CB092E" w:rsidP="00CB092E">
      <w:pPr>
        <w:pStyle w:val="ab"/>
        <w:rPr>
          <w:rFonts w:hint="cs"/>
          <w:rtl/>
          <w:lang w:eastAsia="en-US"/>
        </w:rPr>
      </w:pPr>
      <w:r>
        <w:rPr>
          <w:rFonts w:hint="cs"/>
          <w:rtl/>
          <w:lang w:eastAsia="en-US"/>
        </w:rPr>
        <w:t xml:space="preserve">ספר </w:t>
      </w:r>
      <w:r w:rsidR="00227252">
        <w:rPr>
          <w:rFonts w:hint="cs"/>
          <w:rtl/>
          <w:lang w:eastAsia="en-US"/>
        </w:rPr>
        <w:t>יוסיפון</w:t>
      </w:r>
      <w:r>
        <w:rPr>
          <w:rFonts w:hint="cs"/>
          <w:rtl/>
          <w:lang w:eastAsia="en-US"/>
        </w:rPr>
        <w:t xml:space="preserve"> פרק נ </w:t>
      </w:r>
      <w:r>
        <w:rPr>
          <w:rFonts w:cs="David"/>
          <w:rtl/>
          <w:lang w:eastAsia="en-US"/>
        </w:rPr>
        <w:t>–</w:t>
      </w:r>
      <w:r>
        <w:rPr>
          <w:rFonts w:hint="cs"/>
          <w:rtl/>
          <w:lang w:eastAsia="en-US"/>
        </w:rPr>
        <w:t xml:space="preserve"> בניין הורדוס</w:t>
      </w:r>
      <w:r>
        <w:rPr>
          <w:rStyle w:val="a5"/>
          <w:rtl/>
          <w:lang w:eastAsia="en-US"/>
        </w:rPr>
        <w:footnoteReference w:id="35"/>
      </w:r>
    </w:p>
    <w:p w:rsidR="00CB092E" w:rsidRDefault="00CB092E" w:rsidP="00474EDB">
      <w:pPr>
        <w:pStyle w:val="ac"/>
        <w:rPr>
          <w:rFonts w:hint="cs"/>
          <w:rtl/>
          <w:lang w:eastAsia="en-US"/>
        </w:rPr>
      </w:pPr>
      <w:r>
        <w:rPr>
          <w:rFonts w:hint="cs"/>
          <w:rtl/>
          <w:lang w:eastAsia="en-US"/>
        </w:rPr>
        <w:t>בשנת שמונה עשרה למלך אירידוס</w:t>
      </w:r>
      <w:r w:rsidR="00474EDB">
        <w:rPr>
          <w:rFonts w:hint="cs"/>
          <w:rtl/>
          <w:lang w:eastAsia="en-US"/>
        </w:rPr>
        <w:t>,</w:t>
      </w:r>
      <w:r w:rsidR="00474EDB">
        <w:rPr>
          <w:rStyle w:val="a5"/>
          <w:rtl/>
          <w:lang w:eastAsia="en-US"/>
        </w:rPr>
        <w:footnoteReference w:id="36"/>
      </w:r>
      <w:r w:rsidR="00474EDB">
        <w:rPr>
          <w:rFonts w:hint="cs"/>
          <w:rtl/>
          <w:lang w:eastAsia="en-US"/>
        </w:rPr>
        <w:t xml:space="preserve"> אחרי הכותו את כל המלכים אשר סביבותיו, ואחרי בנותו את כל הערים הגדולות והבצורות ... בהניח ה' אלוהי ישראל לעמו</w:t>
      </w:r>
      <w:r>
        <w:rPr>
          <w:rFonts w:hint="cs"/>
          <w:rtl/>
          <w:lang w:eastAsia="en-US"/>
        </w:rPr>
        <w:t xml:space="preserve"> ...</w:t>
      </w:r>
      <w:r w:rsidR="00474EDB">
        <w:rPr>
          <w:rFonts w:hint="cs"/>
          <w:rtl/>
          <w:lang w:eastAsia="en-US"/>
        </w:rPr>
        <w:t xml:space="preserve"> ויאסוף את כל שריו וגיבוריו ואת יתר העם, וידבר באוזניהם את הדברים האלה לאמור:</w:t>
      </w:r>
      <w:r w:rsidR="00AB5E0D">
        <w:rPr>
          <w:rFonts w:hint="cs"/>
          <w:rtl/>
          <w:lang w:eastAsia="en-US"/>
        </w:rPr>
        <w:t xml:space="preserve"> האזינו ושמעו עם אשר בחר ה' להיות לו לעם סגולה ... בעבור אהבת אבותיכם ובעבור השבועה שנשבע להם ... ועתה הניח ה' לנו</w:t>
      </w:r>
      <w:r w:rsidR="00554BED">
        <w:rPr>
          <w:rFonts w:hint="cs"/>
          <w:rtl/>
          <w:lang w:eastAsia="en-US"/>
        </w:rPr>
        <w:t xml:space="preserve"> מסביב והרחיב לנו כאשר תראינה עיניכם היום. מדוע לא נשלם לו כגמולותיו וכמעשיו הטובים אשר גמלנו</w:t>
      </w:r>
      <w:r w:rsidR="00AB5E0D">
        <w:rPr>
          <w:rFonts w:hint="cs"/>
          <w:rtl/>
          <w:lang w:eastAsia="en-US"/>
        </w:rPr>
        <w:t xml:space="preserve"> ...</w:t>
      </w:r>
      <w:r w:rsidR="00554BED">
        <w:rPr>
          <w:rFonts w:hint="cs"/>
          <w:rtl/>
          <w:lang w:eastAsia="en-US"/>
        </w:rPr>
        <w:t xml:space="preserve"> ומדוע נתעצל ולא נבנה היכלו וביתו כבניין הראשון? ... חזקו ואמצו אחי וריעיי ונבנה את בית ה' כבניין הראשון ... </w:t>
      </w:r>
      <w:r w:rsidR="00554BED">
        <w:rPr>
          <w:rStyle w:val="a5"/>
          <w:rtl/>
          <w:lang w:eastAsia="en-US"/>
        </w:rPr>
        <w:footnoteReference w:id="37"/>
      </w:r>
      <w:r w:rsidR="00554BED">
        <w:rPr>
          <w:rFonts w:hint="cs"/>
          <w:rtl/>
          <w:lang w:eastAsia="en-US"/>
        </w:rPr>
        <w:t xml:space="preserve"> </w:t>
      </w:r>
      <w:r w:rsidR="00AB5E0D">
        <w:rPr>
          <w:rFonts w:hint="cs"/>
          <w:rtl/>
          <w:lang w:eastAsia="en-US"/>
        </w:rPr>
        <w:t xml:space="preserve"> </w:t>
      </w:r>
    </w:p>
    <w:p w:rsidR="001054D1" w:rsidRDefault="001054D1" w:rsidP="001054D1">
      <w:pPr>
        <w:pStyle w:val="ac"/>
        <w:rPr>
          <w:rFonts w:hint="cs"/>
          <w:rtl/>
          <w:lang w:eastAsia="en-US"/>
        </w:rPr>
      </w:pPr>
      <w:r>
        <w:rPr>
          <w:rFonts w:hint="cs"/>
          <w:rtl/>
          <w:lang w:eastAsia="en-US"/>
        </w:rPr>
        <w:t>ותשלם כל המלאכה מקץ שמונה שנים, כי בשמונה השנים האלה לא המטיר ה' ביום על ירושלים, רק בלילה לבלתי מנוע את בניין ההיכל כדברי יוסף בן גוריון</w:t>
      </w:r>
      <w:r>
        <w:rPr>
          <w:rStyle w:val="a5"/>
          <w:rtl/>
          <w:lang w:eastAsia="en-US"/>
        </w:rPr>
        <w:footnoteReference w:id="38"/>
      </w:r>
      <w:r>
        <w:rPr>
          <w:rFonts w:hint="cs"/>
          <w:rtl/>
          <w:lang w:eastAsia="en-US"/>
        </w:rPr>
        <w:t xml:space="preserve"> ... </w:t>
      </w:r>
      <w:r w:rsidR="00A476BD">
        <w:rPr>
          <w:rFonts w:hint="cs"/>
          <w:rtl/>
          <w:lang w:eastAsia="en-US"/>
        </w:rPr>
        <w:t xml:space="preserve">ויעל המלך אירידוס עולות לה' ... נתן לזבחים ולשלמים ולעולות כיד המלך, כי ביום המשתה אשר עשה המלך מדי שנה בשנה יום אשר קיבל המלכות, בו ביום נגמרה כל המלאכה לבית ה'. </w:t>
      </w:r>
      <w:r>
        <w:rPr>
          <w:rFonts w:hint="cs"/>
          <w:rtl/>
          <w:lang w:eastAsia="en-US"/>
        </w:rPr>
        <w:t>ויעש המלך שמחת בית ה' שנה אחת</w:t>
      </w:r>
      <w:r w:rsidR="007C09E2">
        <w:rPr>
          <w:rFonts w:hint="cs"/>
          <w:rtl/>
          <w:lang w:eastAsia="en-US"/>
        </w:rPr>
        <w:t xml:space="preserve"> תמימה, משתה כל השנה ההיא בכל ערי יהודה, וישמח העם מאד ויהללו את ה' בשמחה ובהלל ובכלי שיר, בכינורות ובנבלים ובשופרות ובחצוצרות וקול תרועה על בניין בית ה' אשר יבנה עוד במהרה בימינו אמן ואמן.</w:t>
      </w:r>
      <w:r w:rsidR="00355840">
        <w:rPr>
          <w:rStyle w:val="a5"/>
          <w:rtl/>
          <w:lang w:eastAsia="en-US"/>
        </w:rPr>
        <w:footnoteReference w:id="39"/>
      </w:r>
    </w:p>
    <w:p w:rsidR="002F77E4" w:rsidRDefault="002F77E4" w:rsidP="002F77E4">
      <w:pPr>
        <w:pStyle w:val="ac"/>
        <w:rPr>
          <w:rFonts w:hint="cs"/>
          <w:rtl/>
          <w:lang w:eastAsia="en-US"/>
        </w:rPr>
      </w:pPr>
    </w:p>
    <w:p w:rsidR="002F77E4" w:rsidRPr="0039207A" w:rsidRDefault="002F77E4" w:rsidP="002F77E4">
      <w:pPr>
        <w:pStyle w:val="ac"/>
        <w:rPr>
          <w:rtl/>
          <w:lang w:eastAsia="en-US"/>
        </w:rPr>
      </w:pPr>
    </w:p>
    <w:p w:rsidR="00190B29" w:rsidRDefault="00DE5D82" w:rsidP="00492548">
      <w:pPr>
        <w:pStyle w:val="ac"/>
        <w:jc w:val="center"/>
        <w:rPr>
          <w:rFonts w:hint="cs"/>
          <w:rtl/>
        </w:rPr>
      </w:pPr>
      <w:r>
        <w:rPr>
          <w:noProof/>
          <w:color w:val="0000FF"/>
          <w:lang w:eastAsia="en-US"/>
        </w:rPr>
        <w:drawing>
          <wp:inline distT="0" distB="0" distL="0" distR="0">
            <wp:extent cx="5419725" cy="2724150"/>
            <wp:effectExtent l="0" t="0" r="0" b="0"/>
            <wp:docPr id="1" name="irc_mi" descr="תוצאת תמונה עבור מקדש הורדו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מקדש הורדו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724150"/>
                    </a:xfrm>
                    <a:prstGeom prst="rect">
                      <a:avLst/>
                    </a:prstGeom>
                    <a:noFill/>
                    <a:ln>
                      <a:noFill/>
                    </a:ln>
                  </pic:spPr>
                </pic:pic>
              </a:graphicData>
            </a:graphic>
          </wp:inline>
        </w:drawing>
      </w:r>
    </w:p>
    <w:p w:rsidR="00190B29" w:rsidRPr="00492548" w:rsidRDefault="00492548" w:rsidP="00A476BD">
      <w:pPr>
        <w:pStyle w:val="ac"/>
        <w:spacing w:before="240"/>
        <w:rPr>
          <w:rFonts w:ascii="Narkisim" w:hAnsi="Narkisim" w:cs="Narkisim"/>
          <w:b/>
          <w:bCs/>
          <w:szCs w:val="22"/>
          <w:rtl/>
        </w:rPr>
      </w:pPr>
      <w:r w:rsidRPr="00492548">
        <w:rPr>
          <w:rFonts w:ascii="Narkisim" w:hAnsi="Narkisim" w:cs="Narkisim"/>
          <w:b/>
          <w:bCs/>
          <w:szCs w:val="22"/>
          <w:rtl/>
        </w:rPr>
        <w:t xml:space="preserve">שחזור בית המקדש השני בתקופת הורדוס כחלק מדגם ירושלים </w:t>
      </w:r>
      <w:r>
        <w:rPr>
          <w:rFonts w:ascii="Narkisim" w:hAnsi="Narkisim" w:cs="Narkisim" w:hint="cs"/>
          <w:b/>
          <w:bCs/>
          <w:szCs w:val="22"/>
          <w:rtl/>
        </w:rPr>
        <w:t xml:space="preserve">בסוך ימי </w:t>
      </w:r>
      <w:r w:rsidRPr="00492548">
        <w:rPr>
          <w:rFonts w:ascii="Narkisim" w:hAnsi="Narkisim" w:cs="Narkisim"/>
          <w:b/>
          <w:bCs/>
          <w:szCs w:val="22"/>
          <w:rtl/>
        </w:rPr>
        <w:t xml:space="preserve">בית שני – דגם "הולילנד" </w:t>
      </w:r>
      <w:r>
        <w:rPr>
          <w:rFonts w:ascii="Narkisim" w:hAnsi="Narkisim" w:cs="Narkisim" w:hint="cs"/>
          <w:b/>
          <w:bCs/>
          <w:szCs w:val="22"/>
          <w:rtl/>
        </w:rPr>
        <w:t xml:space="preserve">- </w:t>
      </w:r>
      <w:r w:rsidRPr="00492548">
        <w:rPr>
          <w:rFonts w:ascii="Narkisim" w:hAnsi="Narkisim" w:cs="Narkisim"/>
          <w:b/>
          <w:bCs/>
          <w:szCs w:val="22"/>
          <w:rtl/>
        </w:rPr>
        <w:t xml:space="preserve">שנעשה </w:t>
      </w:r>
      <w:r>
        <w:rPr>
          <w:rFonts w:ascii="Narkisim" w:hAnsi="Narkisim" w:cs="Narkisim" w:hint="cs"/>
          <w:b/>
          <w:bCs/>
          <w:szCs w:val="22"/>
          <w:rtl/>
        </w:rPr>
        <w:t xml:space="preserve">במקור ע"י </w:t>
      </w:r>
      <w:r w:rsidRPr="00492548">
        <w:rPr>
          <w:rFonts w:ascii="Narkisim" w:hAnsi="Narkisim" w:cs="Narkisim"/>
          <w:b/>
          <w:bCs/>
          <w:szCs w:val="22"/>
          <w:rtl/>
        </w:rPr>
        <w:t>פרופסור מיכאל אבי יונה ונמצא כעת במוזיאון ישראל.</w:t>
      </w:r>
    </w:p>
    <w:p w:rsidR="00355840" w:rsidRDefault="00355840" w:rsidP="00B8034C">
      <w:pPr>
        <w:pStyle w:val="ad"/>
        <w:spacing w:before="120"/>
        <w:outlineLvl w:val="0"/>
        <w:rPr>
          <w:rFonts w:hint="cs"/>
          <w:rtl/>
        </w:rPr>
      </w:pPr>
    </w:p>
    <w:p w:rsidR="000E4369" w:rsidRDefault="008E37CC" w:rsidP="00B8034C">
      <w:pPr>
        <w:pStyle w:val="ad"/>
        <w:spacing w:before="120"/>
        <w:outlineLvl w:val="0"/>
        <w:rPr>
          <w:rFonts w:hint="cs"/>
          <w:rtl/>
        </w:rPr>
      </w:pPr>
      <w:r w:rsidRPr="0039207A">
        <w:rPr>
          <w:rtl/>
        </w:rPr>
        <w:t>שבת שלום</w:t>
      </w:r>
      <w:r w:rsidR="007A762C" w:rsidRPr="0039207A">
        <w:rPr>
          <w:rFonts w:hint="cs"/>
          <w:rtl/>
        </w:rPr>
        <w:t xml:space="preserve"> </w:t>
      </w:r>
    </w:p>
    <w:p w:rsidR="008E37CC" w:rsidRPr="0039207A" w:rsidRDefault="00230847" w:rsidP="000E4369">
      <w:pPr>
        <w:pStyle w:val="ad"/>
        <w:outlineLvl w:val="0"/>
        <w:rPr>
          <w:rFonts w:hint="cs"/>
          <w:rtl/>
        </w:rPr>
      </w:pPr>
      <w:r>
        <w:rPr>
          <w:rFonts w:hint="cs"/>
          <w:rtl/>
        </w:rPr>
        <w:t>ו</w:t>
      </w:r>
      <w:r w:rsidR="00B8034C">
        <w:rPr>
          <w:rFonts w:hint="cs"/>
          <w:rtl/>
        </w:rPr>
        <w:t>משנכנס אדר מרבים, בשמחה.</w:t>
      </w:r>
      <w:r w:rsidR="00B8034C">
        <w:rPr>
          <w:rStyle w:val="a5"/>
          <w:rtl/>
        </w:rPr>
        <w:footnoteReference w:id="40"/>
      </w:r>
    </w:p>
    <w:p w:rsidR="008E37CC" w:rsidRPr="0039207A" w:rsidRDefault="008E37CC" w:rsidP="00137928">
      <w:pPr>
        <w:pStyle w:val="ad"/>
        <w:outlineLvl w:val="0"/>
        <w:rPr>
          <w:rFonts w:hint="cs"/>
          <w:rtl/>
        </w:rPr>
      </w:pPr>
      <w:r w:rsidRPr="0039207A">
        <w:rPr>
          <w:rtl/>
        </w:rPr>
        <w:t>מחלקי המים</w:t>
      </w:r>
    </w:p>
    <w:p w:rsidR="001E48C6" w:rsidRPr="00492548" w:rsidRDefault="001F342E" w:rsidP="00B4739C">
      <w:pPr>
        <w:pStyle w:val="ad"/>
        <w:spacing w:before="120" w:line="280" w:lineRule="atLeast"/>
        <w:outlineLvl w:val="0"/>
        <w:rPr>
          <w:rFonts w:ascii="Narkisim" w:hAnsi="Narkisim"/>
          <w:b w:val="0"/>
          <w:bCs w:val="0"/>
          <w:szCs w:val="22"/>
        </w:rPr>
      </w:pPr>
      <w:r w:rsidRPr="00190B29">
        <w:rPr>
          <w:rFonts w:hint="cs"/>
          <w:szCs w:val="22"/>
          <w:rtl/>
        </w:rPr>
        <w:t>מים אחרונים:</w:t>
      </w:r>
      <w:r w:rsidR="00655B1D">
        <w:rPr>
          <w:rFonts w:hint="cs"/>
          <w:szCs w:val="22"/>
          <w:rtl/>
        </w:rPr>
        <w:t xml:space="preserve"> </w:t>
      </w:r>
      <w:r w:rsidR="00190B29" w:rsidRPr="00190B29">
        <w:rPr>
          <w:rFonts w:ascii="Narkisim" w:hAnsi="Narkisim"/>
          <w:b w:val="0"/>
          <w:bCs w:val="0"/>
          <w:szCs w:val="22"/>
          <w:rtl/>
        </w:rPr>
        <w:t xml:space="preserve">מובן שלא באנו לתת סקירה היסטורית על הורדוס ותקופתו, רק לדלות ממקורות </w:t>
      </w:r>
      <w:r w:rsidR="00527011">
        <w:rPr>
          <w:rFonts w:ascii="Narkisim" w:hAnsi="Narkisim" w:hint="cs"/>
          <w:b w:val="0"/>
          <w:bCs w:val="0"/>
          <w:szCs w:val="22"/>
          <w:rtl/>
        </w:rPr>
        <w:t>המדרש והתלמוד</w:t>
      </w:r>
      <w:r w:rsidR="00190B29" w:rsidRPr="00190B29">
        <w:rPr>
          <w:rFonts w:ascii="Narkisim" w:hAnsi="Narkisim"/>
          <w:b w:val="0"/>
          <w:bCs w:val="0"/>
          <w:szCs w:val="22"/>
          <w:rtl/>
        </w:rPr>
        <w:t xml:space="preserve">, </w:t>
      </w:r>
      <w:r w:rsidR="00527011">
        <w:rPr>
          <w:rFonts w:ascii="Narkisim" w:hAnsi="Narkisim" w:hint="cs"/>
          <w:b w:val="0"/>
          <w:bCs w:val="0"/>
          <w:szCs w:val="22"/>
          <w:rtl/>
        </w:rPr>
        <w:t xml:space="preserve">על </w:t>
      </w:r>
      <w:r w:rsidR="00190B29" w:rsidRPr="00190B29">
        <w:rPr>
          <w:rFonts w:ascii="Narkisim" w:hAnsi="Narkisim"/>
          <w:b w:val="0"/>
          <w:bCs w:val="0"/>
          <w:szCs w:val="22"/>
          <w:rtl/>
        </w:rPr>
        <w:t xml:space="preserve">מפעל חידוש בית המקדש </w:t>
      </w:r>
      <w:r w:rsidR="007D3680">
        <w:rPr>
          <w:rFonts w:ascii="Narkisim" w:hAnsi="Narkisim" w:hint="cs"/>
          <w:b w:val="0"/>
          <w:bCs w:val="0"/>
          <w:szCs w:val="22"/>
          <w:rtl/>
        </w:rPr>
        <w:t>ע"י הורדוס והאופן ש</w:t>
      </w:r>
      <w:r w:rsidR="00527011">
        <w:rPr>
          <w:rFonts w:ascii="Narkisim" w:hAnsi="Narkisim" w:hint="cs"/>
          <w:b w:val="0"/>
          <w:bCs w:val="0"/>
          <w:szCs w:val="22"/>
          <w:rtl/>
        </w:rPr>
        <w:t xml:space="preserve">התייחסו לכך חז"ל. </w:t>
      </w:r>
      <w:r w:rsidR="007D3680">
        <w:rPr>
          <w:rFonts w:ascii="Narkisim" w:hAnsi="Narkisim" w:hint="cs"/>
          <w:b w:val="0"/>
          <w:bCs w:val="0"/>
          <w:szCs w:val="22"/>
          <w:rtl/>
        </w:rPr>
        <w:t xml:space="preserve">לסקירה מפורטת, </w:t>
      </w:r>
      <w:r w:rsidR="007D3680" w:rsidRPr="00190B29">
        <w:rPr>
          <w:rFonts w:ascii="Narkisim" w:hAnsi="Narkisim"/>
          <w:b w:val="0"/>
          <w:bCs w:val="0"/>
          <w:szCs w:val="22"/>
          <w:rtl/>
        </w:rPr>
        <w:t xml:space="preserve">ראה </w:t>
      </w:r>
      <w:hyperlink r:id="rId8" w:history="1">
        <w:r w:rsidR="007D3680" w:rsidRPr="00190B29">
          <w:rPr>
            <w:rStyle w:val="Hyperlink"/>
            <w:rFonts w:ascii="Narkisim" w:hAnsi="Narkisim"/>
            <w:b w:val="0"/>
            <w:bCs w:val="0"/>
            <w:szCs w:val="22"/>
            <w:rtl/>
          </w:rPr>
          <w:t>הורדוס</w:t>
        </w:r>
      </w:hyperlink>
      <w:r w:rsidR="007D3680" w:rsidRPr="00190B29">
        <w:rPr>
          <w:rFonts w:ascii="Narkisim" w:hAnsi="Narkisim"/>
          <w:b w:val="0"/>
          <w:bCs w:val="0"/>
          <w:szCs w:val="22"/>
          <w:rtl/>
        </w:rPr>
        <w:t xml:space="preserve"> </w:t>
      </w:r>
      <w:r w:rsidR="00B4739C">
        <w:rPr>
          <w:rFonts w:ascii="Narkisim" w:hAnsi="Narkisim" w:hint="cs"/>
          <w:b w:val="0"/>
          <w:bCs w:val="0"/>
          <w:szCs w:val="22"/>
          <w:rtl/>
        </w:rPr>
        <w:t>ו-</w:t>
      </w:r>
      <w:hyperlink r:id="rId9" w:history="1">
        <w:r w:rsidR="00B4739C" w:rsidRPr="00190B29">
          <w:rPr>
            <w:rStyle w:val="Hyperlink"/>
            <w:rFonts w:ascii="Narkisim" w:hAnsi="Narkisim"/>
            <w:b w:val="0"/>
            <w:bCs w:val="0"/>
            <w:szCs w:val="22"/>
            <w:rtl/>
          </w:rPr>
          <w:t>מקדש הורדוס</w:t>
        </w:r>
      </w:hyperlink>
      <w:r w:rsidR="00B4739C">
        <w:rPr>
          <w:rFonts w:ascii="Narkisim" w:hAnsi="Narkisim" w:hint="cs"/>
          <w:b w:val="0"/>
          <w:bCs w:val="0"/>
          <w:szCs w:val="22"/>
          <w:rtl/>
        </w:rPr>
        <w:t xml:space="preserve"> </w:t>
      </w:r>
      <w:r w:rsidR="007D3680" w:rsidRPr="00190B29">
        <w:rPr>
          <w:rFonts w:ascii="Narkisim" w:hAnsi="Narkisim"/>
          <w:b w:val="0"/>
          <w:bCs w:val="0"/>
          <w:szCs w:val="22"/>
          <w:rtl/>
        </w:rPr>
        <w:t xml:space="preserve">בויקיפדיה וכן </w:t>
      </w:r>
      <w:hyperlink r:id="rId10" w:history="1">
        <w:r w:rsidR="007D3680" w:rsidRPr="00492548">
          <w:rPr>
            <w:rStyle w:val="Hyperlink"/>
            <w:rFonts w:ascii="Narkisim" w:hAnsi="Narkisim" w:hint="cs"/>
            <w:b w:val="0"/>
            <w:bCs w:val="0"/>
            <w:szCs w:val="22"/>
            <w:rtl/>
          </w:rPr>
          <w:t>דגם ירושלים בסוף ימי בית שני</w:t>
        </w:r>
      </w:hyperlink>
      <w:r w:rsidR="007D3680" w:rsidRPr="00492548">
        <w:rPr>
          <w:rFonts w:ascii="Narkisim" w:hAnsi="Narkisim" w:hint="cs"/>
          <w:b w:val="0"/>
          <w:bCs w:val="0"/>
          <w:szCs w:val="22"/>
          <w:rtl/>
        </w:rPr>
        <w:t xml:space="preserve"> שם.</w:t>
      </w:r>
      <w:r w:rsidR="007D3680">
        <w:rPr>
          <w:rFonts w:ascii="Narkisim" w:hAnsi="Narkisim" w:hint="cs"/>
          <w:b w:val="0"/>
          <w:bCs w:val="0"/>
          <w:szCs w:val="22"/>
          <w:rtl/>
        </w:rPr>
        <w:t xml:space="preserve"> ו</w:t>
      </w:r>
      <w:r w:rsidR="00527011">
        <w:rPr>
          <w:rFonts w:ascii="Narkisim" w:hAnsi="Narkisim" w:hint="cs"/>
          <w:b w:val="0"/>
          <w:bCs w:val="0"/>
          <w:szCs w:val="22"/>
          <w:rtl/>
        </w:rPr>
        <w:t>אם עלה מדברינו משב רוח חיובי ואופטימי, נראה ש</w:t>
      </w:r>
      <w:r w:rsidR="007D3680">
        <w:rPr>
          <w:rFonts w:ascii="Narkisim" w:hAnsi="Narkisim" w:hint="cs"/>
          <w:b w:val="0"/>
          <w:bCs w:val="0"/>
          <w:szCs w:val="22"/>
          <w:rtl/>
        </w:rPr>
        <w:t xml:space="preserve">יותר משיש </w:t>
      </w:r>
      <w:r w:rsidR="00527011">
        <w:rPr>
          <w:rFonts w:ascii="Narkisim" w:hAnsi="Narkisim" w:hint="cs"/>
          <w:b w:val="0"/>
          <w:bCs w:val="0"/>
          <w:szCs w:val="22"/>
          <w:rtl/>
        </w:rPr>
        <w:t xml:space="preserve">בכך </w:t>
      </w:r>
      <w:r w:rsidR="007D3680">
        <w:rPr>
          <w:rFonts w:ascii="Narkisim" w:hAnsi="Narkisim" w:hint="cs"/>
          <w:b w:val="0"/>
          <w:bCs w:val="0"/>
          <w:szCs w:val="22"/>
          <w:rtl/>
        </w:rPr>
        <w:t xml:space="preserve">ללמד על היחס </w:t>
      </w:r>
      <w:r w:rsidR="00527011">
        <w:rPr>
          <w:rFonts w:ascii="Narkisim" w:hAnsi="Narkisim" w:hint="cs"/>
          <w:b w:val="0"/>
          <w:bCs w:val="0"/>
          <w:szCs w:val="22"/>
          <w:rtl/>
        </w:rPr>
        <w:t>ל</w:t>
      </w:r>
      <w:r w:rsidR="007D3680">
        <w:rPr>
          <w:rFonts w:ascii="Narkisim" w:hAnsi="Narkisim" w:hint="cs"/>
          <w:b w:val="0"/>
          <w:bCs w:val="0"/>
          <w:szCs w:val="22"/>
          <w:rtl/>
        </w:rPr>
        <w:t xml:space="preserve">הורדוס האיש והמלך, כמו לבטא את הכמיהה והתקווה של היהודים בשלהי בית שני לראות בחידוש תפארת בית המקדש ועבודת ה' בו, אות לרצון והשלמה משמים וסיכוי להמשך האחיזה בארץ גם תחת שלטון רומא. </w:t>
      </w:r>
    </w:p>
    <w:sectPr w:rsidR="001E48C6" w:rsidRPr="00492548" w:rsidSect="006633E1">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1304" w:right="1191" w:bottom="1304" w:left="119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AF" w:rsidRDefault="008777AF">
      <w:r>
        <w:separator/>
      </w:r>
    </w:p>
  </w:endnote>
  <w:endnote w:type="continuationSeparator" w:id="0">
    <w:p w:rsidR="008777AF" w:rsidRDefault="0087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B6" w:rsidRDefault="00582D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Pr="00F8747C" w:rsidRDefault="00582DB6" w:rsidP="00582DB6">
    <w:pPr>
      <w:pStyle w:val="a8"/>
      <w:tabs>
        <w:tab w:val="right" w:pos="9526"/>
      </w:tabs>
      <w:rPr>
        <w:rFonts w:hint="cs"/>
      </w:rPr>
    </w:pPr>
    <w:r>
      <w:rPr>
        <w:rStyle w:val="af3"/>
        <w:rtl/>
      </w:rPr>
      <w:tab/>
    </w:r>
    <w:r>
      <w:rPr>
        <w:rStyle w:val="af3"/>
        <w:rtl/>
      </w:rPr>
      <w:tab/>
    </w:r>
    <w:r>
      <w:rPr>
        <w:rStyle w:val="af3"/>
        <w:rtl/>
      </w:rPr>
      <w:tab/>
    </w:r>
    <w:r w:rsidR="00DE2A8C" w:rsidRPr="00F8747C">
      <w:rPr>
        <w:rStyle w:val="af3"/>
        <w:rFonts w:hint="cs"/>
        <w:rtl/>
      </w:rPr>
      <w:t xml:space="preserve">עמ' </w:t>
    </w:r>
    <w:r w:rsidR="00DE2A8C" w:rsidRPr="00F8747C">
      <w:rPr>
        <w:rStyle w:val="af3"/>
      </w:rPr>
      <w:fldChar w:fldCharType="begin"/>
    </w:r>
    <w:r w:rsidR="00DE2A8C" w:rsidRPr="00F8747C">
      <w:rPr>
        <w:rStyle w:val="af3"/>
      </w:rPr>
      <w:instrText xml:space="preserve"> PAGE </w:instrText>
    </w:r>
    <w:r w:rsidR="00DE2A8C" w:rsidRPr="00F8747C">
      <w:rPr>
        <w:rStyle w:val="af3"/>
      </w:rPr>
      <w:fldChar w:fldCharType="separate"/>
    </w:r>
    <w:r w:rsidR="00DE5D82">
      <w:rPr>
        <w:rStyle w:val="af3"/>
        <w:noProof/>
        <w:rtl/>
      </w:rPr>
      <w:t>1</w:t>
    </w:r>
    <w:r w:rsidR="00DE2A8C" w:rsidRPr="00F8747C">
      <w:rPr>
        <w:rStyle w:val="af3"/>
      </w:rPr>
      <w:fldChar w:fldCharType="end"/>
    </w:r>
    <w:r w:rsidR="00DE2A8C" w:rsidRPr="00F8747C">
      <w:rPr>
        <w:rStyle w:val="af3"/>
        <w:rFonts w:hint="cs"/>
        <w:rtl/>
      </w:rPr>
      <w:t xml:space="preserve"> מתוך </w:t>
    </w:r>
    <w:r w:rsidR="00DE2A8C" w:rsidRPr="00F8747C">
      <w:rPr>
        <w:rStyle w:val="af3"/>
      </w:rPr>
      <w:fldChar w:fldCharType="begin"/>
    </w:r>
    <w:r w:rsidR="00DE2A8C" w:rsidRPr="00F8747C">
      <w:rPr>
        <w:rStyle w:val="af3"/>
      </w:rPr>
      <w:instrText xml:space="preserve"> NUMPAGES </w:instrText>
    </w:r>
    <w:r w:rsidR="00DE2A8C" w:rsidRPr="00F8747C">
      <w:rPr>
        <w:rStyle w:val="af3"/>
      </w:rPr>
      <w:fldChar w:fldCharType="separate"/>
    </w:r>
    <w:r w:rsidR="00DE5D82">
      <w:rPr>
        <w:rStyle w:val="af3"/>
        <w:noProof/>
        <w:rtl/>
      </w:rPr>
      <w:t>5</w:t>
    </w:r>
    <w:r w:rsidR="00DE2A8C" w:rsidRPr="00F8747C">
      <w:rPr>
        <w:rStyle w:val="af3"/>
      </w:rPr>
      <w:fldChar w:fldCharType="end"/>
    </w:r>
  </w:p>
  <w:p w:rsidR="00DE2A8C" w:rsidRDefault="00DE2A8C" w:rsidP="00682433">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B6" w:rsidRDefault="00582D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AF" w:rsidRDefault="008777AF">
      <w:pPr>
        <w:rPr>
          <w:lang w:eastAsia="en-US"/>
        </w:rPr>
      </w:pPr>
      <w:r>
        <w:separator/>
      </w:r>
    </w:p>
  </w:footnote>
  <w:footnote w:type="continuationSeparator" w:id="0">
    <w:p w:rsidR="008777AF" w:rsidRDefault="008777AF">
      <w:r>
        <w:continuationSeparator/>
      </w:r>
    </w:p>
  </w:footnote>
  <w:footnote w:id="1">
    <w:p w:rsidR="00856A60" w:rsidRDefault="00856A60" w:rsidP="00856A60">
      <w:pPr>
        <w:pStyle w:val="a3"/>
        <w:rPr>
          <w:rFonts w:hint="cs"/>
          <w:rtl/>
        </w:rPr>
      </w:pPr>
      <w:r>
        <w:rPr>
          <w:rStyle w:val="a5"/>
        </w:rPr>
        <w:footnoteRef/>
      </w:r>
      <w:r>
        <w:rPr>
          <w:rtl/>
        </w:rPr>
        <w:t xml:space="preserve"> </w:t>
      </w:r>
      <w:r>
        <w:rPr>
          <w:rFonts w:hint="cs"/>
          <w:rtl/>
        </w:rPr>
        <w:t xml:space="preserve">ראה הסיפור על בנו של רבי ששידכו אותו עם בתו של </w:t>
      </w:r>
      <w:r w:rsidRPr="00D103AB">
        <w:rPr>
          <w:rtl/>
        </w:rPr>
        <w:t>ר' יוסי בן זימרא</w:t>
      </w:r>
      <w:r>
        <w:rPr>
          <w:rtl/>
        </w:rPr>
        <w:t xml:space="preserve">, </w:t>
      </w:r>
      <w:r>
        <w:rPr>
          <w:rFonts w:hint="cs"/>
          <w:rtl/>
        </w:rPr>
        <w:t>שחשבו לקבוע את מועד בחופה לזמן רחוק על מנת שילך קודם ללמוד תורה וכשהבירו לפניו את הכלה הצעירה, ביקש לקצר את הזמן. וכשעברה לפניו בשנית "</w:t>
      </w:r>
      <w:r>
        <w:rPr>
          <w:rtl/>
        </w:rPr>
        <w:t>אמר לה</w:t>
      </w:r>
      <w:r>
        <w:rPr>
          <w:rFonts w:hint="cs"/>
          <w:rtl/>
        </w:rPr>
        <w:t>ם</w:t>
      </w:r>
      <w:r>
        <w:rPr>
          <w:rtl/>
        </w:rPr>
        <w:t>: אכנ</w:t>
      </w:r>
      <w:r>
        <w:rPr>
          <w:rFonts w:hint="cs"/>
          <w:rtl/>
        </w:rPr>
        <w:t>ו</w:t>
      </w:r>
      <w:r>
        <w:rPr>
          <w:rtl/>
        </w:rPr>
        <w:t>ס ו</w:t>
      </w:r>
      <w:r>
        <w:rPr>
          <w:rFonts w:hint="cs"/>
          <w:rtl/>
        </w:rPr>
        <w:t>אח"כ אלך (לבית הרב)". והיה מתבייש מ</w:t>
      </w:r>
      <w:r>
        <w:rPr>
          <w:rtl/>
        </w:rPr>
        <w:t>אב</w:t>
      </w:r>
      <w:r>
        <w:rPr>
          <w:rFonts w:hint="cs"/>
          <w:rtl/>
        </w:rPr>
        <w:t>יו (רבי), אך הוא פייס אותו ואמר לו: "</w:t>
      </w:r>
      <w:r>
        <w:rPr>
          <w:rtl/>
        </w:rPr>
        <w:t>בני, דעת קונך יש בך, מעיקרא כתיב: תביאמו ותטעמו</w:t>
      </w:r>
      <w:r>
        <w:rPr>
          <w:rFonts w:hint="cs"/>
          <w:rtl/>
        </w:rPr>
        <w:t xml:space="preserve"> בהר נחלתך</w:t>
      </w:r>
      <w:r>
        <w:rPr>
          <w:rtl/>
        </w:rPr>
        <w:t>, ולבסוף כתיב: ועשו לי מקדש ושכנתי בתוכם</w:t>
      </w:r>
      <w:r>
        <w:rPr>
          <w:rFonts w:hint="cs"/>
          <w:rtl/>
        </w:rPr>
        <w:t>"</w:t>
      </w:r>
      <w:r>
        <w:rPr>
          <w:rtl/>
        </w:rPr>
        <w:t>.</w:t>
      </w:r>
    </w:p>
  </w:footnote>
  <w:footnote w:id="2">
    <w:p w:rsidR="00094BCC" w:rsidRDefault="00094BCC" w:rsidP="00094BCC">
      <w:pPr>
        <w:pStyle w:val="a3"/>
        <w:rPr>
          <w:rFonts w:hint="cs"/>
          <w:rtl/>
        </w:rPr>
      </w:pPr>
      <w:r>
        <w:rPr>
          <w:rStyle w:val="a5"/>
        </w:rPr>
        <w:footnoteRef/>
      </w:r>
      <w:r>
        <w:rPr>
          <w:rtl/>
        </w:rPr>
        <w:t xml:space="preserve"> </w:t>
      </w:r>
      <w:r>
        <w:rPr>
          <w:rFonts w:hint="cs"/>
          <w:rtl/>
        </w:rPr>
        <w:t>ואפשר להוסיף עוד קשר היסטורי. המשכן בפרשתנו הוא המקדש הראשון ובנין הורדוס הוא האחרון. מהרה ייבנה בית המקדש ותחזינה עינינו בשובך לציון ברחמים ושם נעבדך כימי עולם וכשנים קדמוניות.</w:t>
      </w:r>
    </w:p>
  </w:footnote>
  <w:footnote w:id="3">
    <w:p w:rsidR="002A3AFD" w:rsidRDefault="002A3AFD" w:rsidP="00E672A1">
      <w:pPr>
        <w:pStyle w:val="a3"/>
        <w:rPr>
          <w:rFonts w:hint="cs"/>
        </w:rPr>
      </w:pPr>
      <w:r>
        <w:rPr>
          <w:rStyle w:val="a5"/>
        </w:rPr>
        <w:footnoteRef/>
      </w:r>
      <w:r>
        <w:rPr>
          <w:rtl/>
        </w:rPr>
        <w:t xml:space="preserve"> </w:t>
      </w:r>
      <w:r>
        <w:rPr>
          <w:rFonts w:hint="cs"/>
          <w:rtl/>
        </w:rPr>
        <w:t xml:space="preserve">לא יסתור אדם בית כנסת עד שיבנה תחילה בית כנסת אחר. והגמרא ממשיכה שם </w:t>
      </w:r>
      <w:r w:rsidRPr="0020126F">
        <w:rPr>
          <w:rFonts w:hint="cs"/>
          <w:rtl/>
        </w:rPr>
        <w:t xml:space="preserve">לדון בנושא כגון אם יש כבר את כל הכסף ואם אספו אפילו את כל החומרים הדרושים אם מותר להרוס בית כנסת קיים על מנת לבנות בית כנסת חדש והתשובה היא: לא, משום שעשוי להתעורר צורך בכסף זה (או במכירת החומרים שכבר נאספו) לצורך מצוות פדיון שבויים. אבל אם יש סדקים </w:t>
      </w:r>
      <w:r w:rsidR="00E672A1" w:rsidRPr="0020126F">
        <w:rPr>
          <w:rFonts w:hint="cs"/>
          <w:rtl/>
        </w:rPr>
        <w:t xml:space="preserve">(בדק הבית) בבית הכנסת </w:t>
      </w:r>
      <w:r w:rsidR="00E672A1" w:rsidRPr="0020126F">
        <w:rPr>
          <w:rtl/>
        </w:rPr>
        <w:t>–</w:t>
      </w:r>
      <w:r w:rsidR="00E672A1" w:rsidRPr="0020126F">
        <w:rPr>
          <w:rFonts w:hint="cs"/>
          <w:rtl/>
        </w:rPr>
        <w:t xml:space="preserve"> מותר. ראה שם הסיפור על </w:t>
      </w:r>
      <w:r w:rsidR="00E672A1" w:rsidRPr="0020126F">
        <w:rPr>
          <w:rtl/>
        </w:rPr>
        <w:t xml:space="preserve">רב אשי </w:t>
      </w:r>
      <w:r w:rsidR="00E672A1" w:rsidRPr="0020126F">
        <w:rPr>
          <w:rFonts w:hint="cs"/>
          <w:rtl/>
        </w:rPr>
        <w:t xml:space="preserve">שהתיר לסתור בית כנסת בעירו שהיו בו סדקים, אבל הכניס מיטתו ולן שם עד שישלימו את הבנייה. ושם גם </w:t>
      </w:r>
      <w:r w:rsidRPr="0020126F">
        <w:rPr>
          <w:rtl/>
        </w:rPr>
        <w:t xml:space="preserve">מרימר ומר זוטרא </w:t>
      </w:r>
      <w:r w:rsidR="00E672A1" w:rsidRPr="0020126F">
        <w:rPr>
          <w:rFonts w:hint="cs"/>
          <w:rtl/>
        </w:rPr>
        <w:t>שסתרו בית כנסת של קיץ בחורף ובית כנסת של חורף בקיץ שממנו משמע שהיו להם בתי כנסת נפרדים לקיץ ולחורף.</w:t>
      </w:r>
      <w:r>
        <w:rPr>
          <w:rFonts w:cs="David"/>
          <w:rtl/>
          <w:lang w:eastAsia="en-US"/>
        </w:rPr>
        <w:t xml:space="preserve"> </w:t>
      </w:r>
    </w:p>
  </w:footnote>
  <w:footnote w:id="4">
    <w:p w:rsidR="00E672A1" w:rsidRDefault="00E672A1" w:rsidP="008A327F">
      <w:pPr>
        <w:pStyle w:val="a3"/>
        <w:rPr>
          <w:rFonts w:hint="cs"/>
          <w:rtl/>
        </w:rPr>
      </w:pPr>
      <w:r>
        <w:rPr>
          <w:rStyle w:val="a5"/>
        </w:rPr>
        <w:footnoteRef/>
      </w:r>
      <w:r>
        <w:rPr>
          <w:rtl/>
        </w:rPr>
        <w:t xml:space="preserve"> </w:t>
      </w:r>
      <w:r>
        <w:rPr>
          <w:rFonts w:hint="cs"/>
          <w:rtl/>
        </w:rPr>
        <w:t>איך אם כן ייעץ בן בוטא להורדוס לסתור את בית המקדש ולבנות (לשפץ?) בית מקדש חדש</w:t>
      </w:r>
      <w:r w:rsidR="008A327F">
        <w:rPr>
          <w:rFonts w:hint="cs"/>
          <w:rtl/>
        </w:rPr>
        <w:t>? בבא בן בוטא היה מתלמידי בית שמאי "ויודע שהלכה כבית הלל" (ירושלמי חגיגה פרק ב הלכה ג). ראה גם הסיפור על ענוותנותו וחסידותו בגמרא נדרים סו ע"ב ובגמרא כריתות כה ע"א</w:t>
      </w:r>
      <w:r>
        <w:rPr>
          <w:rFonts w:hint="cs"/>
          <w:rtl/>
        </w:rPr>
        <w:t>.</w:t>
      </w:r>
    </w:p>
  </w:footnote>
  <w:footnote w:id="5">
    <w:p w:rsidR="002A3AFD" w:rsidRDefault="002A3AFD" w:rsidP="002E5C07">
      <w:pPr>
        <w:pStyle w:val="a3"/>
        <w:rPr>
          <w:rFonts w:hint="cs"/>
          <w:rtl/>
        </w:rPr>
      </w:pPr>
      <w:r>
        <w:rPr>
          <w:rStyle w:val="a5"/>
        </w:rPr>
        <w:footnoteRef/>
      </w:r>
      <w:r>
        <w:rPr>
          <w:rtl/>
        </w:rPr>
        <w:t xml:space="preserve"> </w:t>
      </w:r>
      <w:r w:rsidR="00E672A1">
        <w:rPr>
          <w:rFonts w:hint="cs"/>
          <w:rtl/>
        </w:rPr>
        <w:t xml:space="preserve">אפשרות אחת היא שהיו כבר סדקים </w:t>
      </w:r>
      <w:r w:rsidR="002E5C07">
        <w:rPr>
          <w:rFonts w:hint="cs"/>
          <w:rtl/>
        </w:rPr>
        <w:t xml:space="preserve">(תיוהא) </w:t>
      </w:r>
      <w:r w:rsidR="00E672A1">
        <w:rPr>
          <w:rFonts w:hint="cs"/>
          <w:rtl/>
        </w:rPr>
        <w:t xml:space="preserve">בבית המקדש. אפשרות שנייה היא שסומכים על המלכות. מילה של המלכות היא מילה. כמאמרו של שמואל: אם המלכות תאמר שהיא עוקרת הרים </w:t>
      </w:r>
      <w:r w:rsidR="00E672A1">
        <w:rPr>
          <w:rtl/>
        </w:rPr>
        <w:t>–</w:t>
      </w:r>
      <w:r w:rsidR="00E672A1">
        <w:rPr>
          <w:rFonts w:hint="cs"/>
          <w:rtl/>
        </w:rPr>
        <w:t xml:space="preserve"> היא תעמוד בדיבורה ותעקור הרים. זה אותו שמואל </w:t>
      </w:r>
      <w:r w:rsidR="00591142">
        <w:rPr>
          <w:rFonts w:hint="cs"/>
          <w:rtl/>
        </w:rPr>
        <w:t>שאמר: "</w:t>
      </w:r>
      <w:r w:rsidR="00591142">
        <w:rPr>
          <w:rtl/>
        </w:rPr>
        <w:t>דינא דמלכותא דינא!</w:t>
      </w:r>
      <w:r w:rsidR="00591142">
        <w:rPr>
          <w:rFonts w:hint="cs"/>
          <w:rtl/>
        </w:rPr>
        <w:t>" (</w:t>
      </w:r>
      <w:r w:rsidR="00591142">
        <w:rPr>
          <w:rtl/>
        </w:rPr>
        <w:t>נדרים כח ע</w:t>
      </w:r>
      <w:r w:rsidR="00591142">
        <w:rPr>
          <w:rFonts w:hint="cs"/>
          <w:rtl/>
        </w:rPr>
        <w:t xml:space="preserve">"א). </w:t>
      </w:r>
    </w:p>
  </w:footnote>
  <w:footnote w:id="6">
    <w:p w:rsidR="00591142" w:rsidRDefault="00591142">
      <w:pPr>
        <w:pStyle w:val="a3"/>
        <w:rPr>
          <w:rFonts w:hint="cs"/>
          <w:rtl/>
        </w:rPr>
      </w:pPr>
      <w:r>
        <w:rPr>
          <w:rStyle w:val="a5"/>
        </w:rPr>
        <w:footnoteRef/>
      </w:r>
      <w:r>
        <w:rPr>
          <w:rtl/>
        </w:rPr>
        <w:t xml:space="preserve"> </w:t>
      </w:r>
      <w:r>
        <w:rPr>
          <w:rFonts w:hint="cs"/>
          <w:rtl/>
        </w:rPr>
        <w:t>בקטע שהשמטנו מספרת הגמרא מה עשה הורדוס עם הנצר האחרון (האחרונה) של בית חשמונאי שעל גבם ומכוחם הוא השתלט על המלכות (בחסד רומא, כפי שגם נראה).</w:t>
      </w:r>
    </w:p>
  </w:footnote>
  <w:footnote w:id="7">
    <w:p w:rsidR="00591142" w:rsidRDefault="00591142">
      <w:pPr>
        <w:pStyle w:val="a3"/>
        <w:rPr>
          <w:rFonts w:hint="cs"/>
          <w:rtl/>
        </w:rPr>
      </w:pPr>
      <w:r>
        <w:rPr>
          <w:rStyle w:val="a5"/>
        </w:rPr>
        <w:footnoteRef/>
      </w:r>
      <w:r>
        <w:rPr>
          <w:rtl/>
        </w:rPr>
        <w:t xml:space="preserve"> </w:t>
      </w:r>
      <w:r>
        <w:rPr>
          <w:rFonts w:hint="cs"/>
          <w:rtl/>
        </w:rPr>
        <w:t>"הייחוס" שהורדוס ניסה לסדר לעצמו באמצעות הקשר לבית חשמונאי (שגם על מלכותם ערערו חכמים</w:t>
      </w:r>
      <w:r w:rsidR="00D25FF2">
        <w:rPr>
          <w:rFonts w:hint="cs"/>
          <w:rtl/>
        </w:rPr>
        <w:t xml:space="preserve">, </w:t>
      </w:r>
      <w:r w:rsidR="002E5C07">
        <w:rPr>
          <w:rFonts w:hint="cs"/>
          <w:rtl/>
        </w:rPr>
        <w:t xml:space="preserve">ראה </w:t>
      </w:r>
      <w:r w:rsidR="00D25FF2">
        <w:rPr>
          <w:rFonts w:hint="cs"/>
          <w:rtl/>
        </w:rPr>
        <w:t>רמב"ן בראשית מט י) לא הועיל</w:t>
      </w:r>
      <w:r w:rsidR="002E5C07">
        <w:rPr>
          <w:rFonts w:hint="cs"/>
          <w:rtl/>
        </w:rPr>
        <w:t>,</w:t>
      </w:r>
      <w:r w:rsidR="00D25FF2">
        <w:rPr>
          <w:rFonts w:hint="cs"/>
          <w:rtl/>
        </w:rPr>
        <w:t xml:space="preserve"> ומשראה שחכמים לא מקבלים את מלכותו הרג את כולם חוץ מבבא בן בוטא שהשאיר כיועץ למלכות.</w:t>
      </w:r>
    </w:p>
  </w:footnote>
  <w:footnote w:id="8">
    <w:p w:rsidR="00D25FF2" w:rsidRDefault="00D25FF2" w:rsidP="002E5C07">
      <w:pPr>
        <w:pStyle w:val="a3"/>
        <w:rPr>
          <w:rFonts w:hint="cs"/>
        </w:rPr>
      </w:pPr>
      <w:r>
        <w:rPr>
          <w:rStyle w:val="a5"/>
        </w:rPr>
        <w:footnoteRef/>
      </w:r>
      <w:r>
        <w:rPr>
          <w:rtl/>
        </w:rPr>
        <w:t xml:space="preserve"> </w:t>
      </w:r>
      <w:r>
        <w:rPr>
          <w:rFonts w:hint="cs"/>
          <w:rtl/>
        </w:rPr>
        <w:t>גם כאן קיצרנו ושואבי המים</w:t>
      </w:r>
      <w:r w:rsidR="00CF5EE0">
        <w:rPr>
          <w:rFonts w:hint="cs"/>
          <w:rtl/>
        </w:rPr>
        <w:t xml:space="preserve"> ידלו את המים החיים ממקור המעיין בשער האחרון. בקטע זה מתחפש הורדוס לאדם פשוט, לאחר שסימא את בבא בר בוטא, ומנסה להסית אותו נגד "הורדוס" </w:t>
      </w:r>
      <w:r w:rsidR="002E5C07">
        <w:rPr>
          <w:rFonts w:hint="cs"/>
          <w:rtl/>
        </w:rPr>
        <w:t xml:space="preserve">אותו הוא </w:t>
      </w:r>
      <w:r w:rsidR="00CF5EE0">
        <w:rPr>
          <w:rFonts w:hint="cs"/>
          <w:rtl/>
        </w:rPr>
        <w:t xml:space="preserve">מכנה "עבדא בישא", במטרה לבחון את דעתו האמתית עליו. בן בוטא לא נופל בפח ולא מתפתה לקלל את הורדוס, גם אחרי מספר טריקים שהורדוס עושה לו. </w:t>
      </w:r>
      <w:r w:rsidR="002E5C07">
        <w:rPr>
          <w:rFonts w:hint="cs"/>
          <w:rtl/>
        </w:rPr>
        <w:t>ראה במקור.</w:t>
      </w:r>
      <w:r w:rsidR="00CF5EE0">
        <w:rPr>
          <w:rFonts w:hint="cs"/>
          <w:rtl/>
        </w:rPr>
        <w:t xml:space="preserve"> </w:t>
      </w:r>
    </w:p>
  </w:footnote>
  <w:footnote w:id="9">
    <w:p w:rsidR="00CF5EE0" w:rsidRDefault="00CF5EE0" w:rsidP="00492761">
      <w:pPr>
        <w:pStyle w:val="a3"/>
        <w:rPr>
          <w:rFonts w:hint="cs"/>
        </w:rPr>
      </w:pPr>
      <w:r>
        <w:rPr>
          <w:rStyle w:val="a5"/>
        </w:rPr>
        <w:footnoteRef/>
      </w:r>
      <w:r>
        <w:rPr>
          <w:rtl/>
        </w:rPr>
        <w:t xml:space="preserve"> </w:t>
      </w:r>
      <w:r>
        <w:rPr>
          <w:rFonts w:hint="cs"/>
          <w:rtl/>
        </w:rPr>
        <w:t xml:space="preserve">הורדוס מתגלה לבן בוטא ואומר </w:t>
      </w:r>
      <w:r w:rsidR="00E823EB">
        <w:rPr>
          <w:rFonts w:hint="cs"/>
          <w:rtl/>
        </w:rPr>
        <w:t xml:space="preserve">שאילו ידע שחכמים זהירים כל כך בכבודו ומקבלים את מרותו כמלך, לא היה הורג אותם. כעת, שהוא יודע זאת, מה תקנתו? מה יעשה כדי לכפר על הרג החכמים? </w:t>
      </w:r>
    </w:p>
  </w:footnote>
  <w:footnote w:id="10">
    <w:p w:rsidR="00E823EB" w:rsidRDefault="00E823EB" w:rsidP="00492761">
      <w:pPr>
        <w:pStyle w:val="a3"/>
        <w:rPr>
          <w:rFonts w:hint="cs"/>
          <w:rtl/>
        </w:rPr>
      </w:pPr>
      <w:r>
        <w:rPr>
          <w:rStyle w:val="a5"/>
        </w:rPr>
        <w:footnoteRef/>
      </w:r>
      <w:r>
        <w:rPr>
          <w:rtl/>
        </w:rPr>
        <w:t xml:space="preserve"> </w:t>
      </w:r>
      <w:r w:rsidR="002F4B63">
        <w:rPr>
          <w:rFonts w:hint="cs"/>
          <w:rtl/>
        </w:rPr>
        <w:t xml:space="preserve">הדרשן לא מוצא פסוק שמקשר אור עם בית המקדש ומסתפק בפסוק זה </w:t>
      </w:r>
      <w:r w:rsidR="009F00DA">
        <w:rPr>
          <w:rFonts w:hint="cs"/>
          <w:rtl/>
        </w:rPr>
        <w:t xml:space="preserve">ונראה שכוונתו למילה </w:t>
      </w:r>
      <w:r w:rsidR="002F4B63">
        <w:rPr>
          <w:rFonts w:hint="cs"/>
          <w:rtl/>
        </w:rPr>
        <w:t xml:space="preserve">"נהרו" </w:t>
      </w:r>
      <w:r w:rsidR="009F00DA">
        <w:rPr>
          <w:rFonts w:hint="cs"/>
          <w:rtl/>
        </w:rPr>
        <w:t xml:space="preserve">שמזכירה </w:t>
      </w:r>
      <w:r w:rsidR="002F4B63">
        <w:rPr>
          <w:rFonts w:hint="cs"/>
          <w:rtl/>
        </w:rPr>
        <w:t>"נהורא"</w:t>
      </w:r>
      <w:r w:rsidR="009F00DA">
        <w:rPr>
          <w:rFonts w:hint="cs"/>
          <w:rtl/>
        </w:rPr>
        <w:t xml:space="preserve"> </w:t>
      </w:r>
      <w:r w:rsidR="009F00DA">
        <w:rPr>
          <w:rtl/>
        </w:rPr>
        <w:t>–</w:t>
      </w:r>
      <w:r w:rsidR="009F00DA">
        <w:rPr>
          <w:rFonts w:hint="cs"/>
          <w:rtl/>
        </w:rPr>
        <w:t xml:space="preserve"> אור בארמית. </w:t>
      </w:r>
      <w:r w:rsidR="000F1998">
        <w:rPr>
          <w:rFonts w:hint="cs"/>
          <w:rtl/>
        </w:rPr>
        <w:t xml:space="preserve">אבל במדרש מצאנו קשר של בית המקדש עם אור. ראה למשל </w:t>
      </w:r>
      <w:r w:rsidR="000F1998">
        <w:rPr>
          <w:rtl/>
        </w:rPr>
        <w:t>מדרש תנחומא (בובר) פרשת תצוה</w:t>
      </w:r>
      <w:r w:rsidR="00492761">
        <w:rPr>
          <w:rFonts w:hint="cs"/>
          <w:rtl/>
        </w:rPr>
        <w:t xml:space="preserve"> סימן ד: "</w:t>
      </w:r>
      <w:r w:rsidR="000F1998">
        <w:rPr>
          <w:rtl/>
        </w:rPr>
        <w:t>אמר ר' אבין הלוי</w:t>
      </w:r>
      <w:r w:rsidR="00492761">
        <w:rPr>
          <w:rFonts w:hint="cs"/>
          <w:rtl/>
        </w:rPr>
        <w:t xml:space="preserve">: </w:t>
      </w:r>
      <w:r w:rsidR="000F1998">
        <w:rPr>
          <w:rtl/>
        </w:rPr>
        <w:t>את מוצא מי שהוא מבקש לעשות לו חלונות, עושה אותם רחבות מבפנים, וצרות מבחוץ, למה שיהיו שואבות אור, אבל של בית המקדש היו רחבות מבחוץ, וצרות מבפנים, למה שיהא האור יוצא מבית המקדש ומאיר לעולם</w:t>
      </w:r>
      <w:r w:rsidR="00492761">
        <w:rPr>
          <w:rFonts w:hint="cs"/>
          <w:rtl/>
        </w:rPr>
        <w:t xml:space="preserve">". ראה גם </w:t>
      </w:r>
      <w:r w:rsidR="000F1998">
        <w:rPr>
          <w:rtl/>
        </w:rPr>
        <w:t>בראשית רבה (תיאודור-אלבק) פרשת בראשית פרשה ג</w:t>
      </w:r>
      <w:r w:rsidR="00492761">
        <w:rPr>
          <w:rFonts w:hint="cs"/>
          <w:rtl/>
        </w:rPr>
        <w:t xml:space="preserve"> על השאלה: מהיכן נברא האור? - "</w:t>
      </w:r>
      <w:r w:rsidR="000F1998">
        <w:rPr>
          <w:rtl/>
        </w:rPr>
        <w:t>ממקום בית המקדש נברא האור</w:t>
      </w:r>
      <w:r w:rsidR="00492761">
        <w:rPr>
          <w:rFonts w:hint="cs"/>
          <w:rtl/>
        </w:rPr>
        <w:t>".</w:t>
      </w:r>
      <w:r w:rsidR="000F1998">
        <w:rPr>
          <w:rtl/>
        </w:rPr>
        <w:t xml:space="preserve"> </w:t>
      </w:r>
      <w:r w:rsidR="002F4B63">
        <w:rPr>
          <w:rFonts w:hint="cs"/>
          <w:rtl/>
        </w:rPr>
        <w:t xml:space="preserve"> </w:t>
      </w:r>
    </w:p>
  </w:footnote>
  <w:footnote w:id="11">
    <w:p w:rsidR="000B7069" w:rsidRDefault="000B7069" w:rsidP="00506849">
      <w:pPr>
        <w:pStyle w:val="a3"/>
        <w:rPr>
          <w:rFonts w:hint="cs"/>
          <w:rtl/>
        </w:rPr>
      </w:pPr>
      <w:r>
        <w:rPr>
          <w:rStyle w:val="a5"/>
        </w:rPr>
        <w:footnoteRef/>
      </w:r>
      <w:r>
        <w:rPr>
          <w:rtl/>
        </w:rPr>
        <w:t xml:space="preserve"> </w:t>
      </w:r>
      <w:r>
        <w:rPr>
          <w:rFonts w:hint="cs"/>
          <w:rtl/>
        </w:rPr>
        <w:t xml:space="preserve">ראה במקור ביחזקאל שם על הקשר בין אבלו הפרטי </w:t>
      </w:r>
      <w:r w:rsidR="00CC335B">
        <w:rPr>
          <w:rFonts w:hint="cs"/>
          <w:rtl/>
        </w:rPr>
        <w:t xml:space="preserve">של הנביא </w:t>
      </w:r>
      <w:r>
        <w:rPr>
          <w:rFonts w:hint="cs"/>
          <w:rtl/>
        </w:rPr>
        <w:t>על מות אשתו ובין נבואתו על חורבן בית המקדש. והרחיב על כך המדרש בגמרא סנהדרין כב ע"א: "</w:t>
      </w:r>
      <w:r>
        <w:rPr>
          <w:rtl/>
        </w:rPr>
        <w:t>אמר רבי יוחנן: כל אדם שמתה אשתו ראשונה, כאילו חרב בית המקדש בימיו</w:t>
      </w:r>
      <w:r>
        <w:rPr>
          <w:rFonts w:hint="cs"/>
          <w:rtl/>
        </w:rPr>
        <w:t>"</w:t>
      </w:r>
      <w:r w:rsidR="00506849">
        <w:rPr>
          <w:rFonts w:hint="cs"/>
          <w:rtl/>
        </w:rPr>
        <w:t>,</w:t>
      </w:r>
      <w:r>
        <w:rPr>
          <w:rFonts w:hint="cs"/>
          <w:rtl/>
        </w:rPr>
        <w:t xml:space="preserve"> בהסתמך על פסוקים אלה מיחזקאל פרק כד. אם כך, אולי בנין בית המקדש היה להורדוס לא רק כפרה על הרג החכמים, אלא גם כפרה אישית על שהרג את מרים החשמונאית, אשתו. עכ"פ, פסוק התוכחה מיחזקאל על חורבן המקדש, משמש </w:t>
      </w:r>
      <w:r w:rsidR="00506849">
        <w:rPr>
          <w:rFonts w:hint="cs"/>
          <w:rtl/>
        </w:rPr>
        <w:t>סמך להורדוס לבניינו.</w:t>
      </w:r>
      <w:r>
        <w:rPr>
          <w:rFonts w:hint="cs"/>
          <w:rtl/>
        </w:rPr>
        <w:t xml:space="preserve"> </w:t>
      </w:r>
    </w:p>
  </w:footnote>
  <w:footnote w:id="12">
    <w:p w:rsidR="00492761" w:rsidRDefault="00492761" w:rsidP="00506849">
      <w:pPr>
        <w:pStyle w:val="a3"/>
        <w:rPr>
          <w:rFonts w:hint="cs"/>
          <w:rtl/>
        </w:rPr>
      </w:pPr>
      <w:r>
        <w:rPr>
          <w:rStyle w:val="a5"/>
        </w:rPr>
        <w:footnoteRef/>
      </w:r>
      <w:r>
        <w:rPr>
          <w:rtl/>
        </w:rPr>
        <w:t xml:space="preserve"> </w:t>
      </w:r>
      <w:r>
        <w:rPr>
          <w:rFonts w:hint="cs"/>
          <w:rtl/>
        </w:rPr>
        <w:t xml:space="preserve">ממלכות רומא, אם אבנה בלא רישיון מהקיסר. </w:t>
      </w:r>
      <w:r w:rsidR="00506849">
        <w:rPr>
          <w:rFonts w:hint="cs"/>
          <w:rtl/>
        </w:rPr>
        <w:t xml:space="preserve">והיו להורדוס לא מעט פחדים מהשלטון המרכזי של רומא, כמו למשל כשתמך באנטונינוס במלחמתו עם אוגוסטוס, וזה הראשון הפסיד לשני בקרב </w:t>
      </w:r>
      <w:hyperlink r:id="rId1" w:history="1">
        <w:r w:rsidR="00506849" w:rsidRPr="00CC335B">
          <w:rPr>
            <w:rStyle w:val="Hyperlink"/>
            <w:rFonts w:hint="cs"/>
            <w:rtl/>
          </w:rPr>
          <w:t>אקטיום</w:t>
        </w:r>
      </w:hyperlink>
      <w:r w:rsidR="00506849">
        <w:rPr>
          <w:rFonts w:hint="cs"/>
          <w:rtl/>
        </w:rPr>
        <w:t xml:space="preserve">. </w:t>
      </w:r>
      <w:r>
        <w:rPr>
          <w:rFonts w:hint="cs"/>
          <w:rtl/>
        </w:rPr>
        <w:t>מכאן ואילך, נתרגם את הגמרא לעברית.</w:t>
      </w:r>
    </w:p>
  </w:footnote>
  <w:footnote w:id="13">
    <w:p w:rsidR="00112E31" w:rsidRDefault="00112E31">
      <w:pPr>
        <w:pStyle w:val="a3"/>
        <w:rPr>
          <w:rFonts w:hint="cs"/>
        </w:rPr>
      </w:pPr>
      <w:r>
        <w:rPr>
          <w:rStyle w:val="a5"/>
        </w:rPr>
        <w:footnoteRef/>
      </w:r>
      <w:r>
        <w:rPr>
          <w:rtl/>
        </w:rPr>
        <w:t xml:space="preserve"> </w:t>
      </w:r>
      <w:r>
        <w:rPr>
          <w:rFonts w:hint="cs"/>
          <w:rtl/>
        </w:rPr>
        <w:t>עפ"י מקור זה, הורדוס די הסתכן בבניין בית המקדש, ביחסיו עם שלטונות רומא, שלא היו נותנים לו לכתחילה רשות להרחיב את בית המקדש ותמיד רשמו לפניהם את ייחוסו כעבד.</w:t>
      </w:r>
      <w:r w:rsidR="008A327F">
        <w:rPr>
          <w:rFonts w:hint="cs"/>
          <w:rtl/>
        </w:rPr>
        <w:t xml:space="preserve"> מה גם שלא סביר לבנות בית כזה בשלוש שנים.</w:t>
      </w:r>
    </w:p>
  </w:footnote>
  <w:footnote w:id="14">
    <w:p w:rsidR="001D21B7" w:rsidRDefault="001D21B7" w:rsidP="001D21B7">
      <w:pPr>
        <w:pStyle w:val="a3"/>
        <w:rPr>
          <w:rFonts w:hint="cs"/>
          <w:rtl/>
        </w:rPr>
      </w:pPr>
      <w:r>
        <w:rPr>
          <w:rStyle w:val="a5"/>
        </w:rPr>
        <w:footnoteRef/>
      </w:r>
      <w:r>
        <w:rPr>
          <w:rtl/>
        </w:rPr>
        <w:t xml:space="preserve"> </w:t>
      </w:r>
      <w:r>
        <w:rPr>
          <w:rFonts w:hint="cs"/>
          <w:rtl/>
        </w:rPr>
        <w:t>דברי דוד לאחר מות אבנר בידי יואב ואבישי בני צרויה</w:t>
      </w:r>
      <w:r w:rsidR="00112E31">
        <w:rPr>
          <w:rFonts w:hint="cs"/>
          <w:rtl/>
        </w:rPr>
        <w:t>.</w:t>
      </w:r>
    </w:p>
  </w:footnote>
  <w:footnote w:id="15">
    <w:p w:rsidR="008A327F" w:rsidRDefault="008A327F">
      <w:pPr>
        <w:pStyle w:val="a3"/>
        <w:rPr>
          <w:rFonts w:hint="cs"/>
        </w:rPr>
      </w:pPr>
      <w:r>
        <w:rPr>
          <w:rStyle w:val="a5"/>
        </w:rPr>
        <w:footnoteRef/>
      </w:r>
      <w:r>
        <w:rPr>
          <w:rtl/>
        </w:rPr>
        <w:t xml:space="preserve"> </w:t>
      </w:r>
      <w:r>
        <w:rPr>
          <w:rFonts w:hint="cs"/>
          <w:rtl/>
        </w:rPr>
        <w:t xml:space="preserve">אצל יוסף כשהתמנה למשנה למלך מצרים. האם הראיות מדוד ומיוסף ש"רכא" הוא מלכות הם אסמכתה לשונית בלבד, או </w:t>
      </w:r>
      <w:r w:rsidR="00CC335B">
        <w:rPr>
          <w:rFonts w:hint="cs"/>
          <w:rtl/>
        </w:rPr>
        <w:t xml:space="preserve">מובאות </w:t>
      </w:r>
      <w:r>
        <w:rPr>
          <w:rFonts w:hint="cs"/>
          <w:rtl/>
        </w:rPr>
        <w:t>לכבודו של הורדוס</w:t>
      </w:r>
      <w:r w:rsidR="00CC335B">
        <w:rPr>
          <w:rFonts w:hint="cs"/>
          <w:rtl/>
        </w:rPr>
        <w:t>,</w:t>
      </w:r>
      <w:r>
        <w:rPr>
          <w:rFonts w:hint="cs"/>
          <w:rtl/>
        </w:rPr>
        <w:t xml:space="preserve"> כמשקל נגד לזלזול של הרומאים בו?</w:t>
      </w:r>
    </w:p>
  </w:footnote>
  <w:footnote w:id="16">
    <w:p w:rsidR="00112E31" w:rsidRDefault="00112E31">
      <w:pPr>
        <w:pStyle w:val="a3"/>
        <w:rPr>
          <w:rFonts w:hint="cs"/>
        </w:rPr>
      </w:pPr>
      <w:r>
        <w:rPr>
          <w:rStyle w:val="a5"/>
        </w:rPr>
        <w:footnoteRef/>
      </w:r>
      <w:r>
        <w:rPr>
          <w:rtl/>
        </w:rPr>
        <w:t xml:space="preserve"> </w:t>
      </w:r>
      <w:r>
        <w:rPr>
          <w:rFonts w:hint="cs"/>
          <w:rtl/>
        </w:rPr>
        <w:t xml:space="preserve">מרמרא הוא שיש מיוחד בצבע לבן/ירוק. ראה </w:t>
      </w:r>
      <w:hyperlink r:id="rId2" w:history="1">
        <w:r w:rsidRPr="00112E31">
          <w:rPr>
            <w:rStyle w:val="Hyperlink"/>
            <w:rFonts w:hint="cs"/>
            <w:rtl/>
          </w:rPr>
          <w:t>ים מרמרה</w:t>
        </w:r>
      </w:hyperlink>
      <w:r>
        <w:rPr>
          <w:rFonts w:hint="cs"/>
          <w:rtl/>
        </w:rPr>
        <w:t xml:space="preserve"> במיצרי בוספורוס משם בא השיש המיוחד הזה.</w:t>
      </w:r>
    </w:p>
  </w:footnote>
  <w:footnote w:id="17">
    <w:p w:rsidR="005F2940" w:rsidRDefault="005F2940">
      <w:pPr>
        <w:pStyle w:val="a3"/>
        <w:rPr>
          <w:rFonts w:hint="cs"/>
        </w:rPr>
      </w:pPr>
      <w:r>
        <w:rPr>
          <w:rStyle w:val="a5"/>
        </w:rPr>
        <w:footnoteRef/>
      </w:r>
      <w:r>
        <w:rPr>
          <w:rtl/>
        </w:rPr>
        <w:t xml:space="preserve"> </w:t>
      </w:r>
      <w:r>
        <w:rPr>
          <w:rFonts w:hint="cs"/>
          <w:rtl/>
        </w:rPr>
        <w:t>שיש כחול, לבן וירוק.</w:t>
      </w:r>
    </w:p>
  </w:footnote>
  <w:footnote w:id="18">
    <w:p w:rsidR="005F2940" w:rsidRDefault="005F2940">
      <w:pPr>
        <w:pStyle w:val="a3"/>
        <w:rPr>
          <w:rFonts w:hint="cs"/>
        </w:rPr>
      </w:pPr>
      <w:r>
        <w:rPr>
          <w:rStyle w:val="a5"/>
        </w:rPr>
        <w:footnoteRef/>
      </w:r>
      <w:r>
        <w:rPr>
          <w:rtl/>
        </w:rPr>
        <w:t xml:space="preserve"> </w:t>
      </w:r>
      <w:r>
        <w:rPr>
          <w:rFonts w:hint="cs"/>
          <w:rtl/>
        </w:rPr>
        <w:t>אולי הכוונה לחריצים דקים בין האבנים. נשמח לשוע הסבר מפי הארכיאולוגים והארכיטקטים.</w:t>
      </w:r>
    </w:p>
  </w:footnote>
  <w:footnote w:id="19">
    <w:p w:rsidR="00506849" w:rsidRDefault="00506849" w:rsidP="00506849">
      <w:pPr>
        <w:pStyle w:val="a3"/>
        <w:rPr>
          <w:rFonts w:hint="cs"/>
          <w:rtl/>
        </w:rPr>
      </w:pPr>
      <w:r>
        <w:rPr>
          <w:rStyle w:val="a5"/>
        </w:rPr>
        <w:footnoteRef/>
      </w:r>
      <w:r>
        <w:rPr>
          <w:rtl/>
        </w:rPr>
        <w:t xml:space="preserve"> </w:t>
      </w:r>
      <w:r>
        <w:rPr>
          <w:rFonts w:hint="cs"/>
          <w:rtl/>
        </w:rPr>
        <w:t>הגמרא שוב חוזרת ושואלת על עצתו של בן בוטא להורדוס לבנות את בית המקדש, והפעם מהכיוון של האיסור לתת עצה לאיש רשע. ראה להלכה ב</w:t>
      </w:r>
      <w:r>
        <w:rPr>
          <w:rtl/>
        </w:rPr>
        <w:t>רמב"ם הלכות רוצח ושמירת הנפש פרק יב</w:t>
      </w:r>
      <w:r>
        <w:rPr>
          <w:rFonts w:hint="cs"/>
          <w:rtl/>
        </w:rPr>
        <w:t xml:space="preserve"> </w:t>
      </w:r>
      <w:r>
        <w:rPr>
          <w:rtl/>
        </w:rPr>
        <w:t>הלכה טו</w:t>
      </w:r>
      <w:r>
        <w:rPr>
          <w:rFonts w:hint="cs"/>
          <w:rtl/>
        </w:rPr>
        <w:t>: "</w:t>
      </w:r>
      <w:r>
        <w:rPr>
          <w:rtl/>
        </w:rPr>
        <w:t>ואסור להשיא עצה טובה לגוי או לעבד רשע, ואפילו להשיאו עצה שיעשה דבר מצוה והוא עומד ברשעו אסור, ולא נתנסה דניאל אלא על שהשיא עצה לנבוכדנצר ליתן צדקה</w:t>
      </w:r>
      <w:r>
        <w:rPr>
          <w:rFonts w:hint="cs"/>
          <w:rtl/>
        </w:rPr>
        <w:t>". עונשו /</w:t>
      </w:r>
      <w:r w:rsidR="001F6BB3">
        <w:rPr>
          <w:rFonts w:hint="cs"/>
          <w:rtl/>
        </w:rPr>
        <w:t xml:space="preserve"> </w:t>
      </w:r>
      <w:r>
        <w:rPr>
          <w:rFonts w:hint="cs"/>
          <w:rtl/>
        </w:rPr>
        <w:t>ניסיונו של דניאל היה שהושלך לגוב האריות והוצרך לנס להצילו.</w:t>
      </w:r>
      <w:r w:rsidR="007652E0">
        <w:rPr>
          <w:rFonts w:hint="cs"/>
          <w:rtl/>
        </w:rPr>
        <w:t xml:space="preserve"> ראה 'עיונים' בגמרא שטיינזלץ על אתר.</w:t>
      </w:r>
    </w:p>
  </w:footnote>
  <w:footnote w:id="20">
    <w:p w:rsidR="001F6BB3" w:rsidRDefault="001F6BB3" w:rsidP="001F6BB3">
      <w:pPr>
        <w:pStyle w:val="a3"/>
        <w:rPr>
          <w:rFonts w:hint="cs"/>
          <w:rtl/>
        </w:rPr>
      </w:pPr>
      <w:r>
        <w:rPr>
          <w:rStyle w:val="a5"/>
        </w:rPr>
        <w:footnoteRef/>
      </w:r>
      <w:r>
        <w:rPr>
          <w:rtl/>
        </w:rPr>
        <w:t xml:space="preserve"> </w:t>
      </w:r>
      <w:r>
        <w:rPr>
          <w:rFonts w:hint="cs"/>
          <w:rtl/>
        </w:rPr>
        <w:t xml:space="preserve">שני הסברים מדוע הורדוס איננו כמו נבוכדנצר. האחד, שהגם שהוא עבד </w:t>
      </w:r>
      <w:r>
        <w:rPr>
          <w:rtl/>
        </w:rPr>
        <w:t>–</w:t>
      </w:r>
      <w:r>
        <w:rPr>
          <w:rFonts w:hint="cs"/>
          <w:rtl/>
        </w:rPr>
        <w:t xml:space="preserve"> עבד חייב במצוות מהתורה. והשני, שוב כבודה של המלכות, שרק היא יכולה להוציא לפועל משימה כה מורכבת כבניין הבית. מעניין שהגמרא לא מביאה הסבר פשוט</w:t>
      </w:r>
      <w:r w:rsidR="00CC335B">
        <w:rPr>
          <w:rFonts w:hint="cs"/>
          <w:rtl/>
        </w:rPr>
        <w:t xml:space="preserve"> להבדל ביניהם</w:t>
      </w:r>
      <w:r>
        <w:rPr>
          <w:rFonts w:hint="cs"/>
          <w:rtl/>
        </w:rPr>
        <w:t xml:space="preserve">: </w:t>
      </w:r>
      <w:r w:rsidR="00002671">
        <w:rPr>
          <w:rFonts w:hint="cs"/>
          <w:rtl/>
        </w:rPr>
        <w:t>נבוכדנצר החריב את הבית ואילו הורדוס בנה אותו.</w:t>
      </w:r>
      <w:r>
        <w:rPr>
          <w:rFonts w:hint="cs"/>
          <w:rtl/>
        </w:rPr>
        <w:t xml:space="preserve"> </w:t>
      </w:r>
    </w:p>
  </w:footnote>
  <w:footnote w:id="21">
    <w:p w:rsidR="001E7297" w:rsidRDefault="001E7297" w:rsidP="001E7297">
      <w:pPr>
        <w:pStyle w:val="a3"/>
        <w:rPr>
          <w:rFonts w:hint="cs"/>
        </w:rPr>
      </w:pPr>
      <w:r>
        <w:rPr>
          <w:rStyle w:val="a5"/>
        </w:rPr>
        <w:footnoteRef/>
      </w:r>
      <w:r>
        <w:rPr>
          <w:rtl/>
        </w:rPr>
        <w:t xml:space="preserve"> </w:t>
      </w:r>
      <w:r>
        <w:rPr>
          <w:rFonts w:hint="cs"/>
          <w:rtl/>
        </w:rPr>
        <w:t>לאיזה מקדש הכוונה? ראה פירוש רש"י במקום: "</w:t>
      </w:r>
      <w:r>
        <w:rPr>
          <w:rtl/>
        </w:rPr>
        <w:t xml:space="preserve">גמרא. מאי היא - איזה מן </w:t>
      </w:r>
      <w:r>
        <w:rPr>
          <w:rFonts w:hint="cs"/>
          <w:rtl/>
        </w:rPr>
        <w:t>הבנייני</w:t>
      </w:r>
      <w:r>
        <w:rPr>
          <w:rFonts w:hint="eastAsia"/>
          <w:rtl/>
        </w:rPr>
        <w:t>ם</w:t>
      </w:r>
      <w:r>
        <w:rPr>
          <w:rFonts w:hint="cs"/>
          <w:rtl/>
        </w:rPr>
        <w:t>?</w:t>
      </w:r>
      <w:r>
        <w:rPr>
          <w:rtl/>
        </w:rPr>
        <w:t xml:space="preserve"> של שלמה, או של נחמיה בן חכליה, או של הורדוס שסתרו ובנאו</w:t>
      </w:r>
      <w:r>
        <w:rPr>
          <w:rFonts w:hint="cs"/>
          <w:rtl/>
        </w:rPr>
        <w:t>?"</w:t>
      </w:r>
      <w:r>
        <w:rPr>
          <w:rtl/>
        </w:rPr>
        <w:t>.</w:t>
      </w:r>
    </w:p>
  </w:footnote>
  <w:footnote w:id="22">
    <w:p w:rsidR="001F6BB3" w:rsidRDefault="001F6BB3" w:rsidP="00CC335B">
      <w:pPr>
        <w:pStyle w:val="a3"/>
        <w:rPr>
          <w:rtl/>
          <w:lang w:eastAsia="en-US"/>
        </w:rPr>
      </w:pPr>
      <w:r>
        <w:rPr>
          <w:rStyle w:val="a5"/>
        </w:rPr>
        <w:footnoteRef/>
      </w:r>
      <w:r>
        <w:rPr>
          <w:rtl/>
        </w:rPr>
        <w:t xml:space="preserve"> </w:t>
      </w:r>
      <w:r>
        <w:rPr>
          <w:rFonts w:hint="cs"/>
          <w:rtl/>
          <w:lang w:eastAsia="en-US"/>
        </w:rPr>
        <w:t xml:space="preserve">אזכור יפי מקדש הורדוס במסכת סוכה, בתיאור שמחת בית השואבה, יש בו ללמד הרבה על התקוות שתלו עמך וחכמים במקדש זה, שלאור העובדה שהורדוס הרס את מקדש עזרא ונחמיה והקים בעצם מקדש חדש, יכול אולי להיקרא הבית השלישי. ראה תיאור השמחה העצומה עליה הרחבנו בדברינו </w:t>
      </w:r>
      <w:hyperlink r:id="rId3" w:history="1">
        <w:r w:rsidRPr="00A15974">
          <w:rPr>
            <w:rStyle w:val="Hyperlink"/>
            <w:rFonts w:hint="cs"/>
            <w:rtl/>
            <w:lang w:eastAsia="en-US"/>
          </w:rPr>
          <w:t>שמחת בית השואבה</w:t>
        </w:r>
      </w:hyperlink>
      <w:r>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שבידיהן</w:t>
      </w:r>
      <w:r w:rsidRPr="0039721D">
        <w:rPr>
          <w:rtl/>
          <w:lang w:eastAsia="en-US"/>
        </w:rPr>
        <w:t xml:space="preserve"> </w:t>
      </w:r>
      <w:r w:rsidRPr="0039721D">
        <w:rPr>
          <w:rFonts w:hint="eastAsia"/>
          <w:rtl/>
          <w:lang w:eastAsia="en-US"/>
        </w:rPr>
        <w:t>ואומרים</w:t>
      </w:r>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דברי</w:t>
      </w:r>
      <w:r w:rsidRPr="0039721D">
        <w:rPr>
          <w:rtl/>
          <w:lang w:eastAsia="en-US"/>
        </w:rPr>
        <w:t xml:space="preserve"> </w:t>
      </w:r>
      <w:r w:rsidRPr="0039721D">
        <w:rPr>
          <w:rFonts w:hint="eastAsia"/>
          <w:rtl/>
          <w:lang w:eastAsia="en-US"/>
        </w:rPr>
        <w:t>שירות</w:t>
      </w:r>
      <w:r w:rsidRPr="0039721D">
        <w:rPr>
          <w:rtl/>
          <w:lang w:eastAsia="en-US"/>
        </w:rPr>
        <w:t xml:space="preserve"> </w:t>
      </w:r>
      <w:r w:rsidRPr="0039721D">
        <w:rPr>
          <w:rFonts w:hint="eastAsia"/>
          <w:rtl/>
          <w:lang w:eastAsia="en-US"/>
        </w:rPr>
        <w:t>ותושבחות</w:t>
      </w:r>
      <w:r w:rsidRPr="0039721D">
        <w:rPr>
          <w:rFonts w:hint="cs"/>
          <w:rtl/>
          <w:lang w:eastAsia="en-US"/>
        </w:rPr>
        <w:t>.</w:t>
      </w:r>
      <w:r w:rsidRPr="0039721D">
        <w:rPr>
          <w:rtl/>
          <w:lang w:eastAsia="en-US"/>
        </w:rPr>
        <w:t xml:space="preserve"> </w:t>
      </w:r>
      <w:r w:rsidRPr="0039721D">
        <w:rPr>
          <w:rFonts w:hint="eastAsia"/>
          <w:rtl/>
          <w:lang w:eastAsia="en-US"/>
        </w:rPr>
        <w:t>והלוים</w:t>
      </w:r>
      <w:r w:rsidRPr="0039721D">
        <w:rPr>
          <w:rtl/>
          <w:lang w:eastAsia="en-US"/>
        </w:rPr>
        <w:t xml:space="preserve"> </w:t>
      </w:r>
      <w:r w:rsidRPr="0039721D">
        <w:rPr>
          <w:rFonts w:hint="eastAsia"/>
          <w:rtl/>
          <w:lang w:eastAsia="en-US"/>
        </w:rPr>
        <w:t>בכנורות</w:t>
      </w:r>
      <w:r w:rsidRPr="0039721D">
        <w:rPr>
          <w:rtl/>
          <w:lang w:eastAsia="en-US"/>
        </w:rPr>
        <w:t xml:space="preserve"> </w:t>
      </w:r>
      <w:r w:rsidRPr="0039721D">
        <w:rPr>
          <w:rFonts w:hint="eastAsia"/>
          <w:rtl/>
          <w:lang w:eastAsia="en-US"/>
        </w:rPr>
        <w:t>ובנבלים</w:t>
      </w:r>
      <w:r w:rsidRPr="0039721D">
        <w:rPr>
          <w:rtl/>
          <w:lang w:eastAsia="en-US"/>
        </w:rPr>
        <w:t xml:space="preserve"> </w:t>
      </w:r>
      <w:r w:rsidRPr="0039721D">
        <w:rPr>
          <w:rFonts w:hint="eastAsia"/>
          <w:rtl/>
          <w:lang w:eastAsia="en-US"/>
        </w:rPr>
        <w:t>ובמצלתים</w:t>
      </w:r>
      <w:r w:rsidRPr="0039721D">
        <w:rPr>
          <w:rtl/>
          <w:lang w:eastAsia="en-US"/>
        </w:rPr>
        <w:t xml:space="preserve"> </w:t>
      </w:r>
      <w:r w:rsidRPr="0039721D">
        <w:rPr>
          <w:rFonts w:hint="eastAsia"/>
          <w:rtl/>
          <w:lang w:eastAsia="en-US"/>
        </w:rPr>
        <w:t>ובחצוצרות</w:t>
      </w:r>
      <w:r w:rsidRPr="0039721D">
        <w:rPr>
          <w:rtl/>
          <w:lang w:eastAsia="en-US"/>
        </w:rPr>
        <w:t xml:space="preserve"> </w:t>
      </w:r>
      <w:r w:rsidRPr="0039721D">
        <w:rPr>
          <w:rFonts w:hint="eastAsia"/>
          <w:rtl/>
          <w:lang w:eastAsia="en-US"/>
        </w:rPr>
        <w:t>ובכלי</w:t>
      </w:r>
      <w:r w:rsidRPr="0039721D">
        <w:rPr>
          <w:rtl/>
          <w:lang w:eastAsia="en-US"/>
        </w:rPr>
        <w:t xml:space="preserve"> </w:t>
      </w:r>
      <w:r w:rsidRPr="0039721D">
        <w:rPr>
          <w:rFonts w:hint="eastAsia"/>
          <w:rtl/>
          <w:lang w:eastAsia="en-US"/>
        </w:rPr>
        <w:t>שיר</w:t>
      </w:r>
      <w:r w:rsidRPr="0039721D">
        <w:rPr>
          <w:rtl/>
          <w:lang w:eastAsia="en-US"/>
        </w:rPr>
        <w:t xml:space="preserve"> </w:t>
      </w:r>
      <w:r w:rsidRPr="0039721D">
        <w:rPr>
          <w:rFonts w:hint="eastAsia"/>
          <w:rtl/>
          <w:lang w:eastAsia="en-US"/>
        </w:rPr>
        <w:t>בלא</w:t>
      </w:r>
      <w:r w:rsidRPr="0039721D">
        <w:rPr>
          <w:rtl/>
          <w:lang w:eastAsia="en-US"/>
        </w:rPr>
        <w:t xml:space="preserve"> </w:t>
      </w:r>
      <w:r w:rsidRPr="0039721D">
        <w:rPr>
          <w:rFonts w:hint="eastAsia"/>
          <w:rtl/>
          <w:lang w:eastAsia="en-US"/>
        </w:rPr>
        <w:t>מספר</w:t>
      </w:r>
      <w:r>
        <w:rPr>
          <w:rFonts w:hint="cs"/>
          <w:rtl/>
          <w:lang w:eastAsia="en-US"/>
        </w:rPr>
        <w:t xml:space="preserve"> ... </w:t>
      </w:r>
      <w:r w:rsidRPr="0039721D">
        <w:rPr>
          <w:rFonts w:hint="eastAsia"/>
          <w:rtl/>
          <w:lang w:eastAsia="en-US"/>
        </w:rPr>
        <w:t>הגיעו</w:t>
      </w:r>
      <w:r w:rsidRPr="0039721D">
        <w:rPr>
          <w:rtl/>
          <w:lang w:eastAsia="en-US"/>
        </w:rPr>
        <w:t xml:space="preserve"> </w:t>
      </w:r>
      <w:r w:rsidRPr="0039721D">
        <w:rPr>
          <w:rFonts w:hint="eastAsia"/>
          <w:rtl/>
          <w:lang w:eastAsia="en-US"/>
        </w:rPr>
        <w:t>לשער</w:t>
      </w:r>
      <w:r w:rsidRPr="0039721D">
        <w:rPr>
          <w:rtl/>
          <w:lang w:eastAsia="en-US"/>
        </w:rPr>
        <w:t xml:space="preserve"> </w:t>
      </w:r>
      <w:r w:rsidRPr="0039721D">
        <w:rPr>
          <w:rFonts w:hint="eastAsia"/>
          <w:rtl/>
          <w:lang w:eastAsia="en-US"/>
        </w:rPr>
        <w:t>היוצא</w:t>
      </w:r>
      <w:r w:rsidRPr="0039721D">
        <w:rPr>
          <w:rtl/>
          <w:lang w:eastAsia="en-US"/>
        </w:rPr>
        <w:t xml:space="preserve"> </w:t>
      </w:r>
      <w:r w:rsidRPr="0039721D">
        <w:rPr>
          <w:rFonts w:hint="eastAsia"/>
          <w:rtl/>
          <w:lang w:eastAsia="en-US"/>
        </w:rPr>
        <w:t>ממזרח</w:t>
      </w:r>
      <w:r w:rsidRPr="0039721D">
        <w:rPr>
          <w:rtl/>
          <w:lang w:eastAsia="en-US"/>
        </w:rPr>
        <w:t xml:space="preserve"> </w:t>
      </w:r>
      <w:r w:rsidRPr="0039721D">
        <w:rPr>
          <w:rFonts w:hint="eastAsia"/>
          <w:rtl/>
          <w:lang w:eastAsia="en-US"/>
        </w:rPr>
        <w:t>הפכו</w:t>
      </w:r>
      <w:r w:rsidRPr="0039721D">
        <w:rPr>
          <w:rtl/>
          <w:lang w:eastAsia="en-US"/>
        </w:rPr>
        <w:t xml:space="preserve"> </w:t>
      </w:r>
      <w:r w:rsidRPr="0039721D">
        <w:rPr>
          <w:rFonts w:hint="eastAsia"/>
          <w:rtl/>
          <w:lang w:eastAsia="en-US"/>
        </w:rPr>
        <w:t>פניהן</w:t>
      </w:r>
      <w:r w:rsidRPr="0039721D">
        <w:rPr>
          <w:rtl/>
          <w:lang w:eastAsia="en-US"/>
        </w:rPr>
        <w:t xml:space="preserve"> </w:t>
      </w:r>
      <w:r w:rsidRPr="0039721D">
        <w:rPr>
          <w:rFonts w:hint="eastAsia"/>
          <w:rtl/>
          <w:lang w:eastAsia="en-US"/>
        </w:rPr>
        <w:t>למערב</w:t>
      </w:r>
      <w:r w:rsidRPr="0039721D">
        <w:rPr>
          <w:rtl/>
          <w:lang w:eastAsia="en-US"/>
        </w:rPr>
        <w:t xml:space="preserve"> </w:t>
      </w:r>
      <w:r w:rsidRPr="0039721D">
        <w:rPr>
          <w:rFonts w:hint="eastAsia"/>
          <w:rtl/>
          <w:lang w:eastAsia="en-US"/>
        </w:rPr>
        <w:t>ואמרו</w:t>
      </w:r>
      <w:r w:rsidRPr="0039721D">
        <w:rPr>
          <w:rFonts w:hint="cs"/>
          <w:rtl/>
          <w:lang w:eastAsia="en-US"/>
        </w:rPr>
        <w:t>:</w:t>
      </w:r>
      <w:r w:rsidRPr="0039721D">
        <w:rPr>
          <w:rtl/>
          <w:lang w:eastAsia="en-US"/>
        </w:rPr>
        <w:t xml:space="preserve"> </w:t>
      </w:r>
      <w:r w:rsidRPr="0039721D">
        <w:rPr>
          <w:rFonts w:hint="eastAsia"/>
          <w:rtl/>
          <w:lang w:eastAsia="en-US"/>
        </w:rPr>
        <w:t>אבותינו</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במקום</w:t>
      </w:r>
      <w:r w:rsidRPr="0039721D">
        <w:rPr>
          <w:rtl/>
          <w:lang w:eastAsia="en-US"/>
        </w:rPr>
        <w:t xml:space="preserve"> </w:t>
      </w:r>
      <w:r w:rsidRPr="0039721D">
        <w:rPr>
          <w:rFonts w:hint="eastAsia"/>
          <w:rtl/>
          <w:lang w:eastAsia="en-US"/>
        </w:rPr>
        <w:t>הזה</w:t>
      </w:r>
      <w:r w:rsidRPr="0039721D">
        <w:rPr>
          <w:rtl/>
          <w:lang w:eastAsia="en-US"/>
        </w:rPr>
        <w:t xml:space="preserve"> </w:t>
      </w:r>
      <w:r w:rsidRPr="0039721D">
        <w:rPr>
          <w:rFonts w:hint="eastAsia"/>
          <w:rtl/>
          <w:lang w:eastAsia="en-US"/>
        </w:rPr>
        <w:t>אחוריהם</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היכל</w:t>
      </w:r>
      <w:r w:rsidRPr="0039721D">
        <w:rPr>
          <w:rtl/>
          <w:lang w:eastAsia="en-US"/>
        </w:rPr>
        <w:t xml:space="preserve"> </w:t>
      </w:r>
      <w:r w:rsidRPr="0039721D">
        <w:rPr>
          <w:rFonts w:hint="eastAsia"/>
          <w:rtl/>
          <w:lang w:eastAsia="en-US"/>
        </w:rPr>
        <w:t>ופניהם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והמה</w:t>
      </w:r>
      <w:r w:rsidRPr="0039721D">
        <w:rPr>
          <w:rtl/>
          <w:lang w:eastAsia="en-US"/>
        </w:rPr>
        <w:t xml:space="preserve"> </w:t>
      </w:r>
      <w:r w:rsidRPr="0039721D">
        <w:rPr>
          <w:rFonts w:hint="eastAsia"/>
          <w:rtl/>
          <w:lang w:eastAsia="en-US"/>
        </w:rPr>
        <w:t>משתחוים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לשמש</w:t>
      </w:r>
      <w:r w:rsidRPr="0039721D">
        <w:rPr>
          <w:rFonts w:hint="cs"/>
          <w:rtl/>
          <w:lang w:eastAsia="en-US"/>
        </w:rPr>
        <w:t>.</w:t>
      </w:r>
      <w:r w:rsidRPr="0039721D">
        <w:rPr>
          <w:rtl/>
          <w:lang w:eastAsia="en-US"/>
        </w:rPr>
        <w:t xml:space="preserve"> </w:t>
      </w:r>
      <w:r w:rsidRPr="0039721D">
        <w:rPr>
          <w:rFonts w:hint="eastAsia"/>
          <w:rtl/>
          <w:lang w:eastAsia="en-US"/>
        </w:rPr>
        <w:t>ואנו</w:t>
      </w:r>
      <w:r w:rsidRPr="0039721D">
        <w:rPr>
          <w:rtl/>
          <w:lang w:eastAsia="en-US"/>
        </w:rPr>
        <w:t xml:space="preserve"> </w:t>
      </w:r>
      <w:r w:rsidRPr="0039721D">
        <w:rPr>
          <w:rFonts w:hint="eastAsia"/>
          <w:rtl/>
          <w:lang w:eastAsia="en-US"/>
        </w:rPr>
        <w:t>ליה</w:t>
      </w:r>
      <w:r w:rsidRPr="0039721D">
        <w:rPr>
          <w:rtl/>
          <w:lang w:eastAsia="en-US"/>
        </w:rPr>
        <w:t xml:space="preserve"> </w:t>
      </w:r>
      <w:r w:rsidRPr="0039721D">
        <w:rPr>
          <w:rFonts w:hint="eastAsia"/>
          <w:rtl/>
          <w:lang w:eastAsia="en-US"/>
        </w:rPr>
        <w:t>עינינו</w:t>
      </w:r>
      <w:r w:rsidRPr="0039721D">
        <w:rPr>
          <w:rFonts w:hint="cs"/>
          <w:rtl/>
          <w:lang w:eastAsia="en-US"/>
        </w:rPr>
        <w:t>.</w:t>
      </w:r>
      <w:r w:rsidRPr="0039721D">
        <w:rPr>
          <w:rtl/>
          <w:lang w:eastAsia="en-US"/>
        </w:rPr>
        <w:t xml:space="preserve"> </w:t>
      </w:r>
      <w:r w:rsidRPr="0039721D">
        <w:rPr>
          <w:rFonts w:hint="eastAsia"/>
          <w:rtl/>
          <w:lang w:eastAsia="en-US"/>
        </w:rPr>
        <w:t>ר</w:t>
      </w:r>
      <w:r w:rsidRPr="0039721D">
        <w:rPr>
          <w:rtl/>
          <w:lang w:eastAsia="en-US"/>
        </w:rPr>
        <w:t xml:space="preserve">' </w:t>
      </w:r>
      <w:r w:rsidRPr="0039721D">
        <w:rPr>
          <w:rFonts w:hint="eastAsia"/>
          <w:rtl/>
          <w:lang w:eastAsia="en-US"/>
        </w:rPr>
        <w:t>יהודה</w:t>
      </w:r>
      <w:r w:rsidRPr="0039721D">
        <w:rPr>
          <w:rtl/>
          <w:lang w:eastAsia="en-US"/>
        </w:rPr>
        <w:t xml:space="preserve"> </w:t>
      </w:r>
      <w:r w:rsidRPr="0039721D">
        <w:rPr>
          <w:rFonts w:hint="eastAsia"/>
          <w:rtl/>
          <w:lang w:eastAsia="en-US"/>
        </w:rPr>
        <w:t>אומר</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שונין</w:t>
      </w:r>
      <w:r w:rsidRPr="0039721D">
        <w:rPr>
          <w:rtl/>
          <w:lang w:eastAsia="en-US"/>
        </w:rPr>
        <w:t xml:space="preserve"> </w:t>
      </w:r>
      <w:r w:rsidRPr="0039721D">
        <w:rPr>
          <w:rFonts w:hint="eastAsia"/>
          <w:rtl/>
          <w:lang w:eastAsia="en-US"/>
        </w:rPr>
        <w:t>ואומרין</w:t>
      </w:r>
      <w:r w:rsidRPr="0039721D">
        <w:rPr>
          <w:rtl/>
          <w:lang w:eastAsia="en-US"/>
        </w:rPr>
        <w:t xml:space="preserve"> </w:t>
      </w:r>
      <w:r w:rsidRPr="0039721D">
        <w:rPr>
          <w:rFonts w:hint="eastAsia"/>
          <w:rtl/>
          <w:lang w:eastAsia="en-US"/>
        </w:rPr>
        <w:t>אנו</w:t>
      </w:r>
      <w:r w:rsidRPr="0039721D">
        <w:rPr>
          <w:rtl/>
          <w:lang w:eastAsia="en-US"/>
        </w:rPr>
        <w:t xml:space="preserve"> </w:t>
      </w:r>
      <w:r w:rsidRPr="0039721D">
        <w:rPr>
          <w:rFonts w:hint="eastAsia"/>
          <w:rtl/>
          <w:lang w:eastAsia="en-US"/>
        </w:rPr>
        <w:t>ליה</w:t>
      </w:r>
      <w:r w:rsidRPr="0039721D">
        <w:rPr>
          <w:rtl/>
          <w:lang w:eastAsia="en-US"/>
        </w:rPr>
        <w:t xml:space="preserve"> </w:t>
      </w:r>
      <w:r w:rsidRPr="0039721D">
        <w:rPr>
          <w:rFonts w:hint="eastAsia"/>
          <w:rtl/>
          <w:lang w:eastAsia="en-US"/>
        </w:rPr>
        <w:t>וליה</w:t>
      </w:r>
      <w:r w:rsidRPr="0039721D">
        <w:rPr>
          <w:rtl/>
          <w:lang w:eastAsia="en-US"/>
        </w:rPr>
        <w:t xml:space="preserve"> </w:t>
      </w:r>
      <w:r w:rsidRPr="0039721D">
        <w:rPr>
          <w:rFonts w:hint="eastAsia"/>
          <w:rtl/>
          <w:lang w:eastAsia="en-US"/>
        </w:rPr>
        <w:t>עינינו</w:t>
      </w:r>
      <w:r>
        <w:rPr>
          <w:rFonts w:hint="cs"/>
          <w:rtl/>
          <w:lang w:eastAsia="en-US"/>
        </w:rPr>
        <w:t xml:space="preserve">". </w:t>
      </w:r>
      <w:r w:rsidR="00CC335B">
        <w:rPr>
          <w:rFonts w:hint="cs"/>
          <w:rtl/>
          <w:lang w:eastAsia="en-US"/>
        </w:rPr>
        <w:t xml:space="preserve">גם הלל נזכר שם. </w:t>
      </w:r>
      <w:r>
        <w:rPr>
          <w:rFonts w:hint="cs"/>
          <w:rtl/>
          <w:lang w:eastAsia="en-US"/>
        </w:rPr>
        <w:t>ואולי גם השמחה הגדולה של קרבן הפסח: "</w:t>
      </w:r>
      <w:r>
        <w:rPr>
          <w:rtl/>
          <w:lang w:eastAsia="en-US"/>
        </w:rPr>
        <w:t>כזיתא פסחא והלילא פקע איגרא</w:t>
      </w:r>
      <w:r>
        <w:rPr>
          <w:rFonts w:hint="cs"/>
          <w:rtl/>
          <w:lang w:eastAsia="en-US"/>
        </w:rPr>
        <w:t>" (</w:t>
      </w:r>
      <w:r>
        <w:rPr>
          <w:rtl/>
          <w:lang w:eastAsia="en-US"/>
        </w:rPr>
        <w:t>פסחים פה ע</w:t>
      </w:r>
      <w:r>
        <w:rPr>
          <w:rFonts w:hint="cs"/>
          <w:rtl/>
          <w:lang w:eastAsia="en-US"/>
        </w:rPr>
        <w:t>"ב). כל זה אימתי? במקדש שבנה הורדוס באחרית ימי בית שני.</w:t>
      </w:r>
    </w:p>
    <w:p w:rsidR="001F6BB3" w:rsidRDefault="001F6BB3">
      <w:pPr>
        <w:pStyle w:val="a3"/>
        <w:rPr>
          <w:rFonts w:hint="cs"/>
          <w:rtl/>
        </w:rPr>
      </w:pPr>
    </w:p>
  </w:footnote>
  <w:footnote w:id="23">
    <w:p w:rsidR="00227252" w:rsidRDefault="00227252" w:rsidP="00935EFA">
      <w:pPr>
        <w:pStyle w:val="a3"/>
        <w:rPr>
          <w:rFonts w:hint="cs"/>
          <w:rtl/>
        </w:rPr>
      </w:pPr>
      <w:r>
        <w:rPr>
          <w:rStyle w:val="a5"/>
        </w:rPr>
        <w:footnoteRef/>
      </w:r>
      <w:r>
        <w:rPr>
          <w:rtl/>
        </w:rPr>
        <w:t xml:space="preserve"> </w:t>
      </w:r>
      <w:r>
        <w:rPr>
          <w:rFonts w:hint="cs"/>
          <w:rtl/>
          <w:lang w:eastAsia="en-US"/>
        </w:rPr>
        <w:t xml:space="preserve">וכך הוא גם במדרשים על הפסוק "ונתתי גשמיכם בעיתם" בברכה של פרשת בחוקותי. ראה </w:t>
      </w:r>
      <w:r>
        <w:rPr>
          <w:rFonts w:hint="cs"/>
          <w:rtl/>
          <w:lang w:val="he-IL"/>
        </w:rPr>
        <w:t xml:space="preserve">ספרא א א: "ונתתי גשמכם בעתם ... מעשה בימי הורדוס שהיו גשמים יורדים בלילות, בשחרית זרחה חמה ונשבה הרוח ונתנגבה הארץ והפועלים יוצאים למלאכתם ויודעים שמעשיהם לשם שמים". </w:t>
      </w:r>
      <w:r>
        <w:rPr>
          <w:rFonts w:hint="cs"/>
          <w:rtl/>
          <w:lang w:eastAsia="en-US"/>
        </w:rPr>
        <w:t xml:space="preserve">ובמדרש </w:t>
      </w:r>
      <w:r>
        <w:rPr>
          <w:rFonts w:hint="cs"/>
          <w:rtl/>
          <w:lang w:val="he-IL"/>
        </w:rPr>
        <w:t xml:space="preserve">ויקרא רבה לה י: "ונתתי גשמיכם בעיתם"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 בכל המקורות האלה מצוין השפע הכלכלי והברכה החקלאית שבימי הורדוס, </w:t>
      </w:r>
      <w:r w:rsidR="00935EFA">
        <w:rPr>
          <w:rFonts w:hint="cs"/>
          <w:rtl/>
          <w:lang w:val="he-IL"/>
        </w:rPr>
        <w:t>בדומה ל</w:t>
      </w:r>
      <w:r>
        <w:rPr>
          <w:rFonts w:hint="cs"/>
          <w:rtl/>
          <w:lang w:val="he-IL"/>
        </w:rPr>
        <w:t>אלה שבימי שלומציון המלכה ושמעון בן שטח</w:t>
      </w:r>
      <w:r w:rsidR="00935EFA">
        <w:rPr>
          <w:rFonts w:hint="cs"/>
          <w:rtl/>
          <w:lang w:val="he-IL"/>
        </w:rPr>
        <w:t xml:space="preserve"> שצדיקים היו</w:t>
      </w:r>
      <w:r>
        <w:rPr>
          <w:rFonts w:hint="cs"/>
          <w:rtl/>
          <w:lang w:val="he-IL"/>
        </w:rPr>
        <w:t xml:space="preserve">. ראה דברינו </w:t>
      </w:r>
      <w:hyperlink r:id="rId4" w:history="1">
        <w:r w:rsidRPr="000D4D3D">
          <w:rPr>
            <w:rStyle w:val="Hyperlink"/>
            <w:rFonts w:hint="cs"/>
            <w:rtl/>
            <w:lang w:val="he-IL"/>
          </w:rPr>
          <w:t>בימי שלומציון ושמעון בן שטח</w:t>
        </w:r>
      </w:hyperlink>
      <w:r>
        <w:rPr>
          <w:rFonts w:hint="cs"/>
          <w:rtl/>
          <w:lang w:val="he-IL"/>
        </w:rPr>
        <w:t xml:space="preserve"> בפרשת בחוקותי. ההשוואה של ימי שלומציון ושמעון בן שטח מראשי הכנסת הגדולה עם ימי הורדוס היא מעניינת ושווה דיון לעצמה (גם אלכסנדר ינאי </w:t>
      </w:r>
      <w:r w:rsidR="00935EFA">
        <w:rPr>
          <w:rFonts w:hint="cs"/>
          <w:rtl/>
          <w:lang w:val="he-IL"/>
        </w:rPr>
        <w:t xml:space="preserve">בעלה של שלומציון </w:t>
      </w:r>
      <w:r>
        <w:rPr>
          <w:rFonts w:hint="cs"/>
          <w:rtl/>
          <w:lang w:val="he-IL"/>
        </w:rPr>
        <w:t xml:space="preserve">רדף את החכמים הפרושים). האם באמת סלחו אדם ושמים לשני מלכים קשים אלה? האם נשכחו כל הזוועות שעשה הורדוס למשפחת חשמונאי, לחכמים, לבני משפחתו הוא ולכל מי שעמד בדרכו? </w:t>
      </w:r>
      <w:r w:rsidR="00935EFA">
        <w:rPr>
          <w:rFonts w:hint="cs"/>
          <w:rtl/>
          <w:lang w:val="he-IL"/>
        </w:rPr>
        <w:t xml:space="preserve">כך או כך, </w:t>
      </w:r>
      <w:r>
        <w:rPr>
          <w:rFonts w:hint="cs"/>
          <w:rtl/>
          <w:lang w:val="he-IL"/>
        </w:rPr>
        <w:t>השמחה על חידוש המקדש, שנלווה לה האות משמים "שמעשיהם לשם שמים", הייתה כל כך גדולה עד שראו את זמנם כזמן קיום ההבטחה בתורה: "אם בחוקותי תלכו"</w:t>
      </w:r>
      <w:r w:rsidR="00935EFA">
        <w:rPr>
          <w:rFonts w:hint="cs"/>
          <w:rtl/>
          <w:lang w:val="he-IL"/>
        </w:rPr>
        <w:t>.</w:t>
      </w:r>
    </w:p>
  </w:footnote>
  <w:footnote w:id="24">
    <w:p w:rsidR="00396647" w:rsidRDefault="00396647" w:rsidP="0081474B">
      <w:pPr>
        <w:pStyle w:val="a3"/>
        <w:rPr>
          <w:rFonts w:hint="cs"/>
        </w:rPr>
      </w:pPr>
      <w:r>
        <w:rPr>
          <w:rStyle w:val="a5"/>
        </w:rPr>
        <w:footnoteRef/>
      </w:r>
      <w:r>
        <w:rPr>
          <w:rtl/>
        </w:rPr>
        <w:t xml:space="preserve"> </w:t>
      </w:r>
      <w:r>
        <w:rPr>
          <w:rFonts w:hint="cs"/>
          <w:rtl/>
        </w:rPr>
        <w:t>האם הבית השני יהיה גדול מהראשון במספר השנים שיתקיים או גדול במידות הבניין</w:t>
      </w:r>
      <w:r w:rsidR="0081474B">
        <w:rPr>
          <w:rFonts w:hint="cs"/>
          <w:rtl/>
        </w:rPr>
        <w:t>?</w:t>
      </w:r>
      <w:r>
        <w:rPr>
          <w:rFonts w:hint="cs"/>
          <w:rtl/>
        </w:rPr>
        <w:t xml:space="preserve"> ראה </w:t>
      </w:r>
      <w:r w:rsidR="0081474B">
        <w:rPr>
          <w:rFonts w:hint="cs"/>
          <w:rtl/>
        </w:rPr>
        <w:t xml:space="preserve">מקור בגמרא </w:t>
      </w:r>
      <w:r>
        <w:rPr>
          <w:rFonts w:hint="cs"/>
          <w:rtl/>
        </w:rPr>
        <w:t>בבא בתרא ג ע"א, בסמיכות לקטע מהגמרא בבא בתרא שהבאנו לעיל.</w:t>
      </w:r>
    </w:p>
  </w:footnote>
  <w:footnote w:id="25">
    <w:p w:rsidR="0081474B" w:rsidRDefault="0081474B" w:rsidP="004A4418">
      <w:pPr>
        <w:pStyle w:val="a3"/>
        <w:rPr>
          <w:rFonts w:hint="cs"/>
        </w:rPr>
      </w:pPr>
      <w:r>
        <w:rPr>
          <w:rStyle w:val="a5"/>
        </w:rPr>
        <w:footnoteRef/>
      </w:r>
      <w:r>
        <w:rPr>
          <w:rtl/>
        </w:rPr>
        <w:t xml:space="preserve"> </w:t>
      </w:r>
      <w:r>
        <w:rPr>
          <w:rFonts w:hint="cs"/>
          <w:rtl/>
        </w:rPr>
        <w:t>לחשבון זה כמו גם חשבון כולל של כל שנות המשכן בגל</w:t>
      </w:r>
      <w:r w:rsidR="004122C2">
        <w:rPr>
          <w:rFonts w:hint="cs"/>
          <w:rtl/>
        </w:rPr>
        <w:t xml:space="preserve">גוליו השונים, </w:t>
      </w:r>
      <w:r>
        <w:rPr>
          <w:rFonts w:hint="cs"/>
          <w:rtl/>
        </w:rPr>
        <w:t xml:space="preserve">ראה </w:t>
      </w:r>
      <w:r>
        <w:rPr>
          <w:rtl/>
        </w:rPr>
        <w:t>ירושלמי מגילה פרק א הלכה יב</w:t>
      </w:r>
      <w:r w:rsidR="004A4418">
        <w:rPr>
          <w:rFonts w:hint="cs"/>
          <w:rtl/>
        </w:rPr>
        <w:t>: "</w:t>
      </w:r>
      <w:r>
        <w:rPr>
          <w:rtl/>
        </w:rPr>
        <w:t>באהל מועד עשו ארבעים חסר אחת</w:t>
      </w:r>
      <w:r w:rsidR="004A4418">
        <w:rPr>
          <w:rFonts w:hint="cs"/>
          <w:rtl/>
        </w:rPr>
        <w:t>,</w:t>
      </w:r>
      <w:r>
        <w:rPr>
          <w:rtl/>
        </w:rPr>
        <w:t xml:space="preserve"> בגלגל עשו ארבע עשרה</w:t>
      </w:r>
      <w:r w:rsidR="004A4418">
        <w:rPr>
          <w:rFonts w:hint="cs"/>
          <w:rtl/>
        </w:rPr>
        <w:t>:</w:t>
      </w:r>
      <w:r>
        <w:rPr>
          <w:rtl/>
        </w:rPr>
        <w:t xml:space="preserve"> שבע שכיבשו ושבע שחילקו</w:t>
      </w:r>
      <w:r w:rsidR="004A4418">
        <w:rPr>
          <w:rFonts w:hint="cs"/>
          <w:rtl/>
        </w:rPr>
        <w:t>.</w:t>
      </w:r>
      <w:r>
        <w:rPr>
          <w:rtl/>
        </w:rPr>
        <w:t xml:space="preserve"> בשילה עשו שלש מאות וששים ותשע</w:t>
      </w:r>
      <w:r w:rsidR="004A4418">
        <w:rPr>
          <w:rFonts w:hint="cs"/>
          <w:rtl/>
        </w:rPr>
        <w:t>.</w:t>
      </w:r>
      <w:r>
        <w:rPr>
          <w:rtl/>
        </w:rPr>
        <w:t xml:space="preserve"> בנוב ובגבעון עשו חמשים ושבע</w:t>
      </w:r>
      <w:r w:rsidR="004A4418">
        <w:rPr>
          <w:rFonts w:hint="cs"/>
          <w:rtl/>
        </w:rPr>
        <w:t>:</w:t>
      </w:r>
      <w:r>
        <w:rPr>
          <w:rtl/>
        </w:rPr>
        <w:t xml:space="preserve"> שלש עשרה בנוב וארבעים וארבע בגבעון</w:t>
      </w:r>
      <w:r w:rsidR="004A4418">
        <w:rPr>
          <w:rFonts w:hint="cs"/>
          <w:rtl/>
        </w:rPr>
        <w:t>.</w:t>
      </w:r>
      <w:r>
        <w:rPr>
          <w:rtl/>
        </w:rPr>
        <w:t xml:space="preserve"> ובירושלם עשו בבניין הראשון ארבע מאות ועשר ובבניין האחרון ארבע מאות ועשרים</w:t>
      </w:r>
      <w:r w:rsidR="004A4418">
        <w:rPr>
          <w:rFonts w:hint="cs"/>
          <w:rtl/>
        </w:rPr>
        <w:t>,</w:t>
      </w:r>
      <w:r>
        <w:rPr>
          <w:rtl/>
        </w:rPr>
        <w:t xml:space="preserve"> לקיים מה שנאמר</w:t>
      </w:r>
      <w:r w:rsidR="004A4418">
        <w:rPr>
          <w:rFonts w:hint="cs"/>
          <w:rtl/>
        </w:rPr>
        <w:t>:</w:t>
      </w:r>
      <w:r>
        <w:rPr>
          <w:rtl/>
        </w:rPr>
        <w:t xml:space="preserve"> </w:t>
      </w:r>
      <w:r w:rsidR="004A4418">
        <w:rPr>
          <w:rFonts w:hint="cs"/>
          <w:rtl/>
        </w:rPr>
        <w:t>"</w:t>
      </w:r>
      <w:r>
        <w:rPr>
          <w:rtl/>
        </w:rPr>
        <w:t>גדול יהיה כבוד הבית הזה האחרון מן הראשון</w:t>
      </w:r>
      <w:r w:rsidR="004A4418">
        <w:rPr>
          <w:rFonts w:hint="cs"/>
          <w:rtl/>
        </w:rPr>
        <w:t>"</w:t>
      </w:r>
      <w:r w:rsidR="004A4418" w:rsidRPr="004A4418">
        <w:rPr>
          <w:rtl/>
        </w:rPr>
        <w:t xml:space="preserve"> </w:t>
      </w:r>
      <w:r w:rsidR="004A4418">
        <w:rPr>
          <w:rtl/>
        </w:rPr>
        <w:t>[חגי ב ט]</w:t>
      </w:r>
      <w:r w:rsidR="004A4418">
        <w:rPr>
          <w:rFonts w:hint="cs"/>
          <w:rtl/>
        </w:rPr>
        <w:t>.</w:t>
      </w:r>
    </w:p>
  </w:footnote>
  <w:footnote w:id="26">
    <w:p w:rsidR="00A476BD" w:rsidRDefault="00A476BD">
      <w:pPr>
        <w:pStyle w:val="a3"/>
        <w:rPr>
          <w:rFonts w:hint="cs"/>
        </w:rPr>
      </w:pPr>
      <w:r>
        <w:rPr>
          <w:rStyle w:val="a5"/>
        </w:rPr>
        <w:footnoteRef/>
      </w:r>
      <w:r>
        <w:rPr>
          <w:rtl/>
        </w:rPr>
        <w:t xml:space="preserve"> </w:t>
      </w:r>
      <w:r>
        <w:rPr>
          <w:rFonts w:hint="cs"/>
          <w:rtl/>
        </w:rPr>
        <w:t>הוא ספר יוסיפון שנראה להלן.</w:t>
      </w:r>
    </w:p>
  </w:footnote>
  <w:footnote w:id="27">
    <w:p w:rsidR="00DC26F6" w:rsidRDefault="00DC26F6" w:rsidP="00935EFA">
      <w:pPr>
        <w:pStyle w:val="a3"/>
        <w:rPr>
          <w:rFonts w:hint="cs"/>
          <w:rtl/>
        </w:rPr>
      </w:pPr>
      <w:r>
        <w:rPr>
          <w:rStyle w:val="a5"/>
        </w:rPr>
        <w:footnoteRef/>
      </w:r>
      <w:r>
        <w:rPr>
          <w:rtl/>
        </w:rPr>
        <w:t xml:space="preserve"> </w:t>
      </w:r>
      <w:r>
        <w:rPr>
          <w:rFonts w:hint="cs"/>
          <w:rtl/>
          <w:lang w:eastAsia="en-US"/>
        </w:rPr>
        <w:t xml:space="preserve">בימי הורדוס התקיימה נבואת חגי של תחילת בית שני, </w:t>
      </w:r>
      <w:r w:rsidR="00751A22">
        <w:rPr>
          <w:rFonts w:hint="cs"/>
          <w:rtl/>
          <w:lang w:eastAsia="en-US"/>
        </w:rPr>
        <w:t>במניי</w:t>
      </w:r>
      <w:r w:rsidR="00751A22">
        <w:rPr>
          <w:rFonts w:hint="eastAsia"/>
          <w:rtl/>
          <w:lang w:eastAsia="en-US"/>
        </w:rPr>
        <w:t>ן</w:t>
      </w:r>
      <w:r>
        <w:rPr>
          <w:rFonts w:hint="cs"/>
          <w:rtl/>
          <w:lang w:eastAsia="en-US"/>
        </w:rPr>
        <w:t xml:space="preserve"> השנים ובבניין עצמו. הבכי של הזקנים שזכרו את כבוד הבית הראשון בתפארתו ועמדו מול הבית הקטן והדל יותר של עזרא ונחמיה (</w:t>
      </w:r>
      <w:r w:rsidR="00935EFA">
        <w:rPr>
          <w:rFonts w:hint="cs"/>
          <w:rtl/>
          <w:lang w:eastAsia="en-US"/>
        </w:rPr>
        <w:t xml:space="preserve">ראה </w:t>
      </w:r>
      <w:r>
        <w:rPr>
          <w:rtl/>
          <w:lang w:eastAsia="en-US"/>
        </w:rPr>
        <w:t>עזרא ג</w:t>
      </w:r>
      <w:r>
        <w:rPr>
          <w:rFonts w:hint="cs"/>
          <w:rtl/>
          <w:lang w:eastAsia="en-US"/>
        </w:rPr>
        <w:t xml:space="preserve"> יב) - התחלף בשמחה הגדולה של בית השואבה היא בית השאובה, "</w:t>
      </w:r>
      <w:r>
        <w:rPr>
          <w:rtl/>
          <w:lang w:eastAsia="en-US"/>
        </w:rPr>
        <w:t>שמשם שואבים רוח הקודש</w:t>
      </w:r>
      <w:r>
        <w:rPr>
          <w:rFonts w:hint="cs"/>
          <w:rtl/>
          <w:lang w:eastAsia="en-US"/>
        </w:rPr>
        <w:t>" (</w:t>
      </w:r>
      <w:r>
        <w:rPr>
          <w:rtl/>
          <w:lang w:eastAsia="en-US"/>
        </w:rPr>
        <w:t>ירושלמי סוכה פרק ה</w:t>
      </w:r>
      <w:r>
        <w:rPr>
          <w:rFonts w:hint="cs"/>
          <w:rtl/>
          <w:lang w:eastAsia="en-US"/>
        </w:rPr>
        <w:t xml:space="preserve"> הלכה א), בבניין הורדוס. ראה גם פירושו של </w:t>
      </w:r>
      <w:r>
        <w:rPr>
          <w:rtl/>
          <w:lang w:eastAsia="en-US"/>
        </w:rPr>
        <w:t xml:space="preserve">רד"ק </w:t>
      </w:r>
      <w:r>
        <w:rPr>
          <w:rFonts w:hint="cs"/>
          <w:rtl/>
          <w:lang w:eastAsia="en-US"/>
        </w:rPr>
        <w:t>לפסוק ב</w:t>
      </w:r>
      <w:r>
        <w:rPr>
          <w:rtl/>
          <w:lang w:eastAsia="en-US"/>
        </w:rPr>
        <w:t>זכריה ו</w:t>
      </w:r>
      <w:r>
        <w:rPr>
          <w:rFonts w:hint="cs"/>
          <w:rtl/>
          <w:lang w:eastAsia="en-US"/>
        </w:rPr>
        <w:t xml:space="preserve"> </w:t>
      </w:r>
      <w:r>
        <w:rPr>
          <w:rtl/>
          <w:lang w:eastAsia="en-US"/>
        </w:rPr>
        <w:t>טו</w:t>
      </w:r>
      <w:r>
        <w:rPr>
          <w:rFonts w:hint="cs"/>
          <w:rtl/>
          <w:lang w:eastAsia="en-US"/>
        </w:rPr>
        <w:t>: "</w:t>
      </w:r>
      <w:r>
        <w:rPr>
          <w:rtl/>
          <w:lang w:eastAsia="en-US"/>
        </w:rPr>
        <w:t>וּרְחוֹקִים יָבֹאוּ וּבָנוּ בְּהֵיכַל ה' וִידַעְתֶּם כִּי ה' צְבָאוֹת שְׁלָחַנִי אֲלֵיכֶם</w:t>
      </w:r>
      <w:r>
        <w:rPr>
          <w:rFonts w:hint="cs"/>
          <w:rtl/>
          <w:lang w:eastAsia="en-US"/>
        </w:rPr>
        <w:t>"</w:t>
      </w:r>
      <w:r>
        <w:rPr>
          <w:rtl/>
          <w:lang w:eastAsia="en-US"/>
        </w:rPr>
        <w:t xml:space="preserve"> – </w:t>
      </w:r>
      <w:r>
        <w:rPr>
          <w:rFonts w:hint="cs"/>
          <w:rtl/>
          <w:lang w:eastAsia="en-US"/>
        </w:rPr>
        <w:t xml:space="preserve">"רחוקים - </w:t>
      </w:r>
      <w:r>
        <w:rPr>
          <w:rtl/>
          <w:lang w:eastAsia="en-US"/>
        </w:rPr>
        <w:t>מגויי הארצות יבואו מארץ רחוקה לבנות בהיכל ה' כלומר להתנדב לבנין הבית</w:t>
      </w:r>
      <w:r>
        <w:rPr>
          <w:rFonts w:hint="cs"/>
          <w:rtl/>
          <w:lang w:eastAsia="en-US"/>
        </w:rPr>
        <w:t>.</w:t>
      </w:r>
      <w:r>
        <w:rPr>
          <w:rtl/>
          <w:lang w:eastAsia="en-US"/>
        </w:rPr>
        <w:t xml:space="preserve"> ואפשר שהיה זה בימי הורדוס בבנין הגדול שבנה בבית המקדש</w:t>
      </w:r>
      <w:r>
        <w:rPr>
          <w:rFonts w:hint="cs"/>
          <w:rtl/>
          <w:lang w:eastAsia="en-US"/>
        </w:rPr>
        <w:t xml:space="preserve">. ויש מפרשים: </w:t>
      </w:r>
      <w:r>
        <w:rPr>
          <w:rtl/>
          <w:lang w:eastAsia="en-US"/>
        </w:rPr>
        <w:t>ורחוקים על ישראל המפוזרים בגלות בארץ רחוקה</w:t>
      </w:r>
      <w:r>
        <w:rPr>
          <w:rFonts w:hint="cs"/>
          <w:rtl/>
          <w:lang w:eastAsia="en-US"/>
        </w:rPr>
        <w:t>". היינו שהייתה התגייסות כללית גם של יהודי התפוצות ואולי גם של גויים מחסידי האומות לבניין מקדש הורדוס. ראה לעומתו הפסוק ב</w:t>
      </w:r>
      <w:r>
        <w:rPr>
          <w:rtl/>
          <w:lang w:eastAsia="en-US"/>
        </w:rPr>
        <w:t>זכריה יא</w:t>
      </w:r>
      <w:r>
        <w:rPr>
          <w:rFonts w:hint="cs"/>
          <w:rtl/>
          <w:lang w:eastAsia="en-US"/>
        </w:rPr>
        <w:t xml:space="preserve"> </w:t>
      </w:r>
      <w:r>
        <w:rPr>
          <w:rtl/>
          <w:lang w:eastAsia="en-US"/>
        </w:rPr>
        <w:t>א</w:t>
      </w:r>
      <w:r>
        <w:rPr>
          <w:rFonts w:hint="cs"/>
          <w:rtl/>
          <w:lang w:eastAsia="en-US"/>
        </w:rPr>
        <w:t>: "</w:t>
      </w:r>
      <w:r>
        <w:rPr>
          <w:rtl/>
          <w:lang w:eastAsia="en-US"/>
        </w:rPr>
        <w:t>פְּתַח לְבָנוֹן דְּלָתֶיךָ וְתֹאכַל אֵשׁ בַּאֲרָזֶיךָ</w:t>
      </w:r>
      <w:r>
        <w:rPr>
          <w:rFonts w:hint="cs"/>
          <w:rtl/>
          <w:lang w:eastAsia="en-US"/>
        </w:rPr>
        <w:t>" שחז"ל דורשים שהנביא זכריה עומד בתחילת בית שני ורואה את סופו (יומא לט ע"ב, ירושלמי יומא ו ג, אבות דרבי נתן הוספה ב לנוסח א פרק ט). אבל אין זה בהכרח סותר את פירושו של רד"ק שמביע את התקווה לשעתה שנבואת חורבן זו לא תתקיים בזכות מדרש הורדוס.</w:t>
      </w:r>
    </w:p>
  </w:footnote>
  <w:footnote w:id="28">
    <w:p w:rsidR="00D6030B" w:rsidRDefault="00D6030B" w:rsidP="00D6030B">
      <w:pPr>
        <w:pStyle w:val="a3"/>
        <w:rPr>
          <w:rFonts w:hint="cs"/>
          <w:rtl/>
        </w:rPr>
      </w:pPr>
      <w:r>
        <w:rPr>
          <w:rStyle w:val="a5"/>
        </w:rPr>
        <w:footnoteRef/>
      </w:r>
      <w:r>
        <w:rPr>
          <w:rtl/>
        </w:rPr>
        <w:t xml:space="preserve"> </w:t>
      </w:r>
      <w:r>
        <w:rPr>
          <w:rFonts w:hint="cs"/>
          <w:rtl/>
        </w:rPr>
        <w:t>בקרבן אבידן בן גדעוני, נשיא שבט בנימין ביום התשיעי לחנוכת המשכן. בחלקו של בנימין נבנה בית המקדש ומכאן הדרשה שלהלן.</w:t>
      </w:r>
    </w:p>
  </w:footnote>
  <w:footnote w:id="29">
    <w:p w:rsidR="00751A22" w:rsidRDefault="00751A22" w:rsidP="006633E1">
      <w:pPr>
        <w:pStyle w:val="a3"/>
        <w:rPr>
          <w:rFonts w:hint="cs"/>
          <w:rtl/>
        </w:rPr>
      </w:pPr>
      <w:r>
        <w:rPr>
          <w:rStyle w:val="a5"/>
        </w:rPr>
        <w:footnoteRef/>
      </w:r>
      <w:r>
        <w:rPr>
          <w:rtl/>
        </w:rPr>
        <w:t xml:space="preserve"> </w:t>
      </w:r>
      <w:r w:rsidR="00A93350">
        <w:rPr>
          <w:rFonts w:hint="cs"/>
          <w:rtl/>
          <w:lang w:eastAsia="en-US"/>
        </w:rPr>
        <w:t xml:space="preserve">הרי לנו השקפה קצת שונה מפי מדרש מאוחר שאינו רואה בחיוב את בניין הורדוס, וודאי שלא יכנה אותו מקדש שלישי. שלוש העולות כליל לה' על המזבח הם בית ראשון, בית שני והבית השלישי בימות המשיח. מקדש הורדוס הוא "שעיר עזים אחד לחטאת" </w:t>
      </w:r>
      <w:r w:rsidR="00A93350">
        <w:rPr>
          <w:rtl/>
          <w:lang w:eastAsia="en-US"/>
        </w:rPr>
        <w:t>–</w:t>
      </w:r>
      <w:r w:rsidR="00A93350">
        <w:rPr>
          <w:rFonts w:hint="cs"/>
          <w:rtl/>
          <w:lang w:eastAsia="en-US"/>
        </w:rPr>
        <w:t xml:space="preserve"> אינו אלא כפרה על מעשיו הקשים של הורדוס.</w:t>
      </w:r>
      <w:r w:rsidR="006633E1">
        <w:rPr>
          <w:rFonts w:hint="cs"/>
          <w:rtl/>
        </w:rPr>
        <w:t xml:space="preserve"> ראה גם פירוש </w:t>
      </w:r>
      <w:r w:rsidR="006633E1">
        <w:rPr>
          <w:rtl/>
        </w:rPr>
        <w:t xml:space="preserve">אברבנאל דברים </w:t>
      </w:r>
      <w:r w:rsidR="006633E1">
        <w:rPr>
          <w:rFonts w:hint="cs"/>
          <w:rtl/>
        </w:rPr>
        <w:t>כח טו, בתוכחה של פרשת כי תבוא: "</w:t>
      </w:r>
      <w:r w:rsidR="006633E1">
        <w:rPr>
          <w:rtl/>
        </w:rPr>
        <w:t>עם היות הבית שבנה הורדוס</w:t>
      </w:r>
      <w:r w:rsidR="006633E1">
        <w:rPr>
          <w:rFonts w:hint="cs"/>
          <w:rtl/>
        </w:rPr>
        <w:t>,</w:t>
      </w:r>
      <w:r w:rsidR="006633E1">
        <w:rPr>
          <w:rtl/>
        </w:rPr>
        <w:t xml:space="preserve"> אחרי שדמים רבים שפך מחכמי ישראל וחסידיו</w:t>
      </w:r>
      <w:r w:rsidR="006633E1">
        <w:rPr>
          <w:rFonts w:hint="cs"/>
          <w:rtl/>
        </w:rPr>
        <w:t>,</w:t>
      </w:r>
      <w:r w:rsidR="006633E1">
        <w:rPr>
          <w:rtl/>
        </w:rPr>
        <w:t xml:space="preserve"> בית יפה בבנינו ועשרו</w:t>
      </w:r>
      <w:r w:rsidR="006633E1">
        <w:rPr>
          <w:rFonts w:hint="cs"/>
          <w:rtl/>
        </w:rPr>
        <w:t>,</w:t>
      </w:r>
      <w:r w:rsidR="006633E1">
        <w:rPr>
          <w:rtl/>
        </w:rPr>
        <w:t xml:space="preserve"> אבל אין ספק שהורדוס אשר עשאו היה תמיד משועבד אל הרומיים ומידם נמלך, וכל זה יורה שהגלות הראשון הוא אשר התמיד מיום חרבן בית קדשנו ותפארתנו על יד נבוכדנצר מלך בבל עד היום הזה</w:t>
      </w:r>
      <w:r w:rsidR="006633E1">
        <w:rPr>
          <w:rFonts w:hint="cs"/>
          <w:rtl/>
        </w:rPr>
        <w:t>". בית שני לא ריפא באמת את גלות בית ראשון, גם לא בניין הפאר שבנה הורדוס באחריתו.</w:t>
      </w:r>
    </w:p>
  </w:footnote>
  <w:footnote w:id="30">
    <w:p w:rsidR="00751A22" w:rsidRDefault="00751A22">
      <w:pPr>
        <w:pStyle w:val="a3"/>
        <w:rPr>
          <w:rFonts w:hint="cs"/>
        </w:rPr>
      </w:pPr>
      <w:r>
        <w:rPr>
          <w:rStyle w:val="a5"/>
        </w:rPr>
        <w:footnoteRef/>
      </w:r>
      <w:r>
        <w:rPr>
          <w:rtl/>
        </w:rPr>
        <w:t xml:space="preserve"> </w:t>
      </w:r>
      <w:r>
        <w:rPr>
          <w:rFonts w:hint="cs"/>
          <w:rtl/>
        </w:rPr>
        <w:t>בתרגומו של אברהם שליט, הוצאת מוסד ביאליק, תשמ"ג.</w:t>
      </w:r>
    </w:p>
  </w:footnote>
  <w:footnote w:id="31">
    <w:p w:rsidR="00751A22" w:rsidRDefault="00751A22" w:rsidP="00C20173">
      <w:pPr>
        <w:pStyle w:val="a3"/>
        <w:rPr>
          <w:rFonts w:hint="cs"/>
        </w:rPr>
      </w:pPr>
      <w:r>
        <w:rPr>
          <w:rStyle w:val="a5"/>
        </w:rPr>
        <w:footnoteRef/>
      </w:r>
      <w:r>
        <w:rPr>
          <w:rtl/>
        </w:rPr>
        <w:t xml:space="preserve"> </w:t>
      </w:r>
      <w:r>
        <w:rPr>
          <w:rFonts w:hint="cs"/>
          <w:rtl/>
        </w:rPr>
        <w:t>הורדוס חולק כבוד בנאומו לראשוני שבי ציון שבנו את בית המקדש השני וטורח לציין שממדיו הקטנים שנפלו מממדי הבית הראשון לא היו רק בשל מצוקתם הכלכלית, אלא בעיקר בשל מגבלות שהטילו עליהם מלכי פרס כורש ודריוש. כעת, הוא מציין, זכינו לפריחה כלכלית ולאמצעים לבנות בית מפואר וגדול יותר וגם השלטונות הרומיים מסכימים לכך (כמובן בהשתדלותו וקשריו הטובים)</w:t>
      </w:r>
      <w:r w:rsidR="00C20173">
        <w:rPr>
          <w:rFonts w:hint="cs"/>
          <w:rtl/>
        </w:rPr>
        <w:t xml:space="preserve">. והוא </w:t>
      </w:r>
      <w:r>
        <w:rPr>
          <w:rFonts w:hint="cs"/>
          <w:rtl/>
        </w:rPr>
        <w:t>מסיים</w:t>
      </w:r>
      <w:r w:rsidR="00C20173">
        <w:rPr>
          <w:rFonts w:hint="cs"/>
          <w:rtl/>
        </w:rPr>
        <w:t xml:space="preserve"> את נאומו במשפט</w:t>
      </w:r>
      <w:r>
        <w:rPr>
          <w:rFonts w:hint="cs"/>
          <w:rtl/>
        </w:rPr>
        <w:t>: "</w:t>
      </w:r>
      <w:r w:rsidR="00C20173">
        <w:rPr>
          <w:rFonts w:hint="cs"/>
          <w:rtl/>
        </w:rPr>
        <w:t>אנסה לתקן מה שנפגם מאונס ומשעבוד בזמן הקודם ולשלם לאלוהים ביראה שלימה על כל מה שזכיתי בו בימי מלכותי זו". שום מילה כמובן על הצורך שלו בכפרה ומציאת חן בעיני העם.</w:t>
      </w:r>
      <w:r>
        <w:rPr>
          <w:rFonts w:hint="cs"/>
          <w:rtl/>
        </w:rPr>
        <w:t xml:space="preserve"> </w:t>
      </w:r>
    </w:p>
  </w:footnote>
  <w:footnote w:id="32">
    <w:p w:rsidR="00C20173" w:rsidRDefault="00C20173" w:rsidP="00C20173">
      <w:pPr>
        <w:pStyle w:val="a3"/>
        <w:rPr>
          <w:rFonts w:hint="cs"/>
        </w:rPr>
      </w:pPr>
      <w:r>
        <w:rPr>
          <w:rStyle w:val="a5"/>
        </w:rPr>
        <w:footnoteRef/>
      </w:r>
      <w:r>
        <w:rPr>
          <w:rtl/>
        </w:rPr>
        <w:t xml:space="preserve"> </w:t>
      </w:r>
      <w:r>
        <w:rPr>
          <w:rFonts w:hint="cs"/>
          <w:rtl/>
        </w:rPr>
        <w:t>והורדוס מנסה לשכנע אותם לא רק במילים, אלא גם בכך שכבר הכין את כל החומרים הנדרשים, אמצעי תובלה ו</w:t>
      </w:r>
      <w:r w:rsidR="00AD280E">
        <w:rPr>
          <w:rFonts w:hint="cs"/>
          <w:rtl/>
        </w:rPr>
        <w:t xml:space="preserve">כלי </w:t>
      </w:r>
      <w:r>
        <w:rPr>
          <w:rFonts w:hint="cs"/>
          <w:rtl/>
        </w:rPr>
        <w:t>בניין "ובחר עשרת אלפים פועלים מנוסים ביותר וקנה בגדי כהונה לכהנים שמספרם היה אלף".</w:t>
      </w:r>
      <w:r w:rsidR="00AD280E">
        <w:rPr>
          <w:rFonts w:hint="cs"/>
          <w:rtl/>
        </w:rPr>
        <w:t xml:space="preserve"> ראה שוב בגמרא בבא בתרא לעיל אם מותר לסתור בית כנסת לפני שבנו בית כנסת חדש, אם קנו והכינו את כל האמצעים והחומרים הנדרשים.</w:t>
      </w:r>
    </w:p>
  </w:footnote>
  <w:footnote w:id="33">
    <w:p w:rsidR="00CB55A0" w:rsidRDefault="00CB55A0" w:rsidP="00CB55A0">
      <w:pPr>
        <w:pStyle w:val="a3"/>
        <w:rPr>
          <w:rFonts w:hint="cs"/>
          <w:rtl/>
        </w:rPr>
      </w:pPr>
      <w:r>
        <w:rPr>
          <w:rStyle w:val="a5"/>
        </w:rPr>
        <w:footnoteRef/>
      </w:r>
      <w:r>
        <w:rPr>
          <w:rtl/>
        </w:rPr>
        <w:t xml:space="preserve"> </w:t>
      </w:r>
      <w:r>
        <w:rPr>
          <w:rFonts w:hint="cs"/>
          <w:rtl/>
        </w:rPr>
        <w:t>מסכת תענית והמדרשים על פרשת בחוקותי שראינו לעיל.</w:t>
      </w:r>
    </w:p>
  </w:footnote>
  <w:footnote w:id="34">
    <w:p w:rsidR="00A476BD" w:rsidRDefault="00A476BD">
      <w:pPr>
        <w:pStyle w:val="a3"/>
        <w:rPr>
          <w:rFonts w:hint="cs"/>
          <w:rtl/>
        </w:rPr>
      </w:pPr>
      <w:r>
        <w:rPr>
          <w:rStyle w:val="a5"/>
        </w:rPr>
        <w:footnoteRef/>
      </w:r>
      <w:r>
        <w:rPr>
          <w:rtl/>
        </w:rPr>
        <w:t xml:space="preserve"> </w:t>
      </w:r>
      <w:r>
        <w:rPr>
          <w:rFonts w:hint="cs"/>
          <w:rtl/>
        </w:rPr>
        <w:t>נראה שלא הייתה כאן "יד המקרה".</w:t>
      </w:r>
    </w:p>
  </w:footnote>
  <w:footnote w:id="35">
    <w:p w:rsidR="00CB092E" w:rsidRDefault="00CB092E" w:rsidP="00CB092E">
      <w:pPr>
        <w:pStyle w:val="a3"/>
        <w:rPr>
          <w:rFonts w:hint="cs"/>
          <w:rtl/>
        </w:rPr>
      </w:pPr>
      <w:r>
        <w:rPr>
          <w:rStyle w:val="a5"/>
        </w:rPr>
        <w:footnoteRef/>
      </w:r>
      <w:r>
        <w:rPr>
          <w:rtl/>
        </w:rPr>
        <w:t xml:space="preserve"> </w:t>
      </w:r>
      <w:r>
        <w:rPr>
          <w:rFonts w:hint="cs"/>
          <w:rtl/>
        </w:rPr>
        <w:t>מהדורת דוד פלוסר, הוצאת מוסד ביאליק, תשל"ט. אודות מחבר הספר שהיה היסטוריו</w:t>
      </w:r>
      <w:r>
        <w:rPr>
          <w:rFonts w:hint="eastAsia"/>
          <w:rtl/>
        </w:rPr>
        <w:t>ן</w:t>
      </w:r>
      <w:r>
        <w:rPr>
          <w:rFonts w:hint="cs"/>
          <w:rtl/>
        </w:rPr>
        <w:t xml:space="preserve"> </w:t>
      </w:r>
      <w:r w:rsidR="00474EDB">
        <w:rPr>
          <w:rFonts w:hint="cs"/>
          <w:rtl/>
        </w:rPr>
        <w:t xml:space="preserve">יהודי אשר </w:t>
      </w:r>
      <w:r>
        <w:rPr>
          <w:rFonts w:hint="cs"/>
          <w:rtl/>
        </w:rPr>
        <w:t>חי במאה ה- 10 בדרום איטליה</w:t>
      </w:r>
      <w:r w:rsidR="00474EDB">
        <w:rPr>
          <w:rFonts w:hint="cs"/>
          <w:rtl/>
        </w:rPr>
        <w:t xml:space="preserve"> ושאב מידע רב מיוסף בן מתתיהו</w:t>
      </w:r>
      <w:r>
        <w:rPr>
          <w:rFonts w:hint="cs"/>
          <w:rtl/>
        </w:rPr>
        <w:t xml:space="preserve">, ראה הערך </w:t>
      </w:r>
      <w:hyperlink r:id="rId5" w:history="1">
        <w:r w:rsidRPr="00474EDB">
          <w:rPr>
            <w:rStyle w:val="Hyperlink"/>
            <w:rFonts w:hint="cs"/>
            <w:rtl/>
          </w:rPr>
          <w:t>יוסיפון</w:t>
        </w:r>
      </w:hyperlink>
      <w:r>
        <w:rPr>
          <w:rFonts w:hint="cs"/>
          <w:rtl/>
        </w:rPr>
        <w:t xml:space="preserve"> בויקיפדיה.</w:t>
      </w:r>
    </w:p>
  </w:footnote>
  <w:footnote w:id="36">
    <w:p w:rsidR="00474EDB" w:rsidRDefault="00474EDB">
      <w:pPr>
        <w:pStyle w:val="a3"/>
        <w:rPr>
          <w:rFonts w:hint="cs"/>
        </w:rPr>
      </w:pPr>
      <w:r>
        <w:rPr>
          <w:rStyle w:val="a5"/>
        </w:rPr>
        <w:footnoteRef/>
      </w:r>
      <w:r>
        <w:rPr>
          <w:rtl/>
        </w:rPr>
        <w:t xml:space="preserve"> </w:t>
      </w:r>
      <w:r>
        <w:rPr>
          <w:rFonts w:hint="cs"/>
          <w:rtl/>
        </w:rPr>
        <w:t>הורדוס.</w:t>
      </w:r>
    </w:p>
  </w:footnote>
  <w:footnote w:id="37">
    <w:p w:rsidR="00554BED" w:rsidRDefault="00554BED" w:rsidP="00554BED">
      <w:pPr>
        <w:pStyle w:val="a3"/>
        <w:rPr>
          <w:rFonts w:hint="cs"/>
        </w:rPr>
      </w:pPr>
      <w:r>
        <w:rPr>
          <w:rStyle w:val="a5"/>
        </w:rPr>
        <w:footnoteRef/>
      </w:r>
      <w:r>
        <w:rPr>
          <w:rtl/>
        </w:rPr>
        <w:t xml:space="preserve"> </w:t>
      </w:r>
      <w:r>
        <w:rPr>
          <w:rFonts w:hint="cs"/>
          <w:rtl/>
        </w:rPr>
        <w:t xml:space="preserve">התיאור של בניין הרודוס, כולל הנאום, היסוס העם, השכנוע מהמוכנות של הורדוס, תיאור ממדי הבית והשמחה על השלמתו </w:t>
      </w:r>
      <w:r>
        <w:rPr>
          <w:rtl/>
        </w:rPr>
        <w:t>–</w:t>
      </w:r>
      <w:r>
        <w:rPr>
          <w:rFonts w:hint="cs"/>
          <w:rtl/>
        </w:rPr>
        <w:t xml:space="preserve"> כל אלה מתוארים בספר יוסיפון באופן דומה למדי לזה של יוסף בן </w:t>
      </w:r>
      <w:r w:rsidR="001054D1">
        <w:rPr>
          <w:rFonts w:hint="cs"/>
          <w:rtl/>
        </w:rPr>
        <w:t>מתתיהו</w:t>
      </w:r>
      <w:r>
        <w:rPr>
          <w:rFonts w:hint="cs"/>
          <w:rtl/>
        </w:rPr>
        <w:t>, (להוציא שמלאכת הבניה ארכה שמונה שנים</w:t>
      </w:r>
      <w:r w:rsidR="001054D1">
        <w:rPr>
          <w:rFonts w:hint="cs"/>
          <w:rtl/>
        </w:rPr>
        <w:t xml:space="preserve"> בהשוואה לשנה וחמישה חודשים אצל יוסף בן מתתיהו וכשלוש שנים לפי חז"ל</w:t>
      </w:r>
      <w:r>
        <w:rPr>
          <w:rFonts w:hint="cs"/>
          <w:rtl/>
        </w:rPr>
        <w:t>). נאום הורדוס בשני המקורות והחומרים שאסף, תוך אזכור בית ראשון, מנסה לשחזר את נאום דוד וההכנות שעשה. ראה דברי הימים א פרק כח.</w:t>
      </w:r>
    </w:p>
  </w:footnote>
  <w:footnote w:id="38">
    <w:p w:rsidR="001054D1" w:rsidRDefault="001054D1" w:rsidP="001054D1">
      <w:pPr>
        <w:pStyle w:val="a3"/>
        <w:rPr>
          <w:rFonts w:hint="cs"/>
          <w:rtl/>
        </w:rPr>
      </w:pPr>
      <w:r>
        <w:rPr>
          <w:rStyle w:val="a5"/>
        </w:rPr>
        <w:footnoteRef/>
      </w:r>
      <w:r>
        <w:rPr>
          <w:rtl/>
        </w:rPr>
        <w:t xml:space="preserve"> </w:t>
      </w:r>
      <w:r>
        <w:rPr>
          <w:rFonts w:hint="cs"/>
          <w:rtl/>
        </w:rPr>
        <w:t xml:space="preserve">כך מכנה מחבר ספר יוסיפון את יוסף בן מתתיהו (יוספוס פלאביוס): </w:t>
      </w:r>
      <w:r>
        <w:rPr>
          <w:rFonts w:hint="cs"/>
          <w:rtl/>
          <w:lang w:eastAsia="en-US"/>
        </w:rPr>
        <w:t>יוסף בן גוריון.</w:t>
      </w:r>
      <w:r>
        <w:rPr>
          <w:rFonts w:hint="cs"/>
          <w:rtl/>
        </w:rPr>
        <w:t xml:space="preserve"> ואח"כ, בכל ההעתקות שנעשו לספר יוסיפון, בעיקר בהדפסות מאז המצאת הדפוס, נפלו שיבושים וחשבו שזה שמו של מחבר ספר יוסיפון. </w:t>
      </w:r>
      <w:r w:rsidR="00A476BD">
        <w:rPr>
          <w:rFonts w:hint="cs"/>
          <w:rtl/>
        </w:rPr>
        <w:t xml:space="preserve">ראה רד"ק, הערה 26 לעיל. </w:t>
      </w:r>
      <w:r>
        <w:rPr>
          <w:rFonts w:hint="cs"/>
          <w:rtl/>
        </w:rPr>
        <w:t>וכבר עמד על כך ועל המקורות הנאמנים של ספר יוסיפון, פרופ' דוד פלוסר במחקריו והחוקרים אחריו.</w:t>
      </w:r>
      <w:r w:rsidR="007C09E2">
        <w:rPr>
          <w:rFonts w:hint="cs"/>
          <w:rtl/>
        </w:rPr>
        <w:t xml:space="preserve"> ואת הפרט על הגשם ראינו גם במקורות חז"ל לעיל.</w:t>
      </w:r>
    </w:p>
  </w:footnote>
  <w:footnote w:id="39">
    <w:p w:rsidR="00355840" w:rsidRDefault="00355840">
      <w:pPr>
        <w:pStyle w:val="a3"/>
        <w:rPr>
          <w:rFonts w:hint="cs"/>
          <w:rtl/>
        </w:rPr>
      </w:pPr>
      <w:r>
        <w:rPr>
          <w:rStyle w:val="a5"/>
        </w:rPr>
        <w:footnoteRef/>
      </w:r>
      <w:r>
        <w:rPr>
          <w:rtl/>
        </w:rPr>
        <w:t xml:space="preserve"> </w:t>
      </w:r>
      <w:r>
        <w:rPr>
          <w:rFonts w:hint="cs"/>
          <w:rtl/>
          <w:lang w:eastAsia="en-US"/>
        </w:rPr>
        <w:t xml:space="preserve">ואולי זה מקור שמחת בית השואבה שראינו לעיל שהייתה בימי הורדוס במקדש אשר בנה (בימי שמאי והלל). ספר יוסיפון, להבדיל מספריו של יוסף בן מתתיהו, היה בידי חכמי ישראל ברוב הדורות והם ראו בו מקור נאמן לסמוך עליו. ראה למשל פירוש </w:t>
      </w:r>
      <w:r>
        <w:rPr>
          <w:rtl/>
          <w:lang w:eastAsia="en-US"/>
        </w:rPr>
        <w:t>אברבנאל מלכים א פרק ח</w:t>
      </w:r>
      <w:r>
        <w:rPr>
          <w:rFonts w:hint="cs"/>
          <w:rtl/>
          <w:lang w:eastAsia="en-US"/>
        </w:rPr>
        <w:t xml:space="preserve"> י-יא: </w:t>
      </w:r>
      <w:r>
        <w:rPr>
          <w:rtl/>
          <w:lang w:eastAsia="en-US"/>
        </w:rPr>
        <w:t xml:space="preserve"> </w:t>
      </w:r>
      <w:r>
        <w:rPr>
          <w:rFonts w:hint="cs"/>
          <w:rtl/>
          <w:lang w:eastAsia="en-US"/>
        </w:rPr>
        <w:t>"</w:t>
      </w:r>
      <w:r>
        <w:rPr>
          <w:rtl/>
          <w:lang w:eastAsia="en-US"/>
        </w:rPr>
        <w:t>ואחרי מלך פרס נשתעבדו גם כן למלכי יון עד זמן החשמונים שיצאו לחרות ויקחו את המלכות מיד היונים וישמידום, ועם כל זה לא בנו את הבית מפני המלחמות אשר סבבום, ולכן בהיות הורדוס שלו ושקט ועשיר מאד בנה את הבית, וביום אשר הוסד את הבית עמד המלך הורדוס לעבוד ולשרת כל אותו היום בעצמו כשכיר אחד, וכן עשו כל השרים וכל הנכבדים אשר היו ביהודה ובירושלם, ויסתור הבנין הראשון ויהרוס אותו ויבן את הבית מחדש, ויעש יסודותיו מאבנים גדולות מאד</w:t>
      </w:r>
      <w:r>
        <w:rPr>
          <w:rFonts w:hint="cs"/>
          <w:rtl/>
          <w:lang w:eastAsia="en-US"/>
        </w:rPr>
        <w:t xml:space="preserve"> ..</w:t>
      </w:r>
      <w:r>
        <w:rPr>
          <w:rtl/>
          <w:lang w:eastAsia="en-US"/>
        </w:rPr>
        <w:t>.</w:t>
      </w:r>
      <w:r>
        <w:rPr>
          <w:rFonts w:hint="cs"/>
          <w:rtl/>
          <w:lang w:eastAsia="en-US"/>
        </w:rPr>
        <w:t xml:space="preserve"> </w:t>
      </w:r>
      <w:r>
        <w:rPr>
          <w:rtl/>
          <w:lang w:eastAsia="en-US"/>
        </w:rPr>
        <w:t>וכל זה אשר סיפרתי מבנין הורדוס מלך ישראל, העיד בספרו יוסף בן גוריון שקבל אותו מחכמי ישראל ומפי סופרי הגוים הנאמנים</w:t>
      </w:r>
      <w:r>
        <w:rPr>
          <w:rFonts w:hint="cs"/>
          <w:rtl/>
          <w:lang w:eastAsia="en-US"/>
        </w:rPr>
        <w:t>". ראה גם פירושו ל</w:t>
      </w:r>
      <w:r>
        <w:rPr>
          <w:rtl/>
          <w:lang w:eastAsia="en-US"/>
        </w:rPr>
        <w:t xml:space="preserve">מלכים א </w:t>
      </w:r>
      <w:r>
        <w:rPr>
          <w:rFonts w:hint="cs"/>
          <w:rtl/>
          <w:lang w:eastAsia="en-US"/>
        </w:rPr>
        <w:t>ב י, צוואת דוד לשלמה, שחלק ניכר מההוצאות לבנין הורדוס באו מאוצרות שהניח דוד אחריו: "</w:t>
      </w:r>
      <w:r>
        <w:rPr>
          <w:rtl/>
          <w:lang w:eastAsia="en-US"/>
        </w:rPr>
        <w:t>וכבר ספר יוסף ן' גוריון בספרים הקדמוניים שכתב לרומיי"ם, כי דוד המלך ע"ה צוה לעשות במקום קבורתו מחבוא גדול וטמן בו ממון הרבה בשיעור מופלג</w:t>
      </w:r>
      <w:r>
        <w:rPr>
          <w:rFonts w:hint="cs"/>
          <w:rtl/>
          <w:lang w:eastAsia="en-US"/>
        </w:rPr>
        <w:t xml:space="preserve"> ... </w:t>
      </w:r>
      <w:r>
        <w:rPr>
          <w:rtl/>
          <w:lang w:eastAsia="en-US"/>
        </w:rPr>
        <w:t>וכשבא אנט"יוכוס על ירושלם בזמן הבית השני הוציאו משם היהודים ממון רב לתת לו כדי שיעלה מעליהם</w:t>
      </w:r>
      <w:r>
        <w:rPr>
          <w:rFonts w:hint="cs"/>
          <w:rtl/>
          <w:lang w:eastAsia="en-US"/>
        </w:rPr>
        <w:t>.</w:t>
      </w:r>
      <w:r>
        <w:rPr>
          <w:rtl/>
          <w:lang w:eastAsia="en-US"/>
        </w:rPr>
        <w:t xml:space="preserve"> וכן המלך הורדוס הוציא משם ככרי זהב לצורך בנין הבית אשר בנה ליי'</w:t>
      </w:r>
      <w:r>
        <w:rPr>
          <w:rFonts w:hint="cs"/>
          <w:rtl/>
          <w:lang w:eastAsia="en-US"/>
        </w:rPr>
        <w:t xml:space="preserve"> ". והרי לנו חיזוק הקשר בין דוד ושלמה ובין הורדוס, עפ"י יוסיפון.</w:t>
      </w:r>
      <w:r>
        <w:rPr>
          <w:rtl/>
          <w:lang w:eastAsia="en-US"/>
        </w:rPr>
        <w:t xml:space="preserve"> </w:t>
      </w:r>
      <w:r>
        <w:rPr>
          <w:rFonts w:hint="cs"/>
          <w:rtl/>
          <w:lang w:eastAsia="en-US"/>
        </w:rPr>
        <w:t xml:space="preserve">ראה גם פירוש רד"ק בפירושו לחגי ב ו שמזכיר שוב את הכבוד הגדול שהיה לישראל בימי הורדוס ומצטט את ספר יוסיפון. וראה </w:t>
      </w:r>
      <w:r>
        <w:rPr>
          <w:rtl/>
          <w:lang w:eastAsia="en-US"/>
        </w:rPr>
        <w:t>תוספות יום טוב מסכת תענית פרק ד</w:t>
      </w:r>
      <w:r>
        <w:rPr>
          <w:rFonts w:hint="cs"/>
          <w:rtl/>
          <w:lang w:eastAsia="en-US"/>
        </w:rPr>
        <w:t xml:space="preserve"> שנה ח: "</w:t>
      </w:r>
      <w:r>
        <w:rPr>
          <w:rtl/>
          <w:lang w:eastAsia="en-US"/>
        </w:rPr>
        <w:t>לפי שסיפר יוסף בן גוריון בפרק נ"ה מספרו בענין חנוך הבית שעשה אותו היום משתה בכל שנה ושנה כל מדינות יהודה</w:t>
      </w:r>
      <w:r>
        <w:rPr>
          <w:rFonts w:hint="cs"/>
          <w:rtl/>
          <w:lang w:eastAsia="en-US"/>
        </w:rPr>
        <w:t>"</w:t>
      </w:r>
      <w:r>
        <w:rPr>
          <w:rtl/>
          <w:lang w:eastAsia="en-US"/>
        </w:rPr>
        <w:t>.</w:t>
      </w:r>
      <w:r>
        <w:rPr>
          <w:rFonts w:hint="cs"/>
          <w:rtl/>
          <w:lang w:eastAsia="en-US"/>
        </w:rPr>
        <w:t xml:space="preserve"> והרשימה ארוכה.</w:t>
      </w:r>
    </w:p>
  </w:footnote>
  <w:footnote w:id="40">
    <w:p w:rsidR="00B8034C" w:rsidRDefault="00B8034C" w:rsidP="00655B1D">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w:t>
      </w:r>
      <w:r w:rsidR="00655B1D">
        <w:rPr>
          <w:rFonts w:hint="cs"/>
          <w:rtl/>
        </w:rPr>
        <w:t xml:space="preserve"> וכן הוא מאמרם על חודש אב: משנכנס אב ממעטים, בשמחה. שכל מה שממעטים באב יהיה בשמחה. תמיד בשמחה, בין במעט ובין במרובה.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B6" w:rsidRDefault="00582D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rsidP="007D3680">
    <w:pPr>
      <w:pStyle w:val="1"/>
      <w:tabs>
        <w:tab w:val="clear" w:pos="9469"/>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043D0">
      <w:rPr>
        <w:rtl/>
        <w:lang w:eastAsia="en-US"/>
      </w:rPr>
      <w:t>תרומה</w:t>
    </w:r>
    <w:r>
      <w:rPr>
        <w:rtl/>
      </w:rPr>
      <w:fldChar w:fldCharType="end"/>
    </w:r>
    <w:r>
      <w:rPr>
        <w:rtl/>
        <w:lang w:eastAsia="en-US"/>
      </w:rPr>
      <w:tab/>
    </w:r>
    <w:r>
      <w:rPr>
        <w:rFonts w:hint="cs"/>
        <w:rtl/>
        <w:lang w:eastAsia="en-US"/>
      </w:rPr>
      <w:t>תשע"</w:t>
    </w:r>
    <w:r w:rsidR="00FE2B31">
      <w:rPr>
        <w:rFonts w:hint="cs"/>
        <w:rtl/>
        <w:lang w:eastAsia="en-US"/>
      </w:rPr>
      <w:t>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043D0">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E5D82">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02671"/>
    <w:rsid w:val="000144E1"/>
    <w:rsid w:val="00017E12"/>
    <w:rsid w:val="000233BF"/>
    <w:rsid w:val="00026581"/>
    <w:rsid w:val="00030B94"/>
    <w:rsid w:val="00036243"/>
    <w:rsid w:val="0003763C"/>
    <w:rsid w:val="00053568"/>
    <w:rsid w:val="00056902"/>
    <w:rsid w:val="000730C0"/>
    <w:rsid w:val="00073D71"/>
    <w:rsid w:val="00074787"/>
    <w:rsid w:val="00084817"/>
    <w:rsid w:val="00092834"/>
    <w:rsid w:val="00094701"/>
    <w:rsid w:val="00094BCC"/>
    <w:rsid w:val="00097B15"/>
    <w:rsid w:val="000B06A2"/>
    <w:rsid w:val="000B28F1"/>
    <w:rsid w:val="000B5E99"/>
    <w:rsid w:val="000B5FD1"/>
    <w:rsid w:val="000B7069"/>
    <w:rsid w:val="000C0756"/>
    <w:rsid w:val="000C4C09"/>
    <w:rsid w:val="000D381E"/>
    <w:rsid w:val="000D4D3D"/>
    <w:rsid w:val="000D5100"/>
    <w:rsid w:val="000D58E9"/>
    <w:rsid w:val="000D6D9B"/>
    <w:rsid w:val="000E0FF0"/>
    <w:rsid w:val="000E4369"/>
    <w:rsid w:val="000F1998"/>
    <w:rsid w:val="000F478A"/>
    <w:rsid w:val="000F74BA"/>
    <w:rsid w:val="00104787"/>
    <w:rsid w:val="001054D1"/>
    <w:rsid w:val="001078CB"/>
    <w:rsid w:val="00112E31"/>
    <w:rsid w:val="00113C25"/>
    <w:rsid w:val="00120610"/>
    <w:rsid w:val="00130FD7"/>
    <w:rsid w:val="00137928"/>
    <w:rsid w:val="00142F56"/>
    <w:rsid w:val="00143F34"/>
    <w:rsid w:val="0014552A"/>
    <w:rsid w:val="00154C11"/>
    <w:rsid w:val="0016281C"/>
    <w:rsid w:val="00180F2E"/>
    <w:rsid w:val="00181E1A"/>
    <w:rsid w:val="001844CB"/>
    <w:rsid w:val="00190B29"/>
    <w:rsid w:val="00193D95"/>
    <w:rsid w:val="00194031"/>
    <w:rsid w:val="001B4D7B"/>
    <w:rsid w:val="001B5C4F"/>
    <w:rsid w:val="001D21B7"/>
    <w:rsid w:val="001E48C6"/>
    <w:rsid w:val="001E4E83"/>
    <w:rsid w:val="001E7297"/>
    <w:rsid w:val="001F09D5"/>
    <w:rsid w:val="001F2403"/>
    <w:rsid w:val="001F342E"/>
    <w:rsid w:val="001F4219"/>
    <w:rsid w:val="001F6BB3"/>
    <w:rsid w:val="00200B56"/>
    <w:rsid w:val="0020126F"/>
    <w:rsid w:val="002043D0"/>
    <w:rsid w:val="002129DE"/>
    <w:rsid w:val="00214F6C"/>
    <w:rsid w:val="002233D8"/>
    <w:rsid w:val="002236B4"/>
    <w:rsid w:val="00227252"/>
    <w:rsid w:val="00230632"/>
    <w:rsid w:val="00230847"/>
    <w:rsid w:val="002356A1"/>
    <w:rsid w:val="002401C6"/>
    <w:rsid w:val="00240273"/>
    <w:rsid w:val="00247BDA"/>
    <w:rsid w:val="00260656"/>
    <w:rsid w:val="00261370"/>
    <w:rsid w:val="00267911"/>
    <w:rsid w:val="002772A5"/>
    <w:rsid w:val="0027733B"/>
    <w:rsid w:val="00293DF7"/>
    <w:rsid w:val="002A2727"/>
    <w:rsid w:val="002A3AFD"/>
    <w:rsid w:val="002A43BA"/>
    <w:rsid w:val="002B61EB"/>
    <w:rsid w:val="002B6554"/>
    <w:rsid w:val="002C1D23"/>
    <w:rsid w:val="002D3F63"/>
    <w:rsid w:val="002D5838"/>
    <w:rsid w:val="002D645D"/>
    <w:rsid w:val="002E0058"/>
    <w:rsid w:val="002E03A1"/>
    <w:rsid w:val="002E5C07"/>
    <w:rsid w:val="002F2F3A"/>
    <w:rsid w:val="002F307A"/>
    <w:rsid w:val="002F4B63"/>
    <w:rsid w:val="002F55FA"/>
    <w:rsid w:val="002F77E4"/>
    <w:rsid w:val="00300DCA"/>
    <w:rsid w:val="00304BE8"/>
    <w:rsid w:val="00307BE5"/>
    <w:rsid w:val="0031059A"/>
    <w:rsid w:val="003263B7"/>
    <w:rsid w:val="00330262"/>
    <w:rsid w:val="00335389"/>
    <w:rsid w:val="003372A9"/>
    <w:rsid w:val="003375E9"/>
    <w:rsid w:val="00340AEC"/>
    <w:rsid w:val="00350C67"/>
    <w:rsid w:val="00354EA6"/>
    <w:rsid w:val="00355840"/>
    <w:rsid w:val="0035717B"/>
    <w:rsid w:val="00363570"/>
    <w:rsid w:val="003644B4"/>
    <w:rsid w:val="00366614"/>
    <w:rsid w:val="003778F4"/>
    <w:rsid w:val="00377FB1"/>
    <w:rsid w:val="003905C8"/>
    <w:rsid w:val="0039207A"/>
    <w:rsid w:val="00393F18"/>
    <w:rsid w:val="00396647"/>
    <w:rsid w:val="00397F07"/>
    <w:rsid w:val="003A1F4C"/>
    <w:rsid w:val="003A20DD"/>
    <w:rsid w:val="003A3DC9"/>
    <w:rsid w:val="003A5AAD"/>
    <w:rsid w:val="003D2A74"/>
    <w:rsid w:val="003D7791"/>
    <w:rsid w:val="003E472E"/>
    <w:rsid w:val="003F1F88"/>
    <w:rsid w:val="003F20CB"/>
    <w:rsid w:val="003F314F"/>
    <w:rsid w:val="003F7698"/>
    <w:rsid w:val="00400A14"/>
    <w:rsid w:val="004050D1"/>
    <w:rsid w:val="00405663"/>
    <w:rsid w:val="0040613F"/>
    <w:rsid w:val="0040696A"/>
    <w:rsid w:val="00407F1B"/>
    <w:rsid w:val="00411EDB"/>
    <w:rsid w:val="004122C2"/>
    <w:rsid w:val="004138D0"/>
    <w:rsid w:val="00415546"/>
    <w:rsid w:val="00416EE9"/>
    <w:rsid w:val="00423979"/>
    <w:rsid w:val="004247AC"/>
    <w:rsid w:val="00431409"/>
    <w:rsid w:val="004324BF"/>
    <w:rsid w:val="0043314B"/>
    <w:rsid w:val="004413E0"/>
    <w:rsid w:val="0044174E"/>
    <w:rsid w:val="00443F29"/>
    <w:rsid w:val="00444F0F"/>
    <w:rsid w:val="00445FEE"/>
    <w:rsid w:val="0044746E"/>
    <w:rsid w:val="00450673"/>
    <w:rsid w:val="004509C4"/>
    <w:rsid w:val="0045160E"/>
    <w:rsid w:val="00451A33"/>
    <w:rsid w:val="0047378C"/>
    <w:rsid w:val="00474388"/>
    <w:rsid w:val="00474EDB"/>
    <w:rsid w:val="0047637C"/>
    <w:rsid w:val="0047744D"/>
    <w:rsid w:val="004803BA"/>
    <w:rsid w:val="004866AD"/>
    <w:rsid w:val="0049116E"/>
    <w:rsid w:val="00492086"/>
    <w:rsid w:val="00492548"/>
    <w:rsid w:val="00492761"/>
    <w:rsid w:val="004A0E79"/>
    <w:rsid w:val="004A308A"/>
    <w:rsid w:val="004A4418"/>
    <w:rsid w:val="004A6D34"/>
    <w:rsid w:val="004D241B"/>
    <w:rsid w:val="004D39A8"/>
    <w:rsid w:val="004D6585"/>
    <w:rsid w:val="004E0A0B"/>
    <w:rsid w:val="004E10B1"/>
    <w:rsid w:val="004F14FA"/>
    <w:rsid w:val="004F2754"/>
    <w:rsid w:val="005051EC"/>
    <w:rsid w:val="00506849"/>
    <w:rsid w:val="00512F69"/>
    <w:rsid w:val="00523A84"/>
    <w:rsid w:val="00524ADC"/>
    <w:rsid w:val="00527011"/>
    <w:rsid w:val="005401DB"/>
    <w:rsid w:val="005478DC"/>
    <w:rsid w:val="005509CC"/>
    <w:rsid w:val="00551F60"/>
    <w:rsid w:val="005529EA"/>
    <w:rsid w:val="00554BED"/>
    <w:rsid w:val="00557949"/>
    <w:rsid w:val="005622CD"/>
    <w:rsid w:val="00562741"/>
    <w:rsid w:val="005713B9"/>
    <w:rsid w:val="005714FC"/>
    <w:rsid w:val="00580145"/>
    <w:rsid w:val="00581EE2"/>
    <w:rsid w:val="00582DB6"/>
    <w:rsid w:val="00584BF4"/>
    <w:rsid w:val="00586252"/>
    <w:rsid w:val="00591142"/>
    <w:rsid w:val="00591AC6"/>
    <w:rsid w:val="00592726"/>
    <w:rsid w:val="005969D3"/>
    <w:rsid w:val="005A4A24"/>
    <w:rsid w:val="005B4261"/>
    <w:rsid w:val="005B5050"/>
    <w:rsid w:val="005C28FA"/>
    <w:rsid w:val="005D1821"/>
    <w:rsid w:val="005D2125"/>
    <w:rsid w:val="005E0EDB"/>
    <w:rsid w:val="005F015B"/>
    <w:rsid w:val="005F13E4"/>
    <w:rsid w:val="005F2940"/>
    <w:rsid w:val="005F7394"/>
    <w:rsid w:val="0060369A"/>
    <w:rsid w:val="00611EFC"/>
    <w:rsid w:val="00613D47"/>
    <w:rsid w:val="006248E3"/>
    <w:rsid w:val="00627A4B"/>
    <w:rsid w:val="0063051E"/>
    <w:rsid w:val="006350E2"/>
    <w:rsid w:val="006540A5"/>
    <w:rsid w:val="00655B1D"/>
    <w:rsid w:val="006566FF"/>
    <w:rsid w:val="006613FD"/>
    <w:rsid w:val="006615DC"/>
    <w:rsid w:val="00661BFD"/>
    <w:rsid w:val="00661D5E"/>
    <w:rsid w:val="006633E1"/>
    <w:rsid w:val="006762EE"/>
    <w:rsid w:val="00676455"/>
    <w:rsid w:val="00681B83"/>
    <w:rsid w:val="00682433"/>
    <w:rsid w:val="0068629C"/>
    <w:rsid w:val="00696738"/>
    <w:rsid w:val="006A4225"/>
    <w:rsid w:val="006A5935"/>
    <w:rsid w:val="006A6F35"/>
    <w:rsid w:val="006B6AE3"/>
    <w:rsid w:val="006C540B"/>
    <w:rsid w:val="006C5E0A"/>
    <w:rsid w:val="006D1FE0"/>
    <w:rsid w:val="006D299A"/>
    <w:rsid w:val="006D4C93"/>
    <w:rsid w:val="006D59F1"/>
    <w:rsid w:val="006E5AF0"/>
    <w:rsid w:val="00701B07"/>
    <w:rsid w:val="00703246"/>
    <w:rsid w:val="00712AA0"/>
    <w:rsid w:val="00712F56"/>
    <w:rsid w:val="00713692"/>
    <w:rsid w:val="00716592"/>
    <w:rsid w:val="00720B52"/>
    <w:rsid w:val="00723149"/>
    <w:rsid w:val="00723A66"/>
    <w:rsid w:val="00724594"/>
    <w:rsid w:val="00727BF7"/>
    <w:rsid w:val="00735206"/>
    <w:rsid w:val="00736C36"/>
    <w:rsid w:val="007415F7"/>
    <w:rsid w:val="00741D10"/>
    <w:rsid w:val="007443BC"/>
    <w:rsid w:val="00744517"/>
    <w:rsid w:val="00746A72"/>
    <w:rsid w:val="00751A22"/>
    <w:rsid w:val="007652E0"/>
    <w:rsid w:val="007656EE"/>
    <w:rsid w:val="00783976"/>
    <w:rsid w:val="00794FC6"/>
    <w:rsid w:val="007A049B"/>
    <w:rsid w:val="007A4CDC"/>
    <w:rsid w:val="007A5321"/>
    <w:rsid w:val="007A762C"/>
    <w:rsid w:val="007A7FD2"/>
    <w:rsid w:val="007B03D1"/>
    <w:rsid w:val="007C09E2"/>
    <w:rsid w:val="007C407F"/>
    <w:rsid w:val="007D3680"/>
    <w:rsid w:val="007D4895"/>
    <w:rsid w:val="007E1054"/>
    <w:rsid w:val="007E2DDE"/>
    <w:rsid w:val="007E7F07"/>
    <w:rsid w:val="007F0C98"/>
    <w:rsid w:val="007F0EBA"/>
    <w:rsid w:val="00801A46"/>
    <w:rsid w:val="0080374F"/>
    <w:rsid w:val="008043F5"/>
    <w:rsid w:val="0081474B"/>
    <w:rsid w:val="008215AA"/>
    <w:rsid w:val="00823936"/>
    <w:rsid w:val="00841A2D"/>
    <w:rsid w:val="00843F7C"/>
    <w:rsid w:val="00851074"/>
    <w:rsid w:val="00856A60"/>
    <w:rsid w:val="00857D40"/>
    <w:rsid w:val="00863419"/>
    <w:rsid w:val="008711D1"/>
    <w:rsid w:val="008753F3"/>
    <w:rsid w:val="008777AF"/>
    <w:rsid w:val="00880B72"/>
    <w:rsid w:val="0088251B"/>
    <w:rsid w:val="00892714"/>
    <w:rsid w:val="008A0556"/>
    <w:rsid w:val="008A1459"/>
    <w:rsid w:val="008A327F"/>
    <w:rsid w:val="008A523A"/>
    <w:rsid w:val="008B08B6"/>
    <w:rsid w:val="008D29DA"/>
    <w:rsid w:val="008D47C9"/>
    <w:rsid w:val="008E2855"/>
    <w:rsid w:val="008E37CC"/>
    <w:rsid w:val="008F5E61"/>
    <w:rsid w:val="008F63F4"/>
    <w:rsid w:val="009018D1"/>
    <w:rsid w:val="00907150"/>
    <w:rsid w:val="009219AF"/>
    <w:rsid w:val="00931DB1"/>
    <w:rsid w:val="00933390"/>
    <w:rsid w:val="00935EFA"/>
    <w:rsid w:val="009402AB"/>
    <w:rsid w:val="0094034E"/>
    <w:rsid w:val="0095479F"/>
    <w:rsid w:val="00960AFF"/>
    <w:rsid w:val="00963551"/>
    <w:rsid w:val="0097183E"/>
    <w:rsid w:val="00990CC4"/>
    <w:rsid w:val="00992D6A"/>
    <w:rsid w:val="00993019"/>
    <w:rsid w:val="00995EB9"/>
    <w:rsid w:val="009A3D53"/>
    <w:rsid w:val="009B12F0"/>
    <w:rsid w:val="009B2A5A"/>
    <w:rsid w:val="009C392C"/>
    <w:rsid w:val="009D037A"/>
    <w:rsid w:val="009D5741"/>
    <w:rsid w:val="009F00DA"/>
    <w:rsid w:val="009F6E4D"/>
    <w:rsid w:val="009F7588"/>
    <w:rsid w:val="00A049CC"/>
    <w:rsid w:val="00A06A6E"/>
    <w:rsid w:val="00A073DF"/>
    <w:rsid w:val="00A1063B"/>
    <w:rsid w:val="00A15974"/>
    <w:rsid w:val="00A24B0E"/>
    <w:rsid w:val="00A255E3"/>
    <w:rsid w:val="00A26FEC"/>
    <w:rsid w:val="00A270E9"/>
    <w:rsid w:val="00A319F0"/>
    <w:rsid w:val="00A32A80"/>
    <w:rsid w:val="00A32BD8"/>
    <w:rsid w:val="00A4531B"/>
    <w:rsid w:val="00A476BD"/>
    <w:rsid w:val="00A51EEF"/>
    <w:rsid w:val="00A5483E"/>
    <w:rsid w:val="00A56B4D"/>
    <w:rsid w:val="00A57002"/>
    <w:rsid w:val="00A65D1C"/>
    <w:rsid w:val="00A65DA2"/>
    <w:rsid w:val="00A73ABE"/>
    <w:rsid w:val="00A7400A"/>
    <w:rsid w:val="00A74409"/>
    <w:rsid w:val="00A757CD"/>
    <w:rsid w:val="00A86CFA"/>
    <w:rsid w:val="00A908E1"/>
    <w:rsid w:val="00A93350"/>
    <w:rsid w:val="00AA29C3"/>
    <w:rsid w:val="00AA5522"/>
    <w:rsid w:val="00AB5E0D"/>
    <w:rsid w:val="00AB6E59"/>
    <w:rsid w:val="00AD280E"/>
    <w:rsid w:val="00AD4167"/>
    <w:rsid w:val="00AD466F"/>
    <w:rsid w:val="00AD6FB4"/>
    <w:rsid w:val="00AE2786"/>
    <w:rsid w:val="00AF38C7"/>
    <w:rsid w:val="00B009F9"/>
    <w:rsid w:val="00B10D44"/>
    <w:rsid w:val="00B1185C"/>
    <w:rsid w:val="00B22BDA"/>
    <w:rsid w:val="00B25889"/>
    <w:rsid w:val="00B3442F"/>
    <w:rsid w:val="00B40DDB"/>
    <w:rsid w:val="00B414DD"/>
    <w:rsid w:val="00B434C3"/>
    <w:rsid w:val="00B453BE"/>
    <w:rsid w:val="00B467B3"/>
    <w:rsid w:val="00B4739C"/>
    <w:rsid w:val="00B514A6"/>
    <w:rsid w:val="00B51EF6"/>
    <w:rsid w:val="00B761B6"/>
    <w:rsid w:val="00B7620F"/>
    <w:rsid w:val="00B765D0"/>
    <w:rsid w:val="00B77736"/>
    <w:rsid w:val="00B7790C"/>
    <w:rsid w:val="00B8034C"/>
    <w:rsid w:val="00B81B23"/>
    <w:rsid w:val="00B82CB4"/>
    <w:rsid w:val="00BA380A"/>
    <w:rsid w:val="00BA388E"/>
    <w:rsid w:val="00BA544C"/>
    <w:rsid w:val="00BB22FA"/>
    <w:rsid w:val="00BB4334"/>
    <w:rsid w:val="00BC6CE0"/>
    <w:rsid w:val="00BC746F"/>
    <w:rsid w:val="00BD0072"/>
    <w:rsid w:val="00BD285B"/>
    <w:rsid w:val="00BD65C7"/>
    <w:rsid w:val="00BD7A07"/>
    <w:rsid w:val="00BE2B22"/>
    <w:rsid w:val="00BE5B3D"/>
    <w:rsid w:val="00BF1756"/>
    <w:rsid w:val="00BF2E58"/>
    <w:rsid w:val="00BF5A25"/>
    <w:rsid w:val="00C122FF"/>
    <w:rsid w:val="00C20173"/>
    <w:rsid w:val="00C2489A"/>
    <w:rsid w:val="00C31394"/>
    <w:rsid w:val="00C40B95"/>
    <w:rsid w:val="00C4262C"/>
    <w:rsid w:val="00C437F8"/>
    <w:rsid w:val="00C43ED8"/>
    <w:rsid w:val="00C62778"/>
    <w:rsid w:val="00C66262"/>
    <w:rsid w:val="00C674D7"/>
    <w:rsid w:val="00C72D35"/>
    <w:rsid w:val="00C745B7"/>
    <w:rsid w:val="00C76B49"/>
    <w:rsid w:val="00C96C8D"/>
    <w:rsid w:val="00CA4807"/>
    <w:rsid w:val="00CB092E"/>
    <w:rsid w:val="00CB55A0"/>
    <w:rsid w:val="00CB7F43"/>
    <w:rsid w:val="00CC335B"/>
    <w:rsid w:val="00CD0A16"/>
    <w:rsid w:val="00CE29D8"/>
    <w:rsid w:val="00CE402B"/>
    <w:rsid w:val="00CF1238"/>
    <w:rsid w:val="00CF5417"/>
    <w:rsid w:val="00CF5EE0"/>
    <w:rsid w:val="00CF69B8"/>
    <w:rsid w:val="00D06C96"/>
    <w:rsid w:val="00D12B90"/>
    <w:rsid w:val="00D13AFE"/>
    <w:rsid w:val="00D15A75"/>
    <w:rsid w:val="00D172FD"/>
    <w:rsid w:val="00D17DA9"/>
    <w:rsid w:val="00D22539"/>
    <w:rsid w:val="00D229C6"/>
    <w:rsid w:val="00D25FF2"/>
    <w:rsid w:val="00D43999"/>
    <w:rsid w:val="00D53963"/>
    <w:rsid w:val="00D6030B"/>
    <w:rsid w:val="00D60F05"/>
    <w:rsid w:val="00D6489A"/>
    <w:rsid w:val="00D70582"/>
    <w:rsid w:val="00D72B2A"/>
    <w:rsid w:val="00D733F5"/>
    <w:rsid w:val="00D7410E"/>
    <w:rsid w:val="00D753C1"/>
    <w:rsid w:val="00DA33A0"/>
    <w:rsid w:val="00DA4089"/>
    <w:rsid w:val="00DA4340"/>
    <w:rsid w:val="00DB6E48"/>
    <w:rsid w:val="00DB7A4E"/>
    <w:rsid w:val="00DC26F6"/>
    <w:rsid w:val="00DC28FA"/>
    <w:rsid w:val="00DC68F0"/>
    <w:rsid w:val="00DD712E"/>
    <w:rsid w:val="00DE2A8C"/>
    <w:rsid w:val="00DE5D82"/>
    <w:rsid w:val="00DF01DA"/>
    <w:rsid w:val="00DF1D66"/>
    <w:rsid w:val="00DF58BD"/>
    <w:rsid w:val="00DF6FD9"/>
    <w:rsid w:val="00E108C8"/>
    <w:rsid w:val="00E12581"/>
    <w:rsid w:val="00E17B2B"/>
    <w:rsid w:val="00E237DE"/>
    <w:rsid w:val="00E34793"/>
    <w:rsid w:val="00E36924"/>
    <w:rsid w:val="00E36983"/>
    <w:rsid w:val="00E41ED9"/>
    <w:rsid w:val="00E4365C"/>
    <w:rsid w:val="00E55BE2"/>
    <w:rsid w:val="00E672A1"/>
    <w:rsid w:val="00E823EB"/>
    <w:rsid w:val="00E87221"/>
    <w:rsid w:val="00E90DB6"/>
    <w:rsid w:val="00E94170"/>
    <w:rsid w:val="00EA17E6"/>
    <w:rsid w:val="00EA31AD"/>
    <w:rsid w:val="00EA341D"/>
    <w:rsid w:val="00EA3731"/>
    <w:rsid w:val="00EA41C0"/>
    <w:rsid w:val="00EB25B2"/>
    <w:rsid w:val="00EB3F1B"/>
    <w:rsid w:val="00EC5C32"/>
    <w:rsid w:val="00ED0032"/>
    <w:rsid w:val="00ED3C4C"/>
    <w:rsid w:val="00EF5196"/>
    <w:rsid w:val="00EF642D"/>
    <w:rsid w:val="00F065CC"/>
    <w:rsid w:val="00F166C0"/>
    <w:rsid w:val="00F22879"/>
    <w:rsid w:val="00F30223"/>
    <w:rsid w:val="00F30BAC"/>
    <w:rsid w:val="00F310E8"/>
    <w:rsid w:val="00F350F5"/>
    <w:rsid w:val="00F4010F"/>
    <w:rsid w:val="00F41240"/>
    <w:rsid w:val="00F4453B"/>
    <w:rsid w:val="00F463F5"/>
    <w:rsid w:val="00F5423D"/>
    <w:rsid w:val="00F55C32"/>
    <w:rsid w:val="00F56633"/>
    <w:rsid w:val="00F61E3F"/>
    <w:rsid w:val="00F80C1D"/>
    <w:rsid w:val="00F920FE"/>
    <w:rsid w:val="00FA0E52"/>
    <w:rsid w:val="00FA7911"/>
    <w:rsid w:val="00FB0E23"/>
    <w:rsid w:val="00FB1610"/>
    <w:rsid w:val="00FB7A98"/>
    <w:rsid w:val="00FE2B31"/>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385A7F-2385-4FD0-873F-439FFD22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E5D82"/>
    <w:pPr>
      <w:bidi/>
    </w:pPr>
    <w:rPr>
      <w:rFonts w:cs="Narkisim"/>
      <w:sz w:val="22"/>
      <w:szCs w:val="22"/>
      <w:lang w:eastAsia="he-IL"/>
    </w:rPr>
  </w:style>
  <w:style w:type="paragraph" w:styleId="1">
    <w:name w:val="heading 1"/>
    <w:basedOn w:val="a"/>
    <w:next w:val="a"/>
    <w:link w:val="10"/>
    <w:qFormat/>
    <w:rsid w:val="00DE5D82"/>
    <w:pPr>
      <w:keepNext/>
      <w:tabs>
        <w:tab w:val="right" w:pos="9469"/>
      </w:tabs>
      <w:jc w:val="both"/>
      <w:outlineLvl w:val="0"/>
    </w:pPr>
    <w:rPr>
      <w:rFonts w:cs="David"/>
      <w:b/>
      <w:bCs/>
      <w:szCs w:val="28"/>
    </w:rPr>
  </w:style>
  <w:style w:type="character" w:default="1" w:styleId="a0">
    <w:name w:val="Default Paragraph Font"/>
    <w:uiPriority w:val="1"/>
    <w:semiHidden/>
    <w:unhideWhenUsed/>
    <w:rsid w:val="00DE5D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5D82"/>
  </w:style>
  <w:style w:type="paragraph" w:styleId="a3">
    <w:name w:val="footnote text"/>
    <w:basedOn w:val="a"/>
    <w:link w:val="a4"/>
    <w:rsid w:val="00DE5D82"/>
    <w:pPr>
      <w:ind w:left="170" w:hanging="170"/>
      <w:jc w:val="both"/>
    </w:pPr>
    <w:rPr>
      <w:sz w:val="20"/>
      <w:szCs w:val="20"/>
    </w:rPr>
  </w:style>
  <w:style w:type="character" w:styleId="a5">
    <w:name w:val="footnote reference"/>
    <w:semiHidden/>
    <w:rsid w:val="00DE5D82"/>
    <w:rPr>
      <w:vertAlign w:val="superscript"/>
    </w:rPr>
  </w:style>
  <w:style w:type="paragraph" w:styleId="a6">
    <w:name w:val="header"/>
    <w:basedOn w:val="a"/>
    <w:link w:val="a7"/>
    <w:rsid w:val="00DE5D82"/>
    <w:pPr>
      <w:tabs>
        <w:tab w:val="center" w:pos="4153"/>
        <w:tab w:val="right" w:pos="8306"/>
      </w:tabs>
    </w:pPr>
  </w:style>
  <w:style w:type="paragraph" w:styleId="a8">
    <w:name w:val="footer"/>
    <w:basedOn w:val="a"/>
    <w:link w:val="a9"/>
    <w:rsid w:val="00DE5D82"/>
    <w:pPr>
      <w:tabs>
        <w:tab w:val="center" w:pos="4153"/>
        <w:tab w:val="right" w:pos="8306"/>
      </w:tabs>
    </w:pPr>
  </w:style>
  <w:style w:type="paragraph" w:customStyle="1" w:styleId="aa">
    <w:name w:val="כותרת"/>
    <w:basedOn w:val="a"/>
    <w:rsid w:val="00DE5D82"/>
    <w:pPr>
      <w:spacing w:before="240" w:line="320" w:lineRule="atLeast"/>
      <w:jc w:val="center"/>
    </w:pPr>
    <w:rPr>
      <w:rFonts w:cs="David"/>
      <w:b/>
      <w:bCs/>
      <w:spacing w:val="20"/>
      <w:szCs w:val="32"/>
    </w:rPr>
  </w:style>
  <w:style w:type="paragraph" w:customStyle="1" w:styleId="ab">
    <w:name w:val="כותרת קטע"/>
    <w:basedOn w:val="a"/>
    <w:rsid w:val="00DE5D82"/>
    <w:pPr>
      <w:spacing w:before="240" w:line="300" w:lineRule="atLeast"/>
    </w:pPr>
    <w:rPr>
      <w:rFonts w:cs="Arial"/>
      <w:b/>
      <w:bCs/>
      <w:szCs w:val="24"/>
    </w:rPr>
  </w:style>
  <w:style w:type="paragraph" w:customStyle="1" w:styleId="ac">
    <w:name w:val="מקור"/>
    <w:basedOn w:val="a"/>
    <w:rsid w:val="00DE5D82"/>
    <w:pPr>
      <w:spacing w:line="320" w:lineRule="atLeast"/>
      <w:jc w:val="both"/>
    </w:pPr>
    <w:rPr>
      <w:rFonts w:cs="David"/>
      <w:szCs w:val="24"/>
    </w:rPr>
  </w:style>
  <w:style w:type="paragraph" w:customStyle="1" w:styleId="ad">
    <w:name w:val="מחלקי המים"/>
    <w:basedOn w:val="a"/>
    <w:rsid w:val="00DE5D8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E5D82"/>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E5D82"/>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DE5D82"/>
    <w:rPr>
      <w:rFonts w:cs="Narkisim"/>
      <w:lang w:eastAsia="he-IL"/>
    </w:rPr>
  </w:style>
  <w:style w:type="character" w:customStyle="1" w:styleId="10">
    <w:name w:val="כותרת 1 תו"/>
    <w:link w:val="1"/>
    <w:rsid w:val="00DE5D82"/>
    <w:rPr>
      <w:rFonts w:cs="David"/>
      <w:b/>
      <w:bCs/>
      <w:sz w:val="22"/>
      <w:szCs w:val="28"/>
      <w:lang w:eastAsia="he-IL"/>
    </w:rPr>
  </w:style>
  <w:style w:type="character" w:customStyle="1" w:styleId="a7">
    <w:name w:val="כותרת עליונה תו"/>
    <w:link w:val="a6"/>
    <w:rsid w:val="00DE5D82"/>
    <w:rPr>
      <w:rFonts w:cs="Narkisim"/>
      <w:sz w:val="22"/>
      <w:szCs w:val="22"/>
      <w:lang w:eastAsia="he-IL"/>
    </w:rPr>
  </w:style>
  <w:style w:type="character" w:customStyle="1" w:styleId="a9">
    <w:name w:val="כותרת תחתונה תו"/>
    <w:link w:val="a8"/>
    <w:rsid w:val="00DE5D82"/>
    <w:rPr>
      <w:rFonts w:cs="Narkisim"/>
      <w:sz w:val="22"/>
      <w:szCs w:val="22"/>
      <w:lang w:eastAsia="he-IL"/>
    </w:rPr>
  </w:style>
  <w:style w:type="character" w:customStyle="1" w:styleId="af1">
    <w:name w:val="טקסט בלונים תו"/>
    <w:link w:val="af0"/>
    <w:uiPriority w:val="99"/>
    <w:semiHidden/>
    <w:rsid w:val="00DE5D8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8587736">
          <w:marLeft w:val="0"/>
          <w:marRight w:val="0"/>
          <w:marTop w:val="0"/>
          <w:marBottom w:val="0"/>
          <w:divBdr>
            <w:top w:val="none" w:sz="0" w:space="0" w:color="auto"/>
            <w:left w:val="none" w:sz="0" w:space="0" w:color="auto"/>
            <w:bottom w:val="none" w:sz="0" w:space="0" w:color="auto"/>
            <w:right w:val="none" w:sz="0" w:space="0" w:color="auto"/>
          </w:divBdr>
          <w:divsChild>
            <w:div w:id="70469759">
              <w:marLeft w:val="0"/>
              <w:marRight w:val="0"/>
              <w:marTop w:val="0"/>
              <w:marBottom w:val="0"/>
              <w:divBdr>
                <w:top w:val="none" w:sz="0" w:space="0" w:color="auto"/>
                <w:left w:val="none" w:sz="0" w:space="0" w:color="auto"/>
                <w:bottom w:val="none" w:sz="0" w:space="0" w:color="auto"/>
                <w:right w:val="none" w:sz="0" w:space="0" w:color="auto"/>
              </w:divBdr>
              <w:divsChild>
                <w:div w:id="666832485">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95%D7%A8%D7%93%D7%95%D7%A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he.wikipedia.org/wiki/%D7%93%D7%92%D7%9D_%D7%99%D7%A8%D7%95%D7%A9%D7%9C%D7%99%D7%9D_%D7%91%D7%A1%D7%95%D7%A3_%D7%99%D7%9E%D7%99_%D7%91%D7%99%D7%AA_%D7%A9%D7%A0%D7%99" TargetMode="External"/><Relationship Id="rId4" Type="http://schemas.openxmlformats.org/officeDocument/2006/relationships/webSettings" Target="webSettings.xml"/><Relationship Id="rId9" Type="http://schemas.openxmlformats.org/officeDocument/2006/relationships/hyperlink" Target="https://he.wikipedia.org/wiki/%D7%9E%D7%A7%D7%93%D7%A9_%D7%94%D7%95%D7%A8%D7%93%D7%95%D7%A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9%d7%9e%d7%97%d7%aa-%d7%91%d7%99%d7%aa-%d7%94%d7%a9%d7%95%d7%90%d7%91%d7%94" TargetMode="External"/><Relationship Id="rId2" Type="http://schemas.openxmlformats.org/officeDocument/2006/relationships/hyperlink" Target="https://he.wikipedia.org/wiki/%D7%99%D7%9D_%D7%9E%D7%A8%D7%9E%D7%A8%D7%94" TargetMode="External"/><Relationship Id="rId1" Type="http://schemas.openxmlformats.org/officeDocument/2006/relationships/hyperlink" Target="https://he.wikipedia.org/wiki/%D7%A7%D7%A8%D7%91_%D7%90%D7%A7%D7%98%D7%99%D7%95%D7%9D" TargetMode="External"/><Relationship Id="rId5" Type="http://schemas.openxmlformats.org/officeDocument/2006/relationships/hyperlink" Target="https://he.wikipedia.org/wiki/%D7%99%D7%95%D7%A1%D7%99%D7%A4%D7%95%D7%9F_(%D7%A1%D7%A4%D7%A8)" TargetMode="External"/><Relationship Id="rId4" Type="http://schemas.openxmlformats.org/officeDocument/2006/relationships/hyperlink" Target="http://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76A5-B581-4B57-BAFE-CA57A59B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1303</Words>
  <Characters>6519</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הפרוכת</vt:lpstr>
      <vt:lpstr>מעשה המנורה</vt:lpstr>
    </vt:vector>
  </TitlesOfParts>
  <Company>Microsoft</Company>
  <LinksUpToDate>false</LinksUpToDate>
  <CharactersWithSpaces>7807</CharactersWithSpaces>
  <SharedDoc>false</SharedDoc>
  <HLinks>
    <vt:vector size="48" baseType="variant">
      <vt:variant>
        <vt:i4>458848</vt:i4>
      </vt:variant>
      <vt:variant>
        <vt:i4>9</vt:i4>
      </vt:variant>
      <vt:variant>
        <vt:i4>0</vt:i4>
      </vt:variant>
      <vt:variant>
        <vt:i4>5</vt:i4>
      </vt:variant>
      <vt:variant>
        <vt:lpwstr>https://he.wikipedia.org/wiki/%D7%93%D7%92%D7%9D_%D7%99%D7%A8%D7%95%D7%A9%D7%9C%D7%99%D7%9D_%D7%91%D7%A1%D7%95%D7%A3_%D7%99%D7%9E%D7%99_%D7%91%D7%99%D7%AA_%D7%A9%D7%A0%D7%99</vt:lpwstr>
      </vt:variant>
      <vt:variant>
        <vt:lpwstr/>
      </vt:variant>
      <vt:variant>
        <vt:i4>8257561</vt:i4>
      </vt:variant>
      <vt:variant>
        <vt:i4>6</vt:i4>
      </vt:variant>
      <vt:variant>
        <vt:i4>0</vt:i4>
      </vt:variant>
      <vt:variant>
        <vt:i4>5</vt:i4>
      </vt:variant>
      <vt:variant>
        <vt:lpwstr>https://he.wikipedia.org/wiki/%D7%9E%D7%A7%D7%93%D7%A9_%D7%94%D7%95%D7%A8%D7%93%D7%95%D7%A1</vt:lpwstr>
      </vt:variant>
      <vt:variant>
        <vt:lpwstr/>
      </vt:variant>
      <vt:variant>
        <vt:i4>2621561</vt:i4>
      </vt:variant>
      <vt:variant>
        <vt:i4>3</vt:i4>
      </vt:variant>
      <vt:variant>
        <vt:i4>0</vt:i4>
      </vt:variant>
      <vt:variant>
        <vt:i4>5</vt:i4>
      </vt:variant>
      <vt:variant>
        <vt:lpwstr>https://he.wikipedia.org/wiki/%D7%94%D7%95%D7%A8%D7%93%D7%95%D7%A1</vt:lpwstr>
      </vt:variant>
      <vt:variant>
        <vt:lpwstr/>
      </vt:variant>
      <vt:variant>
        <vt:i4>5243006</vt:i4>
      </vt:variant>
      <vt:variant>
        <vt:i4>12</vt:i4>
      </vt:variant>
      <vt:variant>
        <vt:i4>0</vt:i4>
      </vt:variant>
      <vt:variant>
        <vt:i4>5</vt:i4>
      </vt:variant>
      <vt:variant>
        <vt:lpwstr>https://he.wikipedia.org/wiki/%D7%99%D7%95%D7%A1%D7%99%D7%A4%D7%95%D7%9F_(%D7%A1%D7%A4%D7%A8)</vt:lpwstr>
      </vt:variant>
      <vt:variant>
        <vt:lpwstr/>
      </vt:variant>
      <vt:variant>
        <vt:i4>8257584</vt:i4>
      </vt:variant>
      <vt:variant>
        <vt:i4>9</vt:i4>
      </vt:variant>
      <vt:variant>
        <vt:i4>0</vt:i4>
      </vt:variant>
      <vt:variant>
        <vt:i4>5</vt:i4>
      </vt:variant>
      <vt:variant>
        <vt:lpwstr>http://www.mayim.org.il/?parasha=%D7%91%D7%99%D7%9E%D7%99-%D7%A9%D7%9C%D7%95%D7%9E%D7%A6%D7%99%D7%95%D7%9F-%D7%95%D7%A9%D7%9E%D7%A2%D7%95%D7%9F-%D7%91%D7%9F-%D7%A9%D7%98%D7%97</vt:lpwstr>
      </vt:variant>
      <vt:variant>
        <vt:lpwstr/>
      </vt:variant>
      <vt:variant>
        <vt:i4>5767246</vt:i4>
      </vt:variant>
      <vt:variant>
        <vt:i4>6</vt:i4>
      </vt:variant>
      <vt:variant>
        <vt:i4>0</vt:i4>
      </vt:variant>
      <vt:variant>
        <vt:i4>5</vt:i4>
      </vt:variant>
      <vt:variant>
        <vt:lpwstr>http://www.mayim.org.il/?holiday=%d7%a9%d7%9e%d7%97%d7%aa-%d7%91%d7%99%d7%aa-%d7%94%d7%a9%d7%95%d7%90%d7%91%d7%94</vt:lpwstr>
      </vt:variant>
      <vt:variant>
        <vt:lpwstr/>
      </vt:variant>
      <vt:variant>
        <vt:i4>5242983</vt:i4>
      </vt:variant>
      <vt:variant>
        <vt:i4>3</vt:i4>
      </vt:variant>
      <vt:variant>
        <vt:i4>0</vt:i4>
      </vt:variant>
      <vt:variant>
        <vt:i4>5</vt:i4>
      </vt:variant>
      <vt:variant>
        <vt:lpwstr>https://he.wikipedia.org/wiki/%D7%99%D7%9D_%D7%9E%D7%A8%D7%9E%D7%A8%D7%94</vt:lpwstr>
      </vt:variant>
      <vt:variant>
        <vt:lpwstr/>
      </vt:variant>
      <vt:variant>
        <vt:i4>65598</vt:i4>
      </vt:variant>
      <vt:variant>
        <vt:i4>0</vt:i4>
      </vt:variant>
      <vt:variant>
        <vt:i4>0</vt:i4>
      </vt:variant>
      <vt:variant>
        <vt:i4>5</vt:i4>
      </vt:variant>
      <vt:variant>
        <vt:lpwstr>https://he.wikipedia.org/wiki/%D7%A7%D7%A8%D7%91_%D7%90%D7%A7%D7%98%D7%99%D7%95%D7%9D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הפרוכת</dc:title>
  <dc:subject>תרומה</dc:subject>
  <dc:creator>Asher Yuval</dc:creator>
  <cp:keywords/>
  <cp:lastModifiedBy>שמעון אפק</cp:lastModifiedBy>
  <cp:revision>2</cp:revision>
  <cp:lastPrinted>2017-03-01T20:12:00Z</cp:lastPrinted>
  <dcterms:created xsi:type="dcterms:W3CDTF">2017-03-02T06:03:00Z</dcterms:created>
  <dcterms:modified xsi:type="dcterms:W3CDTF">2017-03-02T06:03:00Z</dcterms:modified>
</cp:coreProperties>
</file>