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DDE" w:rsidRPr="00366FA9" w:rsidRDefault="007A7DF8">
      <w:pPr>
        <w:pStyle w:val="aa"/>
        <w:spacing w:line="360" w:lineRule="auto"/>
        <w:rPr>
          <w:rtl/>
        </w:rPr>
      </w:pPr>
      <w:bookmarkStart w:id="0" w:name="_GoBack"/>
      <w:bookmarkEnd w:id="0"/>
      <w:r>
        <w:rPr>
          <w:rFonts w:hint="cs"/>
          <w:rtl/>
        </w:rPr>
        <w:t>לא תעמוד על דם רעך</w:t>
      </w:r>
    </w:p>
    <w:p w:rsidR="00DB4BE5" w:rsidRDefault="00785A83" w:rsidP="001F3AD8">
      <w:pPr>
        <w:autoSpaceDE w:val="0"/>
        <w:autoSpaceDN w:val="0"/>
        <w:adjustRightInd w:val="0"/>
        <w:spacing w:before="240"/>
        <w:jc w:val="both"/>
        <w:rPr>
          <w:rFonts w:cs="David" w:hint="cs"/>
          <w:b/>
          <w:bCs/>
          <w:szCs w:val="24"/>
          <w:rtl/>
        </w:rPr>
      </w:pPr>
      <w:r w:rsidRPr="00785A83">
        <w:rPr>
          <w:rFonts w:cs="David"/>
          <w:b/>
          <w:bCs/>
          <w:szCs w:val="24"/>
          <w:rtl/>
        </w:rPr>
        <w:t xml:space="preserve">לֹא־תֵלֵךְ רָכִיל בְּעַמֶּיךָ לֹא תַעֲמֹד עַל־דַּם רֵעֶךָ אֲנִי </w:t>
      </w:r>
      <w:r>
        <w:rPr>
          <w:rFonts w:cs="David" w:hint="cs"/>
          <w:b/>
          <w:bCs/>
          <w:szCs w:val="24"/>
          <w:rtl/>
        </w:rPr>
        <w:t>ה'</w:t>
      </w:r>
      <w:r w:rsidR="001F3AD8">
        <w:rPr>
          <w:rFonts w:cs="David" w:hint="cs"/>
          <w:b/>
          <w:bCs/>
          <w:szCs w:val="24"/>
          <w:rtl/>
        </w:rPr>
        <w:t>:</w:t>
      </w:r>
      <w:r w:rsidR="00DB4BE5" w:rsidRPr="00366FA9">
        <w:rPr>
          <w:rFonts w:cs="David"/>
          <w:b/>
          <w:bCs/>
          <w:szCs w:val="24"/>
          <w:rtl/>
        </w:rPr>
        <w:t xml:space="preserve"> </w:t>
      </w:r>
      <w:r w:rsidR="00DB4BE5" w:rsidRPr="00366FA9">
        <w:rPr>
          <w:rtl/>
        </w:rPr>
        <w:t xml:space="preserve">(ויקרא יט </w:t>
      </w:r>
      <w:r>
        <w:rPr>
          <w:rFonts w:hint="cs"/>
          <w:rtl/>
        </w:rPr>
        <w:t>טז</w:t>
      </w:r>
      <w:r w:rsidR="00DB4BE5" w:rsidRPr="00366FA9">
        <w:rPr>
          <w:rtl/>
        </w:rPr>
        <w:t>)</w:t>
      </w:r>
      <w:r w:rsidR="00DB4BE5" w:rsidRPr="00366FA9">
        <w:rPr>
          <w:rFonts w:hint="cs"/>
          <w:rtl/>
        </w:rPr>
        <w:t>.</w:t>
      </w:r>
      <w:r w:rsidR="00ED4E67" w:rsidRPr="001F3AD8">
        <w:rPr>
          <w:rStyle w:val="a5"/>
          <w:rFonts w:cs="David"/>
          <w:szCs w:val="24"/>
          <w:rtl/>
        </w:rPr>
        <w:footnoteReference w:id="1"/>
      </w:r>
    </w:p>
    <w:p w:rsidR="00622899" w:rsidRDefault="00622899" w:rsidP="00622899">
      <w:pPr>
        <w:pStyle w:val="ab"/>
        <w:rPr>
          <w:rtl/>
        </w:rPr>
      </w:pPr>
      <w:r>
        <w:rPr>
          <w:rtl/>
        </w:rPr>
        <w:t xml:space="preserve">ויקרא רבה פרשה כד סימן ה </w:t>
      </w:r>
    </w:p>
    <w:p w:rsidR="00F76977" w:rsidRDefault="00622899" w:rsidP="0055681E">
      <w:pPr>
        <w:pStyle w:val="ac"/>
        <w:rPr>
          <w:rFonts w:hint="cs"/>
          <w:rtl/>
        </w:rPr>
      </w:pPr>
      <w:r>
        <w:rPr>
          <w:rtl/>
        </w:rPr>
        <w:t>שׁוֹנֶה ר' חייא: מלמד, שפרשה זו נאמרה בהַקְהֵל. ומפני מה נאמרה בהקהל? מפני שרוב גופי תורה תלויין בה</w:t>
      </w:r>
      <w:r>
        <w:rPr>
          <w:rFonts w:hint="cs"/>
          <w:rtl/>
        </w:rPr>
        <w:t>.</w:t>
      </w:r>
      <w:r>
        <w:rPr>
          <w:rtl/>
        </w:rPr>
        <w:t xml:space="preserve"> ר' לוי אמר: מפני שעשרת הדברות כלולין בתוכה: </w:t>
      </w:r>
      <w:r w:rsidR="0055681E">
        <w:rPr>
          <w:rtl/>
        </w:rPr>
        <w:t xml:space="preserve">"אנכי ה' אלהיך" - וכתוב כאן: </w:t>
      </w:r>
      <w:r w:rsidR="0055681E">
        <w:rPr>
          <w:rFonts w:hint="cs"/>
          <w:rtl/>
        </w:rPr>
        <w:t>"</w:t>
      </w:r>
      <w:r w:rsidR="0055681E">
        <w:rPr>
          <w:rtl/>
        </w:rPr>
        <w:t>אני ה' אלהיכם" (יט ב). "לא יהיה לך אלהים אחרים על פני" - וכתוב כאן: "אל תפנו את האלילים ואלהי מסכה לא תעשו לכם" (יט ד). "לא תשא את שם אלהיך לשוא" - וכתיב הכא: "ולא תשבעו בשמי לשקר" (שם יב). "זכור את יום השבת לקדשו" - וכתיב הכא: "ואת שבתתי תשמורו" (שם ג). "כבד את אביך ואת אמך" - וכתיב הכא: "איש אמו ואביו תיראו" (שם)</w:t>
      </w:r>
      <w:r w:rsidR="0055681E">
        <w:rPr>
          <w:rFonts w:hint="cs"/>
          <w:rtl/>
        </w:rPr>
        <w:t>.</w:t>
      </w:r>
      <w:r w:rsidR="0055681E">
        <w:rPr>
          <w:rtl/>
        </w:rPr>
        <w:t xml:space="preserve"> "לא תרצח" - וכתיב הכא: "לא תעמוד על דם רעך" (שם טז)</w:t>
      </w:r>
      <w:r w:rsidR="0055681E">
        <w:rPr>
          <w:rFonts w:hint="cs"/>
          <w:rtl/>
        </w:rPr>
        <w:t>.</w:t>
      </w:r>
      <w:r w:rsidR="0055681E">
        <w:rPr>
          <w:rtl/>
        </w:rPr>
        <w:t xml:space="preserve"> "לא תנאף" - וכתיב הכא: "אל תחלל את בתך להזנותה" (שם כט). "לא תגנוב" - וכתיב הכא: "לא תגנובו ולא תכחשו" (שם יא). "לא תענה ברעך עד שקר" - וכתיב הכא: "לא תלך רכיל בעמך" (יט טז)</w:t>
      </w:r>
      <w:r w:rsidR="0055681E">
        <w:rPr>
          <w:rFonts w:hint="cs"/>
          <w:rtl/>
        </w:rPr>
        <w:t>.</w:t>
      </w:r>
      <w:r w:rsidR="0055681E">
        <w:rPr>
          <w:rtl/>
        </w:rPr>
        <w:t xml:space="preserve"> "לא תחמוד בית רעך" - וכתיב הכא: "ואהבת לרעך כמוך" (יט יח)</w:t>
      </w:r>
      <w:r w:rsidR="0055681E">
        <w:rPr>
          <w:rFonts w:hint="cs"/>
          <w:rtl/>
        </w:rPr>
        <w:t>.</w:t>
      </w:r>
      <w:r w:rsidR="00EA1CE1">
        <w:rPr>
          <w:rStyle w:val="a5"/>
          <w:rtl/>
        </w:rPr>
        <w:footnoteReference w:id="2"/>
      </w:r>
    </w:p>
    <w:p w:rsidR="00785A83" w:rsidRDefault="00785A83" w:rsidP="00572A5B">
      <w:pPr>
        <w:pStyle w:val="ab"/>
        <w:rPr>
          <w:rFonts w:hint="cs"/>
          <w:rtl/>
        </w:rPr>
      </w:pPr>
      <w:r>
        <w:rPr>
          <w:rtl/>
        </w:rPr>
        <w:t xml:space="preserve">ספרא קדושים פרשה ב </w:t>
      </w:r>
      <w:r w:rsidR="00572A5B">
        <w:rPr>
          <w:rFonts w:hint="cs"/>
          <w:rtl/>
        </w:rPr>
        <w:t xml:space="preserve">פרק ד </w:t>
      </w:r>
      <w:r>
        <w:rPr>
          <w:rFonts w:hint="cs"/>
          <w:rtl/>
        </w:rPr>
        <w:t xml:space="preserve">סימן </w:t>
      </w:r>
      <w:r>
        <w:rPr>
          <w:rtl/>
        </w:rPr>
        <w:t>ח</w:t>
      </w:r>
    </w:p>
    <w:p w:rsidR="007A7DF8" w:rsidRDefault="00785A83" w:rsidP="001857B2">
      <w:pPr>
        <w:pStyle w:val="ac"/>
        <w:rPr>
          <w:rFonts w:hint="cs"/>
          <w:rtl/>
        </w:rPr>
      </w:pPr>
      <w:r>
        <w:rPr>
          <w:rtl/>
        </w:rPr>
        <w:t>ומנין שאם אתה יודע לו עדות</w:t>
      </w:r>
      <w:r w:rsidR="007C23E1">
        <w:rPr>
          <w:rFonts w:hint="cs"/>
          <w:rtl/>
        </w:rPr>
        <w:t>,</w:t>
      </w:r>
      <w:r>
        <w:rPr>
          <w:rtl/>
        </w:rPr>
        <w:t xml:space="preserve"> אין אתה רשאי לשתוק עליה</w:t>
      </w:r>
      <w:r w:rsidR="007C23E1">
        <w:rPr>
          <w:rFonts w:hint="cs"/>
          <w:rtl/>
        </w:rPr>
        <w:t>?</w:t>
      </w:r>
      <w:r>
        <w:rPr>
          <w:rtl/>
        </w:rPr>
        <w:t xml:space="preserve"> תלמוד לומר</w:t>
      </w:r>
      <w:r w:rsidR="007C23E1">
        <w:rPr>
          <w:rFonts w:hint="cs"/>
          <w:rtl/>
        </w:rPr>
        <w:t>:</w:t>
      </w:r>
      <w:r>
        <w:rPr>
          <w:rtl/>
        </w:rPr>
        <w:t xml:space="preserve"> </w:t>
      </w:r>
      <w:r w:rsidR="007C23E1">
        <w:rPr>
          <w:rFonts w:hint="cs"/>
          <w:rtl/>
        </w:rPr>
        <w:t>"</w:t>
      </w:r>
      <w:r>
        <w:rPr>
          <w:rtl/>
        </w:rPr>
        <w:t>לא תעמוד על דם רעך</w:t>
      </w:r>
      <w:r w:rsidR="007C23E1">
        <w:rPr>
          <w:rFonts w:hint="cs"/>
          <w:rtl/>
        </w:rPr>
        <w:t>".</w:t>
      </w:r>
      <w:r w:rsidR="00CF17B5">
        <w:rPr>
          <w:rStyle w:val="a5"/>
          <w:rtl/>
        </w:rPr>
        <w:footnoteReference w:id="3"/>
      </w:r>
      <w:r>
        <w:rPr>
          <w:rtl/>
        </w:rPr>
        <w:t xml:space="preserve"> ומנין אם ראית טובע בנהר או ליסטים באים עליו או חיה רעה באה עליו</w:t>
      </w:r>
      <w:r w:rsidR="007C23E1">
        <w:rPr>
          <w:rFonts w:hint="cs"/>
          <w:rtl/>
        </w:rPr>
        <w:t>,</w:t>
      </w:r>
      <w:r>
        <w:rPr>
          <w:rtl/>
        </w:rPr>
        <w:t xml:space="preserve"> חייב אתה להצילו </w:t>
      </w:r>
      <w:r w:rsidR="001857B2">
        <w:rPr>
          <w:rFonts w:hint="cs"/>
          <w:rtl/>
        </w:rPr>
        <w:t>(</w:t>
      </w:r>
      <w:r>
        <w:rPr>
          <w:rtl/>
        </w:rPr>
        <w:t>בנפשו</w:t>
      </w:r>
      <w:r w:rsidR="001857B2">
        <w:rPr>
          <w:rFonts w:hint="cs"/>
          <w:rtl/>
        </w:rPr>
        <w:t>)</w:t>
      </w:r>
      <w:r w:rsidR="007C23E1">
        <w:rPr>
          <w:rFonts w:hint="cs"/>
          <w:rtl/>
        </w:rPr>
        <w:t>?</w:t>
      </w:r>
      <w:r w:rsidR="001857B2">
        <w:rPr>
          <w:rStyle w:val="a5"/>
          <w:rtl/>
        </w:rPr>
        <w:footnoteReference w:id="4"/>
      </w:r>
      <w:r>
        <w:rPr>
          <w:rtl/>
        </w:rPr>
        <w:t xml:space="preserve"> תלמוד לומר</w:t>
      </w:r>
      <w:r w:rsidR="007C23E1">
        <w:rPr>
          <w:rFonts w:hint="cs"/>
          <w:rtl/>
        </w:rPr>
        <w:t>:</w:t>
      </w:r>
      <w:r>
        <w:rPr>
          <w:rtl/>
        </w:rPr>
        <w:t xml:space="preserve"> </w:t>
      </w:r>
      <w:r w:rsidR="007C23E1">
        <w:rPr>
          <w:rFonts w:hint="cs"/>
          <w:rtl/>
        </w:rPr>
        <w:t>"</w:t>
      </w:r>
      <w:r>
        <w:rPr>
          <w:rtl/>
        </w:rPr>
        <w:t>לא תעמוד על דם רעך</w:t>
      </w:r>
      <w:r w:rsidR="007C23E1">
        <w:rPr>
          <w:rFonts w:hint="cs"/>
          <w:rtl/>
        </w:rPr>
        <w:t>".</w:t>
      </w:r>
      <w:r w:rsidR="004067F3">
        <w:rPr>
          <w:rStyle w:val="a5"/>
          <w:rtl/>
        </w:rPr>
        <w:footnoteReference w:id="5"/>
      </w:r>
      <w:r>
        <w:rPr>
          <w:rtl/>
        </w:rPr>
        <w:t xml:space="preserve"> ומנין לרודף אחר חבירו להורגו ואחר הזכור ואחר נערה המאורס</w:t>
      </w:r>
      <w:r w:rsidR="007C23E1">
        <w:rPr>
          <w:rFonts w:hint="cs"/>
          <w:rtl/>
        </w:rPr>
        <w:t>ה</w:t>
      </w:r>
      <w:r>
        <w:rPr>
          <w:rtl/>
        </w:rPr>
        <w:t xml:space="preserve"> חייב אתה להצילו בנפשו</w:t>
      </w:r>
      <w:r w:rsidR="007C23E1">
        <w:rPr>
          <w:rFonts w:hint="cs"/>
          <w:rtl/>
        </w:rPr>
        <w:t>?</w:t>
      </w:r>
      <w:r>
        <w:rPr>
          <w:rtl/>
        </w:rPr>
        <w:t xml:space="preserve"> תלמוד לומר</w:t>
      </w:r>
      <w:r w:rsidR="007C23E1">
        <w:rPr>
          <w:rFonts w:hint="cs"/>
          <w:rtl/>
        </w:rPr>
        <w:t>:</w:t>
      </w:r>
      <w:r>
        <w:rPr>
          <w:rtl/>
        </w:rPr>
        <w:t xml:space="preserve"> </w:t>
      </w:r>
      <w:r w:rsidR="007C23E1">
        <w:rPr>
          <w:rFonts w:hint="cs"/>
          <w:rtl/>
        </w:rPr>
        <w:t>"</w:t>
      </w:r>
      <w:r>
        <w:rPr>
          <w:rtl/>
        </w:rPr>
        <w:t>לא תעמ</w:t>
      </w:r>
      <w:r w:rsidR="00BD328C">
        <w:rPr>
          <w:rFonts w:hint="cs"/>
          <w:rtl/>
        </w:rPr>
        <w:t>ו</w:t>
      </w:r>
      <w:r>
        <w:rPr>
          <w:rtl/>
        </w:rPr>
        <w:t>ד על דם רעך</w:t>
      </w:r>
      <w:r w:rsidR="007C23E1">
        <w:rPr>
          <w:rFonts w:hint="cs"/>
          <w:rtl/>
        </w:rPr>
        <w:t>".</w:t>
      </w:r>
      <w:r w:rsidR="000D36B9">
        <w:rPr>
          <w:rStyle w:val="a5"/>
          <w:rtl/>
        </w:rPr>
        <w:footnoteReference w:id="6"/>
      </w:r>
    </w:p>
    <w:p w:rsidR="00F76977" w:rsidRDefault="00F76977" w:rsidP="00F76977">
      <w:pPr>
        <w:pStyle w:val="ab"/>
        <w:rPr>
          <w:rtl/>
        </w:rPr>
      </w:pPr>
      <w:r>
        <w:rPr>
          <w:rtl/>
        </w:rPr>
        <w:lastRenderedPageBreak/>
        <w:t>רמב"ם הלכות רוצח ושמירת הנפש פרק א הלכה יד</w:t>
      </w:r>
    </w:p>
    <w:p w:rsidR="00572A5B" w:rsidRDefault="00F76977" w:rsidP="00F76977">
      <w:pPr>
        <w:pStyle w:val="ac"/>
        <w:rPr>
          <w:rFonts w:hint="cs"/>
          <w:rtl/>
        </w:rPr>
      </w:pPr>
      <w:r>
        <w:rPr>
          <w:rtl/>
        </w:rPr>
        <w:t>כל היכול להציל ולא הציל</w:t>
      </w:r>
      <w:r>
        <w:rPr>
          <w:rFonts w:hint="cs"/>
          <w:rtl/>
        </w:rPr>
        <w:t>,</w:t>
      </w:r>
      <w:r>
        <w:rPr>
          <w:rtl/>
        </w:rPr>
        <w:t xml:space="preserve"> עובר על</w:t>
      </w:r>
      <w:r>
        <w:rPr>
          <w:rFonts w:hint="cs"/>
          <w:rtl/>
        </w:rPr>
        <w:t>: "</w:t>
      </w:r>
      <w:r>
        <w:rPr>
          <w:rtl/>
        </w:rPr>
        <w:t>לא תעמוד על דם רעך</w:t>
      </w:r>
      <w:r w:rsidR="00A11537">
        <w:rPr>
          <w:rFonts w:hint="cs"/>
          <w:rtl/>
        </w:rPr>
        <w:t>"</w:t>
      </w:r>
      <w:r>
        <w:rPr>
          <w:rFonts w:hint="cs"/>
          <w:rtl/>
        </w:rPr>
        <w:t>.</w:t>
      </w:r>
      <w:r>
        <w:rPr>
          <w:rtl/>
        </w:rPr>
        <w:t xml:space="preserve"> וכן הרואה את חבירו טובע בים</w:t>
      </w:r>
      <w:r>
        <w:rPr>
          <w:rFonts w:hint="cs"/>
          <w:rtl/>
        </w:rPr>
        <w:t>,</w:t>
      </w:r>
      <w:r>
        <w:rPr>
          <w:rtl/>
        </w:rPr>
        <w:t xml:space="preserve"> או ליסטים באים עליו</w:t>
      </w:r>
      <w:r>
        <w:rPr>
          <w:rFonts w:hint="cs"/>
          <w:rtl/>
        </w:rPr>
        <w:t>,</w:t>
      </w:r>
      <w:r>
        <w:rPr>
          <w:rtl/>
        </w:rPr>
        <w:t xml:space="preserve"> או חיה רעה באה עליו ויכול להצילו הוא בעצמו או שישכור אחרים להצילו ולא הציל</w:t>
      </w:r>
      <w:r>
        <w:rPr>
          <w:rFonts w:hint="cs"/>
          <w:rtl/>
        </w:rPr>
        <w:t>;</w:t>
      </w:r>
      <w:r>
        <w:rPr>
          <w:rtl/>
        </w:rPr>
        <w:t xml:space="preserve"> או ששמע גוים או מוסרים מחשבים עליו רעה או טומנין לו פח ולא גלה אוזן חבירו והודיעו</w:t>
      </w:r>
      <w:r>
        <w:rPr>
          <w:rFonts w:hint="cs"/>
          <w:rtl/>
        </w:rPr>
        <w:t>;</w:t>
      </w:r>
      <w:r>
        <w:rPr>
          <w:rtl/>
        </w:rPr>
        <w:t xml:space="preserve"> או שידע בגוי או באנס שהוא קובל על חבירו ויכול לפייסו בגלל חבירו ולהסיר מה שבלבו ולא פייסו, וכל כיוצא בדברים אלו, העושה אותם עובר על </w:t>
      </w:r>
      <w:r w:rsidR="00A11537">
        <w:rPr>
          <w:rFonts w:hint="cs"/>
          <w:rtl/>
        </w:rPr>
        <w:t>"</w:t>
      </w:r>
      <w:r>
        <w:rPr>
          <w:rtl/>
        </w:rPr>
        <w:t>לא תעמוד על דם רעך</w:t>
      </w:r>
      <w:r w:rsidR="00A11537">
        <w:rPr>
          <w:rFonts w:hint="cs"/>
          <w:rtl/>
        </w:rPr>
        <w:t>"</w:t>
      </w:r>
      <w:r>
        <w:rPr>
          <w:rtl/>
        </w:rPr>
        <w:t>.</w:t>
      </w:r>
      <w:r w:rsidR="007C5127">
        <w:rPr>
          <w:rStyle w:val="a5"/>
          <w:rtl/>
        </w:rPr>
        <w:footnoteReference w:id="7"/>
      </w:r>
    </w:p>
    <w:p w:rsidR="00600E27" w:rsidRDefault="00600E27" w:rsidP="00600E27">
      <w:pPr>
        <w:pStyle w:val="ab"/>
        <w:rPr>
          <w:rtl/>
        </w:rPr>
      </w:pPr>
      <w:r>
        <w:rPr>
          <w:rtl/>
        </w:rPr>
        <w:t>מסכת דרך ארץ פרק היוצא הלכה יג</w:t>
      </w:r>
    </w:p>
    <w:p w:rsidR="00600E27" w:rsidRDefault="00600E27" w:rsidP="00600E27">
      <w:pPr>
        <w:pStyle w:val="ac"/>
        <w:rPr>
          <w:rFonts w:hint="cs"/>
          <w:rtl/>
        </w:rPr>
      </w:pPr>
      <w:r>
        <w:rPr>
          <w:rtl/>
        </w:rPr>
        <w:t>רבי יצחק אומר האוכל קורצין הרי זה משופכי דמים, שנאמר לא תלך רכיל בעמיך לא תעמ</w:t>
      </w:r>
      <w:r w:rsidR="00E678D8">
        <w:rPr>
          <w:rFonts w:hint="cs"/>
          <w:rtl/>
        </w:rPr>
        <w:t>ו</w:t>
      </w:r>
      <w:r>
        <w:rPr>
          <w:rtl/>
        </w:rPr>
        <w:t>ד על דם רעך.</w:t>
      </w:r>
      <w:r w:rsidR="00F11E06">
        <w:rPr>
          <w:rStyle w:val="a5"/>
          <w:rtl/>
        </w:rPr>
        <w:footnoteReference w:id="8"/>
      </w:r>
      <w:r>
        <w:rPr>
          <w:rtl/>
        </w:rPr>
        <w:t xml:space="preserve"> </w:t>
      </w:r>
    </w:p>
    <w:p w:rsidR="001B68A8" w:rsidRDefault="00446090" w:rsidP="00A76C4F">
      <w:pPr>
        <w:pStyle w:val="ab"/>
        <w:rPr>
          <w:rFonts w:hint="cs"/>
          <w:rtl/>
        </w:rPr>
      </w:pPr>
      <w:r>
        <w:rPr>
          <w:rFonts w:hint="cs"/>
          <w:rtl/>
        </w:rPr>
        <w:t xml:space="preserve">פירוש </w:t>
      </w:r>
      <w:r>
        <w:rPr>
          <w:rtl/>
        </w:rPr>
        <w:t>ריב"א ויקרא פרק יט טז</w:t>
      </w:r>
    </w:p>
    <w:p w:rsidR="00446090" w:rsidRDefault="00446090" w:rsidP="00206A45">
      <w:pPr>
        <w:pStyle w:val="ac"/>
        <w:rPr>
          <w:rFonts w:hint="cs"/>
          <w:rtl/>
        </w:rPr>
      </w:pPr>
      <w:r>
        <w:rPr>
          <w:rtl/>
        </w:rPr>
        <w:t>ולא תעמוד על דם רעך</w:t>
      </w:r>
      <w:r w:rsidR="001B68A8">
        <w:rPr>
          <w:rFonts w:hint="cs"/>
          <w:rtl/>
        </w:rPr>
        <w:t xml:space="preserve"> </w:t>
      </w:r>
      <w:r w:rsidR="001B68A8">
        <w:rPr>
          <w:rtl/>
        </w:rPr>
        <w:t>–</w:t>
      </w:r>
      <w:r w:rsidR="001B68A8">
        <w:rPr>
          <w:rFonts w:hint="cs"/>
          <w:rtl/>
        </w:rPr>
        <w:t xml:space="preserve"> יש מפרשים: </w:t>
      </w:r>
      <w:r>
        <w:rPr>
          <w:rtl/>
        </w:rPr>
        <w:t>לא תלך רכיל בעמך</w:t>
      </w:r>
      <w:r w:rsidR="00C76904">
        <w:rPr>
          <w:rFonts w:hint="cs"/>
          <w:rtl/>
        </w:rPr>
        <w:t xml:space="preserve"> -</w:t>
      </w:r>
      <w:r>
        <w:rPr>
          <w:rtl/>
        </w:rPr>
        <w:t xml:space="preserve"> אף על פי שהזהרתיך על לשון הרע</w:t>
      </w:r>
      <w:r w:rsidR="001B68A8">
        <w:rPr>
          <w:rFonts w:hint="cs"/>
          <w:rtl/>
        </w:rPr>
        <w:t>,</w:t>
      </w:r>
      <w:r>
        <w:rPr>
          <w:rtl/>
        </w:rPr>
        <w:t xml:space="preserve"> לא תעמוד על דם רעיך</w:t>
      </w:r>
      <w:r w:rsidR="001B68A8">
        <w:rPr>
          <w:rFonts w:hint="cs"/>
          <w:rtl/>
        </w:rPr>
        <w:t>.</w:t>
      </w:r>
      <w:r>
        <w:rPr>
          <w:rtl/>
        </w:rPr>
        <w:t xml:space="preserve"> שאם אמר לך אדם אחר שיהרגנו</w:t>
      </w:r>
      <w:r w:rsidR="001B68A8">
        <w:rPr>
          <w:rFonts w:hint="cs"/>
          <w:rtl/>
        </w:rPr>
        <w:t>,</w:t>
      </w:r>
      <w:r>
        <w:rPr>
          <w:rtl/>
        </w:rPr>
        <w:t xml:space="preserve"> אל תעמוד עד שתודיע לו. עוד יש מפרשים</w:t>
      </w:r>
      <w:r w:rsidR="001B68A8">
        <w:rPr>
          <w:rFonts w:hint="cs"/>
          <w:rtl/>
        </w:rPr>
        <w:t>:</w:t>
      </w:r>
      <w:r>
        <w:rPr>
          <w:rtl/>
        </w:rPr>
        <w:t xml:space="preserve"> לא תלך רכיל</w:t>
      </w:r>
      <w:r w:rsidR="001B68A8">
        <w:rPr>
          <w:rFonts w:hint="cs"/>
          <w:rtl/>
        </w:rPr>
        <w:t>,</w:t>
      </w:r>
      <w:r>
        <w:rPr>
          <w:rtl/>
        </w:rPr>
        <w:t xml:space="preserve"> כדי שלא תעמוד על דם רעך</w:t>
      </w:r>
      <w:r w:rsidR="001B68A8">
        <w:rPr>
          <w:rFonts w:hint="cs"/>
          <w:rtl/>
        </w:rPr>
        <w:t>,</w:t>
      </w:r>
      <w:r>
        <w:rPr>
          <w:rtl/>
        </w:rPr>
        <w:t xml:space="preserve"> כשתאמר לאדם</w:t>
      </w:r>
      <w:r w:rsidR="001B68A8">
        <w:rPr>
          <w:rFonts w:hint="cs"/>
          <w:rtl/>
        </w:rPr>
        <w:t>:</w:t>
      </w:r>
      <w:r>
        <w:rPr>
          <w:rtl/>
        </w:rPr>
        <w:t xml:space="preserve"> פלוני הוציא עליך שם רע</w:t>
      </w:r>
      <w:r w:rsidR="001B68A8">
        <w:rPr>
          <w:rFonts w:hint="cs"/>
          <w:rtl/>
        </w:rPr>
        <w:t>.</w:t>
      </w:r>
      <w:r>
        <w:rPr>
          <w:rtl/>
        </w:rPr>
        <w:t xml:space="preserve"> שמא יקום עליו ויהרגנו</w:t>
      </w:r>
      <w:r w:rsidR="001B68A8">
        <w:rPr>
          <w:rFonts w:hint="cs"/>
          <w:rtl/>
        </w:rPr>
        <w:t>.</w:t>
      </w:r>
      <w:r w:rsidR="00F11E06">
        <w:rPr>
          <w:rStyle w:val="a5"/>
          <w:rtl/>
        </w:rPr>
        <w:footnoteReference w:id="9"/>
      </w:r>
    </w:p>
    <w:p w:rsidR="00BD328C" w:rsidRDefault="00BD328C" w:rsidP="00BD328C">
      <w:pPr>
        <w:pStyle w:val="ab"/>
        <w:rPr>
          <w:rtl/>
        </w:rPr>
      </w:pPr>
      <w:r>
        <w:rPr>
          <w:rtl/>
        </w:rPr>
        <w:t xml:space="preserve">ספרי דברים פרשת ראה פיסקא פט </w:t>
      </w:r>
    </w:p>
    <w:p w:rsidR="00BD328C" w:rsidRDefault="00BD328C" w:rsidP="00314741">
      <w:pPr>
        <w:pStyle w:val="ac"/>
        <w:rPr>
          <w:rFonts w:hint="cs"/>
          <w:rtl/>
        </w:rPr>
      </w:pPr>
      <w:r>
        <w:rPr>
          <w:rFonts w:hint="cs"/>
          <w:rtl/>
        </w:rPr>
        <w:t>"</w:t>
      </w:r>
      <w:r>
        <w:rPr>
          <w:rtl/>
        </w:rPr>
        <w:t>לא תאבה לו</w:t>
      </w:r>
      <w:r>
        <w:rPr>
          <w:rFonts w:hint="cs"/>
          <w:rtl/>
        </w:rPr>
        <w:t>"</w:t>
      </w:r>
      <w:r>
        <w:rPr>
          <w:rtl/>
        </w:rPr>
        <w:t>,</w:t>
      </w:r>
      <w:r>
        <w:rPr>
          <w:rStyle w:val="a5"/>
          <w:rtl/>
        </w:rPr>
        <w:footnoteReference w:id="10"/>
      </w:r>
      <w:r>
        <w:rPr>
          <w:rtl/>
        </w:rPr>
        <w:t xml:space="preserve"> מכלל שנאמר</w:t>
      </w:r>
      <w:r>
        <w:rPr>
          <w:rFonts w:hint="cs"/>
          <w:rtl/>
        </w:rPr>
        <w:t>:</w:t>
      </w:r>
      <w:r>
        <w:rPr>
          <w:rtl/>
        </w:rPr>
        <w:t xml:space="preserve"> </w:t>
      </w:r>
      <w:r>
        <w:rPr>
          <w:rFonts w:hint="cs"/>
          <w:rtl/>
        </w:rPr>
        <w:t>"</w:t>
      </w:r>
      <w:r>
        <w:rPr>
          <w:rtl/>
        </w:rPr>
        <w:t>ואהבת לרעך כמוך</w:t>
      </w:r>
      <w:r>
        <w:rPr>
          <w:rFonts w:hint="cs"/>
          <w:rtl/>
        </w:rPr>
        <w:t>" (</w:t>
      </w:r>
      <w:r>
        <w:rPr>
          <w:rtl/>
        </w:rPr>
        <w:t>ויקרא יט יח</w:t>
      </w:r>
      <w:r>
        <w:rPr>
          <w:rFonts w:hint="cs"/>
          <w:rtl/>
        </w:rPr>
        <w:t>)</w:t>
      </w:r>
      <w:r>
        <w:rPr>
          <w:rStyle w:val="a5"/>
          <w:rtl/>
        </w:rPr>
        <w:footnoteReference w:id="11"/>
      </w:r>
      <w:r>
        <w:rPr>
          <w:rtl/>
        </w:rPr>
        <w:t xml:space="preserve"> יכול אתה אוהב לזה</w:t>
      </w:r>
      <w:r>
        <w:rPr>
          <w:rFonts w:hint="cs"/>
          <w:rtl/>
        </w:rPr>
        <w:t>?</w:t>
      </w:r>
      <w:r>
        <w:rPr>
          <w:rtl/>
        </w:rPr>
        <w:t xml:space="preserve"> תלמוד לומר</w:t>
      </w:r>
      <w:r>
        <w:rPr>
          <w:rFonts w:hint="cs"/>
          <w:rtl/>
        </w:rPr>
        <w:t>:</w:t>
      </w:r>
      <w:r>
        <w:rPr>
          <w:rtl/>
        </w:rPr>
        <w:t xml:space="preserve"> </w:t>
      </w:r>
      <w:r>
        <w:rPr>
          <w:rFonts w:hint="cs"/>
          <w:rtl/>
        </w:rPr>
        <w:t>"</w:t>
      </w:r>
      <w:r>
        <w:rPr>
          <w:rtl/>
        </w:rPr>
        <w:t>לא תאבה לו</w:t>
      </w:r>
      <w:r>
        <w:rPr>
          <w:rFonts w:hint="cs"/>
          <w:rtl/>
        </w:rPr>
        <w:t>"</w:t>
      </w:r>
      <w:r>
        <w:rPr>
          <w:rtl/>
        </w:rPr>
        <w:t xml:space="preserve">. </w:t>
      </w:r>
      <w:r w:rsidR="00314741">
        <w:rPr>
          <w:rFonts w:hint="cs"/>
          <w:rtl/>
        </w:rPr>
        <w:t>...</w:t>
      </w:r>
      <w:r>
        <w:rPr>
          <w:rtl/>
        </w:rPr>
        <w:t xml:space="preserve"> </w:t>
      </w:r>
      <w:r w:rsidR="00314741">
        <w:rPr>
          <w:rFonts w:hint="cs"/>
          <w:rtl/>
        </w:rPr>
        <w:t>"</w:t>
      </w:r>
      <w:r>
        <w:rPr>
          <w:rtl/>
        </w:rPr>
        <w:t>ולא תחוס עינך עליו</w:t>
      </w:r>
      <w:r w:rsidR="00314741">
        <w:rPr>
          <w:rFonts w:hint="cs"/>
          <w:rtl/>
        </w:rPr>
        <w:t>"</w:t>
      </w:r>
      <w:r>
        <w:rPr>
          <w:rtl/>
        </w:rPr>
        <w:t>, מכלל שנאמר</w:t>
      </w:r>
      <w:r w:rsidR="00314741">
        <w:rPr>
          <w:rFonts w:hint="cs"/>
          <w:rtl/>
        </w:rPr>
        <w:t>:</w:t>
      </w:r>
      <w:r>
        <w:rPr>
          <w:rtl/>
        </w:rPr>
        <w:t xml:space="preserve"> </w:t>
      </w:r>
      <w:r w:rsidR="00314741">
        <w:rPr>
          <w:rFonts w:hint="cs"/>
          <w:rtl/>
        </w:rPr>
        <w:t>"</w:t>
      </w:r>
      <w:r>
        <w:rPr>
          <w:rtl/>
        </w:rPr>
        <w:t>לא תעמד על דם רעך</w:t>
      </w:r>
      <w:r w:rsidR="00314741">
        <w:rPr>
          <w:rFonts w:hint="cs"/>
          <w:rtl/>
        </w:rPr>
        <w:t>" (</w:t>
      </w:r>
      <w:r w:rsidR="00314741">
        <w:rPr>
          <w:rtl/>
        </w:rPr>
        <w:t>ויקרא יט טז</w:t>
      </w:r>
      <w:r w:rsidR="00314741">
        <w:rPr>
          <w:rFonts w:hint="cs"/>
          <w:rtl/>
        </w:rPr>
        <w:t xml:space="preserve">), </w:t>
      </w:r>
      <w:r>
        <w:rPr>
          <w:rtl/>
        </w:rPr>
        <w:t>יכול אי אתה רשיי לעמוד על דמו של זה</w:t>
      </w:r>
      <w:r w:rsidR="00314741">
        <w:rPr>
          <w:rFonts w:hint="cs"/>
          <w:rtl/>
        </w:rPr>
        <w:t>?</w:t>
      </w:r>
      <w:r>
        <w:rPr>
          <w:rtl/>
        </w:rPr>
        <w:t xml:space="preserve"> תלמוד לומר</w:t>
      </w:r>
      <w:r w:rsidR="00314741">
        <w:rPr>
          <w:rFonts w:hint="cs"/>
          <w:rtl/>
        </w:rPr>
        <w:t>:</w:t>
      </w:r>
      <w:r>
        <w:rPr>
          <w:rtl/>
        </w:rPr>
        <w:t xml:space="preserve"> </w:t>
      </w:r>
      <w:r w:rsidR="00314741">
        <w:rPr>
          <w:rFonts w:hint="cs"/>
          <w:rtl/>
        </w:rPr>
        <w:t>"</w:t>
      </w:r>
      <w:r>
        <w:rPr>
          <w:rtl/>
        </w:rPr>
        <w:t>ולא תחוס עינך עליו</w:t>
      </w:r>
      <w:r w:rsidR="00314741">
        <w:rPr>
          <w:rFonts w:hint="cs"/>
          <w:rtl/>
        </w:rPr>
        <w:t>"</w:t>
      </w:r>
      <w:r>
        <w:rPr>
          <w:rtl/>
        </w:rPr>
        <w:t xml:space="preserve">. </w:t>
      </w:r>
      <w:r w:rsidR="00314741">
        <w:rPr>
          <w:rFonts w:hint="cs"/>
          <w:rtl/>
        </w:rPr>
        <w:t>"</w:t>
      </w:r>
      <w:r>
        <w:rPr>
          <w:rtl/>
        </w:rPr>
        <w:t>ולא תחמול</w:t>
      </w:r>
      <w:r w:rsidR="00314741">
        <w:rPr>
          <w:rFonts w:hint="cs"/>
          <w:rtl/>
        </w:rPr>
        <w:t>" -</w:t>
      </w:r>
      <w:r>
        <w:rPr>
          <w:rtl/>
        </w:rPr>
        <w:t xml:space="preserve"> לא תלמד עליו זכות.</w:t>
      </w:r>
      <w:r w:rsidR="00166F89">
        <w:rPr>
          <w:rStyle w:val="a5"/>
          <w:rtl/>
        </w:rPr>
        <w:footnoteReference w:id="12"/>
      </w:r>
    </w:p>
    <w:p w:rsidR="00C76904" w:rsidRDefault="00C76904" w:rsidP="00BD328C">
      <w:pPr>
        <w:pStyle w:val="ab"/>
        <w:rPr>
          <w:rtl/>
        </w:rPr>
      </w:pPr>
      <w:r>
        <w:rPr>
          <w:rtl/>
        </w:rPr>
        <w:lastRenderedPageBreak/>
        <w:t>רמב"ם הלכות מתנות עניים פרק ח הלכה י</w:t>
      </w:r>
    </w:p>
    <w:p w:rsidR="00C76904" w:rsidRDefault="00C76904" w:rsidP="00327DCE">
      <w:pPr>
        <w:pStyle w:val="ac"/>
        <w:rPr>
          <w:rFonts w:hint="cs"/>
          <w:rtl/>
        </w:rPr>
      </w:pPr>
      <w:r>
        <w:rPr>
          <w:rtl/>
        </w:rPr>
        <w:t>פדיון שבויים קודם לפרנסת עניים ולכסותן</w:t>
      </w:r>
      <w:r w:rsidR="00E678D8">
        <w:rPr>
          <w:rFonts w:hint="cs"/>
          <w:rtl/>
        </w:rPr>
        <w:t>.</w:t>
      </w:r>
      <w:r>
        <w:rPr>
          <w:rtl/>
        </w:rPr>
        <w:t xml:space="preserve"> ואין לך מצוה גדולה כפדיון שבויים</w:t>
      </w:r>
      <w:r w:rsidR="00E678D8">
        <w:rPr>
          <w:rFonts w:hint="cs"/>
          <w:rtl/>
        </w:rPr>
        <w:t>,</w:t>
      </w:r>
      <w:r>
        <w:rPr>
          <w:rtl/>
        </w:rPr>
        <w:t xml:space="preserve"> שהשבוי הרי הוא בכלל הרעבים והצ</w:t>
      </w:r>
      <w:r w:rsidR="00E678D8">
        <w:rPr>
          <w:rtl/>
        </w:rPr>
        <w:t>מאים והערומים ועומד בסכנת נפשות</w:t>
      </w:r>
      <w:r w:rsidR="00E678D8">
        <w:rPr>
          <w:rFonts w:hint="cs"/>
          <w:rtl/>
        </w:rPr>
        <w:t>.</w:t>
      </w:r>
      <w:r>
        <w:rPr>
          <w:rtl/>
        </w:rPr>
        <w:t xml:space="preserve"> והמעלים עיניו מפדיונו הרי זה עובר על לא תאמץ את לבבך ולא תקפוץ את ידך ועל לא תעמוד על דם רעך ועל לא ירדנו בפרך לעיניך, וב</w:t>
      </w:r>
      <w:r w:rsidR="00327DCE">
        <w:rPr>
          <w:rFonts w:hint="cs"/>
          <w:rtl/>
        </w:rPr>
        <w:t>י</w:t>
      </w:r>
      <w:r>
        <w:rPr>
          <w:rtl/>
        </w:rPr>
        <w:t>טל מצות פתח תפתח את ידך לו, ומצות וחי אחיך עמך, ואהבת לרעך כמוך, והצל לקוחים למות והרבה דברים כאלו</w:t>
      </w:r>
      <w:r w:rsidR="00327DCE">
        <w:rPr>
          <w:rFonts w:hint="cs"/>
          <w:rtl/>
        </w:rPr>
        <w:t>.</w:t>
      </w:r>
      <w:r>
        <w:rPr>
          <w:rtl/>
        </w:rPr>
        <w:t xml:space="preserve"> ואין לך מצוה רבה כפדיון שבויים.</w:t>
      </w:r>
      <w:r w:rsidR="00F11E06">
        <w:rPr>
          <w:rStyle w:val="a5"/>
          <w:rtl/>
        </w:rPr>
        <w:footnoteReference w:id="13"/>
      </w:r>
    </w:p>
    <w:p w:rsidR="00600E27" w:rsidRDefault="00600E27" w:rsidP="00600E27">
      <w:pPr>
        <w:pStyle w:val="ab"/>
        <w:rPr>
          <w:rFonts w:hint="cs"/>
          <w:rtl/>
        </w:rPr>
      </w:pPr>
      <w:r w:rsidRPr="007A7DF8">
        <w:rPr>
          <w:rtl/>
        </w:rPr>
        <w:t xml:space="preserve">רמב"ן דברים פרק כב </w:t>
      </w:r>
      <w:r>
        <w:rPr>
          <w:rFonts w:hint="cs"/>
          <w:rtl/>
        </w:rPr>
        <w:t xml:space="preserve">פסוקים </w:t>
      </w:r>
      <w:r w:rsidRPr="007A7DF8">
        <w:rPr>
          <w:rtl/>
        </w:rPr>
        <w:t xml:space="preserve">ח-ט </w:t>
      </w:r>
    </w:p>
    <w:p w:rsidR="00600E27" w:rsidRDefault="00600E27" w:rsidP="00600E27">
      <w:pPr>
        <w:pStyle w:val="ac"/>
        <w:rPr>
          <w:rFonts w:hint="cs"/>
          <w:rtl/>
        </w:rPr>
      </w:pPr>
      <w:r w:rsidRPr="007A7DF8">
        <w:rPr>
          <w:rtl/>
        </w:rPr>
        <w:t>ועשית מעקה - מצות המעקה מחודשת, או מבוארת מלא תעמוד על דם רעך (ויקרא יט טז).</w:t>
      </w:r>
      <w:r>
        <w:rPr>
          <w:rStyle w:val="a5"/>
          <w:rtl/>
        </w:rPr>
        <w:footnoteReference w:id="14"/>
      </w:r>
    </w:p>
    <w:p w:rsidR="00600E27" w:rsidRDefault="00600E27" w:rsidP="00600E27">
      <w:pPr>
        <w:pStyle w:val="ab"/>
        <w:rPr>
          <w:rtl/>
        </w:rPr>
      </w:pPr>
      <w:r>
        <w:rPr>
          <w:rtl/>
        </w:rPr>
        <w:t xml:space="preserve">משיבת נפש ויקרא פרק יא </w:t>
      </w:r>
      <w:r>
        <w:rPr>
          <w:rFonts w:hint="cs"/>
          <w:rtl/>
        </w:rPr>
        <w:t>פסוק ב</w:t>
      </w:r>
      <w:r>
        <w:rPr>
          <w:rStyle w:val="a5"/>
          <w:rtl/>
        </w:rPr>
        <w:footnoteReference w:id="15"/>
      </w:r>
    </w:p>
    <w:p w:rsidR="00600E27" w:rsidRDefault="00600E27" w:rsidP="00A11537">
      <w:pPr>
        <w:pStyle w:val="ac"/>
        <w:rPr>
          <w:rFonts w:hint="cs"/>
          <w:rtl/>
        </w:rPr>
      </w:pPr>
      <w:r>
        <w:rPr>
          <w:rtl/>
        </w:rPr>
        <w:t>ומאשר אנחנו רואים</w:t>
      </w:r>
      <w:r>
        <w:rPr>
          <w:rFonts w:hint="cs"/>
          <w:rtl/>
        </w:rPr>
        <w:t>,</w:t>
      </w:r>
      <w:r>
        <w:rPr>
          <w:rtl/>
        </w:rPr>
        <w:t xml:space="preserve"> שנאמר</w:t>
      </w:r>
      <w:r>
        <w:rPr>
          <w:rFonts w:hint="cs"/>
          <w:rtl/>
        </w:rPr>
        <w:t>:</w:t>
      </w:r>
      <w:r>
        <w:rPr>
          <w:rtl/>
        </w:rPr>
        <w:t xml:space="preserve"> </w:t>
      </w:r>
      <w:r>
        <w:rPr>
          <w:rFonts w:hint="cs"/>
          <w:rtl/>
        </w:rPr>
        <w:t>"</w:t>
      </w:r>
      <w:r>
        <w:rPr>
          <w:rtl/>
        </w:rPr>
        <w:t>והלכת בדרכיו</w:t>
      </w:r>
      <w:r>
        <w:rPr>
          <w:rFonts w:hint="cs"/>
          <w:rtl/>
        </w:rPr>
        <w:t>" -</w:t>
      </w:r>
      <w:r>
        <w:rPr>
          <w:rtl/>
        </w:rPr>
        <w:t xml:space="preserve"> מה הוא מבקר חולים אף אתה עשה כן</w:t>
      </w:r>
      <w:r>
        <w:rPr>
          <w:rFonts w:hint="cs"/>
          <w:rtl/>
        </w:rPr>
        <w:t>,</w:t>
      </w:r>
      <w:r w:rsidR="00A11537">
        <w:rPr>
          <w:rStyle w:val="a5"/>
          <w:rtl/>
        </w:rPr>
        <w:footnoteReference w:id="16"/>
      </w:r>
      <w:r>
        <w:rPr>
          <w:rFonts w:hint="cs"/>
          <w:rtl/>
        </w:rPr>
        <w:t xml:space="preserve"> אם כן,</w:t>
      </w:r>
      <w:r>
        <w:rPr>
          <w:rtl/>
        </w:rPr>
        <w:t xml:space="preserve"> חייב כל רופא וכל היודע ענין מהרפואות שלא להסתיר אותו בפני חבירו, ואדרבה חייב לפרסם ולדרוש ברבים. וכן התלמוד כתב כל הרפואות להודיע אותן לרבים. ויראה לי המסתיר רפואתו עובר על לא תעמוד על דם רעך. וכן אפילו בשאר מלאכות.</w:t>
      </w:r>
      <w:r w:rsidR="00327DCE">
        <w:rPr>
          <w:rStyle w:val="a5"/>
          <w:rtl/>
        </w:rPr>
        <w:footnoteReference w:id="17"/>
      </w:r>
    </w:p>
    <w:p w:rsidR="00291A81" w:rsidRDefault="00D25DDE" w:rsidP="00F548EE">
      <w:pPr>
        <w:pStyle w:val="ad"/>
        <w:spacing w:before="120"/>
        <w:rPr>
          <w:rFonts w:hint="cs"/>
          <w:rtl/>
        </w:rPr>
      </w:pPr>
      <w:r w:rsidRPr="00366FA9">
        <w:rPr>
          <w:rtl/>
        </w:rPr>
        <w:t>שבת שלום</w:t>
      </w:r>
      <w:r w:rsidR="00291A81">
        <w:rPr>
          <w:rFonts w:hint="cs"/>
          <w:rtl/>
        </w:rPr>
        <w:t xml:space="preserve"> </w:t>
      </w:r>
    </w:p>
    <w:p w:rsidR="00B34C79" w:rsidRPr="00366FA9" w:rsidRDefault="00D25DDE" w:rsidP="00CE48B6">
      <w:pPr>
        <w:pStyle w:val="ad"/>
        <w:rPr>
          <w:rFonts w:hint="cs"/>
          <w:rtl/>
        </w:rPr>
      </w:pPr>
      <w:r w:rsidRPr="00366FA9">
        <w:rPr>
          <w:rtl/>
        </w:rPr>
        <w:t>מחלקי המים</w:t>
      </w:r>
    </w:p>
    <w:sectPr w:rsidR="00B34C79" w:rsidRPr="00366FA9" w:rsidSect="001F3AD8">
      <w:headerReference w:type="default" r:id="rId7"/>
      <w:footerReference w:type="default" r:id="rId8"/>
      <w:headerReference w:type="first" r:id="rId9"/>
      <w:endnotePr>
        <w:numFmt w:val="lowerLetter"/>
      </w:endnotePr>
      <w:pgSz w:w="11907" w:h="16840" w:code="9"/>
      <w:pgMar w:top="1361" w:right="1247" w:bottom="1247"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85B" w:rsidRDefault="002F185B">
      <w:r>
        <w:separator/>
      </w:r>
    </w:p>
  </w:endnote>
  <w:endnote w:type="continuationSeparator" w:id="0">
    <w:p w:rsidR="002F185B" w:rsidRDefault="002F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72C" w:rsidRPr="00F8747C" w:rsidRDefault="0007272C" w:rsidP="00DB4BE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3044F">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3044F">
      <w:rPr>
        <w:rStyle w:val="af1"/>
        <w:noProof/>
        <w:rtl/>
      </w:rPr>
      <w:t>3</w:t>
    </w:r>
    <w:r w:rsidRPr="00F8747C">
      <w:rPr>
        <w:rStyle w:val="af1"/>
      </w:rPr>
      <w:fldChar w:fldCharType="end"/>
    </w:r>
  </w:p>
  <w:p w:rsidR="0007272C" w:rsidRDefault="000727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85B" w:rsidRDefault="002F185B">
      <w:pPr>
        <w:rPr>
          <w:lang w:eastAsia="en-US"/>
        </w:rPr>
      </w:pPr>
      <w:r>
        <w:rPr>
          <w:rFonts w:cs="Miriam"/>
        </w:rPr>
        <w:separator/>
      </w:r>
    </w:p>
  </w:footnote>
  <w:footnote w:type="continuationSeparator" w:id="0">
    <w:p w:rsidR="002F185B" w:rsidRDefault="002F185B">
      <w:r>
        <w:continuationSeparator/>
      </w:r>
    </w:p>
  </w:footnote>
  <w:footnote w:id="1">
    <w:p w:rsidR="00ED4E67" w:rsidRDefault="00ED4E67" w:rsidP="00E764F5">
      <w:pPr>
        <w:pStyle w:val="a3"/>
        <w:rPr>
          <w:rFonts w:hint="cs"/>
          <w:rtl/>
        </w:rPr>
      </w:pPr>
      <w:r>
        <w:rPr>
          <w:rStyle w:val="a5"/>
        </w:rPr>
        <w:footnoteRef/>
      </w:r>
      <w:r>
        <w:rPr>
          <w:rtl/>
        </w:rPr>
        <w:t xml:space="preserve"> </w:t>
      </w:r>
      <w:r>
        <w:rPr>
          <w:rFonts w:hint="cs"/>
          <w:rtl/>
        </w:rPr>
        <w:t xml:space="preserve">בתחילת פרשת קדושים, ויקרא פרק יט, מנויות מצוות רבות, בלשון קצרה ותמציתית. בפסוק </w:t>
      </w:r>
      <w:r w:rsidR="00E764F5">
        <w:rPr>
          <w:rFonts w:hint="cs"/>
          <w:rtl/>
        </w:rPr>
        <w:t xml:space="preserve">אחד </w:t>
      </w:r>
      <w:r>
        <w:rPr>
          <w:rFonts w:hint="cs"/>
          <w:rtl/>
        </w:rPr>
        <w:t xml:space="preserve">נזכרות שתיים ואפילו שלוש מצוות (עשה או לא תעשה), שחז"ל מונים אותם כמצוות נפרדות, אך ברור שהן מתחברות זו </w:t>
      </w:r>
      <w:r w:rsidR="00E764F5">
        <w:rPr>
          <w:rFonts w:hint="cs"/>
          <w:rtl/>
        </w:rPr>
        <w:t>עם</w:t>
      </w:r>
      <w:r>
        <w:rPr>
          <w:rFonts w:hint="cs"/>
          <w:rtl/>
        </w:rPr>
        <w:t xml:space="preserve"> זו, על דרך ההשלמה או הניגוד. כך </w:t>
      </w:r>
      <w:r w:rsidR="00446090">
        <w:rPr>
          <w:rFonts w:hint="cs"/>
          <w:rtl/>
        </w:rPr>
        <w:t>הוא</w:t>
      </w:r>
      <w:r w:rsidR="00E764F5">
        <w:rPr>
          <w:rFonts w:hint="cs"/>
          <w:rtl/>
        </w:rPr>
        <w:t>, למשל,</w:t>
      </w:r>
      <w:r w:rsidR="00446090">
        <w:rPr>
          <w:rFonts w:hint="cs"/>
          <w:rtl/>
        </w:rPr>
        <w:t xml:space="preserve"> ב</w:t>
      </w:r>
      <w:r>
        <w:rPr>
          <w:rFonts w:hint="cs"/>
          <w:rtl/>
        </w:rPr>
        <w:t>פסוקים: "</w:t>
      </w:r>
      <w:r>
        <w:rPr>
          <w:rtl/>
        </w:rPr>
        <w:t xml:space="preserve">לֹא־תְקַלֵּל חֵרֵשׁ וְלִפְנֵי עִוֵּר לֹא תִתֵּן מִכְשֹׁל וְיָרֵאתָ מֵּאֱלֹהֶיךָ אֲנִי </w:t>
      </w:r>
      <w:r w:rsidR="00446090">
        <w:rPr>
          <w:rtl/>
        </w:rPr>
        <w:t>ה'</w:t>
      </w:r>
      <w:r w:rsidR="00446090">
        <w:rPr>
          <w:rFonts w:hint="cs"/>
          <w:rtl/>
        </w:rPr>
        <w:t xml:space="preserve"> </w:t>
      </w:r>
      <w:r>
        <w:rPr>
          <w:rFonts w:hint="cs"/>
          <w:rtl/>
        </w:rPr>
        <w:t>", "</w:t>
      </w:r>
      <w:r>
        <w:rPr>
          <w:rtl/>
        </w:rPr>
        <w:t>לֹא־תַעֲשׂוּ עָוֶל בַּמִּשְׁפָּט לֹא־תִשָּׂא פְנֵי־דָל וְלֹא תֶהְדַּר פְּנֵי גָדוֹל בְּצֶדֶק תִּשְׁפֹּט עֲמִיתֶךָ</w:t>
      </w:r>
      <w:r>
        <w:rPr>
          <w:rFonts w:hint="cs"/>
          <w:rtl/>
        </w:rPr>
        <w:t>", "</w:t>
      </w:r>
      <w:r>
        <w:rPr>
          <w:rtl/>
        </w:rPr>
        <w:t>לֹא־תִשְׂנָא אֶת־אָחִיךָ בִּלְבָבֶךָ הוֹכֵחַ תּוֹכִיחַ אֶת־עֲמִיתֶךָ וְלֹא־תִשָּׂא עָלָיו חֵטְא</w:t>
      </w:r>
      <w:r>
        <w:rPr>
          <w:rFonts w:hint="cs"/>
          <w:rtl/>
        </w:rPr>
        <w:t>"</w:t>
      </w:r>
      <w:r w:rsidR="00446090">
        <w:rPr>
          <w:rFonts w:hint="cs"/>
          <w:rtl/>
        </w:rPr>
        <w:t>,</w:t>
      </w:r>
      <w:r>
        <w:rPr>
          <w:rFonts w:hint="cs"/>
          <w:rtl/>
        </w:rPr>
        <w:t xml:space="preserve"> </w:t>
      </w:r>
      <w:r w:rsidR="00446090">
        <w:rPr>
          <w:rtl/>
        </w:rPr>
        <w:t>לֹא־תִקֹּם וְלֹא־תִטֹּר אֶת־בְּנֵי עַמֶּךָ וְאָהַבְתָּ לְרֵעֲךָ כָּמוֹךָ אֲנִי ה'</w:t>
      </w:r>
      <w:r w:rsidR="00446090">
        <w:rPr>
          <w:rFonts w:hint="cs"/>
          <w:rtl/>
        </w:rPr>
        <w:t xml:space="preserve"> " </w:t>
      </w:r>
      <w:r>
        <w:rPr>
          <w:rFonts w:hint="cs"/>
          <w:rtl/>
        </w:rPr>
        <w:t>ועוד. וכך גם הפסוק שלנו: "</w:t>
      </w:r>
      <w:r>
        <w:rPr>
          <w:rtl/>
        </w:rPr>
        <w:t xml:space="preserve">לֹא־תֵלֵךְ רָכִיל בְּעַמֶּיךָ לֹא תַעֲמֹד עַל־דַּם רֵעֶךָ אֲנִי </w:t>
      </w:r>
      <w:r w:rsidR="00446090">
        <w:rPr>
          <w:rtl/>
        </w:rPr>
        <w:t>ה'</w:t>
      </w:r>
      <w:r>
        <w:rPr>
          <w:rFonts w:hint="cs"/>
          <w:rtl/>
        </w:rPr>
        <w:t>", שיוצר קשר ברור בין רכילות ולשון הרע ובין "לעמוד על הדם". נראה קשר זה בהמשך דברינו, אבל עיקר הדף יוקדש לציווי: "לא תעמוד על דם רעך" ובעזרת הנותן ליעף כח, נזכה גם לדון ב</w:t>
      </w:r>
      <w:r w:rsidR="00446090">
        <w:rPr>
          <w:rFonts w:hint="cs"/>
          <w:rtl/>
        </w:rPr>
        <w:t>חלקו הראשון של הפסוק, ב</w:t>
      </w:r>
      <w:r>
        <w:rPr>
          <w:rFonts w:hint="cs"/>
          <w:rtl/>
        </w:rPr>
        <w:t>ציווי: "לא תלך רכיל בעמך".</w:t>
      </w:r>
    </w:p>
  </w:footnote>
  <w:footnote w:id="2">
    <w:p w:rsidR="00EA1CE1" w:rsidRDefault="00EA1CE1" w:rsidP="00E764F5">
      <w:pPr>
        <w:pStyle w:val="a3"/>
        <w:rPr>
          <w:rFonts w:hint="cs"/>
          <w:rtl/>
        </w:rPr>
      </w:pPr>
      <w:r>
        <w:rPr>
          <w:rStyle w:val="a5"/>
        </w:rPr>
        <w:footnoteRef/>
      </w:r>
      <w:r>
        <w:rPr>
          <w:rtl/>
        </w:rPr>
        <w:t xml:space="preserve"> </w:t>
      </w:r>
      <w:r>
        <w:rPr>
          <w:rFonts w:hint="cs"/>
          <w:rtl/>
        </w:rPr>
        <w:t xml:space="preserve">כבר הארכנו לדון במדרש זה בדברינו </w:t>
      </w:r>
      <w:hyperlink r:id="rId1" w:history="1">
        <w:r w:rsidRPr="001F3AD8">
          <w:rPr>
            <w:rStyle w:val="Hyperlink"/>
            <w:rFonts w:hint="cs"/>
            <w:rtl/>
          </w:rPr>
          <w:t>עשרת הדברות בפרשת קדושים</w:t>
        </w:r>
      </w:hyperlink>
      <w:r>
        <w:rPr>
          <w:rFonts w:hint="cs"/>
          <w:rtl/>
        </w:rPr>
        <w:t xml:space="preserve"> וכאן חשוב לנו הקשר בין "לא תרצח" ובין "לא תעמוד על דם רעך". (</w:t>
      </w:r>
      <w:r w:rsidR="00BD328C">
        <w:rPr>
          <w:rFonts w:hint="cs"/>
          <w:rtl/>
        </w:rPr>
        <w:t xml:space="preserve">הציווי השני בפסוק: </w:t>
      </w:r>
      <w:r>
        <w:rPr>
          <w:rFonts w:hint="cs"/>
          <w:rtl/>
        </w:rPr>
        <w:t>"לא תלך רכיל בעמך"</w:t>
      </w:r>
      <w:r w:rsidR="00BD328C">
        <w:rPr>
          <w:rFonts w:hint="cs"/>
          <w:rtl/>
        </w:rPr>
        <w:t xml:space="preserve"> הוא </w:t>
      </w:r>
      <w:r>
        <w:rPr>
          <w:rFonts w:hint="cs"/>
          <w:rtl/>
        </w:rPr>
        <w:t>בן זוגו של "</w:t>
      </w:r>
      <w:r w:rsidR="00BD328C">
        <w:rPr>
          <w:rtl/>
        </w:rPr>
        <w:t>לא תענה ברעך עד שקר</w:t>
      </w:r>
      <w:r>
        <w:rPr>
          <w:rFonts w:hint="cs"/>
          <w:rtl/>
        </w:rPr>
        <w:t>", ואגב שני אלה, הבאנו כבר את המדרש כולו). ברמה הבסיסית, הדרשן חיפש מקבילה ל</w:t>
      </w:r>
      <w:r w:rsidR="00E764F5">
        <w:rPr>
          <w:rFonts w:hint="cs"/>
          <w:rtl/>
        </w:rPr>
        <w:t>-</w:t>
      </w:r>
      <w:r>
        <w:rPr>
          <w:rFonts w:hint="cs"/>
          <w:rtl/>
        </w:rPr>
        <w:t>"לא תרצח" בפרשתנו, על מנת להשלים את הרעיון שעשרת הדברות מצויות בפרשת קדושים, והדבר הקרוב ביותר שמצא הוא: "לא תעמוד על דם רעך". הקבלה זו היא דרשה אגדית נאה, אך אפשר שהיא מקפלת בתוכה הרחבה והעמקה של הציווי הקטגורי הפשוט: "לא תרצח". מ</w:t>
      </w:r>
      <w:r w:rsidR="00BD328C">
        <w:rPr>
          <w:rFonts w:hint="cs"/>
          <w:rtl/>
        </w:rPr>
        <w:t>צוו</w:t>
      </w:r>
      <w:r>
        <w:rPr>
          <w:rFonts w:hint="cs"/>
          <w:rtl/>
        </w:rPr>
        <w:t>ת לא-תעשה "לא תעמוד על דם רעך" שופכת אור על הדיבר "לא תרצח"</w:t>
      </w:r>
      <w:r w:rsidR="00BD328C">
        <w:rPr>
          <w:rFonts w:hint="cs"/>
          <w:rtl/>
        </w:rPr>
        <w:t xml:space="preserve"> ומרחיבה אותו</w:t>
      </w:r>
      <w:r>
        <w:rPr>
          <w:rFonts w:hint="cs"/>
          <w:rtl/>
        </w:rPr>
        <w:t xml:space="preserve">. לא תרצח כבר איננו רק פעולה אקטיבית ממוקדת של נטילת חיים ממישהו. כל פעולה של עמידה מנגד, של הימנעות מסיוע ועזרה, כפי שנראה בהרחבה להלן, </w:t>
      </w:r>
      <w:r w:rsidR="00E764F5">
        <w:rPr>
          <w:rFonts w:hint="cs"/>
          <w:rtl/>
        </w:rPr>
        <w:t xml:space="preserve">בוודאי לשון הרע ורכילות, </w:t>
      </w:r>
      <w:r>
        <w:rPr>
          <w:rFonts w:hint="cs"/>
          <w:rtl/>
        </w:rPr>
        <w:t>היא בבחינת "לא תרצח".</w:t>
      </w:r>
    </w:p>
  </w:footnote>
  <w:footnote w:id="3">
    <w:p w:rsidR="00CF17B5" w:rsidRDefault="00CF17B5" w:rsidP="00E764F5">
      <w:pPr>
        <w:pStyle w:val="a3"/>
        <w:rPr>
          <w:rFonts w:hint="cs"/>
          <w:rtl/>
        </w:rPr>
      </w:pPr>
      <w:r>
        <w:rPr>
          <w:rStyle w:val="a5"/>
        </w:rPr>
        <w:footnoteRef/>
      </w:r>
      <w:r>
        <w:rPr>
          <w:rtl/>
        </w:rPr>
        <w:t xml:space="preserve"> </w:t>
      </w:r>
      <w:r>
        <w:rPr>
          <w:rFonts w:hint="cs"/>
          <w:rtl/>
        </w:rPr>
        <w:t xml:space="preserve">חובת האדם להעיד, לסייע לחברו בעדות אם יודע כזו לטובתו, כבר מפורשת בספר ויקרא </w:t>
      </w:r>
      <w:r>
        <w:rPr>
          <w:rtl/>
        </w:rPr>
        <w:t xml:space="preserve">פרק ה </w:t>
      </w:r>
      <w:r>
        <w:rPr>
          <w:rFonts w:hint="cs"/>
          <w:rtl/>
        </w:rPr>
        <w:t xml:space="preserve">פסוק א: "... </w:t>
      </w:r>
      <w:r>
        <w:rPr>
          <w:rtl/>
        </w:rPr>
        <w:t>וְהוּא עֵד אוֹ רָאָה אוֹ יָדָע אִם־לוֹא יַגִּיד וְנָשָׂא עֲוֹנוֹ</w:t>
      </w:r>
      <w:r>
        <w:rPr>
          <w:rFonts w:hint="cs"/>
          <w:rtl/>
        </w:rPr>
        <w:t xml:space="preserve">". ראה גמרא סנהדרין לז ע"ב, שבועות לה ע"א, פרשני המקרא שם ועוד. וכאן חוזרת התורה על חובה זו ולא מצאנו מפרשים רבים שדנים במהות תוספת זו. </w:t>
      </w:r>
      <w:r w:rsidR="00FE5D2B">
        <w:rPr>
          <w:rFonts w:hint="cs"/>
          <w:rtl/>
        </w:rPr>
        <w:t>מלשון הרמב"ם בספר המצוות מצוות לא-תעשה רצ"ז אכן משמע שיש כאן חזרה וכפילות. אך ב</w:t>
      </w:r>
      <w:r w:rsidR="00FE5D2B">
        <w:rPr>
          <w:rtl/>
        </w:rPr>
        <w:t>הלכות עדות פרק א</w:t>
      </w:r>
      <w:r w:rsidR="00FE5D2B">
        <w:rPr>
          <w:rFonts w:hint="cs"/>
          <w:rtl/>
        </w:rPr>
        <w:t xml:space="preserve"> </w:t>
      </w:r>
      <w:r w:rsidR="00FE5D2B">
        <w:rPr>
          <w:rtl/>
        </w:rPr>
        <w:t>הלכה א</w:t>
      </w:r>
      <w:r w:rsidR="00FE5D2B">
        <w:rPr>
          <w:rFonts w:hint="cs"/>
          <w:rtl/>
        </w:rPr>
        <w:t xml:space="preserve"> כותב הרמב"ם: "</w:t>
      </w:r>
      <w:r w:rsidR="00FE5D2B">
        <w:rPr>
          <w:rtl/>
        </w:rPr>
        <w:t>העד מצווה להעיד בבית דין בכל עדות שיודע, בין בעדות שיחייב בה את חבירו בין בעדות שיזכהו בו, והוא שיתבענו להעיד בדיני ממונות</w:t>
      </w:r>
      <w:r w:rsidR="00FE5D2B">
        <w:rPr>
          <w:rFonts w:hint="cs"/>
          <w:rtl/>
        </w:rPr>
        <w:t>,</w:t>
      </w:r>
      <w:r w:rsidR="00FE5D2B">
        <w:rPr>
          <w:rtl/>
        </w:rPr>
        <w:t xml:space="preserve"> שנאמר</w:t>
      </w:r>
      <w:r w:rsidR="00FE5D2B">
        <w:rPr>
          <w:rFonts w:hint="cs"/>
          <w:rtl/>
        </w:rPr>
        <w:t>:</w:t>
      </w:r>
      <w:r w:rsidR="00FE5D2B">
        <w:rPr>
          <w:rtl/>
        </w:rPr>
        <w:t xml:space="preserve"> והוא עד או ראה או ידע אם לא יגיד ונשא עונו</w:t>
      </w:r>
      <w:r w:rsidR="00FE5D2B">
        <w:rPr>
          <w:rFonts w:hint="cs"/>
          <w:rtl/>
        </w:rPr>
        <w:t>"</w:t>
      </w:r>
      <w:r w:rsidR="00FE5D2B">
        <w:rPr>
          <w:rtl/>
        </w:rPr>
        <w:t>.</w:t>
      </w:r>
      <w:r w:rsidR="00FE5D2B">
        <w:rPr>
          <w:rFonts w:hint="cs"/>
          <w:rtl/>
        </w:rPr>
        <w:t xml:space="preserve"> על סמך דברי רמב"ם אלה המתמקדים בדיני ממונות, ולא מזכירים את הפסוק "לא תעמוד על דם רעך" מסיק בעל משך חכמה, ר' שמחה מדווינסק, בפירושו לפסוק שלנו, שהפסוק "אם לא יגיד ונשא עוונו" הוא בדיני ממונות והתוספת של "לא תעמוד על דם רעך" היא דין מיוחד לעדות בדיני נפשות, כולל החובה להוציא הוצאות ולטרוח טרחה רבה</w:t>
      </w:r>
      <w:r w:rsidR="006B4EC3">
        <w:rPr>
          <w:rFonts w:hint="cs"/>
          <w:rtl/>
        </w:rPr>
        <w:t>: "מיטרח ומיגר אגורי" בלשון הגמרא בסנהדרין עג ע"א שנזכיר להלן.</w:t>
      </w:r>
      <w:r w:rsidR="00314741">
        <w:rPr>
          <w:rFonts w:hint="cs"/>
          <w:rtl/>
        </w:rPr>
        <w:t xml:space="preserve"> כך או כך, ראה סיכום חובת אדם לבוא ליתן עדות, בפרט לפי דרישה ולזכו</w:t>
      </w:r>
      <w:r w:rsidR="00E764F5">
        <w:rPr>
          <w:rFonts w:hint="eastAsia"/>
          <w:rtl/>
        </w:rPr>
        <w:t>ּ</w:t>
      </w:r>
      <w:r w:rsidR="00314741">
        <w:rPr>
          <w:rFonts w:hint="cs"/>
          <w:rtl/>
        </w:rPr>
        <w:t>ת, ב</w:t>
      </w:r>
      <w:r w:rsidR="00314741">
        <w:rPr>
          <w:rtl/>
        </w:rPr>
        <w:t>שו"ת משפטי עוזיאל כרך ד - חושן משפט סימן יג</w:t>
      </w:r>
      <w:r w:rsidR="00314741">
        <w:rPr>
          <w:rFonts w:hint="cs"/>
          <w:rtl/>
        </w:rPr>
        <w:t>: "</w:t>
      </w:r>
      <w:r w:rsidR="00314741">
        <w:rPr>
          <w:rtl/>
        </w:rPr>
        <w:t>כל איש מישראל מצווה ומוזהר לה</w:t>
      </w:r>
      <w:r w:rsidR="00E764F5">
        <w:rPr>
          <w:rFonts w:hint="cs"/>
          <w:rtl/>
        </w:rPr>
        <w:t>י</w:t>
      </w:r>
      <w:r w:rsidR="00314741">
        <w:rPr>
          <w:rtl/>
        </w:rPr>
        <w:t>ענות לדרישת חברו להופיע בבית דין ולהעיד לזכותו ולתועלתו. המשתמט מזה הוא נושא עון כלפי שמים ועובר על לא תעמוד על דם רעך. ועל אם לא יגיד ונשא עונו</w:t>
      </w:r>
      <w:r w:rsidR="00314741">
        <w:rPr>
          <w:rFonts w:hint="cs"/>
          <w:rtl/>
        </w:rPr>
        <w:t>"</w:t>
      </w:r>
      <w:r w:rsidR="00314741">
        <w:rPr>
          <w:rtl/>
        </w:rPr>
        <w:t>.</w:t>
      </w:r>
    </w:p>
  </w:footnote>
  <w:footnote w:id="4">
    <w:p w:rsidR="001857B2" w:rsidRDefault="001857B2" w:rsidP="004067F3">
      <w:pPr>
        <w:pStyle w:val="a3"/>
        <w:rPr>
          <w:rFonts w:hint="cs"/>
          <w:rtl/>
        </w:rPr>
      </w:pPr>
      <w:r>
        <w:rPr>
          <w:rStyle w:val="a5"/>
        </w:rPr>
        <w:footnoteRef/>
      </w:r>
      <w:r>
        <w:rPr>
          <w:rtl/>
        </w:rPr>
        <w:t xml:space="preserve"> </w:t>
      </w:r>
      <w:r>
        <w:rPr>
          <w:rFonts w:hint="cs"/>
          <w:rtl/>
        </w:rPr>
        <w:t>הגר"א מוחק את המילה בנפשו כי אין זה סביר שניתן להרוג ליסטים על מנת למנוע גניבה ובוודאי שאין זה שייך למי שטובע בנהר או לחיה רעה (שפשיטא שמותר להרוג אותה). ו</w:t>
      </w:r>
      <w:r w:rsidR="00E764F5">
        <w:rPr>
          <w:rFonts w:hint="cs"/>
          <w:rtl/>
        </w:rPr>
        <w:t xml:space="preserve">אכן, </w:t>
      </w:r>
      <w:r>
        <w:rPr>
          <w:rFonts w:hint="cs"/>
          <w:rtl/>
        </w:rPr>
        <w:t>בציטוט של ה</w:t>
      </w:r>
      <w:r w:rsidR="004067F3">
        <w:rPr>
          <w:rFonts w:hint="cs"/>
          <w:rtl/>
        </w:rPr>
        <w:t>ספרא</w:t>
      </w:r>
      <w:r>
        <w:rPr>
          <w:rFonts w:hint="cs"/>
          <w:rtl/>
        </w:rPr>
        <w:t xml:space="preserve"> בגמרא סנהדרין עג ע"א אין את המילה "בנפשו" במשפט זה. ויש שניסו למנוע את המחיקה ואמרו שמדובר בדין גנב אלים הבא במחתרת </w:t>
      </w:r>
      <w:r w:rsidR="004067F3">
        <w:rPr>
          <w:rFonts w:hint="cs"/>
          <w:rtl/>
        </w:rPr>
        <w:t xml:space="preserve">(שמות כב א, פרשת משפטים) </w:t>
      </w:r>
      <w:r>
        <w:rPr>
          <w:rFonts w:hint="cs"/>
          <w:rtl/>
        </w:rPr>
        <w:t>שאם ברור שאם הנגנב יעמוד כנגדו הוא יפגע בו, מותר לפגוע בגנב.</w:t>
      </w:r>
    </w:p>
  </w:footnote>
  <w:footnote w:id="5">
    <w:p w:rsidR="004067F3" w:rsidRDefault="004067F3" w:rsidP="00E764F5">
      <w:pPr>
        <w:pStyle w:val="a3"/>
        <w:rPr>
          <w:rFonts w:hint="cs"/>
        </w:rPr>
      </w:pPr>
      <w:r>
        <w:rPr>
          <w:rStyle w:val="a5"/>
        </w:rPr>
        <w:footnoteRef/>
      </w:r>
      <w:r>
        <w:rPr>
          <w:rtl/>
        </w:rPr>
        <w:t xml:space="preserve"> </w:t>
      </w:r>
      <w:r>
        <w:rPr>
          <w:rFonts w:hint="cs"/>
          <w:rtl/>
        </w:rPr>
        <w:t xml:space="preserve">ראה </w:t>
      </w:r>
      <w:r w:rsidR="00E764F5">
        <w:rPr>
          <w:rFonts w:hint="cs"/>
          <w:rtl/>
        </w:rPr>
        <w:t>ה</w:t>
      </w:r>
      <w:r>
        <w:rPr>
          <w:rFonts w:hint="cs"/>
          <w:rtl/>
        </w:rPr>
        <w:t xml:space="preserve">דיון בגמרא סנהדרין </w:t>
      </w:r>
      <w:r w:rsidR="00E764F5">
        <w:rPr>
          <w:rFonts w:hint="cs"/>
          <w:rtl/>
        </w:rPr>
        <w:t>עג ע"א</w:t>
      </w:r>
      <w:r>
        <w:rPr>
          <w:rFonts w:hint="cs"/>
          <w:rtl/>
        </w:rPr>
        <w:t xml:space="preserve"> שאת הדין הבסיסי של סיוע למישהו שנמצא במצוקה אישית-פיסית או במצוקה של הפסד רכוש לומדים מדין השבת אבידה ומהפסוק: "והשבותו לו" (דברים כב ב). החידוש של "לא תעמוד על דם רעך", בהקשר זה, הוא החובה להציל טובע או מי שנרדף ע"י ליסטים או חיה רעה, גם אם הדבר כרוך בהוצאה כספית. "מיטרח ומיגר אגורי" בלשון הגמרא.</w:t>
      </w:r>
      <w:r w:rsidR="00E764F5">
        <w:rPr>
          <w:rFonts w:hint="cs"/>
          <w:rtl/>
        </w:rPr>
        <w:t xml:space="preserve"> עד כמה? זו שאלה שנדרשו לה הראשונים ובעלי השו"ת ולא ניכנס לה כאן.</w:t>
      </w:r>
      <w:r>
        <w:rPr>
          <w:rFonts w:hint="cs"/>
          <w:rtl/>
        </w:rPr>
        <w:t xml:space="preserve"> </w:t>
      </w:r>
    </w:p>
  </w:footnote>
  <w:footnote w:id="6">
    <w:p w:rsidR="000D36B9" w:rsidRDefault="000D36B9" w:rsidP="00474409">
      <w:pPr>
        <w:pStyle w:val="a3"/>
        <w:rPr>
          <w:rFonts w:hint="cs"/>
          <w:rtl/>
        </w:rPr>
      </w:pPr>
      <w:r>
        <w:rPr>
          <w:rStyle w:val="a5"/>
        </w:rPr>
        <w:footnoteRef/>
      </w:r>
      <w:r>
        <w:rPr>
          <w:rtl/>
        </w:rPr>
        <w:t xml:space="preserve"> </w:t>
      </w:r>
      <w:r w:rsidR="004067F3">
        <w:rPr>
          <w:rFonts w:hint="cs"/>
          <w:rtl/>
        </w:rPr>
        <w:t xml:space="preserve">גם כאן מדקדקת </w:t>
      </w:r>
      <w:r>
        <w:rPr>
          <w:rFonts w:hint="cs"/>
          <w:rtl/>
        </w:rPr>
        <w:t xml:space="preserve">הגמרא </w:t>
      </w:r>
      <w:r w:rsidR="004067F3">
        <w:rPr>
          <w:rFonts w:hint="cs"/>
          <w:rtl/>
        </w:rPr>
        <w:t>ב</w:t>
      </w:r>
      <w:r>
        <w:rPr>
          <w:rFonts w:hint="cs"/>
          <w:rtl/>
        </w:rPr>
        <w:t>סנהדרין עג ע"א</w:t>
      </w:r>
      <w:r w:rsidR="004067F3">
        <w:rPr>
          <w:rFonts w:hint="cs"/>
          <w:rtl/>
        </w:rPr>
        <w:t xml:space="preserve">, </w:t>
      </w:r>
      <w:r>
        <w:rPr>
          <w:rFonts w:hint="cs"/>
          <w:rtl/>
        </w:rPr>
        <w:t xml:space="preserve">שדין רודף שמתיר להציל את הנרדף בהריגת הרודף, היינו בנטילת נפש, צריך לימוד נוסף מדין נערה המאורסה, שניתן להצילה מאונס גם במחיר הריגת האונס, ולא מספיק הפסוק שלנו: "לא תעמוד על דם רעך". </w:t>
      </w:r>
      <w:r w:rsidR="000E3F57">
        <w:rPr>
          <w:rFonts w:hint="cs"/>
          <w:rtl/>
        </w:rPr>
        <w:t xml:space="preserve">אבל אם נחזור לפשט לשון הספרא (תורת כהנים), נראה ששלושת ההלכות האלה, שהם סוגים שונים של הצלה, עזרה לזולת ואי עמידה מנגד, נלמדות מהפסוק: "לא תעמוד על דם רעך". וכך משמע גם בספרי המצוות וההלכה שמצטטים את הספרא כלשונו. ראה ספר המצוות לרמב"ם מצווה לא תעשה רצ"ז, </w:t>
      </w:r>
      <w:r w:rsidR="000E3F57">
        <w:rPr>
          <w:rtl/>
        </w:rPr>
        <w:t>ספר יראים סימן קצו</w:t>
      </w:r>
      <w:r w:rsidR="000E3F57">
        <w:rPr>
          <w:rFonts w:hint="cs"/>
          <w:rtl/>
        </w:rPr>
        <w:t xml:space="preserve">, </w:t>
      </w:r>
      <w:r w:rsidR="00474409">
        <w:rPr>
          <w:rtl/>
        </w:rPr>
        <w:t>ספר מצוות קטן מצוה עח</w:t>
      </w:r>
      <w:r w:rsidR="00474409">
        <w:rPr>
          <w:rFonts w:hint="cs"/>
          <w:rtl/>
        </w:rPr>
        <w:t xml:space="preserve">, ספר החינוך מצווה רלז. ראה גם פירוש רשב"ם לפסוק שלנו: </w:t>
      </w:r>
      <w:r w:rsidR="00FE5D2B">
        <w:rPr>
          <w:rFonts w:hint="cs"/>
          <w:rtl/>
        </w:rPr>
        <w:t>"</w:t>
      </w:r>
      <w:r w:rsidR="00474409">
        <w:rPr>
          <w:rFonts w:hint="cs"/>
          <w:rtl/>
        </w:rPr>
        <w:t>ל</w:t>
      </w:r>
      <w:r w:rsidR="00474409">
        <w:rPr>
          <w:rtl/>
        </w:rPr>
        <w:t>א תעמוד על דם רעך - לא תעמוד מנגד</w:t>
      </w:r>
      <w:r w:rsidR="00FE5D2B">
        <w:rPr>
          <w:rFonts w:hint="cs"/>
          <w:rtl/>
        </w:rPr>
        <w:t>,</w:t>
      </w:r>
      <w:r w:rsidR="00474409">
        <w:rPr>
          <w:rtl/>
        </w:rPr>
        <w:t xml:space="preserve"> אלא ניתן להצילו בנפשו של רודף</w:t>
      </w:r>
      <w:r w:rsidR="00474409">
        <w:rPr>
          <w:rFonts w:hint="cs"/>
          <w:rtl/>
        </w:rPr>
        <w:t xml:space="preserve">". </w:t>
      </w:r>
      <w:r w:rsidR="00225B50">
        <w:rPr>
          <w:rFonts w:hint="cs"/>
          <w:rtl/>
        </w:rPr>
        <w:t xml:space="preserve">בלי צורך בחיזוקים מפסוקים אחרים. </w:t>
      </w:r>
      <w:r w:rsidR="00474409">
        <w:rPr>
          <w:rFonts w:hint="cs"/>
          <w:rtl/>
        </w:rPr>
        <w:t>יש כאן דוגמא מעניינת של ה</w:t>
      </w:r>
      <w:r>
        <w:rPr>
          <w:rFonts w:hint="cs"/>
          <w:rtl/>
        </w:rPr>
        <w:t>אופן שבו האמוראים דורשים ומפתחים מדרש תנאים דוגמת ספרא</w:t>
      </w:r>
      <w:r w:rsidR="00FE5D2B">
        <w:rPr>
          <w:rFonts w:hint="cs"/>
          <w:rtl/>
        </w:rPr>
        <w:t>,</w:t>
      </w:r>
      <w:r w:rsidR="00474409">
        <w:rPr>
          <w:rFonts w:hint="cs"/>
          <w:rtl/>
        </w:rPr>
        <w:t xml:space="preserve"> והאופן בו מפרשי המצוות והראשונים מתייחסים למדרש ולגמרא</w:t>
      </w:r>
      <w:r w:rsidR="00225B50">
        <w:rPr>
          <w:rFonts w:hint="cs"/>
          <w:rtl/>
        </w:rPr>
        <w:t xml:space="preserve"> (וחוזרים במובן מסוים למדרש ההלכה הבסיסי)</w:t>
      </w:r>
      <w:r>
        <w:rPr>
          <w:rFonts w:hint="cs"/>
          <w:rtl/>
        </w:rPr>
        <w:t>.</w:t>
      </w:r>
      <w:r w:rsidR="004067F3" w:rsidRPr="004067F3">
        <w:rPr>
          <w:rFonts w:hint="cs"/>
          <w:rtl/>
        </w:rPr>
        <w:t xml:space="preserve"> </w:t>
      </w:r>
    </w:p>
  </w:footnote>
  <w:footnote w:id="7">
    <w:p w:rsidR="007C5127" w:rsidRDefault="007C5127" w:rsidP="00225B50">
      <w:pPr>
        <w:pStyle w:val="a3"/>
        <w:rPr>
          <w:rFonts w:hint="cs"/>
          <w:rtl/>
        </w:rPr>
      </w:pPr>
      <w:r>
        <w:rPr>
          <w:rStyle w:val="a5"/>
        </w:rPr>
        <w:footnoteRef/>
      </w:r>
      <w:r>
        <w:rPr>
          <w:rtl/>
        </w:rPr>
        <w:t xml:space="preserve"> </w:t>
      </w:r>
      <w:r>
        <w:rPr>
          <w:rFonts w:hint="cs"/>
          <w:rtl/>
        </w:rPr>
        <w:t>הרמב"ם ממשיך את דברי הספרא וכולל אותם בהלכות רוצח ושמירת הנפש, שהם שני צדדים של אותה מטבע. והוא מרחיב את הדרישה להוצאה כספית, ולא רק הצלה בפעולה אישית, גם למי שיכול לפייס אדם אלים בממון או במילים, על מנת להסיר סכנה מחברו</w:t>
      </w:r>
      <w:r w:rsidR="00225B50">
        <w:rPr>
          <w:rFonts w:hint="cs"/>
          <w:rtl/>
        </w:rPr>
        <w:t xml:space="preserve"> וכמו כן את החובה למסור מידע חיוני לחברו</w:t>
      </w:r>
      <w:r>
        <w:rPr>
          <w:rFonts w:hint="cs"/>
          <w:rtl/>
        </w:rPr>
        <w:t>. לעומת דברים אלה, ראה דברי הרמב"ם בפרק ד מהלכות רוצח ושמירת נפש לגבי הפטור</w:t>
      </w:r>
      <w:r w:rsidR="00225B50">
        <w:rPr>
          <w:rFonts w:hint="cs"/>
          <w:rtl/>
        </w:rPr>
        <w:t xml:space="preserve"> (החובה שלא)</w:t>
      </w:r>
      <w:r>
        <w:rPr>
          <w:rFonts w:hint="cs"/>
          <w:rtl/>
        </w:rPr>
        <w:t xml:space="preserve"> להציל גויים, מינים ועוברי עבירה ש'עומדים ברשעם', עד כדי מניעת הצלתם ואף גרוע מכך. מקרים בהם אין "לא תעמוד על דם רעך". הדברים שם קשים מאד לאוזן של </w:t>
      </w:r>
      <w:r w:rsidR="005D1D44">
        <w:rPr>
          <w:rFonts w:hint="cs"/>
          <w:rtl/>
        </w:rPr>
        <w:t xml:space="preserve">בני </w:t>
      </w:r>
      <w:r>
        <w:rPr>
          <w:rFonts w:hint="cs"/>
          <w:rtl/>
        </w:rPr>
        <w:t>ימינו ומעניין לבדוק אם סמכות דתית כלשהיא, בימינו, התייחסה להם.</w:t>
      </w:r>
    </w:p>
  </w:footnote>
  <w:footnote w:id="8">
    <w:p w:rsidR="00F11E06" w:rsidRDefault="00F11E06" w:rsidP="00327DCE">
      <w:pPr>
        <w:pStyle w:val="a3"/>
        <w:rPr>
          <w:rFonts w:hint="cs"/>
        </w:rPr>
      </w:pPr>
      <w:r>
        <w:rPr>
          <w:rStyle w:val="a5"/>
        </w:rPr>
        <w:footnoteRef/>
      </w:r>
      <w:r>
        <w:rPr>
          <w:rtl/>
        </w:rPr>
        <w:t xml:space="preserve"> </w:t>
      </w:r>
      <w:r>
        <w:rPr>
          <w:rFonts w:hint="cs"/>
          <w:rtl/>
        </w:rPr>
        <w:t xml:space="preserve">לפני שאנחנו מפליגים למשמעויות נוספות, לגדרי מצווה </w:t>
      </w:r>
      <w:r w:rsidR="00225B50">
        <w:rPr>
          <w:rFonts w:hint="cs"/>
          <w:rtl/>
        </w:rPr>
        <w:t xml:space="preserve">נוספים </w:t>
      </w:r>
      <w:r>
        <w:rPr>
          <w:rFonts w:hint="cs"/>
          <w:rtl/>
        </w:rPr>
        <w:t xml:space="preserve">הכלולים בציווי "לא תעמוד על דם רעך", הרי לנו בפסוק עצמו שרכילות, מלשינות ולשון הרע (קורצא או קורצין בארמית, ראה </w:t>
      </w:r>
      <w:r w:rsidR="00327DCE">
        <w:rPr>
          <w:rFonts w:hint="cs"/>
          <w:rtl/>
        </w:rPr>
        <w:t>ה</w:t>
      </w:r>
      <w:r>
        <w:rPr>
          <w:rFonts w:hint="cs"/>
          <w:rtl/>
        </w:rPr>
        <w:t>סיפור על קמצא ובר קמצא, גיטין נו ע"א) הם בבחינת עמידה על דם רעך במובן הפשוט ביותר. כך מצאנו גם ב</w:t>
      </w:r>
      <w:r>
        <w:rPr>
          <w:rtl/>
        </w:rPr>
        <w:t>משנת רבי אליעזר פרשה ט</w:t>
      </w:r>
      <w:r>
        <w:rPr>
          <w:rFonts w:hint="cs"/>
          <w:rtl/>
        </w:rPr>
        <w:t>: "</w:t>
      </w:r>
      <w:r>
        <w:rPr>
          <w:rtl/>
        </w:rPr>
        <w:t>האומר לשון הרע על חברו הרי זה כא</w:t>
      </w:r>
      <w:r w:rsidR="00225B50">
        <w:rPr>
          <w:rFonts w:hint="cs"/>
          <w:rtl/>
        </w:rPr>
        <w:t>י</w:t>
      </w:r>
      <w:r>
        <w:rPr>
          <w:rtl/>
        </w:rPr>
        <w:t>לו הורגו, שנ</w:t>
      </w:r>
      <w:r>
        <w:rPr>
          <w:rFonts w:hint="cs"/>
          <w:rtl/>
        </w:rPr>
        <w:t>אמר:</w:t>
      </w:r>
      <w:r>
        <w:rPr>
          <w:rtl/>
        </w:rPr>
        <w:t xml:space="preserve"> לא תלך רכיל בעמיך לא תעמד על דם רעיך. הקיש הכת</w:t>
      </w:r>
      <w:r>
        <w:rPr>
          <w:rFonts w:hint="cs"/>
          <w:rtl/>
        </w:rPr>
        <w:t>וב</w:t>
      </w:r>
      <w:r>
        <w:rPr>
          <w:rtl/>
        </w:rPr>
        <w:t xml:space="preserve"> הולכי רכיל לשופכי דמים</w:t>
      </w:r>
      <w:r>
        <w:rPr>
          <w:rFonts w:hint="cs"/>
          <w:rtl/>
        </w:rPr>
        <w:t>"</w:t>
      </w:r>
      <w:r>
        <w:rPr>
          <w:rtl/>
        </w:rPr>
        <w:t>.</w:t>
      </w:r>
      <w:r>
        <w:rPr>
          <w:rFonts w:hint="cs"/>
          <w:rtl/>
        </w:rPr>
        <w:t xml:space="preserve"> וב</w:t>
      </w:r>
      <w:r>
        <w:rPr>
          <w:rtl/>
        </w:rPr>
        <w:t>זוהר - האדרא זוטא כרך ג (דברים) פרשת האזינו</w:t>
      </w:r>
      <w:r>
        <w:rPr>
          <w:rFonts w:hint="cs"/>
          <w:rtl/>
        </w:rPr>
        <w:t>: "</w:t>
      </w:r>
      <w:r>
        <w:rPr>
          <w:rtl/>
        </w:rPr>
        <w:t xml:space="preserve">לא תלך רכיל בעמך לא תעמוד על דם רעיך אני יי' </w:t>
      </w:r>
      <w:r>
        <w:rPr>
          <w:rFonts w:hint="cs"/>
          <w:rtl/>
        </w:rPr>
        <w:t xml:space="preserve">- </w:t>
      </w:r>
      <w:r>
        <w:rPr>
          <w:rtl/>
        </w:rPr>
        <w:t>מאן דעבר על האי רישא דקרא כאילו עבר על כלא</w:t>
      </w:r>
      <w:r>
        <w:rPr>
          <w:rFonts w:hint="cs"/>
          <w:rtl/>
        </w:rPr>
        <w:t xml:space="preserve">" (מי שעבר על ראש הפסוק עבר על כולו). </w:t>
      </w:r>
      <w:r w:rsidR="005D01CF">
        <w:rPr>
          <w:rFonts w:hint="cs"/>
          <w:rtl/>
        </w:rPr>
        <w:t xml:space="preserve">ופירוש </w:t>
      </w:r>
      <w:r w:rsidR="005D01CF">
        <w:rPr>
          <w:rtl/>
        </w:rPr>
        <w:t xml:space="preserve">אברבנאל </w:t>
      </w:r>
      <w:r w:rsidR="005D01CF">
        <w:rPr>
          <w:rFonts w:hint="cs"/>
          <w:rtl/>
        </w:rPr>
        <w:t>ל</w:t>
      </w:r>
      <w:r w:rsidR="005D01CF">
        <w:rPr>
          <w:rtl/>
        </w:rPr>
        <w:t>דברים כה</w:t>
      </w:r>
      <w:r w:rsidR="005D01CF">
        <w:rPr>
          <w:rFonts w:hint="cs"/>
          <w:rtl/>
        </w:rPr>
        <w:t xml:space="preserve"> יא: "</w:t>
      </w:r>
      <w:r w:rsidR="005D01CF">
        <w:rPr>
          <w:rtl/>
        </w:rPr>
        <w:t>וזהו שאמר שם לא תלך רכיל בעמך לא תעמוד על דם רעך</w:t>
      </w:r>
      <w:r w:rsidR="005D01CF">
        <w:rPr>
          <w:rFonts w:hint="cs"/>
          <w:rtl/>
        </w:rPr>
        <w:t>,</w:t>
      </w:r>
      <w:r w:rsidR="005D01CF">
        <w:rPr>
          <w:rtl/>
        </w:rPr>
        <w:t xml:space="preserve"> להגיד שיקרא רוצח הרכיל המסבב את הרציחה והמות בין האחים</w:t>
      </w:r>
      <w:r w:rsidR="005D01CF">
        <w:rPr>
          <w:rFonts w:hint="cs"/>
          <w:rtl/>
        </w:rPr>
        <w:t xml:space="preserve">". ראה גם </w:t>
      </w:r>
      <w:r>
        <w:rPr>
          <w:rFonts w:hint="cs"/>
          <w:rtl/>
        </w:rPr>
        <w:t>פירוש</w:t>
      </w:r>
      <w:r w:rsidRPr="001B68A8">
        <w:rPr>
          <w:rtl/>
        </w:rPr>
        <w:t xml:space="preserve"> </w:t>
      </w:r>
      <w:r>
        <w:rPr>
          <w:rtl/>
        </w:rPr>
        <w:t xml:space="preserve">חזקוני </w:t>
      </w:r>
      <w:r>
        <w:rPr>
          <w:rFonts w:hint="cs"/>
          <w:rtl/>
        </w:rPr>
        <w:t>לפסוק א</w:t>
      </w:r>
      <w:r w:rsidR="005D01CF">
        <w:rPr>
          <w:rFonts w:hint="cs"/>
          <w:rtl/>
        </w:rPr>
        <w:t xml:space="preserve">שר </w:t>
      </w:r>
      <w:r>
        <w:rPr>
          <w:rFonts w:hint="cs"/>
          <w:rtl/>
        </w:rPr>
        <w:t>כורך את שני חלקי הפסוק למצווה אחת: "</w:t>
      </w:r>
      <w:r>
        <w:rPr>
          <w:rtl/>
        </w:rPr>
        <w:t>לא תלך רכיל, לא תעמ</w:t>
      </w:r>
      <w:r>
        <w:rPr>
          <w:rFonts w:hint="cs"/>
          <w:rtl/>
        </w:rPr>
        <w:t>ו</w:t>
      </w:r>
      <w:r>
        <w:rPr>
          <w:rtl/>
        </w:rPr>
        <w:t xml:space="preserve">ד </w:t>
      </w:r>
      <w:r>
        <w:rPr>
          <w:rFonts w:hint="cs"/>
          <w:rtl/>
        </w:rPr>
        <w:t xml:space="preserve">- </w:t>
      </w:r>
      <w:r>
        <w:rPr>
          <w:rtl/>
        </w:rPr>
        <w:t>א</w:t>
      </w:r>
      <w:r>
        <w:rPr>
          <w:rFonts w:hint="cs"/>
          <w:rtl/>
        </w:rPr>
        <w:t>י</w:t>
      </w:r>
      <w:r>
        <w:rPr>
          <w:rtl/>
        </w:rPr>
        <w:t>לו נאמר ולא תעמוד בוי"ו הייתי אומר שתי מצות הן</w:t>
      </w:r>
      <w:r>
        <w:rPr>
          <w:rFonts w:hint="cs"/>
          <w:rtl/>
        </w:rPr>
        <w:t>,</w:t>
      </w:r>
      <w:r>
        <w:rPr>
          <w:rtl/>
        </w:rPr>
        <w:t xml:space="preserve"> עכשיו שכתוב לא בלא וי"ו</w:t>
      </w:r>
      <w:r>
        <w:rPr>
          <w:rFonts w:hint="cs"/>
          <w:rtl/>
        </w:rPr>
        <w:t>,</w:t>
      </w:r>
      <w:r>
        <w:rPr>
          <w:rtl/>
        </w:rPr>
        <w:t xml:space="preserve"> על כורחין </w:t>
      </w:r>
      <w:r w:rsidR="00225B50">
        <w:rPr>
          <w:rFonts w:hint="cs"/>
          <w:rtl/>
        </w:rPr>
        <w:t xml:space="preserve">(כורחנו) </w:t>
      </w:r>
      <w:r>
        <w:rPr>
          <w:rtl/>
        </w:rPr>
        <w:t>שניהם מצוה אחת</w:t>
      </w:r>
      <w:r>
        <w:rPr>
          <w:rFonts w:hint="cs"/>
          <w:rtl/>
        </w:rPr>
        <w:t>"</w:t>
      </w:r>
      <w:r w:rsidR="005D01CF">
        <w:rPr>
          <w:rFonts w:hint="cs"/>
          <w:rtl/>
        </w:rPr>
        <w:t>;</w:t>
      </w:r>
      <w:r>
        <w:rPr>
          <w:rFonts w:hint="cs"/>
          <w:rtl/>
        </w:rPr>
        <w:t xml:space="preserve"> אף שברור שמוני המצוות מנו אותם כשני ציוויים ולא כאחד. רבים אחרים הולכים בדרך זו </w:t>
      </w:r>
      <w:r w:rsidR="00225B50">
        <w:rPr>
          <w:rFonts w:hint="cs"/>
          <w:rtl/>
        </w:rPr>
        <w:t xml:space="preserve">של הקשר ההדוק בין רכילות ושפיכות דמים, </w:t>
      </w:r>
      <w:r>
        <w:rPr>
          <w:rFonts w:hint="cs"/>
          <w:rtl/>
        </w:rPr>
        <w:t>כמו בעל הטורים, מחזור ויטרי, ספר מצוות גדול ועוד ולא נמנה כאן את כולם.</w:t>
      </w:r>
    </w:p>
  </w:footnote>
  <w:footnote w:id="9">
    <w:p w:rsidR="00F11E06" w:rsidRDefault="00F11E06" w:rsidP="00A11537">
      <w:pPr>
        <w:pStyle w:val="a3"/>
        <w:rPr>
          <w:rFonts w:hint="cs"/>
          <w:rtl/>
        </w:rPr>
      </w:pPr>
      <w:r>
        <w:rPr>
          <w:rStyle w:val="a5"/>
        </w:rPr>
        <w:footnoteRef/>
      </w:r>
      <w:r>
        <w:rPr>
          <w:rtl/>
        </w:rPr>
        <w:t xml:space="preserve"> </w:t>
      </w:r>
      <w:r>
        <w:rPr>
          <w:rFonts w:hint="cs"/>
          <w:rtl/>
        </w:rPr>
        <w:t>שני צדדים למטבע ושתי דרכים לקריאת הפסוק: הראשון, ככלל אל תדבר לשון הרע, אבל במקרה של עמידה על הדם</w:t>
      </w:r>
      <w:r w:rsidR="00BD7DB5">
        <w:rPr>
          <w:rFonts w:hint="cs"/>
          <w:rtl/>
        </w:rPr>
        <w:t xml:space="preserve"> (במשמעות של חשש לחיי אדם)</w:t>
      </w:r>
      <w:r>
        <w:rPr>
          <w:rFonts w:hint="cs"/>
          <w:rtl/>
        </w:rPr>
        <w:t xml:space="preserve">, </w:t>
      </w:r>
      <w:r w:rsidR="00A11537">
        <w:rPr>
          <w:rFonts w:hint="cs"/>
          <w:rtl/>
        </w:rPr>
        <w:t xml:space="preserve">אתה חייב </w:t>
      </w:r>
      <w:r>
        <w:rPr>
          <w:rFonts w:hint="cs"/>
          <w:rtl/>
        </w:rPr>
        <w:t xml:space="preserve">להזהיר את חברך שמישהו מתכוון להרע לו. זה עוד סוג של הצלה שכבר ראינו </w:t>
      </w:r>
      <w:r w:rsidR="00225B50">
        <w:rPr>
          <w:rFonts w:hint="cs"/>
          <w:rtl/>
        </w:rPr>
        <w:t xml:space="preserve">ברמב"ם </w:t>
      </w:r>
      <w:r>
        <w:rPr>
          <w:rFonts w:hint="cs"/>
          <w:rtl/>
        </w:rPr>
        <w:t>לעיל.</w:t>
      </w:r>
      <w:r w:rsidR="00104F39" w:rsidRPr="00104F39">
        <w:rPr>
          <w:rtl/>
        </w:rPr>
        <w:t xml:space="preserve"> </w:t>
      </w:r>
      <w:r w:rsidR="00104F39">
        <w:rPr>
          <w:rFonts w:hint="cs"/>
          <w:rtl/>
        </w:rPr>
        <w:t xml:space="preserve">ראה דבריו הנחרצים של </w:t>
      </w:r>
      <w:r w:rsidR="00104F39">
        <w:rPr>
          <w:rtl/>
        </w:rPr>
        <w:t xml:space="preserve">אור החיים </w:t>
      </w:r>
      <w:r w:rsidR="00104F39">
        <w:rPr>
          <w:rFonts w:hint="cs"/>
          <w:rtl/>
        </w:rPr>
        <w:t>בפירושו לפסוק שלנו: "</w:t>
      </w:r>
      <w:r w:rsidR="00104F39">
        <w:rPr>
          <w:rtl/>
        </w:rPr>
        <w:t>לא תעמוד וגו'. לצד שצ</w:t>
      </w:r>
      <w:r w:rsidR="00166F89">
        <w:rPr>
          <w:rFonts w:hint="cs"/>
          <w:rtl/>
        </w:rPr>
        <w:t>יו</w:t>
      </w:r>
      <w:r w:rsidR="00104F39">
        <w:rPr>
          <w:rtl/>
        </w:rPr>
        <w:t>וה על הרכילות</w:t>
      </w:r>
      <w:r w:rsidR="00104F39">
        <w:rPr>
          <w:rFonts w:hint="cs"/>
          <w:rtl/>
        </w:rPr>
        <w:t>,</w:t>
      </w:r>
      <w:r w:rsidR="00104F39">
        <w:rPr>
          <w:rtl/>
        </w:rPr>
        <w:t xml:space="preserve"> התנה בו שלא יעמוד על דם רעך</w:t>
      </w:r>
      <w:r w:rsidR="00104F39">
        <w:rPr>
          <w:rFonts w:hint="cs"/>
          <w:rtl/>
        </w:rPr>
        <w:t>.</w:t>
      </w:r>
      <w:r w:rsidR="00104F39">
        <w:rPr>
          <w:rtl/>
        </w:rPr>
        <w:t xml:space="preserve"> שאם ראה כת אחת שרוצין לרצוח</w:t>
      </w:r>
      <w:r w:rsidR="00104F39">
        <w:rPr>
          <w:rFonts w:hint="cs"/>
          <w:rtl/>
        </w:rPr>
        <w:t>,</w:t>
      </w:r>
      <w:r w:rsidR="00104F39">
        <w:rPr>
          <w:rtl/>
        </w:rPr>
        <w:t xml:space="preserve"> חייב להודיעו לבעל דבר כדי שיציל נפשו, ולא יאמר הרי זה רכילות</w:t>
      </w:r>
      <w:r w:rsidR="00104F39">
        <w:rPr>
          <w:rFonts w:hint="cs"/>
          <w:rtl/>
        </w:rPr>
        <w:t>.</w:t>
      </w:r>
      <w:r w:rsidR="00104F39">
        <w:rPr>
          <w:rtl/>
        </w:rPr>
        <w:t xml:space="preserve"> הא למדת שאם לא גילה אוזן חבירו והרגוהו בטל אזהרת לא תעמוד </w:t>
      </w:r>
      <w:r w:rsidR="00104F39">
        <w:rPr>
          <w:rFonts w:hint="cs"/>
          <w:rtl/>
        </w:rPr>
        <w:t>על דם רעך"</w:t>
      </w:r>
      <w:r w:rsidR="00104F39">
        <w:rPr>
          <w:rtl/>
        </w:rPr>
        <w:t xml:space="preserve">. </w:t>
      </w:r>
      <w:r w:rsidR="00104F39">
        <w:rPr>
          <w:rFonts w:hint="cs"/>
          <w:rtl/>
        </w:rPr>
        <w:t xml:space="preserve">הצד </w:t>
      </w:r>
      <w:r>
        <w:rPr>
          <w:rFonts w:hint="cs"/>
          <w:rtl/>
        </w:rPr>
        <w:t>השני</w:t>
      </w:r>
      <w:r w:rsidR="00104F39">
        <w:rPr>
          <w:rFonts w:hint="cs"/>
          <w:rtl/>
        </w:rPr>
        <w:t xml:space="preserve"> של המטבע</w:t>
      </w:r>
      <w:r>
        <w:rPr>
          <w:rFonts w:hint="cs"/>
          <w:rtl/>
        </w:rPr>
        <w:t xml:space="preserve">, </w:t>
      </w:r>
      <w:r w:rsidR="00225B50">
        <w:rPr>
          <w:rFonts w:hint="cs"/>
          <w:rtl/>
        </w:rPr>
        <w:t xml:space="preserve">שגם </w:t>
      </w:r>
      <w:r w:rsidR="00104F39">
        <w:rPr>
          <w:rFonts w:hint="cs"/>
          <w:rtl/>
        </w:rPr>
        <w:t xml:space="preserve">אותו </w:t>
      </w:r>
      <w:r>
        <w:rPr>
          <w:rFonts w:hint="cs"/>
          <w:rtl/>
        </w:rPr>
        <w:t>כבר ראינו לעיל</w:t>
      </w:r>
      <w:r w:rsidR="00104F39">
        <w:rPr>
          <w:rFonts w:hint="cs"/>
          <w:rtl/>
        </w:rPr>
        <w:t>, הוא</w:t>
      </w:r>
      <w:r>
        <w:rPr>
          <w:rFonts w:hint="cs"/>
          <w:rtl/>
        </w:rPr>
        <w:t xml:space="preserve">: אל תדבר לשון הרע כי היא כמו עמידה על הדם. יש כאן גבול דק מאד ויש ללכת בזהירות רבה בין שתי קריאות אלה של הפסוק. </w:t>
      </w:r>
      <w:r w:rsidR="00104F39">
        <w:rPr>
          <w:rFonts w:hint="cs"/>
          <w:rtl/>
        </w:rPr>
        <w:t xml:space="preserve">מתי זו רכילות ולשון הרע ומתי זו הצלה. </w:t>
      </w:r>
      <w:r>
        <w:rPr>
          <w:rFonts w:hint="cs"/>
          <w:rtl/>
        </w:rPr>
        <w:t>דברים דומים מצ</w:t>
      </w:r>
      <w:r w:rsidR="00225B50">
        <w:rPr>
          <w:rFonts w:hint="cs"/>
          <w:rtl/>
        </w:rPr>
        <w:t>ויים</w:t>
      </w:r>
      <w:r>
        <w:rPr>
          <w:rFonts w:hint="cs"/>
          <w:rtl/>
        </w:rPr>
        <w:t xml:space="preserve"> בפסוק אחר בפרשתנו: </w:t>
      </w:r>
      <w:r w:rsidRPr="00A76C4F">
        <w:rPr>
          <w:rFonts w:hint="cs"/>
          <w:rtl/>
        </w:rPr>
        <w:t>"</w:t>
      </w:r>
      <w:r w:rsidRPr="00A76C4F">
        <w:rPr>
          <w:rFonts w:hint="eastAsia"/>
          <w:rtl/>
        </w:rPr>
        <w:t>לֹא</w:t>
      </w:r>
      <w:r w:rsidRPr="00A76C4F">
        <w:rPr>
          <w:rtl/>
        </w:rPr>
        <w:t xml:space="preserve"> </w:t>
      </w:r>
      <w:r w:rsidRPr="00A76C4F">
        <w:rPr>
          <w:rFonts w:hint="eastAsia"/>
          <w:rtl/>
        </w:rPr>
        <w:t>תִשְׂנָא</w:t>
      </w:r>
      <w:r w:rsidRPr="00A76C4F">
        <w:rPr>
          <w:rtl/>
        </w:rPr>
        <w:t xml:space="preserve"> </w:t>
      </w:r>
      <w:r w:rsidRPr="00A76C4F">
        <w:rPr>
          <w:rFonts w:hint="eastAsia"/>
          <w:rtl/>
        </w:rPr>
        <w:t>אֶת</w:t>
      </w:r>
      <w:r w:rsidRPr="00A76C4F">
        <w:rPr>
          <w:rtl/>
        </w:rPr>
        <w:t xml:space="preserve"> </w:t>
      </w:r>
      <w:r w:rsidRPr="00A76C4F">
        <w:rPr>
          <w:rFonts w:hint="eastAsia"/>
          <w:rtl/>
        </w:rPr>
        <w:t>אָחִיךָ</w:t>
      </w:r>
      <w:r w:rsidRPr="00A76C4F">
        <w:rPr>
          <w:rtl/>
        </w:rPr>
        <w:t xml:space="preserve"> </w:t>
      </w:r>
      <w:r w:rsidRPr="00A76C4F">
        <w:rPr>
          <w:rFonts w:hint="eastAsia"/>
          <w:rtl/>
        </w:rPr>
        <w:t>בִּלְבָבֶךָ</w:t>
      </w:r>
      <w:r w:rsidRPr="00A76C4F">
        <w:rPr>
          <w:rtl/>
        </w:rPr>
        <w:t xml:space="preserve"> </w:t>
      </w:r>
      <w:r w:rsidRPr="00A76C4F">
        <w:rPr>
          <w:rFonts w:hint="eastAsia"/>
          <w:rtl/>
        </w:rPr>
        <w:t>הוֹכֵחַ</w:t>
      </w:r>
      <w:r w:rsidRPr="00A76C4F">
        <w:rPr>
          <w:rtl/>
        </w:rPr>
        <w:t xml:space="preserve"> </w:t>
      </w:r>
      <w:r w:rsidRPr="00A76C4F">
        <w:rPr>
          <w:rFonts w:hint="eastAsia"/>
          <w:rtl/>
        </w:rPr>
        <w:t>תּוֹכִיחַ</w:t>
      </w:r>
      <w:r w:rsidRPr="00A76C4F">
        <w:rPr>
          <w:rtl/>
        </w:rPr>
        <w:t xml:space="preserve"> </w:t>
      </w:r>
      <w:r w:rsidRPr="00A76C4F">
        <w:rPr>
          <w:rFonts w:hint="eastAsia"/>
          <w:rtl/>
        </w:rPr>
        <w:t>אֶת</w:t>
      </w:r>
      <w:r w:rsidRPr="00A76C4F">
        <w:rPr>
          <w:rtl/>
        </w:rPr>
        <w:t xml:space="preserve"> </w:t>
      </w:r>
      <w:r w:rsidRPr="00A76C4F">
        <w:rPr>
          <w:rFonts w:hint="eastAsia"/>
          <w:rtl/>
        </w:rPr>
        <w:t>עֲמִיתֶךָ</w:t>
      </w:r>
      <w:r w:rsidRPr="00A76C4F">
        <w:rPr>
          <w:rtl/>
        </w:rPr>
        <w:t xml:space="preserve"> </w:t>
      </w:r>
      <w:r w:rsidRPr="00A76C4F">
        <w:rPr>
          <w:rFonts w:hint="eastAsia"/>
          <w:rtl/>
        </w:rPr>
        <w:t>וְלֹא</w:t>
      </w:r>
      <w:r w:rsidRPr="00A76C4F">
        <w:rPr>
          <w:rtl/>
        </w:rPr>
        <w:t xml:space="preserve"> </w:t>
      </w:r>
      <w:r w:rsidRPr="00A76C4F">
        <w:rPr>
          <w:rFonts w:hint="eastAsia"/>
          <w:rtl/>
        </w:rPr>
        <w:t>תִשָּׂא</w:t>
      </w:r>
      <w:r w:rsidRPr="00A76C4F">
        <w:rPr>
          <w:rtl/>
        </w:rPr>
        <w:t xml:space="preserve"> </w:t>
      </w:r>
      <w:r w:rsidRPr="00A76C4F">
        <w:rPr>
          <w:rFonts w:hint="eastAsia"/>
          <w:rtl/>
        </w:rPr>
        <w:t>עָלָיו</w:t>
      </w:r>
      <w:r w:rsidRPr="00A76C4F">
        <w:rPr>
          <w:rtl/>
        </w:rPr>
        <w:t xml:space="preserve"> </w:t>
      </w:r>
      <w:r w:rsidRPr="00A76C4F">
        <w:rPr>
          <w:rFonts w:hint="eastAsia"/>
          <w:rtl/>
        </w:rPr>
        <w:t>חֵטְא</w:t>
      </w:r>
      <w:r w:rsidRPr="00A76C4F">
        <w:rPr>
          <w:rFonts w:hint="cs"/>
          <w:rtl/>
        </w:rPr>
        <w:t>"</w:t>
      </w:r>
      <w:r w:rsidRPr="00DC59B9">
        <w:rPr>
          <w:rFonts w:cs="David" w:hint="cs"/>
          <w:b/>
          <w:bCs/>
          <w:szCs w:val="24"/>
          <w:rtl/>
        </w:rPr>
        <w:t xml:space="preserve"> </w:t>
      </w:r>
      <w:r w:rsidRPr="00A76C4F">
        <w:rPr>
          <w:rtl/>
        </w:rPr>
        <w:t>–</w:t>
      </w:r>
      <w:r w:rsidRPr="00A76C4F">
        <w:rPr>
          <w:rFonts w:hint="cs"/>
          <w:rtl/>
        </w:rPr>
        <w:t xml:space="preserve"> תוכיח כדי שלא יחטא ותיזהר לא להוכיח מעבר למידה הראויה והמעשית. </w:t>
      </w:r>
      <w:r>
        <w:rPr>
          <w:rFonts w:hint="cs"/>
          <w:rtl/>
        </w:rPr>
        <w:t xml:space="preserve">ראה דברינו </w:t>
      </w:r>
      <w:hyperlink r:id="rId2" w:history="1">
        <w:r w:rsidRPr="001F3AD8">
          <w:rPr>
            <w:rStyle w:val="Hyperlink"/>
            <w:rFonts w:hint="cs"/>
            <w:rtl/>
          </w:rPr>
          <w:t>הוכח תוכיח את עמיתך</w:t>
        </w:r>
      </w:hyperlink>
      <w:r>
        <w:rPr>
          <w:rFonts w:hint="cs"/>
          <w:rtl/>
        </w:rPr>
        <w:t xml:space="preserve"> בפרשה זו. והדברים נכונים גם לפסוקים רבים אחרים בפרשה זו. ראה שוב הערה 1 על הלשון המיוחדת של פרק יט בפרשתנו.</w:t>
      </w:r>
    </w:p>
  </w:footnote>
  <w:footnote w:id="10">
    <w:p w:rsidR="00BD328C" w:rsidRDefault="00BD328C" w:rsidP="00BD328C">
      <w:pPr>
        <w:pStyle w:val="a3"/>
        <w:rPr>
          <w:rFonts w:hint="cs"/>
        </w:rPr>
      </w:pPr>
      <w:r>
        <w:rPr>
          <w:rStyle w:val="a5"/>
        </w:rPr>
        <w:footnoteRef/>
      </w:r>
      <w:r>
        <w:rPr>
          <w:rtl/>
        </w:rPr>
        <w:t xml:space="preserve"> </w:t>
      </w:r>
      <w:r>
        <w:rPr>
          <w:rFonts w:hint="cs"/>
          <w:rtl/>
        </w:rPr>
        <w:t>דין מסית ומדיח לעבודה זרה,</w:t>
      </w:r>
      <w:r>
        <w:rPr>
          <w:rtl/>
        </w:rPr>
        <w:t xml:space="preserve"> דברים יג ט</w:t>
      </w:r>
      <w:r>
        <w:rPr>
          <w:rFonts w:hint="cs"/>
          <w:rtl/>
        </w:rPr>
        <w:t>: "</w:t>
      </w:r>
      <w:r>
        <w:rPr>
          <w:rtl/>
        </w:rPr>
        <w:t>לֹא־תֹאבֶה לוֹ וְלֹא תִשְׁמַע אֵלָיו וְלֹא־תָחוֹס עֵינְךָ עָלָיו וְלֹא־תַחְמֹל וְלֹא־תְכַסֶּה עָלָיו</w:t>
      </w:r>
      <w:r>
        <w:rPr>
          <w:rFonts w:hint="cs"/>
          <w:rtl/>
        </w:rPr>
        <w:t>".</w:t>
      </w:r>
    </w:p>
  </w:footnote>
  <w:footnote w:id="11">
    <w:p w:rsidR="00BD328C" w:rsidRDefault="00BD328C" w:rsidP="00BD328C">
      <w:pPr>
        <w:pStyle w:val="a3"/>
        <w:rPr>
          <w:rFonts w:hint="cs"/>
          <w:rtl/>
        </w:rPr>
      </w:pPr>
      <w:r>
        <w:rPr>
          <w:rStyle w:val="a5"/>
        </w:rPr>
        <w:footnoteRef/>
      </w:r>
      <w:r>
        <w:rPr>
          <w:rtl/>
        </w:rPr>
        <w:t xml:space="preserve"> </w:t>
      </w:r>
      <w:r>
        <w:rPr>
          <w:rFonts w:hint="cs"/>
          <w:rtl/>
        </w:rPr>
        <w:t>פסוק כמעט צמוד לפסוק שלנו: "</w:t>
      </w:r>
      <w:r>
        <w:rPr>
          <w:rtl/>
        </w:rPr>
        <w:t xml:space="preserve">לֹא־תִקֹּם וְלֹא־תִטֹּר אֶת־בְּנֵי עַמֶּךָ וְאָהַבְתָּ לְרֵעֲךָ כָּמוֹךָ אֲנִי </w:t>
      </w:r>
      <w:r>
        <w:rPr>
          <w:rFonts w:hint="cs"/>
          <w:rtl/>
        </w:rPr>
        <w:t xml:space="preserve">ה' ". וכבר </w:t>
      </w:r>
      <w:r w:rsidR="00225B50">
        <w:rPr>
          <w:rFonts w:hint="cs"/>
          <w:rtl/>
        </w:rPr>
        <w:t>הזכרנו אותו בהערה 1 לעיל ו</w:t>
      </w:r>
      <w:r>
        <w:rPr>
          <w:rFonts w:hint="cs"/>
          <w:rtl/>
        </w:rPr>
        <w:t>ראינו אותו במדרש ויקרא רבה לעיל שהוא כנגד הדיבר: "לא תחמוד".</w:t>
      </w:r>
    </w:p>
  </w:footnote>
  <w:footnote w:id="12">
    <w:p w:rsidR="00166F89" w:rsidRDefault="00166F89">
      <w:pPr>
        <w:pStyle w:val="a3"/>
        <w:rPr>
          <w:rFonts w:hint="cs"/>
          <w:rtl/>
        </w:rPr>
      </w:pPr>
      <w:r>
        <w:rPr>
          <w:rStyle w:val="a5"/>
        </w:rPr>
        <w:footnoteRef/>
      </w:r>
      <w:r>
        <w:rPr>
          <w:rtl/>
        </w:rPr>
        <w:t xml:space="preserve"> </w:t>
      </w:r>
      <w:r>
        <w:rPr>
          <w:rFonts w:hint="cs"/>
          <w:rtl/>
        </w:rPr>
        <w:t>והובאו הדברים כלשונם וככתבם ב</w:t>
      </w:r>
      <w:r>
        <w:rPr>
          <w:rtl/>
        </w:rPr>
        <w:t>רמב"ם הלכות עבודה זרה פרק ה הלכה ד</w:t>
      </w:r>
      <w:r>
        <w:rPr>
          <w:rFonts w:hint="cs"/>
          <w:rtl/>
        </w:rPr>
        <w:t>, ראה שם. כפי שלאיסור "לא תלך רכיל" יש מגבלות וסייגים, ויש מקרים בהם צריך "לרכל" ולהעביר את המידע (הרמב"ם בהלכות רוצח ושמירת הנפש לעיל), כך גם לגבי "לא תעמוד על דם רעך". ריבוי הציוויים האנושיים בפרשתנו, אסור שיטעה אותנו, בבחינת: "</w:t>
      </w:r>
      <w:r>
        <w:rPr>
          <w:rtl/>
        </w:rPr>
        <w:t>אַל־תְּהִי צַדִּיק הַרְבֵּה וְאַל־תִּתְחַכַּם יוֹתֵר לָמָּה תִּשּׁוֹמֵם</w:t>
      </w:r>
      <w:r>
        <w:rPr>
          <w:rFonts w:hint="cs"/>
          <w:rtl/>
        </w:rPr>
        <w:t>" (</w:t>
      </w:r>
      <w:r>
        <w:rPr>
          <w:rtl/>
        </w:rPr>
        <w:t>קהלת ז טז)</w:t>
      </w:r>
      <w:r>
        <w:rPr>
          <w:rFonts w:hint="cs"/>
          <w:rtl/>
        </w:rPr>
        <w:t>. יש מקרים בהם לא קיימת מצוות עשה: "ואהבת לרעך כמוך" ולצידה גם לא מצוות לא-תעשה: "לא תעמוד על דם רעך". למי שמסית ומדיח ומבקש לפגוע במרקם חיי היחיד והחברה. למי שרודף במובן הרוחני והפיסי. למי שהפך מ"רעך" ל"ע</w:t>
      </w:r>
      <w:r>
        <w:rPr>
          <w:rFonts w:hint="eastAsia"/>
          <w:rtl/>
        </w:rPr>
        <w:t>ָ</w:t>
      </w:r>
      <w:r>
        <w:rPr>
          <w:rFonts w:hint="cs"/>
          <w:rtl/>
        </w:rPr>
        <w:t>ר</w:t>
      </w:r>
      <w:r>
        <w:rPr>
          <w:rFonts w:hint="eastAsia"/>
          <w:rtl/>
        </w:rPr>
        <w:t>ֶ</w:t>
      </w:r>
      <w:r>
        <w:rPr>
          <w:rFonts w:hint="cs"/>
          <w:rtl/>
        </w:rPr>
        <w:t>ך</w:t>
      </w:r>
      <w:r>
        <w:rPr>
          <w:rFonts w:hint="eastAsia"/>
          <w:rtl/>
        </w:rPr>
        <w:t>ָ</w:t>
      </w:r>
      <w:r>
        <w:rPr>
          <w:rFonts w:hint="cs"/>
          <w:rtl/>
        </w:rPr>
        <w:t xml:space="preserve">", כדברי שמואל לשאול בחזיון בעלת האוב (שמואל א כח טז). ראה בהקשר זה את הדברים ששם המדרש בפי דוד בעת ששאול רודף אחריו והוא מתגנב אליו במערה כשהוא (שאול) ישן ויכול היה להמיתו. ראה תחילה סיפור הדברים בשמואל א פרק כו. ואח"כ, דברי דוד במדרש </w:t>
      </w:r>
      <w:r>
        <w:rPr>
          <w:rtl/>
        </w:rPr>
        <w:t>תהלים (בובר) מזמור נו</w:t>
      </w:r>
      <w:r>
        <w:rPr>
          <w:rFonts w:hint="cs"/>
          <w:rtl/>
        </w:rPr>
        <w:t>: "</w:t>
      </w:r>
      <w:r>
        <w:rPr>
          <w:rtl/>
        </w:rPr>
        <w:t>אמר דוד</w:t>
      </w:r>
      <w:r>
        <w:rPr>
          <w:rFonts w:hint="cs"/>
          <w:rtl/>
        </w:rPr>
        <w:t>:</w:t>
      </w:r>
      <w:r>
        <w:rPr>
          <w:rtl/>
        </w:rPr>
        <w:t xml:space="preserve"> ועתה ישמע נא אדוני המלך את דברי עבדו וגו'</w:t>
      </w:r>
      <w:r>
        <w:rPr>
          <w:rFonts w:hint="cs"/>
          <w:rtl/>
        </w:rPr>
        <w:t xml:space="preserve">, </w:t>
      </w:r>
      <w:r>
        <w:rPr>
          <w:rtl/>
        </w:rPr>
        <w:t xml:space="preserve">אשר נתנך ה' היום </w:t>
      </w:r>
      <w:r>
        <w:rPr>
          <w:rFonts w:hint="cs"/>
          <w:rtl/>
        </w:rPr>
        <w:t xml:space="preserve">בידי במערה וכו'. </w:t>
      </w:r>
      <w:r>
        <w:rPr>
          <w:rtl/>
        </w:rPr>
        <w:t>משה אמר</w:t>
      </w:r>
      <w:r>
        <w:rPr>
          <w:rFonts w:hint="cs"/>
          <w:rtl/>
        </w:rPr>
        <w:t>:</w:t>
      </w:r>
      <w:r>
        <w:rPr>
          <w:rtl/>
        </w:rPr>
        <w:t xml:space="preserve"> אם במחתרת ימצא הגנב והוכה ומת (שמות כב א)</w:t>
      </w:r>
      <w:r>
        <w:rPr>
          <w:rFonts w:hint="cs"/>
          <w:rtl/>
        </w:rPr>
        <w:t>.</w:t>
      </w:r>
      <w:r>
        <w:rPr>
          <w:rtl/>
        </w:rPr>
        <w:t xml:space="preserve"> ואתה נמצאת עמי במערה, מן התורה מותר אתה ומותר דמך</w:t>
      </w:r>
      <w:r>
        <w:rPr>
          <w:rFonts w:hint="cs"/>
          <w:rtl/>
        </w:rPr>
        <w:t>.</w:t>
      </w:r>
      <w:r>
        <w:rPr>
          <w:rtl/>
        </w:rPr>
        <w:t xml:space="preserve"> וכן הוא אומר</w:t>
      </w:r>
      <w:r>
        <w:rPr>
          <w:rFonts w:hint="cs"/>
          <w:rtl/>
        </w:rPr>
        <w:t>:</w:t>
      </w:r>
      <w:r>
        <w:rPr>
          <w:rtl/>
        </w:rPr>
        <w:t xml:space="preserve"> לא תעמוד על דם רעך (ויקרא יט טז), אם בא אדם עליך להורגך ויכולת לו, אל תעמוד, ואל תאמר אתחייב אני בדמו, ואל תמלך בלבך, אלא הרגהו מיד</w:t>
      </w:r>
      <w:r>
        <w:rPr>
          <w:rFonts w:hint="cs"/>
          <w:rtl/>
        </w:rPr>
        <w:t>.</w:t>
      </w:r>
      <w:r>
        <w:rPr>
          <w:rtl/>
        </w:rPr>
        <w:t xml:space="preserve"> וכן המשל אומר</w:t>
      </w:r>
      <w:r>
        <w:rPr>
          <w:rFonts w:hint="cs"/>
          <w:rtl/>
        </w:rPr>
        <w:t>:</w:t>
      </w:r>
      <w:r>
        <w:rPr>
          <w:rtl/>
        </w:rPr>
        <w:t xml:space="preserve"> קדים קטליה עד לא יקטלך</w:t>
      </w:r>
      <w:r>
        <w:rPr>
          <w:rFonts w:hint="cs"/>
          <w:rtl/>
        </w:rPr>
        <w:t xml:space="preserve"> (הבא להורגך השכם להורגו)". ראה מדרש זה גם ב</w:t>
      </w:r>
      <w:r>
        <w:rPr>
          <w:rtl/>
        </w:rPr>
        <w:t>ילקוט שמעוני שמואל א רמז קלד</w:t>
      </w:r>
      <w:r>
        <w:rPr>
          <w:rFonts w:hint="cs"/>
          <w:rtl/>
        </w:rPr>
        <w:t>. אלא שכאן הדברים פשוטים יותר. דוד טוען להגנה עצמית, ואם למדנו דין רודף מהציווי "לא תעמוד על דם רעך", בוודאי שאדם לא צריך להיות חסיד שוטה ולעמוד על דם עצמו ולהימנע מלפגוע במי שבא לפגוע בו. אדם גם לא צריך למסור את נפשו על מנת להציל את זולתו.</w:t>
      </w:r>
    </w:p>
  </w:footnote>
  <w:footnote w:id="13">
    <w:p w:rsidR="00F11E06" w:rsidRDefault="00F11E06" w:rsidP="00A24F2D">
      <w:pPr>
        <w:pStyle w:val="a3"/>
        <w:rPr>
          <w:rFonts w:hint="cs"/>
          <w:rtl/>
        </w:rPr>
      </w:pPr>
      <w:r>
        <w:rPr>
          <w:rStyle w:val="a5"/>
        </w:rPr>
        <w:footnoteRef/>
      </w:r>
      <w:r>
        <w:rPr>
          <w:rtl/>
        </w:rPr>
        <w:t xml:space="preserve"> </w:t>
      </w:r>
      <w:r w:rsidR="00225B50">
        <w:rPr>
          <w:rFonts w:hint="cs"/>
          <w:rtl/>
        </w:rPr>
        <w:t xml:space="preserve">לאחר ההגבלות שראינו, </w:t>
      </w:r>
      <w:r>
        <w:rPr>
          <w:rFonts w:hint="cs"/>
          <w:rtl/>
        </w:rPr>
        <w:t>אנחנו חוזרים לציווי "לא תעמוד על דם רעך" ולגדרי המצווה</w:t>
      </w:r>
      <w:r w:rsidR="00225B50">
        <w:rPr>
          <w:rFonts w:hint="cs"/>
          <w:rtl/>
        </w:rPr>
        <w:t xml:space="preserve"> המרחיבים</w:t>
      </w:r>
      <w:r>
        <w:rPr>
          <w:rFonts w:hint="cs"/>
          <w:rtl/>
        </w:rPr>
        <w:t xml:space="preserve">. כאן, בפדיון שבויים שבמקרים רבים הוא דיני נפשות ממש. ראה הסיפור בירושלמי הוריות ג ד ובאיכה רבה ד ד על העלם שר' יהושע פדה בשוק העבדים ברומא בממון רב. לא בכדי מצרף כאן הרמב"ם </w:t>
      </w:r>
      <w:r w:rsidR="00BD328C">
        <w:rPr>
          <w:rFonts w:hint="cs"/>
          <w:rtl/>
        </w:rPr>
        <w:t>שלוש (</w:t>
      </w:r>
      <w:r>
        <w:rPr>
          <w:rFonts w:hint="cs"/>
          <w:rtl/>
        </w:rPr>
        <w:t>ארבע</w:t>
      </w:r>
      <w:r w:rsidR="00BD328C">
        <w:rPr>
          <w:rFonts w:hint="cs"/>
          <w:rtl/>
        </w:rPr>
        <w:t>?)</w:t>
      </w:r>
      <w:r>
        <w:rPr>
          <w:rFonts w:hint="cs"/>
          <w:rtl/>
        </w:rPr>
        <w:t xml:space="preserve"> מצוות לא תעשה וש</w:t>
      </w:r>
      <w:r w:rsidR="00BD328C">
        <w:rPr>
          <w:rFonts w:hint="cs"/>
          <w:rtl/>
        </w:rPr>
        <w:t>לוש</w:t>
      </w:r>
      <w:r>
        <w:rPr>
          <w:rFonts w:hint="cs"/>
          <w:rtl/>
        </w:rPr>
        <w:t xml:space="preserve"> מצוות עשה ואת הפסוק ב</w:t>
      </w:r>
      <w:r>
        <w:rPr>
          <w:rtl/>
        </w:rPr>
        <w:t>משלי כד יא</w:t>
      </w:r>
      <w:r>
        <w:rPr>
          <w:rFonts w:hint="cs"/>
          <w:rtl/>
        </w:rPr>
        <w:t>:</w:t>
      </w:r>
      <w:r>
        <w:rPr>
          <w:rtl/>
        </w:rPr>
        <w:t xml:space="preserve"> </w:t>
      </w:r>
      <w:r>
        <w:rPr>
          <w:rFonts w:hint="cs"/>
          <w:rtl/>
        </w:rPr>
        <w:t>"</w:t>
      </w:r>
      <w:r>
        <w:rPr>
          <w:rtl/>
        </w:rPr>
        <w:t>הַצֵּל לְקֻחִים לַמָּוֶת וּמָטִים לַהֶרֶג אִם־תַּחְשׂוֹךְ</w:t>
      </w:r>
      <w:r>
        <w:rPr>
          <w:rFonts w:hint="cs"/>
          <w:rtl/>
        </w:rPr>
        <w:t xml:space="preserve">". </w:t>
      </w:r>
      <w:r w:rsidR="00314741">
        <w:rPr>
          <w:rFonts w:hint="cs"/>
          <w:rtl/>
        </w:rPr>
        <w:t xml:space="preserve">"וחי אחיך עמך" הוא הצד השני של "לא תעמוד על דם רעך". </w:t>
      </w:r>
      <w:r>
        <w:rPr>
          <w:rFonts w:hint="cs"/>
          <w:rtl/>
        </w:rPr>
        <w:t xml:space="preserve">אבל גם כאן, אין אנו פטורים מראייה מורכבת ומדילמות קשות ביותר, כפי שחווינו להוותנו בימינו אנו. מתי פודים שבויים "בכל ממון שבעולם" </w:t>
      </w:r>
      <w:r w:rsidR="00225B50">
        <w:rPr>
          <w:rFonts w:hint="cs"/>
          <w:rtl/>
        </w:rPr>
        <w:t xml:space="preserve">(כפי שעשה ר' יהושע שם) </w:t>
      </w:r>
      <w:r>
        <w:rPr>
          <w:rFonts w:hint="cs"/>
          <w:rtl/>
        </w:rPr>
        <w:t>ומתי "</w:t>
      </w:r>
      <w:r>
        <w:rPr>
          <w:rtl/>
        </w:rPr>
        <w:t>אין פודין את השבויין יותר על כדי דמיהם, מפני ת</w:t>
      </w:r>
      <w:r w:rsidR="00BD328C">
        <w:rPr>
          <w:rFonts w:hint="cs"/>
          <w:rtl/>
        </w:rPr>
        <w:t>י</w:t>
      </w:r>
      <w:r>
        <w:rPr>
          <w:rtl/>
        </w:rPr>
        <w:t>קון העולם</w:t>
      </w:r>
      <w:r>
        <w:rPr>
          <w:rFonts w:hint="cs"/>
          <w:rtl/>
        </w:rPr>
        <w:t>" (</w:t>
      </w:r>
      <w:r>
        <w:rPr>
          <w:rtl/>
        </w:rPr>
        <w:t>כתובות נב ע</w:t>
      </w:r>
      <w:r>
        <w:rPr>
          <w:rFonts w:hint="cs"/>
          <w:rtl/>
        </w:rPr>
        <w:t xml:space="preserve">"ב). מתי הציווי "לא תעמוד על דם רעך" מתמקד ביחיד </w:t>
      </w:r>
      <w:r w:rsidR="00BD328C">
        <w:rPr>
          <w:rFonts w:hint="cs"/>
          <w:rtl/>
        </w:rPr>
        <w:t xml:space="preserve">או </w:t>
      </w:r>
      <w:r w:rsidR="00225B50">
        <w:rPr>
          <w:rFonts w:hint="cs"/>
          <w:rtl/>
        </w:rPr>
        <w:t>ב</w:t>
      </w:r>
      <w:r w:rsidR="00BD328C">
        <w:rPr>
          <w:rFonts w:hint="cs"/>
          <w:rtl/>
        </w:rPr>
        <w:t xml:space="preserve">יחידים, </w:t>
      </w:r>
      <w:r>
        <w:rPr>
          <w:rFonts w:hint="cs"/>
          <w:rtl/>
        </w:rPr>
        <w:t>ומתי "השבוי" הוא הציבור כולו ו"לא תעמוד על דם רעך" מקבל משמעות הרבה יותר רחבה של דם אחרים ו</w:t>
      </w:r>
      <w:r w:rsidR="00BD328C">
        <w:rPr>
          <w:rFonts w:hint="cs"/>
          <w:rtl/>
        </w:rPr>
        <w:t xml:space="preserve">של </w:t>
      </w:r>
      <w:r>
        <w:rPr>
          <w:rFonts w:hint="cs"/>
          <w:rtl/>
        </w:rPr>
        <w:t xml:space="preserve">כלל הציבור. </w:t>
      </w:r>
      <w:r w:rsidR="00225B50">
        <w:rPr>
          <w:rFonts w:hint="cs"/>
          <w:rtl/>
        </w:rPr>
        <w:t>יש לעשות כל מאמץ לפדות שבוי משום "לא תעמוד על דם רעך" (ושאר הציוויים שהרמב"ם מונה)</w:t>
      </w:r>
      <w:r w:rsidR="00A24F2D">
        <w:rPr>
          <w:rFonts w:hint="cs"/>
          <w:rtl/>
        </w:rPr>
        <w:t xml:space="preserve">, אבל אולי אין להיענות לדרישות יתר של השבויים וליצירת תקדימים משום "לא תעמוד על דם רעיך" </w:t>
      </w:r>
      <w:r w:rsidR="00A24F2D">
        <w:rPr>
          <w:rtl/>
        </w:rPr>
        <w:t>–</w:t>
      </w:r>
      <w:r w:rsidR="00A24F2D">
        <w:rPr>
          <w:rFonts w:hint="cs"/>
          <w:rtl/>
        </w:rPr>
        <w:t xml:space="preserve"> של כלל הציבור. </w:t>
      </w:r>
      <w:r>
        <w:rPr>
          <w:rFonts w:hint="cs"/>
          <w:rtl/>
        </w:rPr>
        <w:t xml:space="preserve">הדילמות </w:t>
      </w:r>
      <w:r w:rsidR="00A24F2D">
        <w:rPr>
          <w:rFonts w:hint="cs"/>
          <w:rtl/>
        </w:rPr>
        <w:t xml:space="preserve">הן </w:t>
      </w:r>
      <w:r>
        <w:rPr>
          <w:rFonts w:hint="cs"/>
          <w:rtl/>
        </w:rPr>
        <w:t xml:space="preserve">כאמור קשות ביותר, בפרט במציאות </w:t>
      </w:r>
      <w:r w:rsidR="00A24F2D">
        <w:rPr>
          <w:rFonts w:hint="cs"/>
          <w:rtl/>
        </w:rPr>
        <w:t xml:space="preserve">המורכבת </w:t>
      </w:r>
      <w:r>
        <w:rPr>
          <w:rFonts w:hint="cs"/>
          <w:rtl/>
        </w:rPr>
        <w:t>של ימינו.</w:t>
      </w:r>
    </w:p>
  </w:footnote>
  <w:footnote w:id="14">
    <w:p w:rsidR="00600E27" w:rsidRDefault="00600E27" w:rsidP="00BD7DB5">
      <w:pPr>
        <w:pStyle w:val="a3"/>
        <w:rPr>
          <w:rFonts w:hint="cs"/>
        </w:rPr>
      </w:pPr>
      <w:r>
        <w:rPr>
          <w:rStyle w:val="a5"/>
        </w:rPr>
        <w:footnoteRef/>
      </w:r>
      <w:r>
        <w:rPr>
          <w:rtl/>
        </w:rPr>
        <w:t xml:space="preserve"> </w:t>
      </w:r>
      <w:r>
        <w:rPr>
          <w:rFonts w:hint="cs"/>
          <w:rtl/>
        </w:rPr>
        <w:t xml:space="preserve">שיטת רמב"ן היא לסווג את המצוות שנמנות בספר דברים למצוות מחודשות, שנזכרות לראשונה בספר זה, ומצוות מבוארות, שנזכרו כבר באחד מארבעת החומשים הקודמים ורק חוזרות ומתבררות בספר דברים. ראה הקדמתו לספר דברים, שם הוא מסביר עניין זה. מצוות מעקה, עליה הרחבנו לדון בדברינו </w:t>
      </w:r>
      <w:hyperlink r:id="rId3" w:history="1">
        <w:r w:rsidRPr="001F3AD8">
          <w:rPr>
            <w:rStyle w:val="Hyperlink"/>
            <w:rFonts w:hint="cs"/>
            <w:rtl/>
          </w:rPr>
          <w:t>ועשית מעקה לגגך</w:t>
        </w:r>
      </w:hyperlink>
      <w:r>
        <w:rPr>
          <w:rFonts w:hint="cs"/>
          <w:rtl/>
        </w:rPr>
        <w:t xml:space="preserve"> בפרשת כי תצא, היא, לכאורה, מצווה מחודשת שנמנית לראשונה בספר דברים. אבל רמב"ן רואה אפשרות שהיא מצווה </w:t>
      </w:r>
      <w:r w:rsidR="00A24F2D">
        <w:rPr>
          <w:rFonts w:hint="cs"/>
          <w:rtl/>
        </w:rPr>
        <w:t xml:space="preserve">מבוארת </w:t>
      </w:r>
      <w:r>
        <w:rPr>
          <w:rFonts w:hint="cs"/>
          <w:rtl/>
        </w:rPr>
        <w:t>המרחיבה ומבארת את הציווי: "לא תעמוד על דם רעך" שנזכר כבר בפרשתנו. המילה "דמים" הנזכרת במצוות מעקה: "</w:t>
      </w:r>
      <w:r>
        <w:rPr>
          <w:rtl/>
        </w:rPr>
        <w:t>כִּי תִבְנֶה בַּיִת חָדָשׁ וְעָשִׂיתָ מַעֲקֶה לְגַגֶּךָ וְלֹא־תָשִׂים דָּמִים בְּבֵיתֶךָ כִּי־יִפֹּל הַנֹּפֵל מִמֶּנּוּ</w:t>
      </w:r>
      <w:r>
        <w:rPr>
          <w:rFonts w:hint="cs"/>
          <w:rtl/>
        </w:rPr>
        <w:t>", וודאי יכולה לסייע בקישור זה. אם אכן זו מצווה מבוארת, יש כאן מתן משמעות מחודשת לציווי "לא תעמוד על דם רעך" של ספר ויקרא, וסמך מהמקרא עצמו לפירושים המרחיבים את משמעות הציווי הזה.</w:t>
      </w:r>
      <w:r w:rsidR="00A24F2D">
        <w:rPr>
          <w:rFonts w:hint="cs"/>
          <w:rtl/>
        </w:rPr>
        <w:t xml:space="preserve"> "לא תעמוד על דם רעך" של ספר ויקרא מרחיב את "לא תרצח" של ספר שמות, ובא ספר דברים </w:t>
      </w:r>
      <w:r w:rsidR="00BD7DB5">
        <w:rPr>
          <w:rFonts w:hint="cs"/>
          <w:rtl/>
        </w:rPr>
        <w:t>ומרחיב עוד ב</w:t>
      </w:r>
      <w:r w:rsidR="00A24F2D">
        <w:rPr>
          <w:rFonts w:hint="cs"/>
          <w:rtl/>
        </w:rPr>
        <w:t xml:space="preserve">מצוות מעקה. מערכת כבישים מתוקנת, </w:t>
      </w:r>
      <w:r w:rsidR="00BD7DB5">
        <w:rPr>
          <w:rFonts w:hint="cs"/>
          <w:rtl/>
        </w:rPr>
        <w:t xml:space="preserve">חוקי התעבורה, </w:t>
      </w:r>
      <w:r w:rsidR="00A24F2D">
        <w:rPr>
          <w:rFonts w:hint="cs"/>
          <w:rtl/>
        </w:rPr>
        <w:t xml:space="preserve">בטיחות בעבודה, שמירה על כללי בריאות ותברואה ועוד ועוד, כולם הם בגדר מצוות מעקה </w:t>
      </w:r>
      <w:r w:rsidR="00BD7DB5">
        <w:rPr>
          <w:rFonts w:hint="cs"/>
          <w:rtl/>
        </w:rPr>
        <w:t>שבסיסה הוא הציווי לא תעמוד על הדם, שבסיסו הוא הדיבר לא תרצח!.</w:t>
      </w:r>
      <w:r w:rsidR="00A24F2D">
        <w:rPr>
          <w:rFonts w:hint="cs"/>
          <w:rtl/>
        </w:rPr>
        <w:t xml:space="preserve"> </w:t>
      </w:r>
    </w:p>
  </w:footnote>
  <w:footnote w:id="15">
    <w:p w:rsidR="00600E27" w:rsidRDefault="00600E27" w:rsidP="00600E27">
      <w:pPr>
        <w:pStyle w:val="a3"/>
        <w:rPr>
          <w:rFonts w:hint="cs"/>
        </w:rPr>
      </w:pPr>
      <w:r>
        <w:rPr>
          <w:rStyle w:val="a5"/>
        </w:rPr>
        <w:footnoteRef/>
      </w:r>
      <w:r>
        <w:rPr>
          <w:rtl/>
        </w:rPr>
        <w:t xml:space="preserve"> </w:t>
      </w:r>
      <w:r>
        <w:rPr>
          <w:rtl/>
        </w:rPr>
        <w:t>רבי יוחנן ב"ר אהרן לוריא</w:t>
      </w:r>
      <w:r>
        <w:rPr>
          <w:rFonts w:hint="cs"/>
          <w:rtl/>
        </w:rPr>
        <w:t xml:space="preserve">, מאה 15, </w:t>
      </w:r>
      <w:r>
        <w:rPr>
          <w:rtl/>
        </w:rPr>
        <w:t xml:space="preserve">אלזס שבגבול צרפת-גרמניה. </w:t>
      </w:r>
    </w:p>
  </w:footnote>
  <w:footnote w:id="16">
    <w:p w:rsidR="00A11537" w:rsidRDefault="00A11537">
      <w:pPr>
        <w:pStyle w:val="a3"/>
        <w:rPr>
          <w:rFonts w:hint="cs"/>
          <w:rtl/>
        </w:rPr>
      </w:pPr>
      <w:r>
        <w:rPr>
          <w:rStyle w:val="a5"/>
        </w:rPr>
        <w:footnoteRef/>
      </w:r>
      <w:r>
        <w:rPr>
          <w:rtl/>
        </w:rPr>
        <w:t xml:space="preserve"> </w:t>
      </w:r>
      <w:r>
        <w:rPr>
          <w:rFonts w:hint="cs"/>
          <w:rtl/>
        </w:rPr>
        <w:t>ראה הדרשה שהוא מכוון אליה בגמרא סוטה יד ע"א על הפסוק בדברים יג ה: "אחרי ה' אלהיכם תלכו".</w:t>
      </w:r>
    </w:p>
  </w:footnote>
  <w:footnote w:id="17">
    <w:p w:rsidR="00327DCE" w:rsidRDefault="00327DCE">
      <w:pPr>
        <w:pStyle w:val="a3"/>
        <w:rPr>
          <w:rFonts w:hint="cs"/>
        </w:rPr>
      </w:pPr>
      <w:r>
        <w:rPr>
          <w:rStyle w:val="a5"/>
        </w:rPr>
        <w:footnoteRef/>
      </w:r>
      <w:r>
        <w:rPr>
          <w:rtl/>
        </w:rPr>
        <w:t xml:space="preserve"> </w:t>
      </w:r>
      <w:r>
        <w:rPr>
          <w:rFonts w:hint="cs"/>
          <w:rtl/>
        </w:rPr>
        <w:t xml:space="preserve">החיבור בין מקצוע הרפואה וחובות הרופא (וענייני בריאות בכלל) והציווי "לא תעמוד על דם רעך" מופיע לא מעט בספרות ימי הביניים והשו"ת וגם זו הרחבה משמעותית שניתן לקחת אותה הלאה בפרט בימינו. ראה </w:t>
      </w:r>
      <w:r>
        <w:rPr>
          <w:rtl/>
        </w:rPr>
        <w:t>ספר חסידים (מרגליות) סימן תרעג</w:t>
      </w:r>
      <w:r>
        <w:rPr>
          <w:rFonts w:hint="cs"/>
          <w:rtl/>
        </w:rPr>
        <w:t xml:space="preserve"> שמזהיר אדם חולה לא לסכן אחרים, למשל בכניסה למרחץ ציבורי. ראה </w:t>
      </w:r>
      <w:r>
        <w:rPr>
          <w:rtl/>
        </w:rPr>
        <w:t>תוספות הרא"ש ברכות ס ע</w:t>
      </w:r>
      <w:r>
        <w:rPr>
          <w:rFonts w:hint="cs"/>
          <w:rtl/>
        </w:rPr>
        <w:t xml:space="preserve">"א ששואל על דרשת חז"ל: "ורפוא ירפא - </w:t>
      </w:r>
      <w:r>
        <w:rPr>
          <w:rtl/>
        </w:rPr>
        <w:t>מכאן שניתנה רשות לרופא לרפאות</w:t>
      </w:r>
      <w:r>
        <w:rPr>
          <w:rFonts w:hint="cs"/>
          <w:rtl/>
        </w:rPr>
        <w:t>", הרי פשיטא שרופא צריך לרפא משום "</w:t>
      </w:r>
      <w:r>
        <w:rPr>
          <w:rtl/>
        </w:rPr>
        <w:t>לא תעמוד על דם רעך</w:t>
      </w:r>
      <w:r>
        <w:rPr>
          <w:rFonts w:hint="cs"/>
          <w:rtl/>
        </w:rPr>
        <w:t>"! (וניתנו על כך תשובות מעניינות שלא נוכל לפרטן כאן). גם בעת המודרנית נדרשו בעלי שו"ת לנושא</w:t>
      </w:r>
      <w:r>
        <w:rPr>
          <w:rtl/>
        </w:rPr>
        <w:t>,</w:t>
      </w:r>
      <w:r>
        <w:rPr>
          <w:rFonts w:hint="cs"/>
          <w:rtl/>
        </w:rPr>
        <w:t xml:space="preserve"> כגון בשאלה מתי הרופא חייב לתת מידע לחולה או אפילו לאדם אחר שקשור לעניין (כמו בעסקי שידוכין!) ואם לא ייתן, הוא עובר על "לא תעמוד על דם רעך" (פירוש חשוקי חמד לש"ס, שו"ת ציץ אליעזר ועוד). אבל מה שמשיבת נפש מדבר הוא בחובה המקצועית של הרופאים להעמיק בידע הרפואה ולחלוק אותו עם עמיתיהם! לפתח ולקדם כל העת את הידע והמחקר הרפואי! ומכאן גם "לשאר מלאכות" ותחומי ידע אחרים שיש בהם משום שמירה על חיי אדם ואיכותם, ואין לדבר סוף. נראה שכאן הגענו להרחבה הגדולה והמשמעותית ביותר של הציווי "לא תעמוד על דם רעך". ואנו נזכרים בדיון על ספר הרפואות שגנז חזקיהו </w:t>
      </w:r>
      <w:r>
        <w:rPr>
          <w:rFonts w:hint="cs"/>
          <w:rtl/>
          <w:lang w:eastAsia="en-US"/>
        </w:rPr>
        <w:t>(</w:t>
      </w: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eastAsia"/>
          <w:rtl/>
          <w:lang w:eastAsia="en-US"/>
        </w:rPr>
        <w:t>משנה</w:t>
      </w:r>
      <w:r>
        <w:rPr>
          <w:rtl/>
          <w:lang w:eastAsia="en-US"/>
        </w:rPr>
        <w:t xml:space="preserve"> </w:t>
      </w:r>
      <w:r>
        <w:rPr>
          <w:rFonts w:hint="eastAsia"/>
          <w:rtl/>
          <w:lang w:eastAsia="en-US"/>
        </w:rPr>
        <w:t>ט</w:t>
      </w:r>
      <w:r>
        <w:rPr>
          <w:rFonts w:hint="cs"/>
          <w:rtl/>
          <w:lang w:eastAsia="en-US"/>
        </w:rPr>
        <w:t xml:space="preserve">) ובמחלוקת הגדולה בין רש"י ורמב"ם מדוע גנזו אותו. ראה דברינו </w:t>
      </w:r>
      <w:hyperlink r:id="rId4" w:history="1">
        <w:r w:rsidRPr="001F3AD8">
          <w:rPr>
            <w:rStyle w:val="Hyperlink"/>
            <w:rFonts w:hint="cs"/>
            <w:rtl/>
            <w:lang w:eastAsia="en-US"/>
          </w:rPr>
          <w:t>ורפוא ירפא</w:t>
        </w:r>
      </w:hyperlink>
      <w:r>
        <w:rPr>
          <w:rFonts w:hint="cs"/>
          <w:rtl/>
          <w:lang w:eastAsia="en-US"/>
        </w:rPr>
        <w:t xml:space="preserve"> בפרשת משפטים. דברים נמרצים אלה של משיבת נפש, בדבר החובה לשכלל ולפתח כל העת את "ספר הרפואות" ולחלוק את הידע הרפואי, ומי שלא עושה זאת עובר על "לא תעמוד על דם רעך", הם </w:t>
      </w:r>
      <w:r w:rsidR="007F44D4">
        <w:rPr>
          <w:rFonts w:hint="cs"/>
          <w:rtl/>
          <w:lang w:eastAsia="en-US"/>
        </w:rPr>
        <w:t>ניצחו</w:t>
      </w:r>
      <w:r w:rsidR="007F44D4">
        <w:rPr>
          <w:rFonts w:hint="eastAsia"/>
          <w:rtl/>
          <w:lang w:eastAsia="en-US"/>
        </w:rPr>
        <w:t>ן</w:t>
      </w:r>
      <w:r>
        <w:rPr>
          <w:rFonts w:hint="cs"/>
          <w:rtl/>
          <w:lang w:eastAsia="en-US"/>
        </w:rPr>
        <w:t xml:space="preserve"> ברור של שיטת הרמב"ם והכרת ההלכה היהודית בהתפתחות המדהימה של עולם הרפואה.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72C" w:rsidRDefault="0007272C" w:rsidP="00E628B1">
    <w:pPr>
      <w:pStyle w:val="1"/>
      <w:tabs>
        <w:tab w:val="clear" w:pos="9469"/>
        <w:tab w:val="right" w:pos="9413"/>
      </w:tabs>
      <w:rPr>
        <w:rFonts w:hint="cs"/>
        <w:rtl/>
        <w:lang w:eastAsia="en-US"/>
      </w:rPr>
    </w:pPr>
    <w:r>
      <w:rPr>
        <w:rtl/>
        <w:lang w:eastAsia="en-US"/>
      </w:rPr>
      <w:t>פרשת</w:t>
    </w:r>
    <w:r>
      <w:rPr>
        <w:rFonts w:hint="cs"/>
        <w:rtl/>
        <w:lang w:eastAsia="en-US"/>
      </w:rPr>
      <w:t xml:space="preserve">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206A45">
      <w:rPr>
        <w:rtl/>
        <w:lang w:eastAsia="en-US"/>
      </w:rPr>
      <w:t>קדושים</w:t>
    </w:r>
    <w:r>
      <w:rPr>
        <w:rtl/>
      </w:rPr>
      <w:fldChar w:fldCharType="end"/>
    </w:r>
    <w:r>
      <w:rPr>
        <w:rtl/>
        <w:lang w:eastAsia="en-US"/>
      </w:rPr>
      <w:tab/>
    </w:r>
    <w:r>
      <w:rPr>
        <w:rFonts w:hint="cs"/>
        <w:rtl/>
        <w:lang w:eastAsia="en-US"/>
      </w:rPr>
      <w:t>תשע"</w:t>
    </w:r>
    <w:r w:rsidR="003F6636">
      <w:rPr>
        <w:rFonts w:hint="cs"/>
        <w:rtl/>
        <w:lang w:eastAsia="en-US"/>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72C" w:rsidRDefault="0007272C">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06A45">
      <w:rPr>
        <w:szCs w:val="22"/>
        <w:rtl/>
        <w:lang w:eastAsia="en-US"/>
      </w:rPr>
      <w:t>קדושים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3044F">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D7"/>
    <w:rsid w:val="0000228F"/>
    <w:rsid w:val="00005A54"/>
    <w:rsid w:val="0000739E"/>
    <w:rsid w:val="00014265"/>
    <w:rsid w:val="000175BC"/>
    <w:rsid w:val="000215A1"/>
    <w:rsid w:val="000269CC"/>
    <w:rsid w:val="00031580"/>
    <w:rsid w:val="00037568"/>
    <w:rsid w:val="00037B27"/>
    <w:rsid w:val="0004426C"/>
    <w:rsid w:val="0007272C"/>
    <w:rsid w:val="00082073"/>
    <w:rsid w:val="00084D80"/>
    <w:rsid w:val="000940EB"/>
    <w:rsid w:val="00096D2C"/>
    <w:rsid w:val="000A0055"/>
    <w:rsid w:val="000B3A97"/>
    <w:rsid w:val="000D14AE"/>
    <w:rsid w:val="000D2867"/>
    <w:rsid w:val="000D36B9"/>
    <w:rsid w:val="000D7A1A"/>
    <w:rsid w:val="000E3F57"/>
    <w:rsid w:val="000E5231"/>
    <w:rsid w:val="00104AB7"/>
    <w:rsid w:val="00104F39"/>
    <w:rsid w:val="00116013"/>
    <w:rsid w:val="00116984"/>
    <w:rsid w:val="001263AF"/>
    <w:rsid w:val="00134CB2"/>
    <w:rsid w:val="00135533"/>
    <w:rsid w:val="0016127E"/>
    <w:rsid w:val="00166F89"/>
    <w:rsid w:val="00167284"/>
    <w:rsid w:val="00183E4A"/>
    <w:rsid w:val="00183F6A"/>
    <w:rsid w:val="001857B2"/>
    <w:rsid w:val="00190A1D"/>
    <w:rsid w:val="00193CDD"/>
    <w:rsid w:val="001A1303"/>
    <w:rsid w:val="001B68A8"/>
    <w:rsid w:val="001C21F4"/>
    <w:rsid w:val="001C721D"/>
    <w:rsid w:val="001D2FA6"/>
    <w:rsid w:val="001D46D7"/>
    <w:rsid w:val="001E257D"/>
    <w:rsid w:val="001F2243"/>
    <w:rsid w:val="001F3AD8"/>
    <w:rsid w:val="001F4AA6"/>
    <w:rsid w:val="00204286"/>
    <w:rsid w:val="00206A45"/>
    <w:rsid w:val="00210065"/>
    <w:rsid w:val="00212B5A"/>
    <w:rsid w:val="00216637"/>
    <w:rsid w:val="00216DAD"/>
    <w:rsid w:val="00216E61"/>
    <w:rsid w:val="00225B50"/>
    <w:rsid w:val="002559BC"/>
    <w:rsid w:val="00256506"/>
    <w:rsid w:val="0025719C"/>
    <w:rsid w:val="00261A03"/>
    <w:rsid w:val="00261AE5"/>
    <w:rsid w:val="00271B73"/>
    <w:rsid w:val="0027390B"/>
    <w:rsid w:val="00274744"/>
    <w:rsid w:val="00291A81"/>
    <w:rsid w:val="00294936"/>
    <w:rsid w:val="0029535D"/>
    <w:rsid w:val="002B315C"/>
    <w:rsid w:val="002B46EA"/>
    <w:rsid w:val="002C5E99"/>
    <w:rsid w:val="002C6C85"/>
    <w:rsid w:val="002C7B0E"/>
    <w:rsid w:val="002D69E4"/>
    <w:rsid w:val="002D747E"/>
    <w:rsid w:val="002F185B"/>
    <w:rsid w:val="002F7EBE"/>
    <w:rsid w:val="0031164C"/>
    <w:rsid w:val="00314741"/>
    <w:rsid w:val="00316123"/>
    <w:rsid w:val="00316F46"/>
    <w:rsid w:val="0032094F"/>
    <w:rsid w:val="00323EB7"/>
    <w:rsid w:val="00327DCE"/>
    <w:rsid w:val="0033044F"/>
    <w:rsid w:val="00331B41"/>
    <w:rsid w:val="00353336"/>
    <w:rsid w:val="00355AFE"/>
    <w:rsid w:val="00360A89"/>
    <w:rsid w:val="00366FA9"/>
    <w:rsid w:val="00370288"/>
    <w:rsid w:val="003702D9"/>
    <w:rsid w:val="00370ACC"/>
    <w:rsid w:val="00381078"/>
    <w:rsid w:val="00382795"/>
    <w:rsid w:val="003B0F5B"/>
    <w:rsid w:val="003B4132"/>
    <w:rsid w:val="003C57D2"/>
    <w:rsid w:val="003D1BC3"/>
    <w:rsid w:val="003E57C7"/>
    <w:rsid w:val="003E6B46"/>
    <w:rsid w:val="003E7DD2"/>
    <w:rsid w:val="003F6636"/>
    <w:rsid w:val="003F6812"/>
    <w:rsid w:val="003F7874"/>
    <w:rsid w:val="00402A51"/>
    <w:rsid w:val="004067F3"/>
    <w:rsid w:val="0042498E"/>
    <w:rsid w:val="00425633"/>
    <w:rsid w:val="00432766"/>
    <w:rsid w:val="00435F11"/>
    <w:rsid w:val="00436104"/>
    <w:rsid w:val="00442AD3"/>
    <w:rsid w:val="004442F4"/>
    <w:rsid w:val="00446090"/>
    <w:rsid w:val="0045025F"/>
    <w:rsid w:val="004515E0"/>
    <w:rsid w:val="00452915"/>
    <w:rsid w:val="00463000"/>
    <w:rsid w:val="00474409"/>
    <w:rsid w:val="00486167"/>
    <w:rsid w:val="00491191"/>
    <w:rsid w:val="004913AF"/>
    <w:rsid w:val="0049331A"/>
    <w:rsid w:val="004A5901"/>
    <w:rsid w:val="004B4DC4"/>
    <w:rsid w:val="004B5324"/>
    <w:rsid w:val="004B5B05"/>
    <w:rsid w:val="004C3378"/>
    <w:rsid w:val="004E13E2"/>
    <w:rsid w:val="004E6947"/>
    <w:rsid w:val="004E79F2"/>
    <w:rsid w:val="00505AA6"/>
    <w:rsid w:val="00510498"/>
    <w:rsid w:val="005109E6"/>
    <w:rsid w:val="0051492D"/>
    <w:rsid w:val="00516891"/>
    <w:rsid w:val="00521ACA"/>
    <w:rsid w:val="00524891"/>
    <w:rsid w:val="00533353"/>
    <w:rsid w:val="00541210"/>
    <w:rsid w:val="00554A73"/>
    <w:rsid w:val="00555501"/>
    <w:rsid w:val="005559AB"/>
    <w:rsid w:val="0055681E"/>
    <w:rsid w:val="0055791F"/>
    <w:rsid w:val="00562AA5"/>
    <w:rsid w:val="00565B68"/>
    <w:rsid w:val="00572A5B"/>
    <w:rsid w:val="00595CC4"/>
    <w:rsid w:val="005C206F"/>
    <w:rsid w:val="005D01CF"/>
    <w:rsid w:val="005D144A"/>
    <w:rsid w:val="005D1D44"/>
    <w:rsid w:val="005D3904"/>
    <w:rsid w:val="005E07AE"/>
    <w:rsid w:val="005E51B9"/>
    <w:rsid w:val="005F302B"/>
    <w:rsid w:val="005F5BB5"/>
    <w:rsid w:val="005F5F9F"/>
    <w:rsid w:val="00600E27"/>
    <w:rsid w:val="00602DAF"/>
    <w:rsid w:val="00607458"/>
    <w:rsid w:val="00613DE3"/>
    <w:rsid w:val="00622899"/>
    <w:rsid w:val="00622E80"/>
    <w:rsid w:val="006368FA"/>
    <w:rsid w:val="0064341A"/>
    <w:rsid w:val="006516A5"/>
    <w:rsid w:val="00662095"/>
    <w:rsid w:val="006633B2"/>
    <w:rsid w:val="00663865"/>
    <w:rsid w:val="00673834"/>
    <w:rsid w:val="00674463"/>
    <w:rsid w:val="00676F12"/>
    <w:rsid w:val="006814A6"/>
    <w:rsid w:val="00692317"/>
    <w:rsid w:val="006A1018"/>
    <w:rsid w:val="006B4EC3"/>
    <w:rsid w:val="006B571C"/>
    <w:rsid w:val="006C3077"/>
    <w:rsid w:val="006C4597"/>
    <w:rsid w:val="006C6AAD"/>
    <w:rsid w:val="006D2A09"/>
    <w:rsid w:val="006E681E"/>
    <w:rsid w:val="006F6250"/>
    <w:rsid w:val="006F62CB"/>
    <w:rsid w:val="006F63CB"/>
    <w:rsid w:val="006F6671"/>
    <w:rsid w:val="00701A40"/>
    <w:rsid w:val="007026AA"/>
    <w:rsid w:val="007126B2"/>
    <w:rsid w:val="00716E16"/>
    <w:rsid w:val="007357C6"/>
    <w:rsid w:val="007553AE"/>
    <w:rsid w:val="007558B4"/>
    <w:rsid w:val="007567DD"/>
    <w:rsid w:val="00756BE0"/>
    <w:rsid w:val="0076163A"/>
    <w:rsid w:val="00775A12"/>
    <w:rsid w:val="007858FA"/>
    <w:rsid w:val="00785A83"/>
    <w:rsid w:val="00790A9C"/>
    <w:rsid w:val="007916FA"/>
    <w:rsid w:val="007A4ADF"/>
    <w:rsid w:val="007A7DF8"/>
    <w:rsid w:val="007B03F9"/>
    <w:rsid w:val="007C23E1"/>
    <w:rsid w:val="007C5127"/>
    <w:rsid w:val="007D2F44"/>
    <w:rsid w:val="007D5A26"/>
    <w:rsid w:val="007E1F01"/>
    <w:rsid w:val="007E6D22"/>
    <w:rsid w:val="007F0148"/>
    <w:rsid w:val="007F2D4E"/>
    <w:rsid w:val="007F44D4"/>
    <w:rsid w:val="007F4752"/>
    <w:rsid w:val="007F5B2A"/>
    <w:rsid w:val="00831AFA"/>
    <w:rsid w:val="00841359"/>
    <w:rsid w:val="00841D7C"/>
    <w:rsid w:val="00847BB8"/>
    <w:rsid w:val="00872DBE"/>
    <w:rsid w:val="0088061D"/>
    <w:rsid w:val="008905EE"/>
    <w:rsid w:val="00894B0B"/>
    <w:rsid w:val="008958BF"/>
    <w:rsid w:val="008B0C2B"/>
    <w:rsid w:val="008B5574"/>
    <w:rsid w:val="008B7636"/>
    <w:rsid w:val="008D6B4F"/>
    <w:rsid w:val="008E456D"/>
    <w:rsid w:val="008F66CB"/>
    <w:rsid w:val="00903A87"/>
    <w:rsid w:val="00905BD4"/>
    <w:rsid w:val="00907005"/>
    <w:rsid w:val="0091392A"/>
    <w:rsid w:val="00933A59"/>
    <w:rsid w:val="00934BD6"/>
    <w:rsid w:val="00937A05"/>
    <w:rsid w:val="00943F17"/>
    <w:rsid w:val="00947C67"/>
    <w:rsid w:val="00980889"/>
    <w:rsid w:val="00984C25"/>
    <w:rsid w:val="009A59D1"/>
    <w:rsid w:val="009C33E1"/>
    <w:rsid w:val="009C4D45"/>
    <w:rsid w:val="009C5AFB"/>
    <w:rsid w:val="009C7FE4"/>
    <w:rsid w:val="009D0F9F"/>
    <w:rsid w:val="009D63F8"/>
    <w:rsid w:val="009F39FC"/>
    <w:rsid w:val="00A02F0C"/>
    <w:rsid w:val="00A10712"/>
    <w:rsid w:val="00A11537"/>
    <w:rsid w:val="00A11B2E"/>
    <w:rsid w:val="00A24F2D"/>
    <w:rsid w:val="00A349FA"/>
    <w:rsid w:val="00A4560C"/>
    <w:rsid w:val="00A54661"/>
    <w:rsid w:val="00A76C4F"/>
    <w:rsid w:val="00A83C59"/>
    <w:rsid w:val="00A87B02"/>
    <w:rsid w:val="00AB55C8"/>
    <w:rsid w:val="00AE02EA"/>
    <w:rsid w:val="00AE04B0"/>
    <w:rsid w:val="00AE245C"/>
    <w:rsid w:val="00AF0F39"/>
    <w:rsid w:val="00AF1FCA"/>
    <w:rsid w:val="00B075DE"/>
    <w:rsid w:val="00B128CB"/>
    <w:rsid w:val="00B21FB8"/>
    <w:rsid w:val="00B22E66"/>
    <w:rsid w:val="00B34C79"/>
    <w:rsid w:val="00B353FD"/>
    <w:rsid w:val="00B45634"/>
    <w:rsid w:val="00B56655"/>
    <w:rsid w:val="00B57195"/>
    <w:rsid w:val="00B61A46"/>
    <w:rsid w:val="00B62BE3"/>
    <w:rsid w:val="00B7271D"/>
    <w:rsid w:val="00B808F0"/>
    <w:rsid w:val="00B83717"/>
    <w:rsid w:val="00B86FC3"/>
    <w:rsid w:val="00B96962"/>
    <w:rsid w:val="00BC2732"/>
    <w:rsid w:val="00BD13C1"/>
    <w:rsid w:val="00BD1E19"/>
    <w:rsid w:val="00BD328C"/>
    <w:rsid w:val="00BD7DB5"/>
    <w:rsid w:val="00BD7F32"/>
    <w:rsid w:val="00BE349C"/>
    <w:rsid w:val="00BF4F1E"/>
    <w:rsid w:val="00BF74BD"/>
    <w:rsid w:val="00C028A2"/>
    <w:rsid w:val="00C20730"/>
    <w:rsid w:val="00C2592F"/>
    <w:rsid w:val="00C3331C"/>
    <w:rsid w:val="00C40C80"/>
    <w:rsid w:val="00C411AE"/>
    <w:rsid w:val="00C4313E"/>
    <w:rsid w:val="00C455DF"/>
    <w:rsid w:val="00C76904"/>
    <w:rsid w:val="00C8085B"/>
    <w:rsid w:val="00C82833"/>
    <w:rsid w:val="00C910F3"/>
    <w:rsid w:val="00C918FA"/>
    <w:rsid w:val="00C93193"/>
    <w:rsid w:val="00CC04D9"/>
    <w:rsid w:val="00CC4EE7"/>
    <w:rsid w:val="00CE48B6"/>
    <w:rsid w:val="00CE76CE"/>
    <w:rsid w:val="00CF17B5"/>
    <w:rsid w:val="00CF34CB"/>
    <w:rsid w:val="00CF4620"/>
    <w:rsid w:val="00D125EB"/>
    <w:rsid w:val="00D20711"/>
    <w:rsid w:val="00D24A28"/>
    <w:rsid w:val="00D25DDE"/>
    <w:rsid w:val="00D26A70"/>
    <w:rsid w:val="00D34262"/>
    <w:rsid w:val="00D35388"/>
    <w:rsid w:val="00D55CC6"/>
    <w:rsid w:val="00D62C7D"/>
    <w:rsid w:val="00D751D8"/>
    <w:rsid w:val="00D770BD"/>
    <w:rsid w:val="00D92041"/>
    <w:rsid w:val="00D9690B"/>
    <w:rsid w:val="00DB2008"/>
    <w:rsid w:val="00DB4BE5"/>
    <w:rsid w:val="00DB54D5"/>
    <w:rsid w:val="00DB5D4A"/>
    <w:rsid w:val="00DC09F1"/>
    <w:rsid w:val="00DC33BB"/>
    <w:rsid w:val="00DC4E4B"/>
    <w:rsid w:val="00DC59B9"/>
    <w:rsid w:val="00DD3E35"/>
    <w:rsid w:val="00DE0723"/>
    <w:rsid w:val="00DE3978"/>
    <w:rsid w:val="00DE76B5"/>
    <w:rsid w:val="00DF1E0B"/>
    <w:rsid w:val="00DF563A"/>
    <w:rsid w:val="00E07EE9"/>
    <w:rsid w:val="00E14D4E"/>
    <w:rsid w:val="00E2379C"/>
    <w:rsid w:val="00E23FD4"/>
    <w:rsid w:val="00E24FFB"/>
    <w:rsid w:val="00E30553"/>
    <w:rsid w:val="00E44C39"/>
    <w:rsid w:val="00E628B1"/>
    <w:rsid w:val="00E678D8"/>
    <w:rsid w:val="00E764F5"/>
    <w:rsid w:val="00E938E0"/>
    <w:rsid w:val="00E9779F"/>
    <w:rsid w:val="00EA1CE1"/>
    <w:rsid w:val="00EA6C0D"/>
    <w:rsid w:val="00EA6D50"/>
    <w:rsid w:val="00EB168E"/>
    <w:rsid w:val="00EB509C"/>
    <w:rsid w:val="00EB7D01"/>
    <w:rsid w:val="00ED4E67"/>
    <w:rsid w:val="00EF3993"/>
    <w:rsid w:val="00EF443D"/>
    <w:rsid w:val="00F02AC9"/>
    <w:rsid w:val="00F037CB"/>
    <w:rsid w:val="00F07D8A"/>
    <w:rsid w:val="00F11E06"/>
    <w:rsid w:val="00F311E9"/>
    <w:rsid w:val="00F373E8"/>
    <w:rsid w:val="00F462FA"/>
    <w:rsid w:val="00F548EE"/>
    <w:rsid w:val="00F63E6F"/>
    <w:rsid w:val="00F65945"/>
    <w:rsid w:val="00F76977"/>
    <w:rsid w:val="00F85557"/>
    <w:rsid w:val="00F90114"/>
    <w:rsid w:val="00F91522"/>
    <w:rsid w:val="00F95E4C"/>
    <w:rsid w:val="00FA13C8"/>
    <w:rsid w:val="00FA6658"/>
    <w:rsid w:val="00FB5116"/>
    <w:rsid w:val="00FC0BF7"/>
    <w:rsid w:val="00FC1F8D"/>
    <w:rsid w:val="00FC605B"/>
    <w:rsid w:val="00FE0B45"/>
    <w:rsid w:val="00FE35E6"/>
    <w:rsid w:val="00FE5D2B"/>
    <w:rsid w:val="00FE7C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D024C8B-E17D-4C52-9C47-0F99CC84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33044F"/>
    <w:pPr>
      <w:bidi/>
    </w:pPr>
    <w:rPr>
      <w:rFonts w:cs="Narkisim"/>
      <w:sz w:val="22"/>
      <w:szCs w:val="22"/>
      <w:lang w:eastAsia="he-IL"/>
    </w:rPr>
  </w:style>
  <w:style w:type="paragraph" w:styleId="1">
    <w:name w:val="heading 1"/>
    <w:basedOn w:val="a"/>
    <w:next w:val="a"/>
    <w:link w:val="10"/>
    <w:qFormat/>
    <w:rsid w:val="0033044F"/>
    <w:pPr>
      <w:keepNext/>
      <w:tabs>
        <w:tab w:val="right" w:pos="9469"/>
      </w:tabs>
      <w:jc w:val="both"/>
      <w:outlineLvl w:val="0"/>
    </w:pPr>
    <w:rPr>
      <w:rFonts w:cs="David"/>
      <w:b/>
      <w:bCs/>
      <w:szCs w:val="28"/>
    </w:rPr>
  </w:style>
  <w:style w:type="character" w:default="1" w:styleId="a0">
    <w:name w:val="Default Paragraph Font"/>
    <w:uiPriority w:val="1"/>
    <w:semiHidden/>
    <w:unhideWhenUsed/>
    <w:rsid w:val="0033044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3044F"/>
  </w:style>
  <w:style w:type="paragraph" w:styleId="a3">
    <w:name w:val="footnote text"/>
    <w:basedOn w:val="a"/>
    <w:link w:val="a4"/>
    <w:rsid w:val="0033044F"/>
    <w:pPr>
      <w:ind w:left="170" w:hanging="170"/>
      <w:jc w:val="both"/>
    </w:pPr>
    <w:rPr>
      <w:sz w:val="20"/>
      <w:szCs w:val="20"/>
    </w:rPr>
  </w:style>
  <w:style w:type="character" w:styleId="a5">
    <w:name w:val="footnote reference"/>
    <w:semiHidden/>
    <w:rsid w:val="0033044F"/>
    <w:rPr>
      <w:vertAlign w:val="superscript"/>
    </w:rPr>
  </w:style>
  <w:style w:type="paragraph" w:styleId="a6">
    <w:name w:val="header"/>
    <w:basedOn w:val="a"/>
    <w:link w:val="a7"/>
    <w:rsid w:val="0033044F"/>
    <w:pPr>
      <w:tabs>
        <w:tab w:val="center" w:pos="4153"/>
        <w:tab w:val="right" w:pos="8306"/>
      </w:tabs>
    </w:pPr>
  </w:style>
  <w:style w:type="paragraph" w:styleId="a8">
    <w:name w:val="footer"/>
    <w:basedOn w:val="a"/>
    <w:link w:val="a9"/>
    <w:rsid w:val="0033044F"/>
    <w:pPr>
      <w:tabs>
        <w:tab w:val="center" w:pos="4153"/>
        <w:tab w:val="right" w:pos="8306"/>
      </w:tabs>
    </w:pPr>
  </w:style>
  <w:style w:type="paragraph" w:customStyle="1" w:styleId="aa">
    <w:name w:val="כותרת"/>
    <w:basedOn w:val="a"/>
    <w:rsid w:val="0033044F"/>
    <w:pPr>
      <w:spacing w:before="240" w:line="320" w:lineRule="atLeast"/>
      <w:jc w:val="center"/>
    </w:pPr>
    <w:rPr>
      <w:rFonts w:cs="David"/>
      <w:b/>
      <w:bCs/>
      <w:spacing w:val="20"/>
      <w:szCs w:val="32"/>
    </w:rPr>
  </w:style>
  <w:style w:type="paragraph" w:customStyle="1" w:styleId="ab">
    <w:name w:val="כותרת קטע"/>
    <w:basedOn w:val="a"/>
    <w:rsid w:val="0033044F"/>
    <w:pPr>
      <w:spacing w:before="240" w:line="300" w:lineRule="atLeast"/>
    </w:pPr>
    <w:rPr>
      <w:rFonts w:cs="Arial"/>
      <w:b/>
      <w:bCs/>
      <w:szCs w:val="24"/>
    </w:rPr>
  </w:style>
  <w:style w:type="paragraph" w:customStyle="1" w:styleId="ac">
    <w:name w:val="מקור"/>
    <w:basedOn w:val="a"/>
    <w:rsid w:val="0033044F"/>
    <w:pPr>
      <w:spacing w:line="320" w:lineRule="atLeast"/>
      <w:jc w:val="both"/>
    </w:pPr>
    <w:rPr>
      <w:rFonts w:cs="David"/>
      <w:szCs w:val="24"/>
    </w:rPr>
  </w:style>
  <w:style w:type="paragraph" w:customStyle="1" w:styleId="ad">
    <w:name w:val="מחלקי המים"/>
    <w:basedOn w:val="a"/>
    <w:rsid w:val="0033044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3044F"/>
    <w:rPr>
      <w:color w:val="0000FF"/>
      <w:u w:val="single"/>
    </w:rPr>
  </w:style>
  <w:style w:type="paragraph" w:styleId="af">
    <w:name w:val="Balloon Text"/>
    <w:basedOn w:val="a"/>
    <w:link w:val="af0"/>
    <w:uiPriority w:val="99"/>
    <w:semiHidden/>
    <w:unhideWhenUsed/>
    <w:rsid w:val="0033044F"/>
    <w:rPr>
      <w:rFonts w:ascii="Tahoma" w:hAnsi="Tahoma" w:cs="Tahoma"/>
      <w:sz w:val="16"/>
      <w:szCs w:val="16"/>
    </w:rPr>
  </w:style>
  <w:style w:type="character" w:styleId="af1">
    <w:name w:val="page number"/>
    <w:basedOn w:val="a0"/>
    <w:rsid w:val="00DB4BE5"/>
  </w:style>
  <w:style w:type="character" w:customStyle="1" w:styleId="a4">
    <w:name w:val="טקסט הערת שוליים תו"/>
    <w:link w:val="a3"/>
    <w:rsid w:val="0033044F"/>
    <w:rPr>
      <w:rFonts w:cs="Narkisim"/>
      <w:lang w:eastAsia="he-IL"/>
    </w:rPr>
  </w:style>
  <w:style w:type="character" w:customStyle="1" w:styleId="10">
    <w:name w:val="כותרת 1 תו"/>
    <w:link w:val="1"/>
    <w:rsid w:val="0033044F"/>
    <w:rPr>
      <w:rFonts w:cs="David"/>
      <w:b/>
      <w:bCs/>
      <w:sz w:val="22"/>
      <w:szCs w:val="28"/>
      <w:lang w:eastAsia="he-IL"/>
    </w:rPr>
  </w:style>
  <w:style w:type="character" w:customStyle="1" w:styleId="a7">
    <w:name w:val="כותרת עליונה תו"/>
    <w:link w:val="a6"/>
    <w:rsid w:val="0033044F"/>
    <w:rPr>
      <w:rFonts w:cs="Narkisim"/>
      <w:sz w:val="22"/>
      <w:szCs w:val="22"/>
      <w:lang w:eastAsia="he-IL"/>
    </w:rPr>
  </w:style>
  <w:style w:type="character" w:customStyle="1" w:styleId="a9">
    <w:name w:val="כותרת תחתונה תו"/>
    <w:link w:val="a8"/>
    <w:rsid w:val="0033044F"/>
    <w:rPr>
      <w:rFonts w:cs="Narkisim"/>
      <w:sz w:val="22"/>
      <w:szCs w:val="22"/>
      <w:lang w:eastAsia="he-IL"/>
    </w:rPr>
  </w:style>
  <w:style w:type="character" w:styleId="FollowedHyperlink">
    <w:name w:val="FollowedHyperlink"/>
    <w:rsid w:val="00291A81"/>
    <w:rPr>
      <w:color w:val="800080"/>
      <w:u w:val="single"/>
    </w:rPr>
  </w:style>
  <w:style w:type="character" w:customStyle="1" w:styleId="af0">
    <w:name w:val="טקסט בלונים תו"/>
    <w:link w:val="af"/>
    <w:uiPriority w:val="99"/>
    <w:semiHidden/>
    <w:rsid w:val="0033044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A2%D7%A9%D7%99%D7%AA-%D7%9E%D7%A2%D7%A7%D7%94-%D7%9C%D7%92%D7%92%D7%9A" TargetMode="External"/><Relationship Id="rId2" Type="http://schemas.openxmlformats.org/officeDocument/2006/relationships/hyperlink" Target="http://www.mayim.org.il/?parasha=%d7%94%d7%95%d7%9b%d7%97-%d7%aa%d7%95%d7%9b%d7%99%d7%97-%d7%90%d7%aa-%d7%a2%d7%9e%d7%99%d7%aa%d7%9a" TargetMode="External"/><Relationship Id="rId1" Type="http://schemas.openxmlformats.org/officeDocument/2006/relationships/hyperlink" Target="http://www.mayim.org.il/?parasha=%D7%A2%D7%A9%D7%A8%D7%AA-%D7%94%D7%93%D7%91%D7%A8%D7%95%D7%AA-%D7%91%D7%A4%D7%A8%D7%A9%D7%AA-%D7%A7%D7%93%D7%95%D7%A9%D7%99%D7%9D" TargetMode="External"/><Relationship Id="rId4" Type="http://schemas.openxmlformats.org/officeDocument/2006/relationships/hyperlink" Target="http://www.mayim.org.il/?parasha=%D7%95%D7%A8%D7%A4%D7%95%D7%90-%D7%99%D7%A8%D7%A4%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E413E-F9AA-4991-9CF0-F263284F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560</Words>
  <Characters>2800</Characters>
  <Application>Microsoft Office Word</Application>
  <DocSecurity>4</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תעשוק</vt:lpstr>
      <vt:lpstr>לא תעשוק</vt:lpstr>
    </vt:vector>
  </TitlesOfParts>
  <Company>Microsoft</Company>
  <LinksUpToDate>false</LinksUpToDate>
  <CharactersWithSpaces>3354</CharactersWithSpaces>
  <SharedDoc>false</SharedDoc>
  <HLinks>
    <vt:vector size="24" baseType="variant">
      <vt:variant>
        <vt:i4>983121</vt:i4>
      </vt:variant>
      <vt:variant>
        <vt:i4>9</vt:i4>
      </vt:variant>
      <vt:variant>
        <vt:i4>0</vt:i4>
      </vt:variant>
      <vt:variant>
        <vt:i4>5</vt:i4>
      </vt:variant>
      <vt:variant>
        <vt:lpwstr>http://www.mayim.org.il/?parasha=%D7%95%D7%A8%D7%A4%D7%95%D7%90-%D7%99%D7%A8%D7%A4%D7%90</vt:lpwstr>
      </vt:variant>
      <vt:variant>
        <vt:lpwstr/>
      </vt:variant>
      <vt:variant>
        <vt:i4>393285</vt:i4>
      </vt:variant>
      <vt:variant>
        <vt:i4>6</vt:i4>
      </vt:variant>
      <vt:variant>
        <vt:i4>0</vt:i4>
      </vt:variant>
      <vt:variant>
        <vt:i4>5</vt:i4>
      </vt:variant>
      <vt:variant>
        <vt:lpwstr>http://www.mayim.org.il/?parasha=%D7%95%D7%A2%D7%A9%D7%99%D7%AA-%D7%9E%D7%A2%D7%A7%D7%94-%D7%9C%D7%92%D7%92%D7%9A</vt:lpwstr>
      </vt:variant>
      <vt:variant>
        <vt:lpwstr/>
      </vt:variant>
      <vt:variant>
        <vt:i4>131164</vt:i4>
      </vt:variant>
      <vt:variant>
        <vt:i4>3</vt:i4>
      </vt:variant>
      <vt:variant>
        <vt:i4>0</vt:i4>
      </vt:variant>
      <vt:variant>
        <vt:i4>5</vt:i4>
      </vt:variant>
      <vt:variant>
        <vt:lpwstr>http://www.mayim.org.il/?parasha=%d7%94%d7%95%d7%9b%d7%97-%d7%aa%d7%95%d7%9b%d7%99%d7%97-%d7%90%d7%aa-%d7%a2%d7%9e%d7%99%d7%aa%d7%9a</vt:lpwstr>
      </vt:variant>
      <vt:variant>
        <vt:lpwstr/>
      </vt:variant>
      <vt:variant>
        <vt:i4>2621559</vt:i4>
      </vt:variant>
      <vt:variant>
        <vt:i4>0</vt:i4>
      </vt:variant>
      <vt:variant>
        <vt:i4>0</vt:i4>
      </vt:variant>
      <vt:variant>
        <vt:i4>5</vt:i4>
      </vt:variant>
      <vt:variant>
        <vt:lpwstr>http://www.mayim.org.il/?parasha=%D7%A2%D7%A9%D7%A8%D7%AA-%D7%94%D7%93%D7%91%D7%A8%D7%95%D7%AA-%D7%91%D7%A4%D7%A8%D7%A9%D7%AA-%D7%A7%D7%93%D7%95%D7%A9%D7%99%D7%9D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תעשוק</dc:title>
  <dc:subject>קדושים</dc:subject>
  <dc:creator>Asher Yuval</dc:creator>
  <cp:keywords/>
  <cp:lastModifiedBy>שמעון אפק</cp:lastModifiedBy>
  <cp:revision>2</cp:revision>
  <cp:lastPrinted>2015-04-24T07:00:00Z</cp:lastPrinted>
  <dcterms:created xsi:type="dcterms:W3CDTF">2017-01-29T06:08:00Z</dcterms:created>
  <dcterms:modified xsi:type="dcterms:W3CDTF">2017-01-29T06:08:00Z</dcterms:modified>
</cp:coreProperties>
</file>