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5DDE" w:rsidRPr="00366FA9" w:rsidRDefault="00D25DDE">
      <w:pPr>
        <w:pStyle w:val="aa"/>
        <w:spacing w:line="360" w:lineRule="auto"/>
        <w:rPr>
          <w:rtl/>
        </w:rPr>
      </w:pPr>
      <w:r w:rsidRPr="00366FA9">
        <w:rPr>
          <w:rtl/>
        </w:rPr>
        <w:fldChar w:fldCharType="begin"/>
      </w:r>
      <w:r w:rsidRPr="00366FA9">
        <w:rPr>
          <w:rtl/>
        </w:rPr>
        <w:instrText xml:space="preserve"> </w:instrText>
      </w:r>
      <w:r w:rsidRPr="00366FA9">
        <w:instrText>TITLE  \* MERGEFORMAT</w:instrText>
      </w:r>
      <w:r w:rsidRPr="00366FA9">
        <w:rPr>
          <w:rtl/>
        </w:rPr>
        <w:instrText xml:space="preserve"> </w:instrText>
      </w:r>
      <w:r w:rsidRPr="00366FA9">
        <w:rPr>
          <w:rtl/>
        </w:rPr>
        <w:fldChar w:fldCharType="separate"/>
      </w:r>
      <w:r w:rsidR="00DB4BE5" w:rsidRPr="00366FA9">
        <w:rPr>
          <w:rtl/>
        </w:rPr>
        <w:t>לא תעשוק</w:t>
      </w:r>
      <w:r w:rsidRPr="00366FA9">
        <w:rPr>
          <w:rtl/>
        </w:rPr>
        <w:fldChar w:fldCharType="end"/>
      </w:r>
    </w:p>
    <w:p w:rsidR="00DB4BE5" w:rsidRDefault="00DB4BE5" w:rsidP="00B01507">
      <w:pPr>
        <w:autoSpaceDE w:val="0"/>
        <w:autoSpaceDN w:val="0"/>
        <w:adjustRightInd w:val="0"/>
        <w:spacing w:before="240" w:line="320" w:lineRule="atLeast"/>
        <w:jc w:val="both"/>
        <w:rPr>
          <w:rFonts w:cs="David" w:hint="cs"/>
          <w:b/>
          <w:bCs/>
          <w:szCs w:val="24"/>
          <w:rtl/>
        </w:rPr>
      </w:pPr>
      <w:r w:rsidRPr="00366FA9">
        <w:rPr>
          <w:rFonts w:cs="David" w:hint="eastAsia"/>
          <w:b/>
          <w:bCs/>
          <w:szCs w:val="24"/>
          <w:rtl/>
        </w:rPr>
        <w:t>לֹא</w:t>
      </w:r>
      <w:r w:rsidRPr="00366FA9">
        <w:rPr>
          <w:rFonts w:cs="David"/>
          <w:b/>
          <w:bCs/>
          <w:szCs w:val="24"/>
          <w:rtl/>
        </w:rPr>
        <w:t xml:space="preserve"> </w:t>
      </w:r>
      <w:r w:rsidRPr="00366FA9">
        <w:rPr>
          <w:rFonts w:cs="David" w:hint="eastAsia"/>
          <w:b/>
          <w:bCs/>
          <w:szCs w:val="24"/>
          <w:rtl/>
        </w:rPr>
        <w:t>תַעֲשֹׁק</w:t>
      </w:r>
      <w:r w:rsidRPr="00366FA9">
        <w:rPr>
          <w:rFonts w:cs="David"/>
          <w:b/>
          <w:bCs/>
          <w:szCs w:val="24"/>
          <w:rtl/>
        </w:rPr>
        <w:t xml:space="preserve"> </w:t>
      </w:r>
      <w:r w:rsidRPr="00366FA9">
        <w:rPr>
          <w:rFonts w:cs="David" w:hint="eastAsia"/>
          <w:b/>
          <w:bCs/>
          <w:szCs w:val="24"/>
          <w:rtl/>
        </w:rPr>
        <w:t>אֶת</w:t>
      </w:r>
      <w:r w:rsidRPr="00366FA9">
        <w:rPr>
          <w:rFonts w:cs="David"/>
          <w:b/>
          <w:bCs/>
          <w:szCs w:val="24"/>
          <w:rtl/>
        </w:rPr>
        <w:t xml:space="preserve"> </w:t>
      </w:r>
      <w:r w:rsidRPr="00366FA9">
        <w:rPr>
          <w:rFonts w:cs="David" w:hint="eastAsia"/>
          <w:b/>
          <w:bCs/>
          <w:szCs w:val="24"/>
          <w:rtl/>
        </w:rPr>
        <w:t>רֵעֲךָ</w:t>
      </w:r>
      <w:r w:rsidRPr="00366FA9">
        <w:rPr>
          <w:rFonts w:cs="David"/>
          <w:b/>
          <w:bCs/>
          <w:szCs w:val="24"/>
          <w:rtl/>
        </w:rPr>
        <w:t xml:space="preserve"> </w:t>
      </w:r>
      <w:r w:rsidRPr="00366FA9">
        <w:rPr>
          <w:rFonts w:cs="David" w:hint="eastAsia"/>
          <w:b/>
          <w:bCs/>
          <w:szCs w:val="24"/>
          <w:rtl/>
        </w:rPr>
        <w:t>וְלֹא</w:t>
      </w:r>
      <w:r w:rsidRPr="00366FA9">
        <w:rPr>
          <w:rFonts w:cs="David"/>
          <w:b/>
          <w:bCs/>
          <w:szCs w:val="24"/>
          <w:rtl/>
        </w:rPr>
        <w:t xml:space="preserve"> </w:t>
      </w:r>
      <w:r w:rsidRPr="00366FA9">
        <w:rPr>
          <w:rFonts w:cs="David" w:hint="eastAsia"/>
          <w:b/>
          <w:bCs/>
          <w:szCs w:val="24"/>
          <w:rtl/>
        </w:rPr>
        <w:t>תִגְזֹל</w:t>
      </w:r>
      <w:r w:rsidRPr="00366FA9">
        <w:rPr>
          <w:rFonts w:cs="David"/>
          <w:b/>
          <w:bCs/>
          <w:szCs w:val="24"/>
          <w:rtl/>
        </w:rPr>
        <w:t xml:space="preserve"> </w:t>
      </w:r>
      <w:r w:rsidRPr="00366FA9">
        <w:rPr>
          <w:rFonts w:cs="David" w:hint="eastAsia"/>
          <w:b/>
          <w:bCs/>
          <w:szCs w:val="24"/>
          <w:rtl/>
        </w:rPr>
        <w:t>לֹא</w:t>
      </w:r>
      <w:r w:rsidRPr="00366FA9">
        <w:rPr>
          <w:rFonts w:cs="David"/>
          <w:b/>
          <w:bCs/>
          <w:szCs w:val="24"/>
          <w:rtl/>
        </w:rPr>
        <w:t xml:space="preserve"> </w:t>
      </w:r>
      <w:r w:rsidRPr="00366FA9">
        <w:rPr>
          <w:rFonts w:cs="David" w:hint="eastAsia"/>
          <w:b/>
          <w:bCs/>
          <w:szCs w:val="24"/>
          <w:rtl/>
        </w:rPr>
        <w:t>תָלִין</w:t>
      </w:r>
      <w:r w:rsidRPr="00366FA9">
        <w:rPr>
          <w:rFonts w:cs="David"/>
          <w:b/>
          <w:bCs/>
          <w:szCs w:val="24"/>
          <w:rtl/>
        </w:rPr>
        <w:t xml:space="preserve"> </w:t>
      </w:r>
      <w:r w:rsidRPr="00366FA9">
        <w:rPr>
          <w:rFonts w:cs="David" w:hint="eastAsia"/>
          <w:b/>
          <w:bCs/>
          <w:szCs w:val="24"/>
          <w:rtl/>
        </w:rPr>
        <w:t>פְּעֻלַּת</w:t>
      </w:r>
      <w:r w:rsidRPr="00366FA9">
        <w:rPr>
          <w:rFonts w:cs="David"/>
          <w:b/>
          <w:bCs/>
          <w:szCs w:val="24"/>
          <w:rtl/>
        </w:rPr>
        <w:t xml:space="preserve"> </w:t>
      </w:r>
      <w:r w:rsidRPr="00366FA9">
        <w:rPr>
          <w:rFonts w:cs="David" w:hint="eastAsia"/>
          <w:b/>
          <w:bCs/>
          <w:szCs w:val="24"/>
          <w:rtl/>
        </w:rPr>
        <w:t>שָׂכִיר</w:t>
      </w:r>
      <w:r w:rsidRPr="00366FA9">
        <w:rPr>
          <w:rFonts w:cs="David"/>
          <w:b/>
          <w:bCs/>
          <w:szCs w:val="24"/>
          <w:rtl/>
        </w:rPr>
        <w:t xml:space="preserve"> </w:t>
      </w:r>
      <w:r w:rsidRPr="00366FA9">
        <w:rPr>
          <w:rFonts w:cs="David" w:hint="eastAsia"/>
          <w:b/>
          <w:bCs/>
          <w:szCs w:val="24"/>
          <w:rtl/>
        </w:rPr>
        <w:t>אִתְּךָ</w:t>
      </w:r>
      <w:r w:rsidRPr="00366FA9">
        <w:rPr>
          <w:rFonts w:cs="David"/>
          <w:b/>
          <w:bCs/>
          <w:szCs w:val="24"/>
          <w:rtl/>
        </w:rPr>
        <w:t xml:space="preserve"> </w:t>
      </w:r>
      <w:r w:rsidRPr="00366FA9">
        <w:rPr>
          <w:rFonts w:cs="David" w:hint="eastAsia"/>
          <w:b/>
          <w:bCs/>
          <w:szCs w:val="24"/>
          <w:rtl/>
        </w:rPr>
        <w:t>עַד</w:t>
      </w:r>
      <w:r w:rsidRPr="00366FA9">
        <w:rPr>
          <w:rFonts w:cs="David"/>
          <w:b/>
          <w:bCs/>
          <w:szCs w:val="24"/>
          <w:rtl/>
        </w:rPr>
        <w:t xml:space="preserve"> </w:t>
      </w:r>
      <w:r w:rsidRPr="00366FA9">
        <w:rPr>
          <w:rFonts w:cs="David" w:hint="eastAsia"/>
          <w:b/>
          <w:bCs/>
          <w:szCs w:val="24"/>
          <w:rtl/>
        </w:rPr>
        <w:t>בֹּקֶר</w:t>
      </w:r>
      <w:r w:rsidR="00B01507">
        <w:rPr>
          <w:rFonts w:cs="David" w:hint="cs"/>
          <w:b/>
          <w:bCs/>
          <w:szCs w:val="24"/>
          <w:rtl/>
        </w:rPr>
        <w:t>:</w:t>
      </w:r>
      <w:r w:rsidRPr="00366FA9">
        <w:rPr>
          <w:rFonts w:cs="David"/>
          <w:b/>
          <w:bCs/>
          <w:szCs w:val="24"/>
          <w:rtl/>
        </w:rPr>
        <w:t xml:space="preserve"> </w:t>
      </w:r>
      <w:r w:rsidRPr="00366FA9">
        <w:rPr>
          <w:rtl/>
        </w:rPr>
        <w:t xml:space="preserve">(ויקרא יט </w:t>
      </w:r>
      <w:r w:rsidRPr="00366FA9">
        <w:rPr>
          <w:rFonts w:hint="cs"/>
          <w:rtl/>
        </w:rPr>
        <w:t>יג</w:t>
      </w:r>
      <w:r w:rsidRPr="00366FA9">
        <w:rPr>
          <w:rtl/>
        </w:rPr>
        <w:t>)</w:t>
      </w:r>
      <w:r w:rsidRPr="00366FA9">
        <w:rPr>
          <w:rFonts w:hint="cs"/>
          <w:rtl/>
        </w:rPr>
        <w:t>.</w:t>
      </w:r>
      <w:r w:rsidRPr="00366FA9">
        <w:rPr>
          <w:rStyle w:val="a5"/>
          <w:rtl/>
        </w:rPr>
        <w:footnoteReference w:id="1"/>
      </w:r>
    </w:p>
    <w:p w:rsidR="00D9690B" w:rsidRDefault="00D9690B" w:rsidP="00B01507">
      <w:pPr>
        <w:autoSpaceDE w:val="0"/>
        <w:autoSpaceDN w:val="0"/>
        <w:adjustRightInd w:val="0"/>
        <w:spacing w:before="120" w:line="320" w:lineRule="atLeast"/>
        <w:jc w:val="both"/>
        <w:rPr>
          <w:rFonts w:cs="David" w:hint="cs"/>
          <w:b/>
          <w:bCs/>
          <w:szCs w:val="24"/>
          <w:rtl/>
        </w:rPr>
      </w:pPr>
      <w:r w:rsidRPr="00D9690B">
        <w:rPr>
          <w:rFonts w:cs="David" w:hint="eastAsia"/>
          <w:b/>
          <w:bCs/>
          <w:szCs w:val="24"/>
          <w:rtl/>
        </w:rPr>
        <w:t>לֹא</w:t>
      </w:r>
      <w:r w:rsidRPr="00D9690B">
        <w:rPr>
          <w:rFonts w:cs="David"/>
          <w:b/>
          <w:bCs/>
          <w:szCs w:val="24"/>
          <w:rtl/>
        </w:rPr>
        <w:t xml:space="preserve"> </w:t>
      </w:r>
      <w:r w:rsidRPr="00D9690B">
        <w:rPr>
          <w:rFonts w:cs="David" w:hint="eastAsia"/>
          <w:b/>
          <w:bCs/>
          <w:szCs w:val="24"/>
          <w:rtl/>
        </w:rPr>
        <w:t>תַעֲשֹׁק</w:t>
      </w:r>
      <w:r w:rsidRPr="00D9690B">
        <w:rPr>
          <w:rFonts w:cs="David"/>
          <w:b/>
          <w:bCs/>
          <w:szCs w:val="24"/>
          <w:rtl/>
        </w:rPr>
        <w:t xml:space="preserve"> </w:t>
      </w:r>
      <w:r w:rsidRPr="00D9690B">
        <w:rPr>
          <w:rFonts w:cs="David" w:hint="eastAsia"/>
          <w:b/>
          <w:bCs/>
          <w:szCs w:val="24"/>
          <w:rtl/>
        </w:rPr>
        <w:t>שָׂכִיר</w:t>
      </w:r>
      <w:r w:rsidRPr="00D9690B">
        <w:rPr>
          <w:rFonts w:cs="David"/>
          <w:b/>
          <w:bCs/>
          <w:szCs w:val="24"/>
          <w:rtl/>
        </w:rPr>
        <w:t xml:space="preserve"> </w:t>
      </w:r>
      <w:r w:rsidRPr="00D9690B">
        <w:rPr>
          <w:rFonts w:cs="David" w:hint="eastAsia"/>
          <w:b/>
          <w:bCs/>
          <w:szCs w:val="24"/>
          <w:rtl/>
        </w:rPr>
        <w:t>עָנִי</w:t>
      </w:r>
      <w:r w:rsidRPr="00D9690B">
        <w:rPr>
          <w:rFonts w:cs="David"/>
          <w:b/>
          <w:bCs/>
          <w:szCs w:val="24"/>
          <w:rtl/>
        </w:rPr>
        <w:t xml:space="preserve"> </w:t>
      </w:r>
      <w:r w:rsidRPr="00D9690B">
        <w:rPr>
          <w:rFonts w:cs="David" w:hint="eastAsia"/>
          <w:b/>
          <w:bCs/>
          <w:szCs w:val="24"/>
          <w:rtl/>
        </w:rPr>
        <w:t>וְאֶבְיוֹן</w:t>
      </w:r>
      <w:r w:rsidRPr="00D9690B">
        <w:rPr>
          <w:rFonts w:cs="David"/>
          <w:b/>
          <w:bCs/>
          <w:szCs w:val="24"/>
          <w:rtl/>
        </w:rPr>
        <w:t xml:space="preserve"> </w:t>
      </w:r>
      <w:r w:rsidRPr="00D9690B">
        <w:rPr>
          <w:rFonts w:cs="David" w:hint="eastAsia"/>
          <w:b/>
          <w:bCs/>
          <w:szCs w:val="24"/>
          <w:rtl/>
        </w:rPr>
        <w:t>מֵאַחֶיךָ</w:t>
      </w:r>
      <w:r w:rsidRPr="00D9690B">
        <w:rPr>
          <w:rFonts w:cs="David"/>
          <w:b/>
          <w:bCs/>
          <w:szCs w:val="24"/>
          <w:rtl/>
        </w:rPr>
        <w:t xml:space="preserve"> </w:t>
      </w:r>
      <w:r w:rsidRPr="00D9690B">
        <w:rPr>
          <w:rFonts w:cs="David" w:hint="eastAsia"/>
          <w:b/>
          <w:bCs/>
          <w:szCs w:val="24"/>
          <w:rtl/>
        </w:rPr>
        <w:t>אוֹ</w:t>
      </w:r>
      <w:r w:rsidRPr="00D9690B">
        <w:rPr>
          <w:rFonts w:cs="David"/>
          <w:b/>
          <w:bCs/>
          <w:szCs w:val="24"/>
          <w:rtl/>
        </w:rPr>
        <w:t xml:space="preserve"> </w:t>
      </w:r>
      <w:r w:rsidRPr="00D9690B">
        <w:rPr>
          <w:rFonts w:cs="David" w:hint="eastAsia"/>
          <w:b/>
          <w:bCs/>
          <w:szCs w:val="24"/>
          <w:rtl/>
        </w:rPr>
        <w:t>מִגֵּרְךָ</w:t>
      </w:r>
      <w:r w:rsidRPr="00D9690B">
        <w:rPr>
          <w:rFonts w:cs="David"/>
          <w:b/>
          <w:bCs/>
          <w:szCs w:val="24"/>
          <w:rtl/>
        </w:rPr>
        <w:t xml:space="preserve"> </w:t>
      </w:r>
      <w:r w:rsidRPr="00D9690B">
        <w:rPr>
          <w:rFonts w:cs="David" w:hint="eastAsia"/>
          <w:b/>
          <w:bCs/>
          <w:szCs w:val="24"/>
          <w:rtl/>
        </w:rPr>
        <w:t>אֲשֶׁר</w:t>
      </w:r>
      <w:r w:rsidRPr="00D9690B">
        <w:rPr>
          <w:rFonts w:cs="David"/>
          <w:b/>
          <w:bCs/>
          <w:szCs w:val="24"/>
          <w:rtl/>
        </w:rPr>
        <w:t xml:space="preserve"> </w:t>
      </w:r>
      <w:r w:rsidRPr="00D9690B">
        <w:rPr>
          <w:rFonts w:cs="David" w:hint="eastAsia"/>
          <w:b/>
          <w:bCs/>
          <w:szCs w:val="24"/>
          <w:rtl/>
        </w:rPr>
        <w:t>בְּאַרְצְךָ</w:t>
      </w:r>
      <w:r w:rsidRPr="00D9690B">
        <w:rPr>
          <w:rFonts w:cs="David"/>
          <w:b/>
          <w:bCs/>
          <w:szCs w:val="24"/>
          <w:rtl/>
        </w:rPr>
        <w:t xml:space="preserve"> </w:t>
      </w:r>
      <w:r w:rsidRPr="00D9690B">
        <w:rPr>
          <w:rFonts w:cs="David" w:hint="eastAsia"/>
          <w:b/>
          <w:bCs/>
          <w:szCs w:val="24"/>
          <w:rtl/>
        </w:rPr>
        <w:t>בִּשְׁעָרֶיךָ</w:t>
      </w:r>
      <w:r w:rsidR="00B01507">
        <w:rPr>
          <w:rFonts w:hint="cs"/>
          <w:rtl/>
          <w:lang w:eastAsia="en-US"/>
        </w:rPr>
        <w:t>:</w:t>
      </w:r>
      <w:r>
        <w:rPr>
          <w:rFonts w:hint="cs"/>
          <w:rtl/>
          <w:lang w:eastAsia="en-US"/>
        </w:rPr>
        <w:t xml:space="preserve"> (דברים </w:t>
      </w:r>
      <w:r w:rsidRPr="0088061D">
        <w:rPr>
          <w:rFonts w:hint="eastAsia"/>
          <w:rtl/>
          <w:lang w:eastAsia="en-US"/>
        </w:rPr>
        <w:t>כ</w:t>
      </w:r>
      <w:r w:rsidRPr="0088061D">
        <w:rPr>
          <w:rFonts w:hint="cs"/>
          <w:rtl/>
          <w:lang w:eastAsia="en-US"/>
        </w:rPr>
        <w:t>ד יד</w:t>
      </w:r>
      <w:r>
        <w:rPr>
          <w:rFonts w:hint="cs"/>
          <w:rtl/>
          <w:lang w:eastAsia="en-US"/>
        </w:rPr>
        <w:t>).</w:t>
      </w:r>
      <w:r w:rsidRPr="00B01507">
        <w:rPr>
          <w:rStyle w:val="a5"/>
          <w:rFonts w:cs="David"/>
          <w:szCs w:val="24"/>
          <w:rtl/>
        </w:rPr>
        <w:footnoteReference w:id="2"/>
      </w:r>
    </w:p>
    <w:p w:rsidR="003F6812" w:rsidRPr="00366FA9" w:rsidRDefault="003F6812" w:rsidP="00B01507">
      <w:pPr>
        <w:autoSpaceDE w:val="0"/>
        <w:autoSpaceDN w:val="0"/>
        <w:adjustRightInd w:val="0"/>
        <w:spacing w:before="120" w:line="320" w:lineRule="atLeast"/>
        <w:jc w:val="both"/>
        <w:rPr>
          <w:rFonts w:cs="David" w:hint="cs"/>
          <w:b/>
          <w:bCs/>
          <w:szCs w:val="24"/>
          <w:rtl/>
        </w:rPr>
      </w:pPr>
      <w:r w:rsidRPr="003F6812">
        <w:rPr>
          <w:rFonts w:cs="David"/>
          <w:b/>
          <w:bCs/>
          <w:szCs w:val="24"/>
          <w:rtl/>
        </w:rPr>
        <w:t xml:space="preserve">וְקָרַבְתִּי אֲלֵיכֶם לַמִּשְׁפָּט וְהָיִיתִי עֵד מְמַהֵר בַּמְכַשְּׁפִים וּבַמְנָאֲפִים וּבַנִּשְׁבָּעִים לַשָּׁקֶר וּבְעֹשְׁקֵי שְׂכַר שָׂכִיר אַלְמָנָה וְיָתוֹם וּמַטֵּי גֵר וְלֹא יְרֵאוּנִי אָמַר </w:t>
      </w:r>
      <w:r>
        <w:rPr>
          <w:rFonts w:cs="David" w:hint="cs"/>
          <w:b/>
          <w:bCs/>
          <w:szCs w:val="24"/>
          <w:rtl/>
        </w:rPr>
        <w:t>ה'</w:t>
      </w:r>
      <w:r w:rsidRPr="003F6812">
        <w:rPr>
          <w:rFonts w:cs="David"/>
          <w:b/>
          <w:bCs/>
          <w:szCs w:val="24"/>
          <w:rtl/>
        </w:rPr>
        <w:t xml:space="preserve"> צְבָאוֹת</w:t>
      </w:r>
      <w:r w:rsidR="00B01507">
        <w:rPr>
          <w:rFonts w:hint="cs"/>
          <w:rtl/>
        </w:rPr>
        <w:t>:</w:t>
      </w:r>
      <w:r w:rsidRPr="003F6812">
        <w:rPr>
          <w:rtl/>
        </w:rPr>
        <w:t xml:space="preserve"> </w:t>
      </w:r>
      <w:r w:rsidRPr="00366FA9">
        <w:rPr>
          <w:rtl/>
        </w:rPr>
        <w:t>(</w:t>
      </w:r>
      <w:r>
        <w:rPr>
          <w:rFonts w:hint="cs"/>
          <w:rtl/>
        </w:rPr>
        <w:t>מלאכי ג ה</w:t>
      </w:r>
      <w:r w:rsidRPr="00366FA9">
        <w:rPr>
          <w:rtl/>
        </w:rPr>
        <w:t>)</w:t>
      </w:r>
      <w:r w:rsidRPr="00366FA9">
        <w:rPr>
          <w:rFonts w:hint="cs"/>
          <w:rtl/>
        </w:rPr>
        <w:t>.</w:t>
      </w:r>
      <w:r w:rsidRPr="00366FA9">
        <w:rPr>
          <w:rStyle w:val="a5"/>
          <w:rtl/>
        </w:rPr>
        <w:footnoteReference w:id="3"/>
      </w:r>
    </w:p>
    <w:p w:rsidR="005559AB" w:rsidRPr="00366FA9" w:rsidRDefault="005559AB" w:rsidP="005559AB">
      <w:pPr>
        <w:pStyle w:val="ab"/>
        <w:rPr>
          <w:rtl/>
          <w:lang w:eastAsia="en-US"/>
        </w:rPr>
      </w:pPr>
      <w:r w:rsidRPr="00366FA9">
        <w:rPr>
          <w:rFonts w:hint="eastAsia"/>
          <w:rtl/>
          <w:lang w:eastAsia="en-US"/>
        </w:rPr>
        <w:t>אבן</w:t>
      </w:r>
      <w:r w:rsidRPr="00366FA9">
        <w:rPr>
          <w:rtl/>
          <w:lang w:eastAsia="en-US"/>
        </w:rPr>
        <w:t xml:space="preserve"> </w:t>
      </w:r>
      <w:r w:rsidRPr="00366FA9">
        <w:rPr>
          <w:rFonts w:hint="eastAsia"/>
          <w:rtl/>
          <w:lang w:eastAsia="en-US"/>
        </w:rPr>
        <w:t>עזרא</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פרק</w:t>
      </w:r>
      <w:r w:rsidRPr="00366FA9">
        <w:rPr>
          <w:rtl/>
          <w:lang w:eastAsia="en-US"/>
        </w:rPr>
        <w:t xml:space="preserve"> </w:t>
      </w:r>
      <w:r w:rsidRPr="00366FA9">
        <w:rPr>
          <w:rFonts w:hint="eastAsia"/>
          <w:rtl/>
          <w:lang w:eastAsia="en-US"/>
        </w:rPr>
        <w:t>יט</w:t>
      </w:r>
      <w:r w:rsidRPr="00366FA9">
        <w:rPr>
          <w:rFonts w:hint="cs"/>
          <w:rtl/>
          <w:lang w:eastAsia="en-US"/>
        </w:rPr>
        <w:t xml:space="preserve"> פסוק ב</w:t>
      </w:r>
      <w:r w:rsidRPr="00366FA9">
        <w:rPr>
          <w:rtl/>
          <w:lang w:eastAsia="en-US"/>
        </w:rPr>
        <w:t xml:space="preserve"> </w:t>
      </w:r>
    </w:p>
    <w:p w:rsidR="005559AB" w:rsidRPr="00366FA9" w:rsidRDefault="005559AB" w:rsidP="005559AB">
      <w:pPr>
        <w:pStyle w:val="ac"/>
        <w:rPr>
          <w:rFonts w:hint="cs"/>
          <w:rtl/>
          <w:lang w:eastAsia="en-US"/>
        </w:rPr>
      </w:pPr>
      <w:r w:rsidRPr="00366FA9">
        <w:rPr>
          <w:rFonts w:hint="eastAsia"/>
          <w:rtl/>
        </w:rPr>
        <w:t>אל</w:t>
      </w:r>
      <w:r w:rsidRPr="00366FA9">
        <w:rPr>
          <w:rtl/>
        </w:rPr>
        <w:t xml:space="preserve"> </w:t>
      </w:r>
      <w:r w:rsidRPr="00366FA9">
        <w:rPr>
          <w:rFonts w:hint="eastAsia"/>
          <w:rtl/>
        </w:rPr>
        <w:t>כל</w:t>
      </w:r>
      <w:r w:rsidRPr="00366FA9">
        <w:rPr>
          <w:rtl/>
        </w:rPr>
        <w:t xml:space="preserve"> </w:t>
      </w:r>
      <w:r w:rsidRPr="00366FA9">
        <w:rPr>
          <w:rFonts w:hint="eastAsia"/>
          <w:rtl/>
        </w:rPr>
        <w:t>עדת</w:t>
      </w:r>
      <w:r w:rsidRPr="00366FA9">
        <w:rPr>
          <w:rtl/>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366FA9">
            <w:rPr>
              <w:rFonts w:hint="eastAsia"/>
              <w:rtl/>
            </w:rPr>
            <w:t>בני</w:t>
          </w:r>
          <w:r w:rsidRPr="00366FA9">
            <w:rPr>
              <w:rtl/>
            </w:rPr>
            <w:t xml:space="preserve"> </w:t>
          </w:r>
          <w:r w:rsidRPr="00366FA9">
            <w:rPr>
              <w:rFonts w:hint="eastAsia"/>
              <w:rtl/>
            </w:rPr>
            <w:t>ישראל</w:t>
          </w:r>
        </w:smartTag>
        <w:r w:rsidRPr="00366FA9">
          <w:rPr>
            <w:rtl/>
            <w:lang w:eastAsia="en-US"/>
          </w:rPr>
          <w:t xml:space="preserve"> </w:t>
        </w:r>
        <w:r w:rsidRPr="00366FA9">
          <w:rPr>
            <w:rFonts w:hint="cs"/>
            <w:rtl/>
            <w:lang w:eastAsia="en-US"/>
          </w:rPr>
          <w:t xml:space="preserve"> -</w:t>
        </w:r>
      </w:smartTag>
      <w:r w:rsidRPr="00366FA9">
        <w:rPr>
          <w:rFonts w:hint="cs"/>
          <w:rtl/>
          <w:lang w:eastAsia="en-US"/>
        </w:rPr>
        <w:t xml:space="preserve"> </w:t>
      </w:r>
      <w:r w:rsidRPr="00366FA9">
        <w:rPr>
          <w:rFonts w:hint="eastAsia"/>
          <w:rtl/>
          <w:lang w:eastAsia="en-US"/>
        </w:rPr>
        <w:t>אמר</w:t>
      </w:r>
      <w:r w:rsidRPr="00366FA9">
        <w:rPr>
          <w:rtl/>
          <w:lang w:eastAsia="en-US"/>
        </w:rPr>
        <w:t xml:space="preserve"> </w:t>
      </w:r>
      <w:r w:rsidRPr="00366FA9">
        <w:rPr>
          <w:rFonts w:hint="eastAsia"/>
          <w:rtl/>
          <w:lang w:eastAsia="en-US"/>
        </w:rPr>
        <w:t>להם</w:t>
      </w:r>
      <w:r w:rsidRPr="00366FA9">
        <w:rPr>
          <w:rtl/>
          <w:lang w:eastAsia="en-US"/>
        </w:rPr>
        <w:t xml:space="preserve">, </w:t>
      </w:r>
      <w:r w:rsidRPr="00366FA9">
        <w:rPr>
          <w:rFonts w:hint="eastAsia"/>
          <w:rtl/>
          <w:lang w:eastAsia="en-US"/>
        </w:rPr>
        <w:t>שגם</w:t>
      </w:r>
      <w:r w:rsidRPr="00366FA9">
        <w:rPr>
          <w:rtl/>
          <w:lang w:eastAsia="en-US"/>
        </w:rPr>
        <w:t xml:space="preserve"> </w:t>
      </w:r>
      <w:r w:rsidRPr="00366FA9">
        <w:rPr>
          <w:rFonts w:hint="eastAsia"/>
          <w:rtl/>
          <w:lang w:eastAsia="en-US"/>
        </w:rPr>
        <w:t>יש</w:t>
      </w:r>
      <w:r w:rsidRPr="00366FA9">
        <w:rPr>
          <w:rtl/>
          <w:lang w:eastAsia="en-US"/>
        </w:rPr>
        <w:t xml:space="preserve"> </w:t>
      </w:r>
      <w:r w:rsidRPr="00366FA9">
        <w:rPr>
          <w:rFonts w:hint="eastAsia"/>
          <w:rtl/>
          <w:lang w:eastAsia="en-US"/>
        </w:rPr>
        <w:t>מצות</w:t>
      </w:r>
      <w:r w:rsidRPr="00366FA9">
        <w:rPr>
          <w:rtl/>
          <w:lang w:eastAsia="en-US"/>
        </w:rPr>
        <w:t xml:space="preserve"> </w:t>
      </w:r>
      <w:r w:rsidRPr="00366FA9">
        <w:rPr>
          <w:rFonts w:hint="eastAsia"/>
          <w:rtl/>
          <w:lang w:eastAsia="en-US"/>
        </w:rPr>
        <w:t>אחרות</w:t>
      </w:r>
      <w:r w:rsidRPr="00366FA9">
        <w:rPr>
          <w:rtl/>
          <w:lang w:eastAsia="en-US"/>
        </w:rPr>
        <w:t xml:space="preserve"> </w:t>
      </w:r>
      <w:r w:rsidRPr="00366FA9">
        <w:rPr>
          <w:rFonts w:hint="eastAsia"/>
          <w:rtl/>
          <w:lang w:eastAsia="en-US"/>
        </w:rPr>
        <w:t>אם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תשמרום</w:t>
      </w:r>
      <w:r w:rsidRPr="00366FA9">
        <w:rPr>
          <w:rtl/>
          <w:lang w:eastAsia="en-US"/>
        </w:rPr>
        <w:t xml:space="preserve"> </w:t>
      </w:r>
      <w:r w:rsidRPr="00366FA9">
        <w:rPr>
          <w:rFonts w:hint="eastAsia"/>
          <w:rtl/>
          <w:lang w:eastAsia="en-US"/>
        </w:rPr>
        <w:t>תגורשו</w:t>
      </w:r>
      <w:r w:rsidRPr="00366FA9">
        <w:rPr>
          <w:rtl/>
          <w:lang w:eastAsia="en-US"/>
        </w:rPr>
        <w:t xml:space="preserve"> </w:t>
      </w:r>
      <w:r w:rsidRPr="00366FA9">
        <w:rPr>
          <w:rFonts w:hint="eastAsia"/>
          <w:rtl/>
          <w:lang w:eastAsia="en-US"/>
        </w:rPr>
        <w:t>מן</w:t>
      </w:r>
      <w:r w:rsidRPr="00366FA9">
        <w:rPr>
          <w:rtl/>
          <w:lang w:eastAsia="en-US"/>
        </w:rPr>
        <w:t xml:space="preserve"> </w:t>
      </w:r>
      <w:r w:rsidRPr="00366FA9">
        <w:rPr>
          <w:rFonts w:hint="eastAsia"/>
          <w:rtl/>
          <w:lang w:eastAsia="en-US"/>
        </w:rPr>
        <w:t>הארץ</w:t>
      </w:r>
      <w:r w:rsidRPr="00366FA9">
        <w:rPr>
          <w:rtl/>
          <w:lang w:eastAsia="en-US"/>
        </w:rPr>
        <w:t xml:space="preserve"> </w:t>
      </w:r>
      <w:r w:rsidRPr="00366FA9">
        <w:rPr>
          <w:rFonts w:hint="eastAsia"/>
          <w:rtl/>
          <w:lang w:eastAsia="en-US"/>
        </w:rPr>
        <w:t>והם</w:t>
      </w:r>
      <w:r w:rsidRPr="00366FA9">
        <w:rPr>
          <w:rtl/>
          <w:lang w:eastAsia="en-US"/>
        </w:rPr>
        <w:t xml:space="preserve"> </w:t>
      </w:r>
      <w:r w:rsidRPr="00366FA9">
        <w:rPr>
          <w:rFonts w:hint="eastAsia"/>
          <w:rtl/>
          <w:lang w:eastAsia="en-US"/>
        </w:rPr>
        <w:t>עשרת</w:t>
      </w:r>
      <w:r w:rsidRPr="00366FA9">
        <w:rPr>
          <w:rtl/>
          <w:lang w:eastAsia="en-US"/>
        </w:rPr>
        <w:t xml:space="preserve"> </w:t>
      </w:r>
      <w:r w:rsidRPr="00366FA9">
        <w:rPr>
          <w:rFonts w:hint="eastAsia"/>
          <w:rtl/>
          <w:lang w:eastAsia="en-US"/>
        </w:rPr>
        <w:t>הדברים</w:t>
      </w:r>
      <w:r w:rsidRPr="00366FA9">
        <w:rPr>
          <w:rtl/>
          <w:lang w:eastAsia="en-US"/>
        </w:rPr>
        <w:t xml:space="preserve"> </w:t>
      </w:r>
      <w:r w:rsidRPr="00366FA9">
        <w:rPr>
          <w:rFonts w:hint="eastAsia"/>
          <w:rtl/>
          <w:lang w:eastAsia="en-US"/>
        </w:rPr>
        <w:t>הנזכרים</w:t>
      </w:r>
      <w:r w:rsidRPr="00366FA9">
        <w:rPr>
          <w:rFonts w:hint="cs"/>
          <w:rtl/>
          <w:lang w:eastAsia="en-US"/>
        </w:rPr>
        <w:t xml:space="preserve"> ...</w:t>
      </w:r>
      <w:r w:rsidRPr="00366FA9">
        <w:rPr>
          <w:sz w:val="28"/>
          <w:szCs w:val="28"/>
          <w:rtl/>
          <w:lang w:eastAsia="en-US"/>
        </w:rPr>
        <w:t xml:space="preserve"> </w:t>
      </w:r>
      <w:r w:rsidRPr="00366FA9">
        <w:rPr>
          <w:rFonts w:hint="eastAsia"/>
          <w:rtl/>
        </w:rPr>
        <w:t>ואת</w:t>
      </w:r>
      <w:r w:rsidRPr="00366FA9">
        <w:rPr>
          <w:rtl/>
        </w:rPr>
        <w:t xml:space="preserve"> </w:t>
      </w:r>
      <w:r w:rsidRPr="00366FA9">
        <w:rPr>
          <w:rFonts w:hint="eastAsia"/>
          <w:rtl/>
        </w:rPr>
        <w:t>שבתותי</w:t>
      </w:r>
      <w:r w:rsidRPr="00366FA9">
        <w:rPr>
          <w:rtl/>
        </w:rPr>
        <w:t xml:space="preserve"> </w:t>
      </w:r>
      <w:r w:rsidRPr="00366FA9">
        <w:rPr>
          <w:rFonts w:hint="eastAsia"/>
          <w:rtl/>
        </w:rPr>
        <w:t>תשמרו</w:t>
      </w:r>
      <w:r w:rsidRPr="00366FA9">
        <w:rPr>
          <w:rtl/>
          <w:lang w:eastAsia="en-US"/>
        </w:rPr>
        <w:t xml:space="preserve"> - </w:t>
      </w:r>
      <w:r w:rsidRPr="00366FA9">
        <w:rPr>
          <w:rFonts w:hint="eastAsia"/>
          <w:rtl/>
          <w:lang w:eastAsia="en-US"/>
        </w:rPr>
        <w:t>זכור</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השבת</w:t>
      </w:r>
      <w:r w:rsidRPr="00366FA9">
        <w:rPr>
          <w:rtl/>
          <w:lang w:eastAsia="en-US"/>
        </w:rPr>
        <w:t xml:space="preserve"> </w:t>
      </w:r>
      <w:r w:rsidRPr="00366FA9">
        <w:rPr>
          <w:rFonts w:hint="cs"/>
          <w:rtl/>
          <w:lang w:eastAsia="en-US"/>
        </w:rPr>
        <w:t xml:space="preserve">... </w:t>
      </w:r>
      <w:r w:rsidRPr="00366FA9">
        <w:rPr>
          <w:rFonts w:hint="eastAsia"/>
          <w:rtl/>
        </w:rPr>
        <w:t>איש</w:t>
      </w:r>
      <w:r w:rsidRPr="00366FA9">
        <w:rPr>
          <w:rtl/>
        </w:rPr>
        <w:t xml:space="preserve"> </w:t>
      </w:r>
      <w:r w:rsidRPr="00366FA9">
        <w:rPr>
          <w:rFonts w:hint="eastAsia"/>
          <w:rtl/>
        </w:rPr>
        <w:t>אמו</w:t>
      </w:r>
      <w:r w:rsidRPr="00366FA9">
        <w:rPr>
          <w:rtl/>
        </w:rPr>
        <w:t xml:space="preserve"> </w:t>
      </w:r>
      <w:r w:rsidRPr="00366FA9">
        <w:rPr>
          <w:rFonts w:hint="eastAsia"/>
          <w:rtl/>
        </w:rPr>
        <w:t>ואביו</w:t>
      </w:r>
      <w:r w:rsidRPr="00366FA9">
        <w:rPr>
          <w:rtl/>
        </w:rPr>
        <w:t xml:space="preserve"> </w:t>
      </w:r>
      <w:r w:rsidRPr="00366FA9">
        <w:rPr>
          <w:rFonts w:hint="eastAsia"/>
          <w:rtl/>
        </w:rPr>
        <w:t>תיראו</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כבד</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אביך</w:t>
      </w:r>
      <w:r w:rsidRPr="00366FA9">
        <w:rPr>
          <w:rtl/>
          <w:lang w:eastAsia="en-US"/>
        </w:rPr>
        <w:t xml:space="preserve"> </w:t>
      </w:r>
      <w:r w:rsidRPr="00366FA9">
        <w:rPr>
          <w:rFonts w:hint="eastAsia"/>
          <w:rtl/>
          <w:lang w:eastAsia="en-US"/>
        </w:rPr>
        <w:t>ואת</w:t>
      </w:r>
      <w:r w:rsidRPr="00366FA9">
        <w:rPr>
          <w:rtl/>
          <w:lang w:eastAsia="en-US"/>
        </w:rPr>
        <w:t xml:space="preserve"> </w:t>
      </w:r>
      <w:r w:rsidRPr="00366FA9">
        <w:rPr>
          <w:rFonts w:hint="eastAsia"/>
          <w:rtl/>
          <w:lang w:eastAsia="en-US"/>
        </w:rPr>
        <w:t>אמך</w:t>
      </w:r>
      <w:r w:rsidRPr="00366FA9">
        <w:rPr>
          <w:rtl/>
          <w:lang w:eastAsia="en-US"/>
        </w:rPr>
        <w:t xml:space="preserve"> </w:t>
      </w:r>
      <w:r w:rsidRPr="00366FA9">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תעמוד</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דם</w:t>
      </w:r>
      <w:r w:rsidRPr="00366FA9">
        <w:rPr>
          <w:rtl/>
          <w:lang w:eastAsia="en-US"/>
        </w:rPr>
        <w:t xml:space="preserve"> </w:t>
      </w:r>
      <w:r w:rsidRPr="00366FA9">
        <w:rPr>
          <w:rFonts w:hint="eastAsia"/>
          <w:rtl/>
          <w:lang w:eastAsia="en-US"/>
        </w:rPr>
        <w:t>רעך</w:t>
      </w:r>
      <w:r w:rsidRPr="00366FA9">
        <w:rPr>
          <w:rtl/>
          <w:lang w:eastAsia="en-US"/>
        </w:rPr>
        <w:t xml:space="preserve"> </w:t>
      </w:r>
      <w:r w:rsidRPr="00366FA9">
        <w:rPr>
          <w:rFonts w:hint="cs"/>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תרצח</w:t>
      </w:r>
      <w:r w:rsidRPr="00366FA9">
        <w:rPr>
          <w:rtl/>
          <w:lang w:eastAsia="en-US"/>
        </w:rPr>
        <w:t xml:space="preserve"> </w:t>
      </w:r>
      <w:r w:rsidRPr="00366FA9">
        <w:rPr>
          <w:rFonts w:hint="cs"/>
          <w:rtl/>
          <w:lang w:eastAsia="en-US"/>
        </w:rPr>
        <w:t>...</w:t>
      </w:r>
      <w:r w:rsidRPr="00366FA9">
        <w:rPr>
          <w:rtl/>
          <w:lang w:eastAsia="en-US"/>
        </w:rPr>
        <w:t xml:space="preserve"> </w:t>
      </w:r>
      <w:r w:rsidRPr="00366FA9">
        <w:rPr>
          <w:rFonts w:hint="eastAsia"/>
          <w:rtl/>
          <w:lang w:eastAsia="en-US"/>
        </w:rPr>
        <w:t>גם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sidRPr="00366FA9">
        <w:rPr>
          <w:rFonts w:hint="cs"/>
          <w:rtl/>
          <w:lang w:eastAsia="en-US"/>
        </w:rPr>
        <w:t xml:space="preserve"> - </w:t>
      </w:r>
      <w:r w:rsidRPr="00366FA9">
        <w:rPr>
          <w:rFonts w:hint="eastAsia"/>
          <w:rtl/>
          <w:lang w:eastAsia="en-US"/>
        </w:rPr>
        <w:t>כנגד</w:t>
      </w:r>
      <w:r w:rsidRPr="00366FA9">
        <w:rPr>
          <w:rtl/>
          <w:lang w:eastAsia="en-US"/>
        </w:rPr>
        <w:t xml:space="preserve"> </w:t>
      </w:r>
      <w:r w:rsidRPr="00366FA9">
        <w:rPr>
          <w:rFonts w:hint="eastAsia"/>
          <w:rtl/>
          <w:lang w:eastAsia="en-US"/>
        </w:rPr>
        <w:t>השלשה</w:t>
      </w:r>
      <w:r w:rsidRPr="00366FA9">
        <w:rPr>
          <w:rtl/>
          <w:lang w:eastAsia="en-US"/>
        </w:rPr>
        <w:t xml:space="preserve"> </w:t>
      </w:r>
      <w:r w:rsidRPr="00366FA9">
        <w:rPr>
          <w:rFonts w:hint="eastAsia"/>
          <w:rtl/>
          <w:lang w:eastAsia="en-US"/>
        </w:rPr>
        <w:t>הנשארים</w:t>
      </w:r>
      <w:r w:rsidRPr="00366FA9">
        <w:rPr>
          <w:rtl/>
          <w:lang w:eastAsia="en-US"/>
        </w:rPr>
        <w:t>.</w:t>
      </w:r>
      <w:r w:rsidR="00FA13C8">
        <w:rPr>
          <w:rStyle w:val="a5"/>
          <w:rtl/>
          <w:lang w:eastAsia="en-US"/>
        </w:rPr>
        <w:footnoteReference w:id="4"/>
      </w:r>
      <w:r w:rsidRPr="00366FA9">
        <w:rPr>
          <w:rtl/>
          <w:lang w:eastAsia="en-US"/>
        </w:rPr>
        <w:t xml:space="preserve"> </w:t>
      </w:r>
    </w:p>
    <w:p w:rsidR="0088061D" w:rsidRPr="00366FA9" w:rsidRDefault="0088061D" w:rsidP="00A87B02">
      <w:pPr>
        <w:pStyle w:val="ab"/>
        <w:rPr>
          <w:rtl/>
          <w:lang w:eastAsia="en-US"/>
        </w:rPr>
      </w:pPr>
      <w:r w:rsidRPr="00366FA9">
        <w:rPr>
          <w:rFonts w:hint="eastAsia"/>
          <w:rtl/>
          <w:lang w:eastAsia="en-US"/>
        </w:rPr>
        <w:t>ספרא</w:t>
      </w:r>
      <w:r w:rsidRPr="00366FA9">
        <w:rPr>
          <w:rtl/>
          <w:lang w:eastAsia="en-US"/>
        </w:rPr>
        <w:t xml:space="preserve"> </w:t>
      </w:r>
      <w:r w:rsidRPr="00366FA9">
        <w:rPr>
          <w:rFonts w:hint="eastAsia"/>
          <w:rtl/>
          <w:lang w:eastAsia="en-US"/>
        </w:rPr>
        <w:t>קדושים</w:t>
      </w:r>
      <w:r w:rsidRPr="00366FA9">
        <w:rPr>
          <w:rtl/>
          <w:lang w:eastAsia="en-US"/>
        </w:rPr>
        <w:t xml:space="preserve"> </w:t>
      </w:r>
      <w:r w:rsidRPr="00366FA9">
        <w:rPr>
          <w:rFonts w:hint="eastAsia"/>
          <w:rtl/>
          <w:lang w:eastAsia="en-US"/>
        </w:rPr>
        <w:t>פרשה</w:t>
      </w:r>
      <w:r w:rsidRPr="00366FA9">
        <w:rPr>
          <w:rtl/>
          <w:lang w:eastAsia="en-US"/>
        </w:rPr>
        <w:t xml:space="preserve"> </w:t>
      </w:r>
      <w:r w:rsidRPr="00366FA9">
        <w:rPr>
          <w:rFonts w:hint="eastAsia"/>
          <w:rtl/>
          <w:lang w:eastAsia="en-US"/>
        </w:rPr>
        <w:t>ב</w:t>
      </w:r>
      <w:r w:rsidR="00037B27">
        <w:rPr>
          <w:rStyle w:val="a5"/>
          <w:rtl/>
          <w:lang w:eastAsia="en-US"/>
        </w:rPr>
        <w:footnoteReference w:id="5"/>
      </w:r>
      <w:r w:rsidRPr="00366FA9">
        <w:rPr>
          <w:rtl/>
          <w:lang w:eastAsia="en-US"/>
        </w:rPr>
        <w:t xml:space="preserve"> </w:t>
      </w:r>
    </w:p>
    <w:p w:rsidR="00037B27" w:rsidRDefault="00037B27" w:rsidP="00037B27">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תעשוק</w:t>
      </w:r>
      <w:r w:rsidR="0088061D" w:rsidRPr="00366FA9">
        <w:rPr>
          <w:rtl/>
          <w:lang w:eastAsia="en-US"/>
        </w:rPr>
        <w:t xml:space="preserve"> </w:t>
      </w:r>
      <w:r w:rsidR="0088061D" w:rsidRPr="00366FA9">
        <w:rPr>
          <w:rFonts w:hint="eastAsia"/>
          <w:rtl/>
          <w:lang w:eastAsia="en-US"/>
        </w:rPr>
        <w:t>את</w:t>
      </w:r>
      <w:r w:rsidR="0088061D" w:rsidRPr="00366FA9">
        <w:rPr>
          <w:rtl/>
          <w:lang w:eastAsia="en-US"/>
        </w:rPr>
        <w:t xml:space="preserve"> </w:t>
      </w:r>
      <w:r w:rsidR="0088061D" w:rsidRPr="00366FA9">
        <w:rPr>
          <w:rFonts w:hint="eastAsia"/>
          <w:rtl/>
          <w:lang w:eastAsia="en-US"/>
        </w:rPr>
        <w:t>רעך</w:t>
      </w:r>
      <w:r>
        <w:rPr>
          <w:rFonts w:hint="cs"/>
          <w:rtl/>
          <w:lang w:eastAsia="en-US"/>
        </w:rPr>
        <w:t>"</w:t>
      </w:r>
      <w:r w:rsidR="0088061D" w:rsidRPr="00366FA9">
        <w:rPr>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אמר</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ג</w:t>
      </w:r>
      <w:r w:rsidR="00E24FFB">
        <w:rPr>
          <w:rFonts w:hint="cs"/>
          <w:rtl/>
          <w:lang w:eastAsia="en-US"/>
        </w:rPr>
        <w:t>י</w:t>
      </w:r>
      <w:r w:rsidR="0088061D" w:rsidRPr="00366FA9">
        <w:rPr>
          <w:rFonts w:hint="eastAsia"/>
          <w:rtl/>
          <w:lang w:eastAsia="en-US"/>
        </w:rPr>
        <w:t>בור</w:t>
      </w:r>
      <w:r w:rsidR="0088061D" w:rsidRPr="00366FA9">
        <w:rPr>
          <w:rtl/>
          <w:lang w:eastAsia="en-US"/>
        </w:rPr>
        <w:t xml:space="preserve"> </w:t>
      </w:r>
      <w:r w:rsidR="0088061D" w:rsidRPr="00366FA9">
        <w:rPr>
          <w:rFonts w:hint="eastAsia"/>
          <w:rtl/>
          <w:lang w:eastAsia="en-US"/>
        </w:rPr>
        <w:t>הוא</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ג</w:t>
      </w:r>
      <w:r w:rsidR="00E24FFB">
        <w:rPr>
          <w:rFonts w:hint="cs"/>
          <w:rtl/>
          <w:lang w:eastAsia="en-US"/>
        </w:rPr>
        <w:t>י</w:t>
      </w:r>
      <w:r w:rsidR="0088061D" w:rsidRPr="00366FA9">
        <w:rPr>
          <w:rFonts w:hint="eastAsia"/>
          <w:rtl/>
          <w:lang w:eastAsia="en-US"/>
        </w:rPr>
        <w:t>בור</w:t>
      </w:r>
      <w:r w:rsidR="00E24FFB">
        <w:rPr>
          <w:rFonts w:hint="cs"/>
          <w:rtl/>
          <w:lang w:eastAsia="en-US"/>
        </w:rPr>
        <w:t>,</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חכם</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חכם</w:t>
      </w:r>
      <w:r w:rsidR="00E24FFB">
        <w:rPr>
          <w:rFonts w:hint="cs"/>
          <w:rtl/>
          <w:lang w:eastAsia="en-US"/>
        </w:rPr>
        <w:t>,</w:t>
      </w:r>
      <w:r w:rsidR="0088061D" w:rsidRPr="00366FA9">
        <w:rPr>
          <w:rtl/>
          <w:lang w:eastAsia="en-US"/>
        </w:rPr>
        <w:t xml:space="preserve"> </w:t>
      </w:r>
      <w:r w:rsidR="0088061D" w:rsidRPr="00366FA9">
        <w:rPr>
          <w:rFonts w:hint="eastAsia"/>
          <w:rtl/>
          <w:lang w:eastAsia="en-US"/>
        </w:rPr>
        <w:t>איש</w:t>
      </w:r>
      <w:r w:rsidR="0088061D" w:rsidRPr="00366FA9">
        <w:rPr>
          <w:rtl/>
          <w:lang w:eastAsia="en-US"/>
        </w:rPr>
        <w:t xml:space="preserve"> </w:t>
      </w:r>
      <w:r w:rsidR="0088061D" w:rsidRPr="00366FA9">
        <w:rPr>
          <w:rFonts w:hint="eastAsia"/>
          <w:rtl/>
          <w:lang w:eastAsia="en-US"/>
        </w:rPr>
        <w:t>פלוני</w:t>
      </w:r>
      <w:r w:rsidR="0088061D" w:rsidRPr="00366FA9">
        <w:rPr>
          <w:rtl/>
          <w:lang w:eastAsia="en-US"/>
        </w:rPr>
        <w:t xml:space="preserve"> </w:t>
      </w:r>
      <w:r w:rsidR="0088061D" w:rsidRPr="00366FA9">
        <w:rPr>
          <w:rFonts w:hint="eastAsia"/>
          <w:rtl/>
          <w:lang w:eastAsia="en-US"/>
        </w:rPr>
        <w:t>עשיר</w:t>
      </w:r>
      <w:r w:rsidR="0088061D" w:rsidRPr="00366FA9">
        <w:rPr>
          <w:rtl/>
          <w:lang w:eastAsia="en-US"/>
        </w:rPr>
        <w:t xml:space="preserve"> </w:t>
      </w:r>
      <w:r w:rsidR="0088061D" w:rsidRPr="00366FA9">
        <w:rPr>
          <w:rFonts w:hint="eastAsia"/>
          <w:rtl/>
          <w:lang w:eastAsia="en-US"/>
        </w:rPr>
        <w:t>והוא</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עשיר</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E24FFB">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תגז</w:t>
      </w:r>
      <w:r>
        <w:rPr>
          <w:rFonts w:hint="cs"/>
          <w:rtl/>
          <w:lang w:eastAsia="en-US"/>
        </w:rPr>
        <w:t>ו</w:t>
      </w:r>
      <w:r w:rsidR="0088061D" w:rsidRPr="00366FA9">
        <w:rPr>
          <w:rFonts w:hint="eastAsia"/>
          <w:rtl/>
          <w:lang w:eastAsia="en-US"/>
        </w:rPr>
        <w:t>ל</w:t>
      </w:r>
      <w:r w:rsidR="0088061D" w:rsidRPr="00366FA9">
        <w:rPr>
          <w:rtl/>
          <w:lang w:eastAsia="en-US"/>
        </w:rPr>
        <w:t xml:space="preserve">, </w:t>
      </w:r>
      <w:r w:rsidR="0088061D" w:rsidRPr="00366FA9">
        <w:rPr>
          <w:rFonts w:hint="eastAsia"/>
          <w:rtl/>
          <w:lang w:eastAsia="en-US"/>
        </w:rPr>
        <w:t>מה</w:t>
      </w:r>
      <w:r w:rsidR="0088061D" w:rsidRPr="00366FA9">
        <w:rPr>
          <w:rtl/>
          <w:lang w:eastAsia="en-US"/>
        </w:rPr>
        <w:t xml:space="preserve"> </w:t>
      </w:r>
      <w:r w:rsidR="0088061D" w:rsidRPr="00366FA9">
        <w:rPr>
          <w:rFonts w:hint="eastAsia"/>
          <w:rtl/>
          <w:lang w:eastAsia="en-US"/>
        </w:rPr>
        <w:t>הגזל</w:t>
      </w:r>
      <w:r w:rsidR="0088061D" w:rsidRPr="00366FA9">
        <w:rPr>
          <w:rtl/>
          <w:lang w:eastAsia="en-US"/>
        </w:rPr>
        <w:t xml:space="preserve"> </w:t>
      </w:r>
      <w:r w:rsidR="0088061D" w:rsidRPr="00366FA9">
        <w:rPr>
          <w:rFonts w:hint="eastAsia"/>
          <w:rtl/>
          <w:lang w:eastAsia="en-US"/>
        </w:rPr>
        <w:t>מיוחד</w:t>
      </w:r>
      <w:r w:rsidR="0088061D" w:rsidRPr="00366FA9">
        <w:rPr>
          <w:rtl/>
          <w:lang w:eastAsia="en-US"/>
        </w:rPr>
        <w:t xml:space="preserve"> </w:t>
      </w:r>
      <w:r w:rsidR="0088061D" w:rsidRPr="00366FA9">
        <w:rPr>
          <w:rFonts w:hint="eastAsia"/>
          <w:rtl/>
          <w:lang w:eastAsia="en-US"/>
        </w:rPr>
        <w:t>שהוא</w:t>
      </w:r>
      <w:r w:rsidR="0088061D" w:rsidRPr="00366FA9">
        <w:rPr>
          <w:rtl/>
          <w:lang w:eastAsia="en-US"/>
        </w:rPr>
        <w:t xml:space="preserve"> </w:t>
      </w:r>
      <w:r w:rsidR="0088061D" w:rsidRPr="00366FA9">
        <w:rPr>
          <w:rFonts w:hint="eastAsia"/>
          <w:rtl/>
          <w:lang w:eastAsia="en-US"/>
        </w:rPr>
        <w:t>של</w:t>
      </w:r>
      <w:r w:rsidR="0088061D" w:rsidRPr="00366FA9">
        <w:rPr>
          <w:rtl/>
          <w:lang w:eastAsia="en-US"/>
        </w:rPr>
        <w:t xml:space="preserve"> </w:t>
      </w:r>
      <w:r w:rsidR="0088061D" w:rsidRPr="00366FA9">
        <w:rPr>
          <w:rFonts w:hint="eastAsia"/>
          <w:rtl/>
          <w:lang w:eastAsia="en-US"/>
        </w:rPr>
        <w:t>ממון</w:t>
      </w:r>
      <w:r w:rsidR="0088061D" w:rsidRPr="00366FA9">
        <w:rPr>
          <w:rtl/>
          <w:lang w:eastAsia="en-US"/>
        </w:rPr>
        <w:t xml:space="preserve"> </w:t>
      </w:r>
      <w:r w:rsidR="0088061D" w:rsidRPr="00366FA9">
        <w:rPr>
          <w:rFonts w:hint="eastAsia"/>
          <w:rtl/>
          <w:lang w:eastAsia="en-US"/>
        </w:rPr>
        <w:t>אף</w:t>
      </w:r>
      <w:r w:rsidR="0088061D" w:rsidRPr="00366FA9">
        <w:rPr>
          <w:rtl/>
          <w:lang w:eastAsia="en-US"/>
        </w:rPr>
        <w:t xml:space="preserve"> </w:t>
      </w:r>
      <w:r w:rsidR="0088061D" w:rsidRPr="00366FA9">
        <w:rPr>
          <w:rFonts w:hint="eastAsia"/>
          <w:rtl/>
          <w:lang w:eastAsia="en-US"/>
        </w:rPr>
        <w:t>עושק</w:t>
      </w:r>
      <w:r w:rsidR="0088061D" w:rsidRPr="00366FA9">
        <w:rPr>
          <w:rtl/>
          <w:lang w:eastAsia="en-US"/>
        </w:rPr>
        <w:t xml:space="preserve"> </w:t>
      </w:r>
      <w:r w:rsidR="0088061D" w:rsidRPr="00366FA9">
        <w:rPr>
          <w:rFonts w:hint="eastAsia"/>
          <w:rtl/>
          <w:lang w:eastAsia="en-US"/>
        </w:rPr>
        <w:t>דבר</w:t>
      </w:r>
      <w:r w:rsidR="0088061D" w:rsidRPr="00366FA9">
        <w:rPr>
          <w:rtl/>
          <w:lang w:eastAsia="en-US"/>
        </w:rPr>
        <w:t xml:space="preserve"> </w:t>
      </w:r>
      <w:r w:rsidR="0088061D" w:rsidRPr="00366FA9">
        <w:rPr>
          <w:rFonts w:hint="eastAsia"/>
          <w:rtl/>
          <w:lang w:eastAsia="en-US"/>
        </w:rPr>
        <w:t>של</w:t>
      </w:r>
      <w:r w:rsidR="0088061D" w:rsidRPr="00366FA9">
        <w:rPr>
          <w:rtl/>
          <w:lang w:eastAsia="en-US"/>
        </w:rPr>
        <w:t xml:space="preserve"> </w:t>
      </w:r>
      <w:r w:rsidR="0088061D" w:rsidRPr="00366FA9">
        <w:rPr>
          <w:rFonts w:hint="eastAsia"/>
          <w:rtl/>
          <w:lang w:eastAsia="en-US"/>
        </w:rPr>
        <w:t>ממון</w:t>
      </w:r>
      <w:r w:rsidR="0088061D" w:rsidRPr="00366FA9">
        <w:rPr>
          <w:rtl/>
          <w:lang w:eastAsia="en-US"/>
        </w:rPr>
        <w:t xml:space="preserve">, </w:t>
      </w:r>
      <w:r w:rsidR="0088061D" w:rsidRPr="00366FA9">
        <w:rPr>
          <w:rFonts w:hint="eastAsia"/>
          <w:rtl/>
          <w:lang w:eastAsia="en-US"/>
        </w:rPr>
        <w:t>ואיזה</w:t>
      </w:r>
      <w:r w:rsidR="0088061D" w:rsidRPr="00366FA9">
        <w:rPr>
          <w:rtl/>
          <w:lang w:eastAsia="en-US"/>
        </w:rPr>
        <w:t xml:space="preserve"> </w:t>
      </w:r>
      <w:r w:rsidR="0088061D" w:rsidRPr="00366FA9">
        <w:rPr>
          <w:rFonts w:hint="eastAsia"/>
          <w:rtl/>
          <w:lang w:eastAsia="en-US"/>
        </w:rPr>
        <w:t>זה</w:t>
      </w:r>
      <w:r>
        <w:rPr>
          <w:rFonts w:hint="cs"/>
          <w:rtl/>
          <w:lang w:eastAsia="en-US"/>
        </w:rPr>
        <w:t>?</w:t>
      </w:r>
      <w:r w:rsidR="0088061D" w:rsidRPr="00366FA9">
        <w:rPr>
          <w:rtl/>
          <w:lang w:eastAsia="en-US"/>
        </w:rPr>
        <w:t xml:space="preserve"> </w:t>
      </w:r>
      <w:r w:rsidR="0088061D" w:rsidRPr="00366FA9">
        <w:rPr>
          <w:rFonts w:hint="eastAsia"/>
          <w:rtl/>
          <w:lang w:eastAsia="en-US"/>
        </w:rPr>
        <w:t>הכובש</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שכיר</w:t>
      </w:r>
      <w:r>
        <w:rPr>
          <w:rFonts w:hint="cs"/>
          <w:rtl/>
          <w:lang w:eastAsia="en-US"/>
        </w:rPr>
        <w:t>.</w:t>
      </w:r>
      <w:r w:rsidR="00360A89">
        <w:rPr>
          <w:rStyle w:val="a5"/>
          <w:rtl/>
          <w:lang w:eastAsia="en-US"/>
        </w:rPr>
        <w:footnoteReference w:id="6"/>
      </w:r>
    </w:p>
    <w:p w:rsidR="00037B27" w:rsidRDefault="00510498" w:rsidP="00510498">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w:t>
      </w:r>
      <w:r w:rsidR="000940EB">
        <w:rPr>
          <w:rFonts w:hint="cs"/>
          <w:rtl/>
          <w:lang w:eastAsia="en-US"/>
        </w:rPr>
        <w:t>.</w:t>
      </w:r>
      <w:r w:rsidR="0088061D" w:rsidRPr="00366FA9">
        <w:rPr>
          <w:rtl/>
          <w:lang w:eastAsia="en-US"/>
        </w:rPr>
        <w:t xml:space="preserve"> </w:t>
      </w:r>
      <w:r w:rsidR="0088061D" w:rsidRPr="00366FA9">
        <w:rPr>
          <w:rFonts w:hint="eastAsia"/>
          <w:rtl/>
          <w:lang w:eastAsia="en-US"/>
        </w:rPr>
        <w:t>אין</w:t>
      </w:r>
      <w:r w:rsidR="0088061D" w:rsidRPr="00366FA9">
        <w:rPr>
          <w:rtl/>
          <w:lang w:eastAsia="en-US"/>
        </w:rPr>
        <w:t xml:space="preserve"> </w:t>
      </w:r>
      <w:r w:rsidR="0088061D" w:rsidRPr="00366FA9">
        <w:rPr>
          <w:rFonts w:hint="eastAsia"/>
          <w:rtl/>
          <w:lang w:eastAsia="en-US"/>
        </w:rPr>
        <w:t>לי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האדם</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הבהמה</w:t>
      </w:r>
      <w:r w:rsidR="0088061D" w:rsidRPr="00366FA9">
        <w:rPr>
          <w:rtl/>
          <w:lang w:eastAsia="en-US"/>
        </w:rPr>
        <w:t xml:space="preserve"> </w:t>
      </w:r>
      <w:r w:rsidR="0088061D" w:rsidRPr="00366FA9">
        <w:rPr>
          <w:rFonts w:hint="eastAsia"/>
          <w:rtl/>
          <w:lang w:eastAsia="en-US"/>
        </w:rPr>
        <w:t>והכלים</w:t>
      </w:r>
      <w:r w:rsidR="0088061D" w:rsidRPr="00366FA9">
        <w:rPr>
          <w:rtl/>
          <w:lang w:eastAsia="en-US"/>
        </w:rPr>
        <w:t xml:space="preserve"> </w:t>
      </w:r>
      <w:r w:rsidR="0088061D" w:rsidRPr="00366FA9">
        <w:rPr>
          <w:rFonts w:hint="eastAsia"/>
          <w:rtl/>
          <w:lang w:eastAsia="en-US"/>
        </w:rPr>
        <w:t>מנין</w:t>
      </w:r>
      <w:r w:rsidR="0088061D" w:rsidRPr="00366FA9">
        <w:rPr>
          <w:rtl/>
          <w:lang w:eastAsia="en-US"/>
        </w:rPr>
        <w:t xml:space="preserve">, </w:t>
      </w:r>
      <w:r w:rsidR="0088061D" w:rsidRPr="00366FA9">
        <w:rPr>
          <w:rFonts w:hint="eastAsia"/>
          <w:rtl/>
          <w:lang w:eastAsia="en-US"/>
        </w:rPr>
        <w:t>שכר</w:t>
      </w:r>
      <w:r w:rsidR="0088061D" w:rsidRPr="00366FA9">
        <w:rPr>
          <w:rtl/>
          <w:lang w:eastAsia="en-US"/>
        </w:rPr>
        <w:t xml:space="preserve"> </w:t>
      </w:r>
      <w:r w:rsidR="0088061D" w:rsidRPr="00366FA9">
        <w:rPr>
          <w:rFonts w:hint="eastAsia"/>
          <w:rtl/>
          <w:lang w:eastAsia="en-US"/>
        </w:rPr>
        <w:t>הקרקעות</w:t>
      </w:r>
      <w:r w:rsidR="0088061D" w:rsidRPr="00366FA9">
        <w:rPr>
          <w:rtl/>
          <w:lang w:eastAsia="en-US"/>
        </w:rPr>
        <w:t xml:space="preserve"> </w:t>
      </w:r>
      <w:r w:rsidR="0088061D" w:rsidRPr="00366FA9">
        <w:rPr>
          <w:rFonts w:hint="eastAsia"/>
          <w:rtl/>
          <w:lang w:eastAsia="en-US"/>
        </w:rPr>
        <w:t>מנין</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Pr>
          <w:rFonts w:hint="cs"/>
          <w:rtl/>
          <w:lang w:eastAsia="en-US"/>
        </w:rPr>
        <w:t>:</w:t>
      </w:r>
      <w:r w:rsidR="0088061D" w:rsidRPr="00366FA9">
        <w:rPr>
          <w:rtl/>
          <w:lang w:eastAsia="en-US"/>
        </w:rPr>
        <w:t xml:space="preserve"> </w:t>
      </w: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Pr>
          <w:rFonts w:hint="cs"/>
          <w:rtl/>
          <w:lang w:eastAsia="en-US"/>
        </w:rPr>
        <w:t>" -</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דבר</w:t>
      </w:r>
      <w:r w:rsidR="0088061D" w:rsidRPr="00366FA9">
        <w:rPr>
          <w:rtl/>
          <w:lang w:eastAsia="en-US"/>
        </w:rPr>
        <w:t>.</w:t>
      </w:r>
      <w:r>
        <w:rPr>
          <w:rStyle w:val="a5"/>
          <w:rtl/>
          <w:lang w:eastAsia="en-US"/>
        </w:rPr>
        <w:footnoteReference w:id="7"/>
      </w:r>
      <w:r w:rsidR="0088061D" w:rsidRPr="00366FA9">
        <w:rPr>
          <w:rtl/>
          <w:lang w:eastAsia="en-US"/>
        </w:rPr>
        <w:t xml:space="preserve"> </w:t>
      </w:r>
    </w:p>
    <w:p w:rsidR="00F95E4C" w:rsidRDefault="00C4313E" w:rsidP="00F95E4C">
      <w:pPr>
        <w:pStyle w:val="ac"/>
        <w:rPr>
          <w:rFonts w:hint="cs"/>
          <w:rtl/>
          <w:lang w:eastAsia="en-US"/>
        </w:rPr>
      </w:pPr>
      <w:r>
        <w:rPr>
          <w:rFonts w:hint="cs"/>
          <w:rtl/>
          <w:lang w:eastAsia="en-US"/>
        </w:rPr>
        <w:lastRenderedPageBreak/>
        <w:t>"</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 -</w:t>
      </w:r>
      <w:r w:rsidR="0088061D" w:rsidRPr="00366FA9">
        <w:rPr>
          <w:rtl/>
          <w:lang w:eastAsia="en-US"/>
        </w:rPr>
        <w:t xml:space="preserve"> </w:t>
      </w:r>
      <w:r w:rsidR="0088061D" w:rsidRPr="00366FA9">
        <w:rPr>
          <w:rFonts w:hint="eastAsia"/>
          <w:rtl/>
          <w:lang w:eastAsia="en-US"/>
        </w:rPr>
        <w:t>אינו</w:t>
      </w:r>
      <w:r w:rsidR="0088061D" w:rsidRPr="00366FA9">
        <w:rPr>
          <w:rtl/>
          <w:lang w:eastAsia="en-US"/>
        </w:rPr>
        <w:t xml:space="preserve"> </w:t>
      </w:r>
      <w:r w:rsidR="0088061D" w:rsidRPr="00366FA9">
        <w:rPr>
          <w:rFonts w:hint="eastAsia"/>
          <w:rtl/>
          <w:lang w:eastAsia="en-US"/>
        </w:rPr>
        <w:t>עובר</w:t>
      </w:r>
      <w:r w:rsidR="0088061D" w:rsidRPr="00366FA9">
        <w:rPr>
          <w:rtl/>
          <w:lang w:eastAsia="en-US"/>
        </w:rPr>
        <w:t xml:space="preserve"> </w:t>
      </w:r>
      <w:r w:rsidR="0088061D" w:rsidRPr="00366FA9">
        <w:rPr>
          <w:rFonts w:hint="eastAsia"/>
          <w:rtl/>
          <w:lang w:eastAsia="en-US"/>
        </w:rPr>
        <w:t>עליו</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sidR="0088061D" w:rsidRPr="00366FA9">
        <w:rPr>
          <w:rtl/>
          <w:lang w:eastAsia="en-US"/>
        </w:rPr>
        <w:t xml:space="preserve"> </w:t>
      </w:r>
      <w:r w:rsidR="0088061D" w:rsidRPr="00366FA9">
        <w:rPr>
          <w:rFonts w:hint="eastAsia"/>
          <w:rtl/>
          <w:lang w:eastAsia="en-US"/>
        </w:rPr>
        <w:t>הראשון</w:t>
      </w:r>
      <w:r w:rsidR="00037B27">
        <w:rPr>
          <w:rFonts w:hint="cs"/>
          <w:rtl/>
          <w:lang w:eastAsia="en-US"/>
        </w:rPr>
        <w:t>.</w:t>
      </w:r>
      <w:r w:rsidR="0088061D" w:rsidRPr="00366FA9">
        <w:rPr>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בא</w:t>
      </w:r>
      <w:r w:rsidR="0088061D" w:rsidRPr="00366FA9">
        <w:rPr>
          <w:rtl/>
          <w:lang w:eastAsia="en-US"/>
        </w:rPr>
        <w:t xml:space="preserve"> </w:t>
      </w:r>
      <w:r w:rsidR="0088061D" w:rsidRPr="00366FA9">
        <w:rPr>
          <w:rFonts w:hint="eastAsia"/>
          <w:rtl/>
          <w:lang w:eastAsia="en-US"/>
        </w:rPr>
        <w:t>ולא</w:t>
      </w:r>
      <w:r w:rsidR="0088061D" w:rsidRPr="00366FA9">
        <w:rPr>
          <w:rtl/>
          <w:lang w:eastAsia="en-US"/>
        </w:rPr>
        <w:t xml:space="preserve"> </w:t>
      </w:r>
      <w:r w:rsidR="0088061D" w:rsidRPr="00366FA9">
        <w:rPr>
          <w:rFonts w:hint="eastAsia"/>
          <w:rtl/>
          <w:lang w:eastAsia="en-US"/>
        </w:rPr>
        <w:t>תבעו</w:t>
      </w:r>
      <w:r w:rsidR="00037B27">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88061D" w:rsidRPr="00366FA9">
        <w:rPr>
          <w:rtl/>
          <w:lang w:eastAsia="en-US"/>
        </w:rPr>
        <w:t xml:space="preserve"> </w:t>
      </w:r>
      <w:r w:rsidR="00037B27">
        <w:rPr>
          <w:rFonts w:hint="cs"/>
          <w:rtl/>
          <w:lang w:eastAsia="en-US"/>
        </w:rPr>
        <w:t>"</w:t>
      </w:r>
      <w:r w:rsidR="0088061D" w:rsidRPr="00366FA9">
        <w:rPr>
          <w:rFonts w:hint="eastAsia"/>
          <w:rtl/>
          <w:lang w:eastAsia="en-US"/>
        </w:rPr>
        <w:t>אתך</w:t>
      </w:r>
      <w:r w:rsidR="00037B27">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אמרתי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שלא</w:t>
      </w:r>
      <w:r w:rsidR="0088061D" w:rsidRPr="00366FA9">
        <w:rPr>
          <w:rtl/>
          <w:lang w:eastAsia="en-US"/>
        </w:rPr>
        <w:t xml:space="preserve"> </w:t>
      </w:r>
      <w:r w:rsidR="0088061D" w:rsidRPr="00366FA9">
        <w:rPr>
          <w:rFonts w:hint="eastAsia"/>
          <w:rtl/>
          <w:lang w:eastAsia="en-US"/>
        </w:rPr>
        <w:t>ילין</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לרצונך</w:t>
      </w:r>
      <w:r w:rsidR="0088061D" w:rsidRPr="00366FA9">
        <w:rPr>
          <w:rtl/>
          <w:lang w:eastAsia="en-US"/>
        </w:rPr>
        <w:t>.</w:t>
      </w:r>
      <w:r w:rsidR="00F95E4C">
        <w:rPr>
          <w:rStyle w:val="a5"/>
          <w:rtl/>
          <w:lang w:eastAsia="en-US"/>
        </w:rPr>
        <w:footnoteReference w:id="8"/>
      </w:r>
      <w:r w:rsidR="00037B27">
        <w:rPr>
          <w:rFonts w:hint="cs"/>
          <w:rtl/>
          <w:lang w:eastAsia="en-US"/>
        </w:rPr>
        <w:t xml:space="preserve"> </w:t>
      </w:r>
      <w:r w:rsidR="0088061D" w:rsidRPr="00366FA9">
        <w:rPr>
          <w:rFonts w:hint="eastAsia"/>
          <w:rtl/>
          <w:lang w:eastAsia="en-US"/>
        </w:rPr>
        <w:t>יכול</w:t>
      </w:r>
      <w:r w:rsidR="0088061D" w:rsidRPr="00366FA9">
        <w:rPr>
          <w:rtl/>
          <w:lang w:eastAsia="en-US"/>
        </w:rPr>
        <w:t xml:space="preserve"> </w:t>
      </w:r>
      <w:r w:rsidR="0088061D" w:rsidRPr="00366FA9">
        <w:rPr>
          <w:rFonts w:hint="eastAsia"/>
          <w:rtl/>
          <w:lang w:eastAsia="en-US"/>
        </w:rPr>
        <w:t>אפילו</w:t>
      </w:r>
      <w:r w:rsidR="0088061D" w:rsidRPr="00366FA9">
        <w:rPr>
          <w:rtl/>
          <w:lang w:eastAsia="en-US"/>
        </w:rPr>
        <w:t xml:space="preserve"> </w:t>
      </w:r>
      <w:r w:rsidR="0088061D" w:rsidRPr="00366FA9">
        <w:rPr>
          <w:rFonts w:hint="eastAsia"/>
          <w:rtl/>
          <w:lang w:eastAsia="en-US"/>
        </w:rPr>
        <w:t>המחהו</w:t>
      </w:r>
      <w:r w:rsidR="0088061D" w:rsidRPr="00366FA9">
        <w:rPr>
          <w:rtl/>
          <w:lang w:eastAsia="en-US"/>
        </w:rPr>
        <w:t xml:space="preserve"> </w:t>
      </w:r>
      <w:r w:rsidR="0088061D" w:rsidRPr="00366FA9">
        <w:rPr>
          <w:rFonts w:hint="eastAsia"/>
          <w:rtl/>
          <w:lang w:eastAsia="en-US"/>
        </w:rPr>
        <w:t>אצל</w:t>
      </w:r>
      <w:r w:rsidR="0088061D" w:rsidRPr="00366FA9">
        <w:rPr>
          <w:rtl/>
          <w:lang w:eastAsia="en-US"/>
        </w:rPr>
        <w:t xml:space="preserve"> </w:t>
      </w:r>
      <w:r w:rsidR="0088061D" w:rsidRPr="00366FA9">
        <w:rPr>
          <w:rFonts w:hint="eastAsia"/>
          <w:rtl/>
          <w:lang w:eastAsia="en-US"/>
        </w:rPr>
        <w:t>החנוני</w:t>
      </w:r>
      <w:r w:rsidR="0088061D" w:rsidRPr="00366FA9">
        <w:rPr>
          <w:rtl/>
          <w:lang w:eastAsia="en-US"/>
        </w:rPr>
        <w:t xml:space="preserve"> </w:t>
      </w:r>
      <w:r w:rsidR="0088061D" w:rsidRPr="00366FA9">
        <w:rPr>
          <w:rFonts w:hint="eastAsia"/>
          <w:rtl/>
          <w:lang w:eastAsia="en-US"/>
        </w:rPr>
        <w:t>ואצל</w:t>
      </w:r>
      <w:r w:rsidR="0088061D" w:rsidRPr="00366FA9">
        <w:rPr>
          <w:rtl/>
          <w:lang w:eastAsia="en-US"/>
        </w:rPr>
        <w:t xml:space="preserve"> </w:t>
      </w:r>
      <w:r w:rsidR="0088061D" w:rsidRPr="00366FA9">
        <w:rPr>
          <w:rFonts w:hint="eastAsia"/>
          <w:rtl/>
          <w:lang w:eastAsia="en-US"/>
        </w:rPr>
        <w:t>השולחני</w:t>
      </w:r>
      <w:r w:rsidR="0088061D" w:rsidRPr="00366FA9">
        <w:rPr>
          <w:rtl/>
          <w:lang w:eastAsia="en-US"/>
        </w:rPr>
        <w:t xml:space="preserve"> </w:t>
      </w:r>
      <w:r w:rsidR="0088061D" w:rsidRPr="00366FA9">
        <w:rPr>
          <w:rFonts w:hint="eastAsia"/>
          <w:rtl/>
          <w:lang w:eastAsia="en-US"/>
        </w:rPr>
        <w:t>יהי</w:t>
      </w:r>
      <w:r w:rsidR="0088061D" w:rsidRPr="00366FA9">
        <w:rPr>
          <w:rtl/>
          <w:lang w:eastAsia="en-US"/>
        </w:rPr>
        <w:t xml:space="preserve"> </w:t>
      </w:r>
      <w:r w:rsidR="0088061D" w:rsidRPr="00366FA9">
        <w:rPr>
          <w:rFonts w:hint="eastAsia"/>
          <w:rtl/>
          <w:lang w:eastAsia="en-US"/>
        </w:rPr>
        <w:t>עובר</w:t>
      </w:r>
      <w:r w:rsidR="0088061D" w:rsidRPr="00366FA9">
        <w:rPr>
          <w:rtl/>
          <w:lang w:eastAsia="en-US"/>
        </w:rPr>
        <w:t xml:space="preserve"> </w:t>
      </w:r>
      <w:r w:rsidR="0088061D" w:rsidRPr="00366FA9">
        <w:rPr>
          <w:rFonts w:hint="eastAsia"/>
          <w:rtl/>
          <w:lang w:eastAsia="en-US"/>
        </w:rPr>
        <w:t>עליו</w:t>
      </w:r>
      <w:r w:rsidR="00F95E4C">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sidR="00F95E4C">
        <w:rPr>
          <w:rFonts w:hint="cs"/>
          <w:rtl/>
          <w:lang w:eastAsia="en-US"/>
        </w:rPr>
        <w:t>:</w:t>
      </w:r>
      <w:r w:rsidR="0088061D" w:rsidRPr="00366FA9">
        <w:rPr>
          <w:rtl/>
          <w:lang w:eastAsia="en-US"/>
        </w:rPr>
        <w:t xml:space="preserve"> </w:t>
      </w:r>
      <w:r w:rsidR="00F95E4C">
        <w:rPr>
          <w:rFonts w:hint="cs"/>
          <w:rtl/>
          <w:lang w:eastAsia="en-US"/>
        </w:rPr>
        <w:t>"</w:t>
      </w:r>
      <w:r w:rsidR="0088061D" w:rsidRPr="00366FA9">
        <w:rPr>
          <w:rFonts w:hint="eastAsia"/>
          <w:rtl/>
          <w:lang w:eastAsia="en-US"/>
        </w:rPr>
        <w:t>אתך</w:t>
      </w:r>
      <w:r w:rsidR="00F95E4C">
        <w:rPr>
          <w:rFonts w:hint="cs"/>
          <w:rtl/>
          <w:lang w:eastAsia="en-US"/>
        </w:rPr>
        <w:t>"</w:t>
      </w:r>
      <w:r w:rsidR="0088061D" w:rsidRPr="00366FA9">
        <w:rPr>
          <w:rtl/>
          <w:lang w:eastAsia="en-US"/>
        </w:rPr>
        <w:t xml:space="preserve"> </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ילין</w:t>
      </w:r>
      <w:r w:rsidR="00F95E4C">
        <w:rPr>
          <w:rFonts w:hint="cs"/>
          <w:rtl/>
          <w:lang w:eastAsia="en-US"/>
        </w:rPr>
        <w:t>,</w:t>
      </w:r>
      <w:r w:rsidR="0088061D" w:rsidRPr="00366FA9">
        <w:rPr>
          <w:rtl/>
          <w:lang w:eastAsia="en-US"/>
        </w:rPr>
        <w:t xml:space="preserve"> </w:t>
      </w:r>
      <w:r w:rsidR="00F95E4C">
        <w:rPr>
          <w:rFonts w:hint="cs"/>
          <w:rtl/>
          <w:lang w:eastAsia="en-US"/>
        </w:rPr>
        <w:t>"</w:t>
      </w:r>
      <w:r w:rsidR="0088061D" w:rsidRPr="00366FA9">
        <w:rPr>
          <w:rFonts w:hint="eastAsia"/>
          <w:rtl/>
          <w:lang w:eastAsia="en-US"/>
        </w:rPr>
        <w:t>אתך</w:t>
      </w:r>
      <w:r w:rsidR="00F95E4C">
        <w:rPr>
          <w:rFonts w:hint="cs"/>
          <w:rtl/>
          <w:lang w:eastAsia="en-US"/>
        </w:rPr>
        <w:t>"</w:t>
      </w:r>
      <w:r w:rsidR="0088061D" w:rsidRPr="00366FA9">
        <w:rPr>
          <w:rtl/>
          <w:lang w:eastAsia="en-US"/>
        </w:rPr>
        <w:t xml:space="preserve"> </w:t>
      </w:r>
      <w:r w:rsidR="0088061D" w:rsidRPr="00366FA9">
        <w:rPr>
          <w:rFonts w:hint="eastAsia"/>
          <w:rtl/>
          <w:lang w:eastAsia="en-US"/>
        </w:rPr>
        <w:t>לרצונך</w:t>
      </w:r>
      <w:r w:rsidR="0088061D" w:rsidRPr="00366FA9">
        <w:rPr>
          <w:rtl/>
          <w:lang w:eastAsia="en-US"/>
        </w:rPr>
        <w:t>.</w:t>
      </w:r>
      <w:r w:rsidR="00B45634">
        <w:rPr>
          <w:rStyle w:val="a5"/>
          <w:rtl/>
          <w:lang w:eastAsia="en-US"/>
        </w:rPr>
        <w:footnoteReference w:id="9"/>
      </w:r>
    </w:p>
    <w:p w:rsidR="0088061D" w:rsidRDefault="00037B27" w:rsidP="00037B27">
      <w:pPr>
        <w:pStyle w:val="ac"/>
        <w:rPr>
          <w:rFonts w:hint="cs"/>
          <w:rtl/>
          <w:lang w:eastAsia="en-US"/>
        </w:rPr>
      </w:pPr>
      <w:r>
        <w:rPr>
          <w:rFonts w:hint="cs"/>
          <w:rtl/>
          <w:lang w:eastAsia="en-US"/>
        </w:rPr>
        <w:t>"</w:t>
      </w:r>
      <w:r w:rsidR="0088061D" w:rsidRPr="00366FA9">
        <w:rPr>
          <w:rFonts w:hint="eastAsia"/>
          <w:rtl/>
          <w:lang w:eastAsia="en-US"/>
        </w:rPr>
        <w:t>לא</w:t>
      </w:r>
      <w:r w:rsidR="0088061D" w:rsidRPr="00366FA9">
        <w:rPr>
          <w:rtl/>
          <w:lang w:eastAsia="en-US"/>
        </w:rPr>
        <w:t xml:space="preserve"> </w:t>
      </w:r>
      <w:r w:rsidR="0088061D" w:rsidRPr="00366FA9">
        <w:rPr>
          <w:rFonts w:hint="eastAsia"/>
          <w:rtl/>
          <w:lang w:eastAsia="en-US"/>
        </w:rPr>
        <w:t>תלין</w:t>
      </w:r>
      <w:r w:rsidR="0088061D" w:rsidRPr="00366FA9">
        <w:rPr>
          <w:rtl/>
          <w:lang w:eastAsia="en-US"/>
        </w:rPr>
        <w:t xml:space="preserve"> </w:t>
      </w:r>
      <w:r w:rsidR="0088061D" w:rsidRPr="00366FA9">
        <w:rPr>
          <w:rFonts w:hint="eastAsia"/>
          <w:rtl/>
          <w:lang w:eastAsia="en-US"/>
        </w:rPr>
        <w:t>פעולת</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אתך</w:t>
      </w:r>
      <w:r w:rsidR="0088061D" w:rsidRPr="00366FA9">
        <w:rPr>
          <w:rtl/>
          <w:lang w:eastAsia="en-US"/>
        </w:rPr>
        <w:t xml:space="preserve"> </w:t>
      </w:r>
      <w:r w:rsidR="0088061D" w:rsidRPr="00366FA9">
        <w:rPr>
          <w:rFonts w:hint="eastAsia"/>
          <w:rtl/>
          <w:lang w:eastAsia="en-US"/>
        </w:rPr>
        <w:t>עד</w:t>
      </w:r>
      <w:r w:rsidR="0088061D" w:rsidRPr="00366FA9">
        <w:rPr>
          <w:rtl/>
          <w:lang w:eastAsia="en-US"/>
        </w:rPr>
        <w:t xml:space="preserve"> </w:t>
      </w:r>
      <w:r w:rsidR="0088061D" w:rsidRPr="00366FA9">
        <w:rPr>
          <w:rFonts w:hint="eastAsia"/>
          <w:rtl/>
          <w:lang w:eastAsia="en-US"/>
        </w:rPr>
        <w:t>בוקר</w:t>
      </w:r>
      <w:r>
        <w:rPr>
          <w:rFonts w:hint="cs"/>
          <w:rtl/>
          <w:lang w:eastAsia="en-US"/>
        </w:rPr>
        <w:t>",</w:t>
      </w:r>
      <w:r w:rsidR="0088061D" w:rsidRPr="00366FA9">
        <w:rPr>
          <w:rtl/>
          <w:lang w:eastAsia="en-US"/>
        </w:rPr>
        <w:t xml:space="preserve"> </w:t>
      </w:r>
      <w:r w:rsidR="0088061D" w:rsidRPr="00366FA9">
        <w:rPr>
          <w:rFonts w:hint="eastAsia"/>
          <w:rtl/>
          <w:lang w:eastAsia="en-US"/>
        </w:rPr>
        <w:t>אין</w:t>
      </w:r>
      <w:r w:rsidR="0088061D" w:rsidRPr="00366FA9">
        <w:rPr>
          <w:rtl/>
          <w:lang w:eastAsia="en-US"/>
        </w:rPr>
        <w:t xml:space="preserve"> </w:t>
      </w:r>
      <w:r w:rsidR="0088061D" w:rsidRPr="00366FA9">
        <w:rPr>
          <w:rFonts w:hint="eastAsia"/>
          <w:rtl/>
          <w:lang w:eastAsia="en-US"/>
        </w:rPr>
        <w:t>לי</w:t>
      </w:r>
      <w:r w:rsidR="0088061D" w:rsidRPr="00366FA9">
        <w:rPr>
          <w:rtl/>
          <w:lang w:eastAsia="en-US"/>
        </w:rPr>
        <w:t xml:space="preserve"> </w:t>
      </w:r>
      <w:r w:rsidR="0088061D" w:rsidRPr="00366FA9">
        <w:rPr>
          <w:rFonts w:hint="eastAsia"/>
          <w:rtl/>
          <w:lang w:eastAsia="en-US"/>
        </w:rPr>
        <w:t>אלא</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יום</w:t>
      </w:r>
      <w:r w:rsidR="0088061D" w:rsidRPr="00366FA9">
        <w:rPr>
          <w:rtl/>
          <w:lang w:eastAsia="en-US"/>
        </w:rPr>
        <w:t xml:space="preserve"> </w:t>
      </w:r>
      <w:r w:rsidR="0088061D" w:rsidRPr="00366FA9">
        <w:rPr>
          <w:rFonts w:hint="eastAsia"/>
          <w:rtl/>
          <w:lang w:eastAsia="en-US"/>
        </w:rPr>
        <w:t>שהוא</w:t>
      </w:r>
      <w:r w:rsidR="0088061D" w:rsidRPr="00366FA9">
        <w:rPr>
          <w:rtl/>
          <w:lang w:eastAsia="en-US"/>
        </w:rPr>
        <w:t xml:space="preserve"> </w:t>
      </w:r>
      <w:r w:rsidR="0088061D" w:rsidRPr="00366FA9">
        <w:rPr>
          <w:rFonts w:hint="eastAsia"/>
          <w:rtl/>
          <w:lang w:eastAsia="en-US"/>
        </w:rPr>
        <w:t>גובה</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הלילה</w:t>
      </w:r>
      <w:r w:rsidR="0088061D" w:rsidRPr="00366FA9">
        <w:rPr>
          <w:rtl/>
          <w:lang w:eastAsia="en-US"/>
        </w:rPr>
        <w:t xml:space="preserve">, </w:t>
      </w:r>
      <w:r w:rsidR="0088061D" w:rsidRPr="00366FA9">
        <w:rPr>
          <w:rFonts w:hint="eastAsia"/>
          <w:rtl/>
          <w:lang w:eastAsia="en-US"/>
        </w:rPr>
        <w:t>שכיר</w:t>
      </w:r>
      <w:r w:rsidR="0088061D" w:rsidRPr="00366FA9">
        <w:rPr>
          <w:rtl/>
          <w:lang w:eastAsia="en-US"/>
        </w:rPr>
        <w:t xml:space="preserve"> </w:t>
      </w:r>
      <w:r w:rsidR="0088061D" w:rsidRPr="00366FA9">
        <w:rPr>
          <w:rFonts w:hint="eastAsia"/>
          <w:rtl/>
          <w:lang w:eastAsia="en-US"/>
        </w:rPr>
        <w:t>הלילה</w:t>
      </w:r>
      <w:r w:rsidR="0088061D" w:rsidRPr="00366FA9">
        <w:rPr>
          <w:rtl/>
          <w:lang w:eastAsia="en-US"/>
        </w:rPr>
        <w:t xml:space="preserve"> </w:t>
      </w:r>
      <w:r w:rsidR="0088061D" w:rsidRPr="00366FA9">
        <w:rPr>
          <w:rFonts w:hint="eastAsia"/>
          <w:rtl/>
          <w:lang w:eastAsia="en-US"/>
        </w:rPr>
        <w:t>שגובה</w:t>
      </w:r>
      <w:r w:rsidR="0088061D" w:rsidRPr="00366FA9">
        <w:rPr>
          <w:rtl/>
          <w:lang w:eastAsia="en-US"/>
        </w:rPr>
        <w:t xml:space="preserve"> </w:t>
      </w:r>
      <w:r w:rsidR="0088061D" w:rsidRPr="00366FA9">
        <w:rPr>
          <w:rFonts w:hint="eastAsia"/>
          <w:rtl/>
          <w:lang w:eastAsia="en-US"/>
        </w:rPr>
        <w:t>כל</w:t>
      </w:r>
      <w:r w:rsidR="0088061D" w:rsidRPr="00366FA9">
        <w:rPr>
          <w:rtl/>
          <w:lang w:eastAsia="en-US"/>
        </w:rPr>
        <w:t xml:space="preserve"> </w:t>
      </w:r>
      <w:r w:rsidR="0088061D" w:rsidRPr="00366FA9">
        <w:rPr>
          <w:rFonts w:hint="eastAsia"/>
          <w:rtl/>
          <w:lang w:eastAsia="en-US"/>
        </w:rPr>
        <w:t>היום</w:t>
      </w:r>
      <w:r w:rsidR="0088061D" w:rsidRPr="00366FA9">
        <w:rPr>
          <w:rtl/>
          <w:lang w:eastAsia="en-US"/>
        </w:rPr>
        <w:t xml:space="preserve"> </w:t>
      </w:r>
      <w:r w:rsidR="0088061D" w:rsidRPr="00366FA9">
        <w:rPr>
          <w:rFonts w:hint="eastAsia"/>
          <w:rtl/>
          <w:lang w:eastAsia="en-US"/>
        </w:rPr>
        <w:t>מנין</w:t>
      </w:r>
      <w:r>
        <w:rPr>
          <w:rFonts w:hint="cs"/>
          <w:rtl/>
          <w:lang w:eastAsia="en-US"/>
        </w:rPr>
        <w:t>?</w:t>
      </w:r>
      <w:r w:rsidR="0088061D" w:rsidRPr="00366FA9">
        <w:rPr>
          <w:rtl/>
          <w:lang w:eastAsia="en-US"/>
        </w:rPr>
        <w:t xml:space="preserve"> </w:t>
      </w:r>
      <w:r w:rsidR="0088061D" w:rsidRPr="00366FA9">
        <w:rPr>
          <w:rFonts w:hint="eastAsia"/>
          <w:rtl/>
          <w:lang w:eastAsia="en-US"/>
        </w:rPr>
        <w:t>תלמוד</w:t>
      </w:r>
      <w:r w:rsidR="0088061D" w:rsidRPr="00366FA9">
        <w:rPr>
          <w:rtl/>
          <w:lang w:eastAsia="en-US"/>
        </w:rPr>
        <w:t xml:space="preserve"> </w:t>
      </w:r>
      <w:r w:rsidR="0088061D" w:rsidRPr="00366FA9">
        <w:rPr>
          <w:rFonts w:hint="eastAsia"/>
          <w:rtl/>
          <w:lang w:eastAsia="en-US"/>
        </w:rPr>
        <w:t>לומר</w:t>
      </w:r>
      <w:r>
        <w:rPr>
          <w:rFonts w:hint="cs"/>
          <w:rtl/>
          <w:lang w:eastAsia="en-US"/>
        </w:rPr>
        <w:t>:</w:t>
      </w:r>
      <w:r w:rsidR="0088061D" w:rsidRPr="00366FA9">
        <w:rPr>
          <w:rtl/>
          <w:lang w:eastAsia="en-US"/>
        </w:rPr>
        <w:t xml:space="preserve"> </w:t>
      </w:r>
      <w:r>
        <w:rPr>
          <w:rFonts w:hint="cs"/>
          <w:rtl/>
          <w:lang w:eastAsia="en-US"/>
        </w:rPr>
        <w:t>"</w:t>
      </w:r>
      <w:r w:rsidR="0088061D" w:rsidRPr="00366FA9">
        <w:rPr>
          <w:rFonts w:hint="eastAsia"/>
          <w:rtl/>
          <w:lang w:eastAsia="en-US"/>
        </w:rPr>
        <w:t>ביומו</w:t>
      </w:r>
      <w:r w:rsidR="0088061D" w:rsidRPr="00366FA9">
        <w:rPr>
          <w:rtl/>
          <w:lang w:eastAsia="en-US"/>
        </w:rPr>
        <w:t xml:space="preserve"> </w:t>
      </w:r>
      <w:r w:rsidR="0088061D" w:rsidRPr="00366FA9">
        <w:rPr>
          <w:rFonts w:hint="eastAsia"/>
          <w:rtl/>
          <w:lang w:eastAsia="en-US"/>
        </w:rPr>
        <w:t>תתן</w:t>
      </w:r>
      <w:r w:rsidR="0088061D" w:rsidRPr="00366FA9">
        <w:rPr>
          <w:rtl/>
          <w:lang w:eastAsia="en-US"/>
        </w:rPr>
        <w:t xml:space="preserve"> </w:t>
      </w:r>
      <w:r w:rsidR="0088061D" w:rsidRPr="00366FA9">
        <w:rPr>
          <w:rFonts w:hint="eastAsia"/>
          <w:rtl/>
          <w:lang w:eastAsia="en-US"/>
        </w:rPr>
        <w:t>שכרו</w:t>
      </w:r>
      <w:r>
        <w:rPr>
          <w:rFonts w:hint="cs"/>
          <w:rtl/>
          <w:lang w:eastAsia="en-US"/>
        </w:rPr>
        <w:t>"</w:t>
      </w:r>
      <w:r w:rsidR="0088061D" w:rsidRPr="00366FA9">
        <w:rPr>
          <w:rtl/>
          <w:lang w:eastAsia="en-US"/>
        </w:rPr>
        <w:t>.</w:t>
      </w:r>
      <w:r w:rsidR="006814A6">
        <w:rPr>
          <w:rStyle w:val="a5"/>
          <w:rtl/>
          <w:lang w:eastAsia="en-US"/>
        </w:rPr>
        <w:footnoteReference w:id="10"/>
      </w:r>
      <w:r w:rsidR="0088061D" w:rsidRPr="00366FA9">
        <w:rPr>
          <w:rtl/>
          <w:lang w:eastAsia="en-US"/>
        </w:rPr>
        <w:t xml:space="preserve"> </w:t>
      </w:r>
    </w:p>
    <w:p w:rsidR="00A87B02" w:rsidRDefault="00A87B02" w:rsidP="000D2867">
      <w:pPr>
        <w:pStyle w:val="ab"/>
        <w:rPr>
          <w:rtl/>
          <w:lang w:eastAsia="en-US"/>
        </w:rPr>
      </w:pPr>
      <w:r>
        <w:rPr>
          <w:rtl/>
          <w:lang w:eastAsia="en-US"/>
        </w:rPr>
        <w:t xml:space="preserve">ספרי דברים פרשת כי תצא פיסקא רעח </w:t>
      </w:r>
    </w:p>
    <w:p w:rsidR="00554A73" w:rsidRDefault="000D2867" w:rsidP="005109E6">
      <w:pPr>
        <w:pStyle w:val="ac"/>
        <w:rPr>
          <w:rFonts w:hint="cs"/>
          <w:rtl/>
          <w:lang w:eastAsia="en-US"/>
        </w:rPr>
      </w:pPr>
      <w:r>
        <w:rPr>
          <w:rFonts w:hint="cs"/>
          <w:rtl/>
          <w:lang w:eastAsia="en-US"/>
        </w:rPr>
        <w:t>"</w:t>
      </w:r>
      <w:r w:rsidR="00A87B02">
        <w:rPr>
          <w:rtl/>
          <w:lang w:eastAsia="en-US"/>
        </w:rPr>
        <w:t>לא תעשוק שכיר עני ואביון</w:t>
      </w:r>
      <w:r>
        <w:rPr>
          <w:rFonts w:hint="cs"/>
          <w:rtl/>
          <w:lang w:eastAsia="en-US"/>
        </w:rPr>
        <w:t>" (דברים כד יד)</w:t>
      </w:r>
      <w:r w:rsidR="00A87B02">
        <w:rPr>
          <w:rtl/>
          <w:lang w:eastAsia="en-US"/>
        </w:rPr>
        <w:t>, והלא כבר נאמר</w:t>
      </w:r>
      <w:r w:rsidR="007567DD">
        <w:rPr>
          <w:rFonts w:hint="cs"/>
          <w:rtl/>
          <w:lang w:eastAsia="en-US"/>
        </w:rPr>
        <w:t>:</w:t>
      </w:r>
      <w:r w:rsidR="00A87B02">
        <w:rPr>
          <w:rtl/>
          <w:lang w:eastAsia="en-US"/>
        </w:rPr>
        <w:t xml:space="preserve"> </w:t>
      </w:r>
      <w:r w:rsidR="007567DD">
        <w:rPr>
          <w:rFonts w:hint="cs"/>
          <w:rtl/>
          <w:lang w:eastAsia="en-US"/>
        </w:rPr>
        <w:t>"</w:t>
      </w:r>
      <w:r w:rsidR="00A87B02">
        <w:rPr>
          <w:rtl/>
          <w:lang w:eastAsia="en-US"/>
        </w:rPr>
        <w:t>לא תגז</w:t>
      </w:r>
      <w:r w:rsidR="007567DD">
        <w:rPr>
          <w:rFonts w:hint="cs"/>
          <w:rtl/>
          <w:lang w:eastAsia="en-US"/>
        </w:rPr>
        <w:t>ו</w:t>
      </w:r>
      <w:r w:rsidR="00A87B02">
        <w:rPr>
          <w:rtl/>
          <w:lang w:eastAsia="en-US"/>
        </w:rPr>
        <w:t>ל</w:t>
      </w:r>
      <w:r w:rsidR="007567DD">
        <w:rPr>
          <w:rFonts w:hint="cs"/>
          <w:rtl/>
          <w:lang w:eastAsia="en-US"/>
        </w:rPr>
        <w:t>" (</w:t>
      </w:r>
      <w:r w:rsidR="007567DD">
        <w:rPr>
          <w:rtl/>
          <w:lang w:eastAsia="en-US"/>
        </w:rPr>
        <w:t>ויקרא יט יג</w:t>
      </w:r>
      <w:r w:rsidR="007567DD">
        <w:rPr>
          <w:rFonts w:hint="cs"/>
          <w:rtl/>
          <w:lang w:eastAsia="en-US"/>
        </w:rPr>
        <w:t>),</w:t>
      </w:r>
      <w:r w:rsidR="007567DD">
        <w:rPr>
          <w:rtl/>
          <w:lang w:eastAsia="en-US"/>
        </w:rPr>
        <w:t xml:space="preserve"> </w:t>
      </w:r>
      <w:r w:rsidR="00A87B02">
        <w:rPr>
          <w:rtl/>
          <w:lang w:eastAsia="en-US"/>
        </w:rPr>
        <w:t xml:space="preserve">מה תלמוד לומר </w:t>
      </w:r>
      <w:r w:rsidR="007567DD">
        <w:rPr>
          <w:rFonts w:hint="cs"/>
          <w:rtl/>
          <w:lang w:eastAsia="en-US"/>
        </w:rPr>
        <w:t>"</w:t>
      </w:r>
      <w:r w:rsidR="00A87B02">
        <w:rPr>
          <w:rtl/>
          <w:lang w:eastAsia="en-US"/>
        </w:rPr>
        <w:t>לא תעשוק</w:t>
      </w:r>
      <w:r w:rsidR="007567DD">
        <w:rPr>
          <w:rFonts w:hint="cs"/>
          <w:rtl/>
          <w:lang w:eastAsia="en-US"/>
        </w:rPr>
        <w:t>"?</w:t>
      </w:r>
      <w:r w:rsidR="007567DD">
        <w:rPr>
          <w:rStyle w:val="a5"/>
          <w:rtl/>
          <w:lang w:eastAsia="en-US"/>
        </w:rPr>
        <w:footnoteReference w:id="11"/>
      </w:r>
      <w:r w:rsidR="00A87B02">
        <w:rPr>
          <w:rtl/>
          <w:lang w:eastAsia="en-US"/>
        </w:rPr>
        <w:t xml:space="preserve"> מלמד שכל הכובש שכר שכיר עובר משום ארבעה לאוים</w:t>
      </w:r>
      <w:r w:rsidR="005109E6">
        <w:rPr>
          <w:rFonts w:hint="cs"/>
          <w:rtl/>
          <w:lang w:eastAsia="en-US"/>
        </w:rPr>
        <w:t>:</w:t>
      </w:r>
      <w:r w:rsidR="00A87B02">
        <w:rPr>
          <w:rtl/>
          <w:lang w:eastAsia="en-US"/>
        </w:rPr>
        <w:t xml:space="preserve"> משום בל תעש</w:t>
      </w:r>
      <w:r w:rsidR="006368FA">
        <w:rPr>
          <w:rFonts w:hint="cs"/>
          <w:rtl/>
          <w:lang w:eastAsia="en-US"/>
        </w:rPr>
        <w:t>ו</w:t>
      </w:r>
      <w:r w:rsidR="00A87B02">
        <w:rPr>
          <w:rtl/>
          <w:lang w:eastAsia="en-US"/>
        </w:rPr>
        <w:t>ק ובל תגזל ובל תלין פעולת שכיר</w:t>
      </w:r>
      <w:r w:rsidR="005109E6">
        <w:rPr>
          <w:rFonts w:hint="cs"/>
          <w:rtl/>
          <w:lang w:eastAsia="en-US"/>
        </w:rPr>
        <w:t>,</w:t>
      </w:r>
      <w:r w:rsidR="005109E6">
        <w:rPr>
          <w:rStyle w:val="a5"/>
          <w:rtl/>
          <w:lang w:eastAsia="en-US"/>
        </w:rPr>
        <w:footnoteReference w:id="12"/>
      </w:r>
      <w:r w:rsidR="00A87B02">
        <w:rPr>
          <w:rtl/>
          <w:lang w:eastAsia="en-US"/>
        </w:rPr>
        <w:t xml:space="preserve"> ומשום ביומו תתן שכרו ולא תב</w:t>
      </w:r>
      <w:r w:rsidR="005109E6">
        <w:rPr>
          <w:rFonts w:hint="cs"/>
          <w:rtl/>
          <w:lang w:eastAsia="en-US"/>
        </w:rPr>
        <w:t>ו</w:t>
      </w:r>
      <w:r w:rsidR="00A87B02">
        <w:rPr>
          <w:rtl/>
          <w:lang w:eastAsia="en-US"/>
        </w:rPr>
        <w:t>א עליו השמש.</w:t>
      </w:r>
      <w:r w:rsidR="005109E6">
        <w:rPr>
          <w:rStyle w:val="a5"/>
          <w:rtl/>
          <w:lang w:eastAsia="en-US"/>
        </w:rPr>
        <w:footnoteReference w:id="13"/>
      </w:r>
      <w:r w:rsidR="00A87B02">
        <w:rPr>
          <w:rtl/>
          <w:lang w:eastAsia="en-US"/>
        </w:rPr>
        <w:t xml:space="preserve"> </w:t>
      </w:r>
    </w:p>
    <w:p w:rsidR="00663865" w:rsidRDefault="00A87B02" w:rsidP="00B353FD">
      <w:pPr>
        <w:pStyle w:val="ac"/>
        <w:rPr>
          <w:rFonts w:hint="cs"/>
          <w:rtl/>
          <w:lang w:eastAsia="en-US"/>
        </w:rPr>
      </w:pPr>
      <w:r>
        <w:rPr>
          <w:rtl/>
          <w:lang w:eastAsia="en-US"/>
        </w:rPr>
        <w:t>מכלל שנאמר</w:t>
      </w:r>
      <w:r w:rsidR="00554A73">
        <w:rPr>
          <w:rFonts w:hint="cs"/>
          <w:rtl/>
          <w:lang w:eastAsia="en-US"/>
        </w:rPr>
        <w:t>:</w:t>
      </w:r>
      <w:r>
        <w:rPr>
          <w:rtl/>
          <w:lang w:eastAsia="en-US"/>
        </w:rPr>
        <w:t xml:space="preserve"> </w:t>
      </w:r>
      <w:r w:rsidR="00554A73">
        <w:rPr>
          <w:rFonts w:hint="cs"/>
          <w:rtl/>
          <w:lang w:eastAsia="en-US"/>
        </w:rPr>
        <w:t>"</w:t>
      </w:r>
      <w:r>
        <w:rPr>
          <w:rtl/>
          <w:lang w:eastAsia="en-US"/>
        </w:rPr>
        <w:t>ואליו הוא נושא את נפשו</w:t>
      </w:r>
      <w:r w:rsidR="00554A73">
        <w:rPr>
          <w:rFonts w:hint="cs"/>
          <w:rtl/>
          <w:lang w:eastAsia="en-US"/>
        </w:rPr>
        <w:t>"</w:t>
      </w:r>
      <w:r>
        <w:rPr>
          <w:rtl/>
          <w:lang w:eastAsia="en-US"/>
        </w:rPr>
        <w:t>, אין לי אלא מלאכה שהוא עושה בנפשו</w:t>
      </w:r>
      <w:r w:rsidR="00554A73">
        <w:rPr>
          <w:rFonts w:hint="cs"/>
          <w:rtl/>
          <w:lang w:eastAsia="en-US"/>
        </w:rPr>
        <w:t>,</w:t>
      </w:r>
      <w:r>
        <w:rPr>
          <w:rtl/>
          <w:lang w:eastAsia="en-US"/>
        </w:rPr>
        <w:t xml:space="preserve"> מלאכה שאין עושה בנפשו מנין</w:t>
      </w:r>
      <w:r w:rsidR="00554A73">
        <w:rPr>
          <w:rFonts w:hint="cs"/>
          <w:rtl/>
          <w:lang w:eastAsia="en-US"/>
        </w:rPr>
        <w:t>?</w:t>
      </w:r>
      <w:r>
        <w:rPr>
          <w:rtl/>
          <w:lang w:eastAsia="en-US"/>
        </w:rPr>
        <w:t xml:space="preserve"> גרדי וסורק מנין</w:t>
      </w:r>
      <w:r w:rsidR="00554A73">
        <w:rPr>
          <w:rFonts w:hint="cs"/>
          <w:rtl/>
          <w:lang w:eastAsia="en-US"/>
        </w:rPr>
        <w:t>?</w:t>
      </w:r>
      <w:r>
        <w:rPr>
          <w:rtl/>
          <w:lang w:eastAsia="en-US"/>
        </w:rPr>
        <w:t xml:space="preserve"> תלמוד לומר</w:t>
      </w:r>
      <w:r w:rsidR="005F5F9F">
        <w:rPr>
          <w:rFonts w:hint="cs"/>
          <w:rtl/>
          <w:lang w:eastAsia="en-US"/>
        </w:rPr>
        <w:t>:</w:t>
      </w:r>
      <w:r>
        <w:rPr>
          <w:rtl/>
          <w:lang w:eastAsia="en-US"/>
        </w:rPr>
        <w:t xml:space="preserve"> </w:t>
      </w:r>
      <w:r w:rsidR="005F5F9F">
        <w:rPr>
          <w:rFonts w:hint="cs"/>
          <w:rtl/>
          <w:lang w:eastAsia="en-US"/>
        </w:rPr>
        <w:t>"</w:t>
      </w:r>
      <w:r>
        <w:rPr>
          <w:rtl/>
          <w:lang w:eastAsia="en-US"/>
        </w:rPr>
        <w:t>לא תעשוק</w:t>
      </w:r>
      <w:r w:rsidR="00B353FD">
        <w:rPr>
          <w:rFonts w:hint="cs"/>
          <w:rtl/>
          <w:lang w:eastAsia="en-US"/>
        </w:rPr>
        <w:t>",</w:t>
      </w:r>
      <w:r>
        <w:rPr>
          <w:rtl/>
          <w:lang w:eastAsia="en-US"/>
        </w:rPr>
        <w:t xml:space="preserve"> מכל מקום.</w:t>
      </w:r>
      <w:r w:rsidR="00663865">
        <w:rPr>
          <w:rStyle w:val="a5"/>
          <w:rtl/>
          <w:lang w:eastAsia="en-US"/>
        </w:rPr>
        <w:footnoteReference w:id="14"/>
      </w:r>
      <w:r>
        <w:rPr>
          <w:rtl/>
          <w:lang w:eastAsia="en-US"/>
        </w:rPr>
        <w:t xml:space="preserve"> </w:t>
      </w:r>
    </w:p>
    <w:p w:rsidR="005F5F9F" w:rsidRDefault="00A87B02" w:rsidP="00B353FD">
      <w:pPr>
        <w:pStyle w:val="ac"/>
        <w:rPr>
          <w:rFonts w:hint="cs"/>
          <w:rtl/>
          <w:lang w:eastAsia="en-US"/>
        </w:rPr>
      </w:pPr>
      <w:r>
        <w:rPr>
          <w:rtl/>
          <w:lang w:eastAsia="en-US"/>
        </w:rPr>
        <w:lastRenderedPageBreak/>
        <w:t>אין לי אלא עני ואביון</w:t>
      </w:r>
      <w:r w:rsidR="00B353FD">
        <w:rPr>
          <w:rFonts w:hint="cs"/>
          <w:rtl/>
          <w:lang w:eastAsia="en-US"/>
        </w:rPr>
        <w:t>,</w:t>
      </w:r>
      <w:r>
        <w:rPr>
          <w:rtl/>
          <w:lang w:eastAsia="en-US"/>
        </w:rPr>
        <w:t xml:space="preserve"> מנין לרבות כל אדם</w:t>
      </w:r>
      <w:r w:rsidR="00B353FD">
        <w:rPr>
          <w:rFonts w:hint="cs"/>
          <w:rtl/>
          <w:lang w:eastAsia="en-US"/>
        </w:rPr>
        <w:t>?</w:t>
      </w:r>
      <w:r>
        <w:rPr>
          <w:rtl/>
          <w:lang w:eastAsia="en-US"/>
        </w:rPr>
        <w:t xml:space="preserve"> תלמוד לומר</w:t>
      </w:r>
      <w:r w:rsidR="00B353FD">
        <w:rPr>
          <w:rFonts w:hint="cs"/>
          <w:rtl/>
          <w:lang w:eastAsia="en-US"/>
        </w:rPr>
        <w:t>:</w:t>
      </w:r>
      <w:r>
        <w:rPr>
          <w:rtl/>
          <w:lang w:eastAsia="en-US"/>
        </w:rPr>
        <w:t xml:space="preserve"> </w:t>
      </w:r>
      <w:r w:rsidR="00B353FD">
        <w:rPr>
          <w:rFonts w:hint="cs"/>
          <w:rtl/>
          <w:lang w:eastAsia="en-US"/>
        </w:rPr>
        <w:t>"</w:t>
      </w:r>
      <w:r>
        <w:rPr>
          <w:rtl/>
          <w:lang w:eastAsia="en-US"/>
        </w:rPr>
        <w:t>לא תעשוק</w:t>
      </w:r>
      <w:r w:rsidR="00B353FD">
        <w:rPr>
          <w:rFonts w:hint="cs"/>
          <w:rtl/>
          <w:lang w:eastAsia="en-US"/>
        </w:rPr>
        <w:t>" -</w:t>
      </w:r>
      <w:r>
        <w:rPr>
          <w:rtl/>
          <w:lang w:eastAsia="en-US"/>
        </w:rPr>
        <w:t xml:space="preserve"> מכל מקום, אם כן למה נאמר עני ואביון</w:t>
      </w:r>
      <w:r w:rsidR="00B353FD">
        <w:rPr>
          <w:rFonts w:hint="cs"/>
          <w:rtl/>
          <w:lang w:eastAsia="en-US"/>
        </w:rPr>
        <w:t>?</w:t>
      </w:r>
      <w:r>
        <w:rPr>
          <w:rtl/>
          <w:lang w:eastAsia="en-US"/>
        </w:rPr>
        <w:t xml:space="preserve"> ממהר אני ליפרע על ידי עני ואביון יותר מכל אדם.</w:t>
      </w:r>
      <w:r w:rsidR="001C721D">
        <w:rPr>
          <w:rStyle w:val="a5"/>
          <w:rtl/>
          <w:lang w:eastAsia="en-US"/>
        </w:rPr>
        <w:footnoteReference w:id="15"/>
      </w:r>
      <w:r>
        <w:rPr>
          <w:rtl/>
          <w:lang w:eastAsia="en-US"/>
        </w:rPr>
        <w:t xml:space="preserve"> </w:t>
      </w:r>
    </w:p>
    <w:p w:rsidR="00A87B02" w:rsidRDefault="001F2243" w:rsidP="001C721D">
      <w:pPr>
        <w:pStyle w:val="ac"/>
        <w:rPr>
          <w:rFonts w:hint="cs"/>
          <w:rtl/>
          <w:lang w:eastAsia="en-US"/>
        </w:rPr>
      </w:pPr>
      <w:r>
        <w:rPr>
          <w:rFonts w:hint="cs"/>
          <w:rtl/>
          <w:lang w:eastAsia="en-US"/>
        </w:rPr>
        <w:t>"</w:t>
      </w:r>
      <w:r w:rsidR="00A87B02">
        <w:rPr>
          <w:rtl/>
          <w:lang w:eastAsia="en-US"/>
        </w:rPr>
        <w:t>מאחיך</w:t>
      </w:r>
      <w:r>
        <w:rPr>
          <w:rFonts w:hint="cs"/>
          <w:rtl/>
          <w:lang w:eastAsia="en-US"/>
        </w:rPr>
        <w:t>"</w:t>
      </w:r>
      <w:r w:rsidR="00A87B02">
        <w:rPr>
          <w:rtl/>
          <w:lang w:eastAsia="en-US"/>
        </w:rPr>
        <w:t xml:space="preserve">, ולא מאחרים. </w:t>
      </w:r>
      <w:r>
        <w:rPr>
          <w:rFonts w:hint="cs"/>
          <w:rtl/>
          <w:lang w:eastAsia="en-US"/>
        </w:rPr>
        <w:t>"</w:t>
      </w:r>
      <w:r w:rsidR="00A87B02">
        <w:rPr>
          <w:rtl/>
          <w:lang w:eastAsia="en-US"/>
        </w:rPr>
        <w:t>או מגרך</w:t>
      </w:r>
      <w:r>
        <w:rPr>
          <w:rFonts w:hint="cs"/>
          <w:rtl/>
          <w:lang w:eastAsia="en-US"/>
        </w:rPr>
        <w:t>"</w:t>
      </w:r>
      <w:r w:rsidR="00A87B02">
        <w:rPr>
          <w:rtl/>
          <w:lang w:eastAsia="en-US"/>
        </w:rPr>
        <w:t>, זה גר צדק</w:t>
      </w:r>
      <w:r w:rsidR="001C721D">
        <w:rPr>
          <w:rFonts w:hint="cs"/>
          <w:rtl/>
          <w:lang w:eastAsia="en-US"/>
        </w:rPr>
        <w:t xml:space="preserve"> ... "</w:t>
      </w:r>
      <w:r w:rsidR="00A87B02">
        <w:rPr>
          <w:rtl/>
          <w:lang w:eastAsia="en-US"/>
        </w:rPr>
        <w:t>בשעריך</w:t>
      </w:r>
      <w:r w:rsidR="001C721D">
        <w:rPr>
          <w:rFonts w:hint="cs"/>
          <w:rtl/>
          <w:lang w:eastAsia="en-US"/>
        </w:rPr>
        <w:t>"</w:t>
      </w:r>
      <w:r w:rsidR="00A87B02">
        <w:rPr>
          <w:rtl/>
          <w:lang w:eastAsia="en-US"/>
        </w:rPr>
        <w:t>, זה גר תושב</w:t>
      </w:r>
      <w:r w:rsidR="001C721D">
        <w:rPr>
          <w:rFonts w:hint="cs"/>
          <w:rtl/>
          <w:lang w:eastAsia="en-US"/>
        </w:rPr>
        <w:t>.</w:t>
      </w:r>
      <w:r w:rsidR="001C721D">
        <w:rPr>
          <w:rStyle w:val="a5"/>
          <w:rtl/>
          <w:lang w:eastAsia="en-US"/>
        </w:rPr>
        <w:footnoteReference w:id="16"/>
      </w:r>
      <w:r w:rsidR="00A87B02">
        <w:rPr>
          <w:rtl/>
          <w:lang w:eastAsia="en-US"/>
        </w:rPr>
        <w:t xml:space="preserve"> אין לי אלא שכר אדם</w:t>
      </w:r>
      <w:r w:rsidR="00031580">
        <w:rPr>
          <w:rFonts w:hint="cs"/>
          <w:rtl/>
          <w:lang w:eastAsia="en-US"/>
        </w:rPr>
        <w:t>,</w:t>
      </w:r>
      <w:r w:rsidR="00A87B02">
        <w:rPr>
          <w:rtl/>
          <w:lang w:eastAsia="en-US"/>
        </w:rPr>
        <w:t xml:space="preserve"> שכר בהמה שכר כלים מנין</w:t>
      </w:r>
      <w:r w:rsidR="00031580">
        <w:rPr>
          <w:rFonts w:hint="cs"/>
          <w:rtl/>
          <w:lang w:eastAsia="en-US"/>
        </w:rPr>
        <w:t>?</w:t>
      </w:r>
      <w:r w:rsidR="00A87B02">
        <w:rPr>
          <w:rtl/>
          <w:lang w:eastAsia="en-US"/>
        </w:rPr>
        <w:t xml:space="preserve"> תלמוד לומר</w:t>
      </w:r>
      <w:r w:rsidR="00031580">
        <w:rPr>
          <w:rFonts w:hint="cs"/>
          <w:rtl/>
          <w:lang w:eastAsia="en-US"/>
        </w:rPr>
        <w:t>:</w:t>
      </w:r>
      <w:r w:rsidR="00A87B02">
        <w:rPr>
          <w:rtl/>
          <w:lang w:eastAsia="en-US"/>
        </w:rPr>
        <w:t xml:space="preserve"> </w:t>
      </w:r>
      <w:r w:rsidR="00031580">
        <w:rPr>
          <w:rFonts w:hint="cs"/>
          <w:rtl/>
          <w:lang w:eastAsia="en-US"/>
        </w:rPr>
        <w:t>"</w:t>
      </w:r>
      <w:r w:rsidR="00A87B02">
        <w:rPr>
          <w:rtl/>
          <w:lang w:eastAsia="en-US"/>
        </w:rPr>
        <w:t>אשר בארצך</w:t>
      </w:r>
      <w:r w:rsidR="00031580">
        <w:rPr>
          <w:rFonts w:hint="cs"/>
          <w:rtl/>
          <w:lang w:eastAsia="en-US"/>
        </w:rPr>
        <w:t>" -</w:t>
      </w:r>
      <w:r w:rsidR="00A87B02">
        <w:rPr>
          <w:rtl/>
          <w:lang w:eastAsia="en-US"/>
        </w:rPr>
        <w:t xml:space="preserve"> כל שבארצך</w:t>
      </w:r>
      <w:r w:rsidR="00031580">
        <w:rPr>
          <w:rFonts w:hint="cs"/>
          <w:rtl/>
          <w:lang w:eastAsia="en-US"/>
        </w:rPr>
        <w:t>.</w:t>
      </w:r>
      <w:r w:rsidR="00A87B02">
        <w:rPr>
          <w:rtl/>
          <w:lang w:eastAsia="en-US"/>
        </w:rPr>
        <w:t xml:space="preserve"> סליק פיסקא</w:t>
      </w:r>
    </w:p>
    <w:p w:rsidR="00DF1E0B" w:rsidRDefault="00DF1E0B" w:rsidP="00DF1E0B">
      <w:pPr>
        <w:pStyle w:val="ab"/>
        <w:rPr>
          <w:rtl/>
          <w:lang w:eastAsia="en-US"/>
        </w:rPr>
      </w:pPr>
      <w:r>
        <w:rPr>
          <w:rFonts w:hint="cs"/>
          <w:rtl/>
          <w:lang w:eastAsia="en-US"/>
        </w:rPr>
        <w:t>מ</w:t>
      </w:r>
      <w:r>
        <w:rPr>
          <w:rtl/>
          <w:lang w:eastAsia="en-US"/>
        </w:rPr>
        <w:t xml:space="preserve">סכת בבא מציעא דף קיא עמוד א </w:t>
      </w:r>
    </w:p>
    <w:p w:rsidR="007567DD" w:rsidRDefault="00DF1E0B" w:rsidP="00DF1E0B">
      <w:pPr>
        <w:pStyle w:val="ac"/>
        <w:rPr>
          <w:rFonts w:hint="cs"/>
          <w:rtl/>
          <w:lang w:eastAsia="en-US"/>
        </w:rPr>
      </w:pPr>
      <w:r>
        <w:rPr>
          <w:rtl/>
          <w:lang w:eastAsia="en-US"/>
        </w:rPr>
        <w:t xml:space="preserve">איזה הוא עושק ואיזהו גזל? אמר רב חסדא: לך ושוב, לך ושוב - זה הוא עושק. יש לך בידי ואיני נותן לך - זה הוא גזל. </w:t>
      </w:r>
      <w:r>
        <w:rPr>
          <w:rFonts w:hint="cs"/>
          <w:rtl/>
          <w:lang w:eastAsia="en-US"/>
        </w:rPr>
        <w:t>...</w:t>
      </w:r>
      <w:r>
        <w:rPr>
          <w:rtl/>
          <w:lang w:eastAsia="en-US"/>
        </w:rPr>
        <w:t xml:space="preserve"> אמר רב ששת: נתתיו לך - זהו עושק, יש לך בידי ואיני נותן לך - זה הוא גזל. </w:t>
      </w:r>
      <w:r>
        <w:rPr>
          <w:rFonts w:hint="cs"/>
          <w:rtl/>
          <w:lang w:eastAsia="en-US"/>
        </w:rPr>
        <w:t>...</w:t>
      </w:r>
      <w:r>
        <w:rPr>
          <w:rtl/>
          <w:lang w:eastAsia="en-US"/>
        </w:rPr>
        <w:t xml:space="preserve"> אמר אביי: לא שכרתיך מעולם - זה הוא עושק, נתתיו לך - זה הוא גזל. </w:t>
      </w:r>
      <w:r>
        <w:rPr>
          <w:rFonts w:hint="cs"/>
          <w:rtl/>
          <w:lang w:eastAsia="en-US"/>
        </w:rPr>
        <w:t>...</w:t>
      </w:r>
      <w:r>
        <w:rPr>
          <w:rtl/>
          <w:lang w:eastAsia="en-US"/>
        </w:rPr>
        <w:t xml:space="preserve"> רבא אמר: זה הוא עושק זהו גזל, ולמה חלקן הכתוב - לעבור עליו בשני לאוין.</w:t>
      </w:r>
      <w:r>
        <w:rPr>
          <w:rStyle w:val="a5"/>
          <w:rtl/>
          <w:lang w:eastAsia="en-US"/>
        </w:rPr>
        <w:footnoteReference w:id="17"/>
      </w:r>
    </w:p>
    <w:p w:rsidR="007126B2" w:rsidRDefault="007126B2" w:rsidP="007E6D22">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יט</w:t>
      </w:r>
      <w:r>
        <w:rPr>
          <w:rtl/>
          <w:lang w:eastAsia="en-US"/>
        </w:rPr>
        <w:t xml:space="preserve"> </w:t>
      </w:r>
    </w:p>
    <w:p w:rsidR="007E6D22" w:rsidRDefault="007126B2" w:rsidP="007E6D22">
      <w:pPr>
        <w:pStyle w:val="ac"/>
        <w:rPr>
          <w:rFonts w:hint="cs"/>
          <w:rtl/>
          <w:lang w:eastAsia="en-US"/>
        </w:rPr>
      </w:pPr>
      <w:r w:rsidRPr="007E6D22">
        <w:rPr>
          <w:rFonts w:hint="eastAsia"/>
          <w:rtl/>
          <w:lang w:eastAsia="en-US"/>
        </w:rPr>
        <w:t>לא</w:t>
      </w:r>
      <w:r w:rsidRPr="007E6D22">
        <w:rPr>
          <w:rtl/>
          <w:lang w:eastAsia="en-US"/>
        </w:rPr>
        <w:t xml:space="preserve"> </w:t>
      </w:r>
      <w:r w:rsidRPr="007E6D22">
        <w:rPr>
          <w:rFonts w:hint="eastAsia"/>
          <w:rtl/>
          <w:lang w:eastAsia="en-US"/>
        </w:rPr>
        <w:t>תעש</w:t>
      </w:r>
      <w:r w:rsidR="007E6D22">
        <w:rPr>
          <w:rFonts w:hint="cs"/>
          <w:rtl/>
          <w:lang w:eastAsia="en-US"/>
        </w:rPr>
        <w:t>ו</w:t>
      </w:r>
      <w:r w:rsidRPr="007E6D22">
        <w:rPr>
          <w:rFonts w:hint="eastAsia"/>
          <w:rtl/>
          <w:lang w:eastAsia="en-US"/>
        </w:rPr>
        <w:t>ק</w:t>
      </w:r>
      <w:r>
        <w:rPr>
          <w:rtl/>
          <w:lang w:eastAsia="en-US"/>
        </w:rPr>
        <w:t xml:space="preserve"> </w:t>
      </w:r>
      <w:r>
        <w:rPr>
          <w:rFonts w:hint="eastAsia"/>
          <w:rtl/>
          <w:lang w:eastAsia="en-US"/>
        </w:rPr>
        <w:t>את</w:t>
      </w:r>
      <w:r>
        <w:rPr>
          <w:rtl/>
          <w:lang w:eastAsia="en-US"/>
        </w:rPr>
        <w:t xml:space="preserve"> </w:t>
      </w:r>
      <w:r>
        <w:rPr>
          <w:rFonts w:hint="eastAsia"/>
          <w:rtl/>
          <w:lang w:eastAsia="en-US"/>
        </w:rPr>
        <w:t>רעך</w:t>
      </w:r>
      <w:r>
        <w:rPr>
          <w:rtl/>
          <w:lang w:eastAsia="en-US"/>
        </w:rPr>
        <w:t xml:space="preserve"> - </w:t>
      </w:r>
      <w:r>
        <w:rPr>
          <w:rFonts w:hint="eastAsia"/>
          <w:rtl/>
          <w:lang w:eastAsia="en-US"/>
        </w:rPr>
        <w:t>בסתר</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 </w:t>
      </w:r>
      <w:r>
        <w:rPr>
          <w:rFonts w:hint="eastAsia"/>
          <w:rtl/>
          <w:lang w:eastAsia="en-US"/>
        </w:rPr>
        <w:t>בגלוי</w:t>
      </w:r>
      <w:r>
        <w:rPr>
          <w:rtl/>
          <w:lang w:eastAsia="en-US"/>
        </w:rPr>
        <w:t xml:space="preserve"> </w:t>
      </w:r>
      <w:r>
        <w:rPr>
          <w:rFonts w:hint="eastAsia"/>
          <w:rtl/>
          <w:lang w:eastAsia="en-US"/>
        </w:rPr>
        <w:t>בחזקה</w:t>
      </w:r>
      <w:r>
        <w:rPr>
          <w:rtl/>
          <w:lang w:eastAsia="en-US"/>
        </w:rPr>
        <w:t>.</w:t>
      </w:r>
      <w:r w:rsidR="00E24FFB">
        <w:rPr>
          <w:rStyle w:val="a5"/>
          <w:rtl/>
          <w:lang w:eastAsia="en-US"/>
        </w:rPr>
        <w:footnoteReference w:id="18"/>
      </w:r>
    </w:p>
    <w:p w:rsidR="00432766" w:rsidRDefault="00432766" w:rsidP="00432766">
      <w:pPr>
        <w:pStyle w:val="ab"/>
        <w:rPr>
          <w:rtl/>
          <w:lang w:eastAsia="en-US"/>
        </w:rPr>
      </w:pPr>
      <w:r>
        <w:rPr>
          <w:rtl/>
          <w:lang w:eastAsia="en-US"/>
        </w:rPr>
        <w:t xml:space="preserve">רמב"ם הלכות שכירות פרק יא </w:t>
      </w:r>
      <w:r>
        <w:rPr>
          <w:rFonts w:hint="cs"/>
          <w:rtl/>
          <w:lang w:eastAsia="en-US"/>
        </w:rPr>
        <w:t>הלכות א-ב</w:t>
      </w:r>
    </w:p>
    <w:p w:rsidR="00432766" w:rsidRDefault="00432766" w:rsidP="00432766">
      <w:pPr>
        <w:pStyle w:val="ac"/>
        <w:rPr>
          <w:rtl/>
          <w:lang w:eastAsia="en-US"/>
        </w:rPr>
      </w:pPr>
      <w:r>
        <w:rPr>
          <w:rFonts w:hint="cs"/>
          <w:rtl/>
          <w:lang w:eastAsia="en-US"/>
        </w:rPr>
        <w:t>מ</w:t>
      </w:r>
      <w:r>
        <w:rPr>
          <w:rtl/>
          <w:lang w:eastAsia="en-US"/>
        </w:rPr>
        <w:t>צות עשה ליתן שכר השכיר בזמנו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ביומו תתן שכרו</w:t>
      </w:r>
      <w:r>
        <w:rPr>
          <w:rFonts w:hint="cs"/>
          <w:rtl/>
          <w:lang w:eastAsia="en-US"/>
        </w:rPr>
        <w:t xml:space="preserve">". </w:t>
      </w:r>
      <w:r>
        <w:rPr>
          <w:rtl/>
          <w:lang w:eastAsia="en-US"/>
        </w:rPr>
        <w:t>ואם איחרו לאחר זמנו עובר בל</w:t>
      </w:r>
      <w:r>
        <w:rPr>
          <w:rFonts w:hint="cs"/>
          <w:rtl/>
          <w:lang w:eastAsia="en-US"/>
        </w:rPr>
        <w:t xml:space="preserve">א תעשה,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ולא תבוא עליו השמש</w:t>
      </w:r>
      <w:r>
        <w:rPr>
          <w:rFonts w:hint="cs"/>
          <w:rtl/>
          <w:lang w:eastAsia="en-US"/>
        </w:rPr>
        <w:t xml:space="preserve">" ... </w:t>
      </w:r>
      <w:r>
        <w:rPr>
          <w:rtl/>
          <w:lang w:eastAsia="en-US"/>
        </w:rPr>
        <w:t>אחד שכר האדם ואחד שכר הבהמה ואחד שכר הכלים</w:t>
      </w:r>
      <w:r w:rsidR="00980889">
        <w:rPr>
          <w:rFonts w:hint="cs"/>
          <w:rtl/>
          <w:lang w:eastAsia="en-US"/>
        </w:rPr>
        <w:t>,</w:t>
      </w:r>
      <w:r>
        <w:rPr>
          <w:rtl/>
          <w:lang w:eastAsia="en-US"/>
        </w:rPr>
        <w:t xml:space="preserve"> חייב ליתן בזמנו</w:t>
      </w:r>
      <w:r w:rsidR="00980889">
        <w:rPr>
          <w:rFonts w:hint="cs"/>
          <w:rtl/>
          <w:lang w:eastAsia="en-US"/>
        </w:rPr>
        <w:t>.</w:t>
      </w:r>
      <w:r>
        <w:rPr>
          <w:rtl/>
          <w:lang w:eastAsia="en-US"/>
        </w:rPr>
        <w:t xml:space="preserve"> ואם איחר לאחר זמן עובר בל</w:t>
      </w:r>
      <w:r>
        <w:rPr>
          <w:rFonts w:hint="cs"/>
          <w:rtl/>
          <w:lang w:eastAsia="en-US"/>
        </w:rPr>
        <w:t xml:space="preserve">א תעשה. </w:t>
      </w:r>
      <w:r>
        <w:rPr>
          <w:rtl/>
          <w:lang w:eastAsia="en-US"/>
        </w:rPr>
        <w:t>וגר תושב יש בו משום ביומו תתן שכרו ואם איחרו אינו עובר בל</w:t>
      </w:r>
      <w:r>
        <w:rPr>
          <w:rFonts w:hint="cs"/>
          <w:rtl/>
          <w:lang w:eastAsia="en-US"/>
        </w:rPr>
        <w:t>א תעשה.</w:t>
      </w:r>
    </w:p>
    <w:p w:rsidR="00432766" w:rsidRDefault="00432766" w:rsidP="00980889">
      <w:pPr>
        <w:pStyle w:val="ac"/>
        <w:rPr>
          <w:rFonts w:hint="cs"/>
          <w:rtl/>
          <w:lang w:eastAsia="en-US"/>
        </w:rPr>
      </w:pPr>
      <w:r>
        <w:rPr>
          <w:rtl/>
          <w:lang w:eastAsia="en-US"/>
        </w:rPr>
        <w:t>כל הכובש שכר שכיר</w:t>
      </w:r>
      <w:r w:rsidR="00980889">
        <w:rPr>
          <w:rFonts w:hint="cs"/>
          <w:rtl/>
          <w:lang w:eastAsia="en-US"/>
        </w:rPr>
        <w:t>,</w:t>
      </w:r>
      <w:r>
        <w:rPr>
          <w:rtl/>
          <w:lang w:eastAsia="en-US"/>
        </w:rPr>
        <w:t xml:space="preserve"> כאילו נטל נפשו ממנו</w:t>
      </w:r>
      <w:r w:rsidR="00980889">
        <w:rPr>
          <w:rFonts w:hint="cs"/>
          <w:rtl/>
          <w:lang w:eastAsia="en-US"/>
        </w:rPr>
        <w:t>,</w:t>
      </w:r>
      <w:r>
        <w:rPr>
          <w:rtl/>
          <w:lang w:eastAsia="en-US"/>
        </w:rPr>
        <w:t xml:space="preserve"> שנאמר</w:t>
      </w:r>
      <w:r w:rsidR="00980889">
        <w:rPr>
          <w:rFonts w:hint="cs"/>
          <w:rtl/>
          <w:lang w:eastAsia="en-US"/>
        </w:rPr>
        <w:t>:</w:t>
      </w:r>
      <w:r>
        <w:rPr>
          <w:rtl/>
          <w:lang w:eastAsia="en-US"/>
        </w:rPr>
        <w:t xml:space="preserve"> </w:t>
      </w:r>
      <w:r w:rsidR="00980889">
        <w:rPr>
          <w:rFonts w:hint="cs"/>
          <w:rtl/>
          <w:lang w:eastAsia="en-US"/>
        </w:rPr>
        <w:t>"</w:t>
      </w:r>
      <w:r>
        <w:rPr>
          <w:rtl/>
          <w:lang w:eastAsia="en-US"/>
        </w:rPr>
        <w:t>ואליו הוא נושא את נפשו</w:t>
      </w:r>
      <w:r w:rsidR="00980889">
        <w:rPr>
          <w:rFonts w:hint="cs"/>
          <w:rtl/>
          <w:lang w:eastAsia="en-US"/>
        </w:rPr>
        <w:t>".</w:t>
      </w:r>
      <w:r>
        <w:rPr>
          <w:rtl/>
          <w:lang w:eastAsia="en-US"/>
        </w:rPr>
        <w:t xml:space="preserve"> ועובר בארבע אזהרות ועשה</w:t>
      </w:r>
      <w:r w:rsidR="00980889">
        <w:rPr>
          <w:rFonts w:hint="cs"/>
          <w:rtl/>
          <w:lang w:eastAsia="en-US"/>
        </w:rPr>
        <w:t>:</w:t>
      </w:r>
      <w:r>
        <w:rPr>
          <w:rtl/>
          <w:lang w:eastAsia="en-US"/>
        </w:rPr>
        <w:t xml:space="preserve"> עובר משום בל תעשוק ומשום בל תגזול ומשום לא תלין פעולת שכיר ומשום לא תב</w:t>
      </w:r>
      <w:r w:rsidR="00980889">
        <w:rPr>
          <w:rFonts w:hint="cs"/>
          <w:rtl/>
          <w:lang w:eastAsia="en-US"/>
        </w:rPr>
        <w:t>ו</w:t>
      </w:r>
      <w:r>
        <w:rPr>
          <w:rtl/>
          <w:lang w:eastAsia="en-US"/>
        </w:rPr>
        <w:t>א עליו השמש</w:t>
      </w:r>
      <w:r w:rsidR="00980889">
        <w:rPr>
          <w:rFonts w:hint="cs"/>
          <w:rtl/>
          <w:lang w:eastAsia="en-US"/>
        </w:rPr>
        <w:t>;</w:t>
      </w:r>
      <w:r>
        <w:rPr>
          <w:rtl/>
          <w:lang w:eastAsia="en-US"/>
        </w:rPr>
        <w:t xml:space="preserve"> ומשום ביומו תתן שכרו</w:t>
      </w:r>
      <w:r>
        <w:rPr>
          <w:rFonts w:hint="cs"/>
          <w:rtl/>
          <w:lang w:eastAsia="en-US"/>
        </w:rPr>
        <w:t xml:space="preserve"> וכו'.</w:t>
      </w:r>
      <w:r w:rsidR="00F91522">
        <w:rPr>
          <w:rStyle w:val="a5"/>
          <w:rtl/>
          <w:lang w:eastAsia="en-US"/>
        </w:rPr>
        <w:footnoteReference w:id="19"/>
      </w:r>
    </w:p>
    <w:p w:rsidR="00F91522" w:rsidRDefault="00F91522" w:rsidP="00F91522">
      <w:pPr>
        <w:pStyle w:val="ab"/>
        <w:rPr>
          <w:rFonts w:hint="cs"/>
          <w:rtl/>
          <w:lang w:eastAsia="en-US"/>
        </w:rPr>
      </w:pPr>
      <w:r>
        <w:rPr>
          <w:rFonts w:hint="cs"/>
          <w:rtl/>
          <w:lang w:eastAsia="en-US"/>
        </w:rPr>
        <w:t xml:space="preserve">רמב"ם </w:t>
      </w:r>
      <w:r w:rsidR="00432766">
        <w:rPr>
          <w:rFonts w:hint="cs"/>
          <w:rtl/>
          <w:lang w:eastAsia="en-US"/>
        </w:rPr>
        <w:t xml:space="preserve">הלכות </w:t>
      </w:r>
      <w:r w:rsidR="00432766">
        <w:rPr>
          <w:rtl/>
          <w:lang w:eastAsia="en-US"/>
        </w:rPr>
        <w:t>גזלה ואבדה פרק א</w:t>
      </w:r>
      <w:r w:rsidR="00432766">
        <w:rPr>
          <w:rFonts w:hint="cs"/>
          <w:rtl/>
          <w:lang w:eastAsia="en-US"/>
        </w:rPr>
        <w:t xml:space="preserve"> </w:t>
      </w:r>
      <w:r w:rsidR="00432766">
        <w:rPr>
          <w:rtl/>
          <w:lang w:eastAsia="en-US"/>
        </w:rPr>
        <w:t>הלכה ד</w:t>
      </w:r>
      <w:r w:rsidR="00432766">
        <w:rPr>
          <w:rFonts w:hint="cs"/>
          <w:rtl/>
          <w:lang w:eastAsia="en-US"/>
        </w:rPr>
        <w:t xml:space="preserve"> </w:t>
      </w:r>
    </w:p>
    <w:p w:rsidR="00F91522" w:rsidRDefault="00432766" w:rsidP="007026AA">
      <w:pPr>
        <w:pStyle w:val="ac"/>
        <w:rPr>
          <w:rFonts w:hint="cs"/>
          <w:rtl/>
          <w:lang w:eastAsia="en-US"/>
        </w:rPr>
      </w:pPr>
      <w:r>
        <w:rPr>
          <w:rtl/>
          <w:lang w:eastAsia="en-US"/>
        </w:rPr>
        <w:t>איזה הוא עושק</w:t>
      </w:r>
      <w:r w:rsidR="007026AA">
        <w:rPr>
          <w:rFonts w:hint="cs"/>
          <w:rtl/>
          <w:lang w:eastAsia="en-US"/>
        </w:rPr>
        <w:t>?</w:t>
      </w:r>
      <w:r>
        <w:rPr>
          <w:rtl/>
          <w:lang w:eastAsia="en-US"/>
        </w:rPr>
        <w:t xml:space="preserve"> זה שבא ממון חבירו לתוך ידו ברצון הבעלים</w:t>
      </w:r>
      <w:r w:rsidR="007026AA">
        <w:rPr>
          <w:rFonts w:hint="cs"/>
          <w:rtl/>
          <w:lang w:eastAsia="en-US"/>
        </w:rPr>
        <w:t>,</w:t>
      </w:r>
      <w:r>
        <w:rPr>
          <w:rtl/>
          <w:lang w:eastAsia="en-US"/>
        </w:rPr>
        <w:t xml:space="preserve"> וכיון שתבעוהו כבש הממון אצלו בחזקה ולא החזירו</w:t>
      </w:r>
      <w:r w:rsidR="0007272C">
        <w:rPr>
          <w:rFonts w:hint="cs"/>
          <w:rtl/>
          <w:lang w:eastAsia="en-US"/>
        </w:rPr>
        <w:t>.</w:t>
      </w:r>
      <w:r>
        <w:rPr>
          <w:rtl/>
          <w:lang w:eastAsia="en-US"/>
        </w:rPr>
        <w:t xml:space="preserve"> כגון שהיה לו ביד חבירו הלואה או פקדון או שכירות והוא תובעו ואינו יכול להוציא ממנו מפני שהוא אלם וקשה, ועל זה נאמר</w:t>
      </w:r>
      <w:r>
        <w:rPr>
          <w:rFonts w:hint="cs"/>
          <w:rtl/>
          <w:lang w:eastAsia="en-US"/>
        </w:rPr>
        <w:t xml:space="preserve">: </w:t>
      </w:r>
      <w:r w:rsidR="007026AA">
        <w:rPr>
          <w:rFonts w:hint="cs"/>
          <w:rtl/>
          <w:lang w:eastAsia="en-US"/>
        </w:rPr>
        <w:t>"</w:t>
      </w:r>
      <w:r>
        <w:rPr>
          <w:rtl/>
          <w:lang w:eastAsia="en-US"/>
        </w:rPr>
        <w:t>לא תעשק את רעך</w:t>
      </w:r>
      <w:r>
        <w:rPr>
          <w:rFonts w:hint="cs"/>
          <w:rtl/>
          <w:lang w:eastAsia="en-US"/>
        </w:rPr>
        <w:t>"</w:t>
      </w:r>
      <w:r>
        <w:rPr>
          <w:rtl/>
          <w:lang w:eastAsia="en-US"/>
        </w:rPr>
        <w:t>.</w:t>
      </w:r>
      <w:r w:rsidR="00402A51">
        <w:rPr>
          <w:rStyle w:val="a5"/>
          <w:rtl/>
          <w:lang w:eastAsia="en-US"/>
        </w:rPr>
        <w:footnoteReference w:id="20"/>
      </w:r>
      <w:r>
        <w:rPr>
          <w:rFonts w:hint="cs"/>
          <w:rtl/>
          <w:lang w:eastAsia="en-US"/>
        </w:rPr>
        <w:t xml:space="preserve"> </w:t>
      </w:r>
    </w:p>
    <w:p w:rsidR="004A5901" w:rsidRDefault="004A5901" w:rsidP="00980889">
      <w:pPr>
        <w:pStyle w:val="ab"/>
        <w:rPr>
          <w:rtl/>
          <w:lang w:eastAsia="en-US"/>
        </w:rPr>
      </w:pPr>
      <w:r>
        <w:rPr>
          <w:rtl/>
          <w:lang w:eastAsia="en-US"/>
        </w:rPr>
        <w:t xml:space="preserve">איכה רבה פרשה א </w:t>
      </w:r>
      <w:r>
        <w:rPr>
          <w:rFonts w:hint="cs"/>
          <w:rtl/>
          <w:lang w:eastAsia="en-US"/>
        </w:rPr>
        <w:t>סימן כח</w:t>
      </w:r>
    </w:p>
    <w:p w:rsidR="00183F6A" w:rsidRDefault="004A5901" w:rsidP="00096D2C">
      <w:pPr>
        <w:pStyle w:val="ac"/>
        <w:rPr>
          <w:rFonts w:hint="cs"/>
          <w:rtl/>
          <w:lang w:eastAsia="en-US"/>
        </w:rPr>
      </w:pPr>
      <w:r>
        <w:rPr>
          <w:rtl/>
          <w:lang w:eastAsia="en-US"/>
        </w:rPr>
        <w:t>גלתה יהודה, מעוני, על שאכלו חמץ בפסח</w:t>
      </w:r>
      <w:r w:rsidR="00980889">
        <w:rPr>
          <w:rFonts w:hint="cs"/>
          <w:rtl/>
          <w:lang w:eastAsia="en-US"/>
        </w:rPr>
        <w:t xml:space="preserve">, כמה דאת אמרת: </w:t>
      </w:r>
      <w:r>
        <w:rPr>
          <w:rtl/>
          <w:lang w:eastAsia="en-US"/>
        </w:rPr>
        <w:t>"לא תאכל עליו חמץ שבעת ימים תאכל עליו מצות</w:t>
      </w:r>
      <w:r w:rsidR="00980889">
        <w:rPr>
          <w:rFonts w:hint="cs"/>
          <w:rtl/>
          <w:lang w:eastAsia="en-US"/>
        </w:rPr>
        <w:t xml:space="preserve"> </w:t>
      </w:r>
      <w:r>
        <w:rPr>
          <w:rtl/>
          <w:lang w:eastAsia="en-US"/>
        </w:rPr>
        <w:t>לחם עוני</w:t>
      </w:r>
      <w:r w:rsidR="00980889">
        <w:rPr>
          <w:rFonts w:hint="cs"/>
          <w:rtl/>
          <w:lang w:eastAsia="en-US"/>
        </w:rPr>
        <w:t xml:space="preserve">" </w:t>
      </w:r>
      <w:r w:rsidR="00980889">
        <w:rPr>
          <w:rtl/>
          <w:lang w:eastAsia="en-US"/>
        </w:rPr>
        <w:t>(דברים טז</w:t>
      </w:r>
      <w:r w:rsidR="00980889">
        <w:rPr>
          <w:rFonts w:hint="cs"/>
          <w:rtl/>
          <w:lang w:eastAsia="en-US"/>
        </w:rPr>
        <w:t xml:space="preserve"> ג</w:t>
      </w:r>
      <w:r w:rsidR="00980889">
        <w:rPr>
          <w:rtl/>
          <w:lang w:eastAsia="en-US"/>
        </w:rPr>
        <w:t>)</w:t>
      </w:r>
      <w:r w:rsidR="00980889">
        <w:rPr>
          <w:rFonts w:hint="cs"/>
          <w:rtl/>
          <w:lang w:eastAsia="en-US"/>
        </w:rPr>
        <w:t xml:space="preserve">. דבר אחר: </w:t>
      </w:r>
      <w:r>
        <w:rPr>
          <w:rtl/>
          <w:lang w:eastAsia="en-US"/>
        </w:rPr>
        <w:t xml:space="preserve">מעוני </w:t>
      </w:r>
      <w:r w:rsidR="00980889">
        <w:rPr>
          <w:rFonts w:hint="cs"/>
          <w:rtl/>
          <w:lang w:eastAsia="en-US"/>
        </w:rPr>
        <w:t xml:space="preserve">- </w:t>
      </w:r>
      <w:r>
        <w:rPr>
          <w:rtl/>
          <w:lang w:eastAsia="en-US"/>
        </w:rPr>
        <w:t xml:space="preserve">על שחבלו משכון עני בתוך בתיהם, </w:t>
      </w:r>
      <w:r w:rsidR="00980889">
        <w:rPr>
          <w:rFonts w:hint="cs"/>
          <w:rtl/>
          <w:lang w:eastAsia="en-US"/>
        </w:rPr>
        <w:t>כמה דאת אמרת: "</w:t>
      </w:r>
      <w:r>
        <w:rPr>
          <w:rtl/>
          <w:lang w:eastAsia="en-US"/>
        </w:rPr>
        <w:t>ואם איש עני הוא לא תשכב בעבוטו</w:t>
      </w:r>
      <w:r w:rsidR="00980889">
        <w:rPr>
          <w:rFonts w:hint="cs"/>
          <w:rtl/>
          <w:lang w:eastAsia="en-US"/>
        </w:rPr>
        <w:t xml:space="preserve">" </w:t>
      </w:r>
      <w:r w:rsidR="00980889">
        <w:rPr>
          <w:rtl/>
          <w:lang w:eastAsia="en-US"/>
        </w:rPr>
        <w:t>(דברים כד)</w:t>
      </w:r>
      <w:r w:rsidR="00980889">
        <w:rPr>
          <w:rFonts w:hint="cs"/>
          <w:rtl/>
          <w:lang w:eastAsia="en-US"/>
        </w:rPr>
        <w:t xml:space="preserve">. דבר אחר: </w:t>
      </w:r>
      <w:r>
        <w:rPr>
          <w:rtl/>
          <w:lang w:eastAsia="en-US"/>
        </w:rPr>
        <w:t>מעוני</w:t>
      </w:r>
      <w:r w:rsidR="00096D2C">
        <w:rPr>
          <w:rFonts w:hint="cs"/>
          <w:rtl/>
          <w:lang w:eastAsia="en-US"/>
        </w:rPr>
        <w:t xml:space="preserve"> - </w:t>
      </w:r>
      <w:r>
        <w:rPr>
          <w:rtl/>
          <w:lang w:eastAsia="en-US"/>
        </w:rPr>
        <w:t xml:space="preserve">על שעשקו שכר שכיר, </w:t>
      </w:r>
      <w:r w:rsidR="00980889">
        <w:rPr>
          <w:rFonts w:hint="cs"/>
          <w:rtl/>
          <w:lang w:eastAsia="en-US"/>
        </w:rPr>
        <w:t>כמה דאת אמרת: "</w:t>
      </w:r>
      <w:r>
        <w:rPr>
          <w:rtl/>
          <w:lang w:eastAsia="en-US"/>
        </w:rPr>
        <w:t>לא תעשוק שכיר עני ואביון</w:t>
      </w:r>
      <w:r w:rsidR="00980889">
        <w:rPr>
          <w:rFonts w:hint="cs"/>
          <w:rtl/>
          <w:lang w:eastAsia="en-US"/>
        </w:rPr>
        <w:t xml:space="preserve">" </w:t>
      </w:r>
      <w:r w:rsidR="00980889">
        <w:rPr>
          <w:rtl/>
          <w:lang w:eastAsia="en-US"/>
        </w:rPr>
        <w:t>(שם)</w:t>
      </w:r>
      <w:r>
        <w:rPr>
          <w:rtl/>
          <w:lang w:eastAsia="en-US"/>
        </w:rPr>
        <w:t>, ד</w:t>
      </w:r>
      <w:r w:rsidR="00980889">
        <w:rPr>
          <w:rFonts w:hint="cs"/>
          <w:rtl/>
          <w:lang w:eastAsia="en-US"/>
        </w:rPr>
        <w:t xml:space="preserve">בר אחר: </w:t>
      </w:r>
      <w:r>
        <w:rPr>
          <w:rtl/>
          <w:lang w:eastAsia="en-US"/>
        </w:rPr>
        <w:t>מעוני</w:t>
      </w:r>
      <w:r w:rsidR="00980889">
        <w:rPr>
          <w:rFonts w:hint="cs"/>
          <w:rtl/>
          <w:lang w:eastAsia="en-US"/>
        </w:rPr>
        <w:t xml:space="preserve"> - </w:t>
      </w:r>
      <w:r>
        <w:rPr>
          <w:rtl/>
          <w:lang w:eastAsia="en-US"/>
        </w:rPr>
        <w:t xml:space="preserve">על שגזלו מתנות עני </w:t>
      </w:r>
      <w:r w:rsidR="00980889">
        <w:rPr>
          <w:rFonts w:hint="cs"/>
          <w:rtl/>
          <w:lang w:eastAsia="en-US"/>
        </w:rPr>
        <w:t>כמה דאת אמרת: "</w:t>
      </w:r>
      <w:r>
        <w:rPr>
          <w:rtl/>
          <w:lang w:eastAsia="en-US"/>
        </w:rPr>
        <w:t>לעני ולגר תעזוב אותם"</w:t>
      </w:r>
      <w:r w:rsidR="00980889">
        <w:rPr>
          <w:rFonts w:hint="cs"/>
          <w:rtl/>
          <w:lang w:eastAsia="en-US"/>
        </w:rPr>
        <w:t>.</w:t>
      </w:r>
      <w:r w:rsidR="00096D2C">
        <w:rPr>
          <w:rStyle w:val="a5"/>
          <w:rtl/>
          <w:lang w:eastAsia="en-US"/>
        </w:rPr>
        <w:footnoteReference w:id="21"/>
      </w:r>
    </w:p>
    <w:p w:rsidR="000A0055" w:rsidRDefault="000A0055" w:rsidP="00980889">
      <w:pPr>
        <w:pStyle w:val="ab"/>
        <w:rPr>
          <w:rFonts w:hint="cs"/>
          <w:rtl/>
          <w:lang w:eastAsia="en-US"/>
        </w:rPr>
      </w:pPr>
      <w:r>
        <w:rPr>
          <w:rtl/>
          <w:lang w:eastAsia="en-US"/>
        </w:rPr>
        <w:t xml:space="preserve">מלבי"ם ויקרא פרשת קדשים </w:t>
      </w:r>
      <w:r>
        <w:rPr>
          <w:rFonts w:hint="cs"/>
          <w:rtl/>
          <w:lang w:eastAsia="en-US"/>
        </w:rPr>
        <w:t xml:space="preserve">סימן </w:t>
      </w:r>
      <w:r>
        <w:rPr>
          <w:rtl/>
          <w:lang w:eastAsia="en-US"/>
        </w:rPr>
        <w:t xml:space="preserve">כט </w:t>
      </w:r>
    </w:p>
    <w:p w:rsidR="00291A81" w:rsidRDefault="00096D2C" w:rsidP="007F4752">
      <w:pPr>
        <w:pStyle w:val="ac"/>
        <w:rPr>
          <w:rFonts w:hint="cs"/>
          <w:rtl/>
          <w:lang w:eastAsia="en-US"/>
        </w:rPr>
      </w:pPr>
      <w:r>
        <w:rPr>
          <w:rFonts w:hint="cs"/>
          <w:rtl/>
          <w:lang w:eastAsia="en-US"/>
        </w:rPr>
        <w:t>"</w:t>
      </w:r>
      <w:r w:rsidR="000A0055">
        <w:rPr>
          <w:rtl/>
          <w:lang w:eastAsia="en-US"/>
        </w:rPr>
        <w:t>לא תעשק את רעך</w:t>
      </w:r>
      <w:r>
        <w:rPr>
          <w:rFonts w:hint="cs"/>
          <w:rtl/>
          <w:lang w:eastAsia="en-US"/>
        </w:rPr>
        <w:t>"</w:t>
      </w:r>
      <w:r w:rsidR="000A0055">
        <w:rPr>
          <w:rtl/>
          <w:lang w:eastAsia="en-US"/>
        </w:rPr>
        <w:t>, מצאנו פעל עושק על התוספת והיתור, כמ"ש הרד"ק</w:t>
      </w:r>
      <w:r w:rsidR="00291A81">
        <w:rPr>
          <w:rFonts w:hint="cs"/>
          <w:rtl/>
          <w:lang w:eastAsia="en-US"/>
        </w:rPr>
        <w:t>:</w:t>
      </w:r>
      <w:r w:rsidR="000A0055">
        <w:rPr>
          <w:rtl/>
          <w:lang w:eastAsia="en-US"/>
        </w:rPr>
        <w:t xml:space="preserve"> (ישעי</w:t>
      </w:r>
      <w:r w:rsidR="00291A81">
        <w:rPr>
          <w:rFonts w:hint="cs"/>
          <w:rtl/>
          <w:lang w:eastAsia="en-US"/>
        </w:rPr>
        <w:t>ה</w:t>
      </w:r>
      <w:r w:rsidR="000A0055">
        <w:rPr>
          <w:rtl/>
          <w:lang w:eastAsia="en-US"/>
        </w:rPr>
        <w:t xml:space="preserve"> לח) ה' עשקה לי ערבני</w:t>
      </w:r>
      <w:r w:rsidR="00291A81">
        <w:rPr>
          <w:rFonts w:hint="cs"/>
          <w:rtl/>
          <w:lang w:eastAsia="en-US"/>
        </w:rPr>
        <w:t>, פירוש</w:t>
      </w:r>
      <w:r w:rsidR="000A0055">
        <w:rPr>
          <w:rtl/>
          <w:lang w:eastAsia="en-US"/>
        </w:rPr>
        <w:t xml:space="preserve"> עניני תוספת ויתור שיוסיף ימיו. וכן בב</w:t>
      </w:r>
      <w:r w:rsidR="007F4752">
        <w:rPr>
          <w:rFonts w:hint="cs"/>
          <w:rtl/>
          <w:lang w:eastAsia="en-US"/>
        </w:rPr>
        <w:t xml:space="preserve">בא מציעא (נב ע"א) </w:t>
      </w:r>
      <w:r w:rsidR="000A0055">
        <w:rPr>
          <w:rtl/>
          <w:lang w:eastAsia="en-US"/>
        </w:rPr>
        <w:t>עשיק לגבך, שהוא מענין יתור. וכן במד</w:t>
      </w:r>
      <w:r w:rsidR="00291A81">
        <w:rPr>
          <w:rFonts w:hint="cs"/>
          <w:rtl/>
          <w:lang w:eastAsia="en-US"/>
        </w:rPr>
        <w:t>רש</w:t>
      </w:r>
      <w:r w:rsidR="000A0055">
        <w:rPr>
          <w:rtl/>
          <w:lang w:eastAsia="en-US"/>
        </w:rPr>
        <w:t xml:space="preserve"> קהלת (פסוק וארא את כל העשוקים) </w:t>
      </w:r>
      <w:r w:rsidR="00291A81">
        <w:rPr>
          <w:rFonts w:hint="cs"/>
          <w:rtl/>
          <w:lang w:eastAsia="en-US"/>
        </w:rPr>
        <w:t xml:space="preserve">- </w:t>
      </w:r>
      <w:r w:rsidR="000A0055">
        <w:rPr>
          <w:rtl/>
          <w:lang w:eastAsia="en-US"/>
        </w:rPr>
        <w:t>ר' בנימין פתר קריא בחניפי תורה. סבורין כל עמא שהוא קרין ולית הוא קרין, תנויי ולית הוא תנויי. עטיף גולתי</w:t>
      </w:r>
      <w:r w:rsidR="00291A81">
        <w:rPr>
          <w:rFonts w:hint="cs"/>
          <w:rtl/>
          <w:lang w:eastAsia="en-US"/>
        </w:rPr>
        <w:t>ה</w:t>
      </w:r>
      <w:r w:rsidR="000A0055">
        <w:rPr>
          <w:rtl/>
          <w:lang w:eastAsia="en-US"/>
        </w:rPr>
        <w:t xml:space="preserve"> ותפילין ברישי</w:t>
      </w:r>
      <w:r w:rsidR="00291A81">
        <w:rPr>
          <w:rFonts w:hint="cs"/>
          <w:rtl/>
          <w:lang w:eastAsia="en-US"/>
        </w:rPr>
        <w:t>ה ...</w:t>
      </w:r>
      <w:r w:rsidR="000A0055">
        <w:rPr>
          <w:rtl/>
          <w:lang w:eastAsia="en-US"/>
        </w:rPr>
        <w:t xml:space="preserve"> מבואר מדבריהם שע</w:t>
      </w:r>
      <w:r w:rsidR="00291A81">
        <w:rPr>
          <w:rFonts w:hint="cs"/>
          <w:rtl/>
          <w:lang w:eastAsia="en-US"/>
        </w:rPr>
        <w:t>י</w:t>
      </w:r>
      <w:r w:rsidR="000A0055">
        <w:rPr>
          <w:rtl/>
          <w:lang w:eastAsia="en-US"/>
        </w:rPr>
        <w:t>קר שם עושק בא על היוקר והתוספת יותר ממה שהיא באמת</w:t>
      </w:r>
      <w:r w:rsidR="00291A81">
        <w:rPr>
          <w:rFonts w:hint="cs"/>
          <w:rtl/>
          <w:lang w:eastAsia="en-US"/>
        </w:rPr>
        <w:t>.</w:t>
      </w:r>
      <w:r w:rsidR="000A0055">
        <w:rPr>
          <w:rtl/>
          <w:lang w:eastAsia="en-US"/>
        </w:rPr>
        <w:t xml:space="preserve"> ומזה נשתלשל על כובש שכר שכיר שמשיב לו שהכסף שרוצה הוא יותר ממלאכתו ושיפעל לו עוד כדי שיוי השכר.</w:t>
      </w:r>
      <w:r w:rsidR="00291A81">
        <w:rPr>
          <w:rStyle w:val="a5"/>
          <w:rtl/>
          <w:lang w:eastAsia="en-US"/>
        </w:rPr>
        <w:footnoteReference w:id="22"/>
      </w:r>
    </w:p>
    <w:p w:rsidR="00291A81" w:rsidRDefault="00D25DDE" w:rsidP="00F548EE">
      <w:pPr>
        <w:pStyle w:val="ad"/>
        <w:spacing w:before="120"/>
        <w:rPr>
          <w:rFonts w:hint="cs"/>
          <w:rtl/>
        </w:rPr>
      </w:pPr>
      <w:r w:rsidRPr="00366FA9">
        <w:rPr>
          <w:rtl/>
        </w:rPr>
        <w:t>שבת שלום</w:t>
      </w:r>
      <w:r w:rsidR="00291A81">
        <w:rPr>
          <w:rFonts w:hint="cs"/>
          <w:rtl/>
        </w:rPr>
        <w:t xml:space="preserve"> </w:t>
      </w:r>
    </w:p>
    <w:p w:rsidR="00B34C79" w:rsidRPr="00366FA9" w:rsidRDefault="00D25DDE" w:rsidP="00CE48B6">
      <w:pPr>
        <w:pStyle w:val="ad"/>
        <w:rPr>
          <w:rFonts w:hint="cs"/>
          <w:rtl/>
        </w:rPr>
      </w:pPr>
      <w:r w:rsidRPr="00366FA9">
        <w:rPr>
          <w:rtl/>
        </w:rPr>
        <w:t>מחלקי המים</w:t>
      </w:r>
    </w:p>
    <w:sectPr w:rsidR="00B34C79" w:rsidRPr="00366FA9" w:rsidSect="00B01507">
      <w:headerReference w:type="default" r:id="rId6"/>
      <w:footerReference w:type="default" r:id="rId7"/>
      <w:headerReference w:type="first" r:id="rId8"/>
      <w:endnotePr>
        <w:numFmt w:val="lowerLetter"/>
      </w:endnotePr>
      <w:pgSz w:w="11907" w:h="16840" w:code="9"/>
      <w:pgMar w:top="1361"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22" w:rsidRDefault="00741822">
      <w:r>
        <w:separator/>
      </w:r>
    </w:p>
  </w:endnote>
  <w:endnote w:type="continuationSeparator" w:id="0">
    <w:p w:rsidR="00741822" w:rsidRDefault="0074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Pr="00F8747C" w:rsidRDefault="0007272C"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A273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A273C">
      <w:rPr>
        <w:rStyle w:val="af1"/>
        <w:noProof/>
        <w:rtl/>
      </w:rPr>
      <w:t>5</w:t>
    </w:r>
    <w:r w:rsidRPr="00F8747C">
      <w:rPr>
        <w:rStyle w:val="af1"/>
      </w:rPr>
      <w:fldChar w:fldCharType="end"/>
    </w:r>
  </w:p>
  <w:p w:rsidR="0007272C" w:rsidRDefault="000727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22" w:rsidRDefault="00741822">
      <w:pPr>
        <w:rPr>
          <w:lang w:eastAsia="en-US"/>
        </w:rPr>
      </w:pPr>
      <w:r>
        <w:rPr>
          <w:rFonts w:cs="Miriam"/>
        </w:rPr>
        <w:separator/>
      </w:r>
    </w:p>
  </w:footnote>
  <w:footnote w:type="continuationSeparator" w:id="0">
    <w:p w:rsidR="00741822" w:rsidRDefault="00741822">
      <w:r>
        <w:continuationSeparator/>
      </w:r>
    </w:p>
  </w:footnote>
  <w:footnote w:id="1">
    <w:p w:rsidR="0007272C" w:rsidRPr="0088061D" w:rsidRDefault="0007272C" w:rsidP="00C4313E">
      <w:pPr>
        <w:pStyle w:val="a3"/>
        <w:rPr>
          <w:rFonts w:hint="cs"/>
        </w:rPr>
      </w:pPr>
      <w:r w:rsidRPr="0088061D">
        <w:rPr>
          <w:rStyle w:val="a5"/>
        </w:rPr>
        <w:footnoteRef/>
      </w:r>
      <w:r w:rsidRPr="0088061D">
        <w:rPr>
          <w:rtl/>
        </w:rPr>
        <w:t xml:space="preserve"> </w:t>
      </w:r>
      <w:r>
        <w:rPr>
          <w:rFonts w:hint="cs"/>
          <w:rtl/>
        </w:rPr>
        <w:t>ראה ההקשר הרחב יותר מסביב לפסוק שבחרנו לדון בו: "</w:t>
      </w:r>
      <w:r>
        <w:rPr>
          <w:rtl/>
        </w:rPr>
        <w:t>לֹא תִּגְנֹבוּ וְלֹא תְכַחֲשׁוּ וְלֹא תְשַׁקְּרוּ אִישׁ בַּעֲמִיתוֹ:</w:t>
      </w:r>
      <w:r>
        <w:rPr>
          <w:rFonts w:hint="cs"/>
          <w:rtl/>
        </w:rPr>
        <w:t xml:space="preserve"> </w:t>
      </w:r>
      <w:r>
        <w:rPr>
          <w:rtl/>
        </w:rPr>
        <w:t>וְלֹא תִשָּׁבְעוּ בִשְׁמִי לַשָּׁקֶר וְחִלַּלְתָּ אֶת שֵׁם אֱלֹהֶיךָ אֲנִי ה':</w:t>
      </w:r>
      <w:r>
        <w:rPr>
          <w:rFonts w:hint="cs"/>
          <w:rtl/>
        </w:rPr>
        <w:t xml:space="preserve"> </w:t>
      </w:r>
      <w:r>
        <w:rPr>
          <w:rtl/>
        </w:rPr>
        <w:t>לֹא תַעֲשֹׁק אֶת רֵעֲךָ וְלֹא תִגְזֹל לֹא תָלִין פְּעֻלַּת שָׂכִיר אִתְּךָ עַד בֹּקֶר:</w:t>
      </w:r>
      <w:r>
        <w:rPr>
          <w:rFonts w:hint="cs"/>
          <w:rtl/>
        </w:rPr>
        <w:t xml:space="preserve"> </w:t>
      </w:r>
      <w:r>
        <w:rPr>
          <w:rtl/>
        </w:rPr>
        <w:t>לֹא תְקַלֵּל חֵרֵשׁ וְלִפְנֵי עִוֵּר לֹא תִתֵּן מִכְשֹׁל וְיָרֵאתָ מֵּאֱלֹהֶיךָ אֲנִי ה'</w:t>
      </w:r>
      <w:r>
        <w:rPr>
          <w:rFonts w:hint="cs"/>
          <w:rtl/>
        </w:rPr>
        <w:t xml:space="preserve">". לכאורה, כל פסוק עומד בפני עצמו, כמו בפרשות אחרות של מצוות רבות כמשפטים וכי תצא; ובכל זאת, יש כאן הקשר רחב וכולל של מצוות ואיסורים שעיקרם בין אדם לחברו, אך קשורים לסמכות מגבוה ובין אדם למקום. </w:t>
      </w:r>
    </w:p>
  </w:footnote>
  <w:footnote w:id="2">
    <w:p w:rsidR="0007272C" w:rsidRDefault="0007272C" w:rsidP="0042498E">
      <w:pPr>
        <w:pStyle w:val="a3"/>
        <w:rPr>
          <w:rFonts w:hint="cs"/>
          <w:rtl/>
        </w:rPr>
      </w:pPr>
      <w:r>
        <w:rPr>
          <w:rStyle w:val="a5"/>
        </w:rPr>
        <w:footnoteRef/>
      </w:r>
      <w:r>
        <w:rPr>
          <w:rtl/>
        </w:rPr>
        <w:t xml:space="preserve"> </w:t>
      </w:r>
      <w:r>
        <w:rPr>
          <w:rFonts w:hint="cs"/>
          <w:rtl/>
          <w:lang w:eastAsia="en-US"/>
        </w:rPr>
        <w:t>חזר העניין ונשנה בספר דברים משנה תורה וגם שם יש לראות את ההקשר הרחב</w:t>
      </w:r>
      <w:r w:rsidRPr="0088061D">
        <w:rPr>
          <w:rFonts w:hint="cs"/>
          <w:rtl/>
          <w:lang w:eastAsia="en-US"/>
        </w:rPr>
        <w:t>: "</w:t>
      </w:r>
      <w:r w:rsidRPr="0088061D">
        <w:rPr>
          <w:rFonts w:hint="eastAsia"/>
          <w:rtl/>
          <w:lang w:eastAsia="en-US"/>
        </w:rPr>
        <w:t>לֹא</w:t>
      </w:r>
      <w:r w:rsidRPr="0088061D">
        <w:rPr>
          <w:rtl/>
          <w:lang w:eastAsia="en-US"/>
        </w:rPr>
        <w:t xml:space="preserve"> </w:t>
      </w:r>
      <w:r w:rsidRPr="0088061D">
        <w:rPr>
          <w:rFonts w:hint="eastAsia"/>
          <w:rtl/>
          <w:lang w:eastAsia="en-US"/>
        </w:rPr>
        <w:t>תַעֲשֹׁק</w:t>
      </w:r>
      <w:r w:rsidRPr="0088061D">
        <w:rPr>
          <w:rtl/>
          <w:lang w:eastAsia="en-US"/>
        </w:rPr>
        <w:t xml:space="preserve"> </w:t>
      </w:r>
      <w:r w:rsidRPr="0088061D">
        <w:rPr>
          <w:rFonts w:hint="eastAsia"/>
          <w:rtl/>
          <w:lang w:eastAsia="en-US"/>
        </w:rPr>
        <w:t>שָׂכִיר</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וְאֶבְיוֹן</w:t>
      </w:r>
      <w:r w:rsidRPr="0088061D">
        <w:rPr>
          <w:rtl/>
          <w:lang w:eastAsia="en-US"/>
        </w:rPr>
        <w:t xml:space="preserve"> </w:t>
      </w:r>
      <w:r w:rsidRPr="0088061D">
        <w:rPr>
          <w:rFonts w:hint="eastAsia"/>
          <w:rtl/>
          <w:lang w:eastAsia="en-US"/>
        </w:rPr>
        <w:t>מֵאַחֶיךָ</w:t>
      </w:r>
      <w:r w:rsidRPr="0088061D">
        <w:rPr>
          <w:rtl/>
          <w:lang w:eastAsia="en-US"/>
        </w:rPr>
        <w:t xml:space="preserve"> </w:t>
      </w:r>
      <w:r w:rsidRPr="0088061D">
        <w:rPr>
          <w:rFonts w:hint="eastAsia"/>
          <w:rtl/>
          <w:lang w:eastAsia="en-US"/>
        </w:rPr>
        <w:t>אוֹ</w:t>
      </w:r>
      <w:r w:rsidRPr="0088061D">
        <w:rPr>
          <w:rtl/>
          <w:lang w:eastAsia="en-US"/>
        </w:rPr>
        <w:t xml:space="preserve"> </w:t>
      </w:r>
      <w:r w:rsidRPr="0088061D">
        <w:rPr>
          <w:rFonts w:hint="eastAsia"/>
          <w:rtl/>
          <w:lang w:eastAsia="en-US"/>
        </w:rPr>
        <w:t>מִגֵּרְךָ</w:t>
      </w:r>
      <w:r w:rsidRPr="0088061D">
        <w:rPr>
          <w:rtl/>
          <w:lang w:eastAsia="en-US"/>
        </w:rPr>
        <w:t xml:space="preserve"> </w:t>
      </w:r>
      <w:r w:rsidRPr="0088061D">
        <w:rPr>
          <w:rFonts w:hint="eastAsia"/>
          <w:rtl/>
          <w:lang w:eastAsia="en-US"/>
        </w:rPr>
        <w:t>אֲשֶׁר</w:t>
      </w:r>
      <w:r w:rsidRPr="0088061D">
        <w:rPr>
          <w:rtl/>
          <w:lang w:eastAsia="en-US"/>
        </w:rPr>
        <w:t xml:space="preserve"> </w:t>
      </w:r>
      <w:r w:rsidRPr="0088061D">
        <w:rPr>
          <w:rFonts w:hint="eastAsia"/>
          <w:rtl/>
          <w:lang w:eastAsia="en-US"/>
        </w:rPr>
        <w:t>בְּאַרְצְךָ</w:t>
      </w:r>
      <w:r w:rsidRPr="0088061D">
        <w:rPr>
          <w:rtl/>
          <w:lang w:eastAsia="en-US"/>
        </w:rPr>
        <w:t xml:space="preserve"> </w:t>
      </w:r>
      <w:r w:rsidRPr="0088061D">
        <w:rPr>
          <w:rFonts w:hint="eastAsia"/>
          <w:rtl/>
          <w:lang w:eastAsia="en-US"/>
        </w:rPr>
        <w:t>בִּשְׁעָרֶיךָ</w:t>
      </w:r>
      <w:r w:rsidRPr="0088061D">
        <w:rPr>
          <w:rFonts w:hint="cs"/>
          <w:rtl/>
          <w:lang w:eastAsia="en-US"/>
        </w:rPr>
        <w:t xml:space="preserve">. </w:t>
      </w:r>
      <w:r w:rsidRPr="0088061D">
        <w:rPr>
          <w:rFonts w:hint="eastAsia"/>
          <w:rtl/>
          <w:lang w:eastAsia="en-US"/>
        </w:rPr>
        <w:t>בְּיוֹמוֹ</w:t>
      </w:r>
      <w:r w:rsidRPr="0088061D">
        <w:rPr>
          <w:rtl/>
          <w:lang w:eastAsia="en-US"/>
        </w:rPr>
        <w:t xml:space="preserve"> </w:t>
      </w:r>
      <w:r w:rsidRPr="0088061D">
        <w:rPr>
          <w:rFonts w:hint="eastAsia"/>
          <w:rtl/>
          <w:lang w:eastAsia="en-US"/>
        </w:rPr>
        <w:t>תִתֵּן</w:t>
      </w:r>
      <w:r w:rsidRPr="0088061D">
        <w:rPr>
          <w:rtl/>
          <w:lang w:eastAsia="en-US"/>
        </w:rPr>
        <w:t xml:space="preserve"> </w:t>
      </w:r>
      <w:r w:rsidRPr="0088061D">
        <w:rPr>
          <w:rFonts w:hint="eastAsia"/>
          <w:rtl/>
          <w:lang w:eastAsia="en-US"/>
        </w:rPr>
        <w:t>שְׂכָרוֹ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תָבוֹא</w:t>
      </w:r>
      <w:r w:rsidRPr="0088061D">
        <w:rPr>
          <w:rtl/>
          <w:lang w:eastAsia="en-US"/>
        </w:rPr>
        <w:t xml:space="preserve"> </w:t>
      </w:r>
      <w:r w:rsidRPr="0088061D">
        <w:rPr>
          <w:rFonts w:hint="eastAsia"/>
          <w:rtl/>
          <w:lang w:eastAsia="en-US"/>
        </w:rPr>
        <w:t>עָלָיו</w:t>
      </w:r>
      <w:r w:rsidRPr="0088061D">
        <w:rPr>
          <w:rtl/>
          <w:lang w:eastAsia="en-US"/>
        </w:rPr>
        <w:t xml:space="preserve"> </w:t>
      </w:r>
      <w:r w:rsidRPr="0088061D">
        <w:rPr>
          <w:rFonts w:hint="eastAsia"/>
          <w:rtl/>
          <w:lang w:eastAsia="en-US"/>
        </w:rPr>
        <w:t>הַשֶּׁמֶשׁ</w:t>
      </w:r>
      <w:r w:rsidRPr="0088061D">
        <w:rPr>
          <w:rtl/>
          <w:lang w:eastAsia="en-US"/>
        </w:rPr>
        <w:t xml:space="preserve"> </w:t>
      </w:r>
      <w:r w:rsidRPr="0088061D">
        <w:rPr>
          <w:rFonts w:hint="eastAsia"/>
          <w:rtl/>
          <w:lang w:eastAsia="en-US"/>
        </w:rPr>
        <w:t>כִּי</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וְאֵלָיו</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נֹשֵׂא</w:t>
      </w:r>
      <w:r w:rsidRPr="0088061D">
        <w:rPr>
          <w:rtl/>
          <w:lang w:eastAsia="en-US"/>
        </w:rPr>
        <w:t xml:space="preserve"> </w:t>
      </w:r>
      <w:r w:rsidRPr="0088061D">
        <w:rPr>
          <w:rFonts w:hint="eastAsia"/>
          <w:rtl/>
          <w:lang w:eastAsia="en-US"/>
        </w:rPr>
        <w:t>אֶת</w:t>
      </w:r>
      <w:r w:rsidRPr="0088061D">
        <w:rPr>
          <w:rtl/>
          <w:lang w:eastAsia="en-US"/>
        </w:rPr>
        <w:t xml:space="preserve"> </w:t>
      </w:r>
      <w:r w:rsidRPr="0088061D">
        <w:rPr>
          <w:rFonts w:hint="eastAsia"/>
          <w:rtl/>
          <w:lang w:eastAsia="en-US"/>
        </w:rPr>
        <w:t>נַפְשׁוֹ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יִקְרָא</w:t>
      </w:r>
      <w:r w:rsidRPr="0088061D">
        <w:rPr>
          <w:rtl/>
          <w:lang w:eastAsia="en-US"/>
        </w:rPr>
        <w:t xml:space="preserve"> </w:t>
      </w:r>
      <w:r w:rsidRPr="0088061D">
        <w:rPr>
          <w:rFonts w:hint="eastAsia"/>
          <w:rtl/>
          <w:lang w:eastAsia="en-US"/>
        </w:rPr>
        <w:t>עָלֶיךָ</w:t>
      </w:r>
      <w:r w:rsidRPr="0088061D">
        <w:rPr>
          <w:rtl/>
          <w:lang w:eastAsia="en-US"/>
        </w:rPr>
        <w:t xml:space="preserve"> </w:t>
      </w:r>
      <w:r w:rsidRPr="0088061D">
        <w:rPr>
          <w:rFonts w:hint="eastAsia"/>
          <w:rtl/>
          <w:lang w:eastAsia="en-US"/>
        </w:rPr>
        <w:t>אֶל</w:t>
      </w:r>
      <w:r w:rsidRPr="0088061D">
        <w:rPr>
          <w:rtl/>
          <w:lang w:eastAsia="en-US"/>
        </w:rPr>
        <w:t xml:space="preserve"> </w:t>
      </w:r>
      <w:r>
        <w:rPr>
          <w:rFonts w:hint="eastAsia"/>
          <w:rtl/>
          <w:lang w:eastAsia="en-US"/>
        </w:rPr>
        <w:t>ה</w:t>
      </w:r>
      <w:r>
        <w:rPr>
          <w:rtl/>
          <w:lang w:eastAsia="en-US"/>
        </w:rPr>
        <w:t>'</w:t>
      </w:r>
      <w:r w:rsidRPr="0088061D">
        <w:rPr>
          <w:rtl/>
          <w:lang w:eastAsia="en-US"/>
        </w:rPr>
        <w:t xml:space="preserve"> </w:t>
      </w:r>
      <w:r w:rsidRPr="0088061D">
        <w:rPr>
          <w:rFonts w:hint="eastAsia"/>
          <w:rtl/>
          <w:lang w:eastAsia="en-US"/>
        </w:rPr>
        <w:t>וְהָיָה</w:t>
      </w:r>
      <w:r w:rsidRPr="0088061D">
        <w:rPr>
          <w:rtl/>
          <w:lang w:eastAsia="en-US"/>
        </w:rPr>
        <w:t xml:space="preserve"> </w:t>
      </w:r>
      <w:r w:rsidRPr="0088061D">
        <w:rPr>
          <w:rFonts w:hint="eastAsia"/>
          <w:rtl/>
          <w:lang w:eastAsia="en-US"/>
        </w:rPr>
        <w:t>בְךָ</w:t>
      </w:r>
      <w:r w:rsidRPr="0088061D">
        <w:rPr>
          <w:rtl/>
          <w:lang w:eastAsia="en-US"/>
        </w:rPr>
        <w:t xml:space="preserve"> </w:t>
      </w:r>
      <w:r w:rsidRPr="0088061D">
        <w:rPr>
          <w:rFonts w:hint="eastAsia"/>
          <w:rtl/>
          <w:lang w:eastAsia="en-US"/>
        </w:rPr>
        <w:t>חֵטְא</w:t>
      </w:r>
      <w:r w:rsidRPr="0088061D">
        <w:rPr>
          <w:rFonts w:hint="cs"/>
          <w:rtl/>
          <w:lang w:eastAsia="en-US"/>
        </w:rPr>
        <w:t>".</w:t>
      </w:r>
      <w:r>
        <w:rPr>
          <w:rFonts w:hint="cs"/>
          <w:rtl/>
        </w:rPr>
        <w:t xml:space="preserve"> "לא תעשוק" בפרשתנו נשמע קרוב יותר לדיני גניבה וגזל, בעוד ש"לא תעשוק" של ספר דברים מדבר ישירות בדיני שכר, שהרי לצד האיסור של "לא תעשוק" יש שם גם מצוות עשה: "ביומו תיתן שכרו ולא תבוא עליו השמש". למען הדיוק גם בפרשתנו העניין קשור בשכר עבודה כמו שמדגיש החצי השני של הפסוק: "לא תלין פעולת שכיר אתך עד בוקר". שם, בדברים, בלשון עשה וכאן בלשון לא תעשה; ובין שניהם נראה שכבישת שכר עבודה ה</w:t>
      </w:r>
      <w:r w:rsidR="0042498E">
        <w:rPr>
          <w:rFonts w:hint="cs"/>
          <w:rtl/>
        </w:rPr>
        <w:t>י</w:t>
      </w:r>
      <w:r>
        <w:rPr>
          <w:rFonts w:hint="cs"/>
          <w:rtl/>
        </w:rPr>
        <w:t>א עיקר עניין העושק. ויש לשאול כאן שתי שאלות. האחת, מה המיוחד בלא תעשוק אחרי שהוזהרנו כבר על הגזילה, הגניבה, הכחש וכו'</w:t>
      </w:r>
      <w:r w:rsidR="00C4313E">
        <w:rPr>
          <w:rFonts w:hint="cs"/>
          <w:rtl/>
        </w:rPr>
        <w:t>, מה תורף מצווה זו?</w:t>
      </w:r>
      <w:r>
        <w:rPr>
          <w:rFonts w:hint="cs"/>
          <w:rtl/>
        </w:rPr>
        <w:t xml:space="preserve"> והשנייה, האם ספר דברים מוסיף מצווה על זו שבפרשתנו או רק חוזר, מבאר ומחזק את המצווה שיסודה בפרשה שלנו?</w:t>
      </w:r>
    </w:p>
  </w:footnote>
  <w:footnote w:id="3">
    <w:p w:rsidR="0007272C" w:rsidRPr="0088061D" w:rsidRDefault="0007272C" w:rsidP="00C4313E">
      <w:pPr>
        <w:pStyle w:val="a3"/>
        <w:rPr>
          <w:rFonts w:hint="cs"/>
        </w:rPr>
      </w:pPr>
      <w:r w:rsidRPr="0088061D">
        <w:rPr>
          <w:rStyle w:val="a5"/>
        </w:rPr>
        <w:footnoteRef/>
      </w:r>
      <w:r w:rsidRPr="0088061D">
        <w:rPr>
          <w:rtl/>
        </w:rPr>
        <w:t xml:space="preserve"> </w:t>
      </w:r>
      <w:r>
        <w:rPr>
          <w:rFonts w:hint="cs"/>
          <w:rtl/>
        </w:rPr>
        <w:t xml:space="preserve">בדומה לתורה, כך גם בנביא, בפרק החותם את נבואת מלאכי, נביאים אחרונים, סוף הנבואה בישראל. הוא הפרק שאנחנו קוראים בהפטרת שבת הגדול. ובדברינו </w:t>
      </w:r>
      <w:hyperlink r:id="rId1" w:history="1">
        <w:r w:rsidRPr="006C3077">
          <w:rPr>
            <w:rStyle w:val="Hyperlink"/>
            <w:rFonts w:hint="cs"/>
            <w:rtl/>
          </w:rPr>
          <w:t>על גסות הרוח</w:t>
        </w:r>
      </w:hyperlink>
      <w:r>
        <w:rPr>
          <w:rFonts w:hint="cs"/>
          <w:rtl/>
        </w:rPr>
        <w:t xml:space="preserve"> בפרשת מצורע הבאנו את הברייתא הבאה מ</w:t>
      </w:r>
      <w:r>
        <w:rPr>
          <w:rtl/>
        </w:rPr>
        <w:t>מסכת דרך ארץ פרק המינין</w:t>
      </w:r>
      <w:r>
        <w:rPr>
          <w:rFonts w:hint="cs"/>
          <w:rtl/>
        </w:rPr>
        <w:t>: "</w:t>
      </w:r>
      <w:r>
        <w:rPr>
          <w:rtl/>
        </w:rPr>
        <w:t>בשביל ארבעה דברים נכסי בעלי בתים יורדין לטמיון</w:t>
      </w:r>
      <w:r>
        <w:rPr>
          <w:rFonts w:hint="cs"/>
          <w:rtl/>
        </w:rPr>
        <w:t>:</w:t>
      </w:r>
      <w:r>
        <w:rPr>
          <w:rtl/>
        </w:rPr>
        <w:t xml:space="preserve"> על עושקי שכר שכיר, ועל כובשי שכר שכיר, ועל פורקי עול מעל צואריהם ונותנין על גבי חביריהם, ועל גסות הרוח כנגד כולן</w:t>
      </w:r>
      <w:r>
        <w:rPr>
          <w:rFonts w:hint="cs"/>
          <w:rtl/>
        </w:rPr>
        <w:t>"</w:t>
      </w:r>
      <w:r>
        <w:rPr>
          <w:rtl/>
        </w:rPr>
        <w:t>.</w:t>
      </w:r>
      <w:r>
        <w:rPr>
          <w:rFonts w:hint="cs"/>
          <w:rtl/>
        </w:rPr>
        <w:t xml:space="preserve"> שים לב להבחנה הלשונית של הברייתא בין עושקי שכר שכיר ובין כובשי שכר שכיר. הראשון</w:t>
      </w:r>
      <w:r w:rsidR="00C4313E">
        <w:rPr>
          <w:rFonts w:hint="cs"/>
          <w:rtl/>
        </w:rPr>
        <w:t>,</w:t>
      </w:r>
      <w:r>
        <w:rPr>
          <w:rFonts w:hint="cs"/>
          <w:rtl/>
        </w:rPr>
        <w:t xml:space="preserve"> פשוט גוזל</w:t>
      </w:r>
      <w:r w:rsidR="00C4313E">
        <w:rPr>
          <w:rFonts w:hint="cs"/>
          <w:rtl/>
        </w:rPr>
        <w:t xml:space="preserve">, </w:t>
      </w:r>
      <w:r>
        <w:rPr>
          <w:rFonts w:hint="cs"/>
          <w:rtl/>
        </w:rPr>
        <w:t>מרמה או מתכחש לחלוטין ואילו השני דוחה ודוחה עוד ועוד עד שהשכיר מתייאש ממנו. כך נראה לנו לומר מדעתנו. אבל בגמרא ובמרבית המקורות נראה שעושק וכובש הם אותו הדבר ומוטיב הדחייה בלך ושוב הוא שמייחד את עניין העושק.</w:t>
      </w:r>
    </w:p>
  </w:footnote>
  <w:footnote w:id="4">
    <w:p w:rsidR="0007272C" w:rsidRDefault="0007272C" w:rsidP="00B01507">
      <w:pPr>
        <w:pStyle w:val="a3"/>
        <w:rPr>
          <w:rFonts w:hint="cs"/>
          <w:rtl/>
        </w:rPr>
      </w:pPr>
      <w:r>
        <w:rPr>
          <w:rStyle w:val="a5"/>
        </w:rPr>
        <w:footnoteRef/>
      </w:r>
      <w:r>
        <w:rPr>
          <w:rtl/>
        </w:rPr>
        <w:t xml:space="preserve"> </w:t>
      </w:r>
      <w:r>
        <w:rPr>
          <w:rFonts w:hint="cs"/>
          <w:rtl/>
          <w:lang w:eastAsia="en-US"/>
        </w:rPr>
        <w:t xml:space="preserve">שלשה הנשארים הם: </w:t>
      </w:r>
      <w:r w:rsidRPr="00366FA9">
        <w:rPr>
          <w:rFonts w:hint="cs"/>
          <w:rtl/>
          <w:lang w:eastAsia="en-US"/>
        </w:rPr>
        <w:t xml:space="preserve">לא תגנוב, לא תענה ברעך עד שקר ולא תחמוד. ראה דברינו </w:t>
      </w:r>
      <w:hyperlink r:id="rId2" w:history="1">
        <w:r w:rsidRPr="006C3077">
          <w:rPr>
            <w:rStyle w:val="Hyperlink"/>
            <w:rFonts w:hint="cs"/>
            <w:rtl/>
            <w:lang w:eastAsia="en-US"/>
          </w:rPr>
          <w:t xml:space="preserve">עשרת הדברות </w:t>
        </w:r>
        <w:r w:rsidRPr="006C3077">
          <w:rPr>
            <w:rStyle w:val="Hyperlink"/>
            <w:rFonts w:hint="cs"/>
            <w:rtl/>
            <w:lang w:eastAsia="en-US"/>
          </w:rPr>
          <w:t>ב</w:t>
        </w:r>
        <w:r w:rsidRPr="006C3077">
          <w:rPr>
            <w:rStyle w:val="Hyperlink"/>
            <w:rFonts w:hint="cs"/>
            <w:rtl/>
            <w:lang w:eastAsia="en-US"/>
          </w:rPr>
          <w:t>פרשת קדושים</w:t>
        </w:r>
      </w:hyperlink>
      <w:r>
        <w:rPr>
          <w:rFonts w:hint="cs"/>
          <w:rtl/>
          <w:lang w:eastAsia="en-US"/>
        </w:rPr>
        <w:t xml:space="preserve">, שם </w:t>
      </w:r>
      <w:r w:rsidR="00C4313E">
        <w:rPr>
          <w:rFonts w:hint="cs"/>
          <w:rtl/>
          <w:lang w:eastAsia="en-US"/>
        </w:rPr>
        <w:t>דנ</w:t>
      </w:r>
      <w:r>
        <w:rPr>
          <w:rFonts w:hint="cs"/>
          <w:rtl/>
          <w:lang w:eastAsia="en-US"/>
        </w:rPr>
        <w:t>ו בנושא עשרת הדברות השזור</w:t>
      </w:r>
      <w:r w:rsidR="00B01507">
        <w:rPr>
          <w:rFonts w:hint="cs"/>
          <w:rtl/>
          <w:lang w:eastAsia="en-US"/>
        </w:rPr>
        <w:t>ים</w:t>
      </w:r>
      <w:r>
        <w:rPr>
          <w:rFonts w:hint="cs"/>
          <w:rtl/>
          <w:lang w:eastAsia="en-US"/>
        </w:rPr>
        <w:t xml:space="preserve"> בריבוי המצוות שבפרשתנו. ושם הבאנו את </w:t>
      </w:r>
      <w:r w:rsidRPr="00366FA9">
        <w:rPr>
          <w:rFonts w:hint="cs"/>
          <w:rtl/>
          <w:lang w:eastAsia="en-US"/>
        </w:rPr>
        <w:t>מדרש ויקרא רבה כד ה</w:t>
      </w:r>
      <w:r w:rsidR="00C4313E">
        <w:rPr>
          <w:rFonts w:hint="cs"/>
          <w:rtl/>
          <w:lang w:eastAsia="en-US"/>
        </w:rPr>
        <w:t>,</w:t>
      </w:r>
      <w:r w:rsidRPr="00366FA9">
        <w:rPr>
          <w:rFonts w:hint="cs"/>
          <w:rtl/>
          <w:lang w:eastAsia="en-US"/>
        </w:rPr>
        <w:t xml:space="preserve"> </w:t>
      </w:r>
      <w:r>
        <w:rPr>
          <w:rFonts w:hint="cs"/>
          <w:rtl/>
          <w:lang w:eastAsia="en-US"/>
        </w:rPr>
        <w:t>ש</w:t>
      </w:r>
      <w:r w:rsidRPr="00366FA9">
        <w:rPr>
          <w:rFonts w:hint="cs"/>
          <w:rtl/>
          <w:lang w:eastAsia="en-US"/>
        </w:rPr>
        <w:t xml:space="preserve">הוא אולי הראשון להזכיר מוטיב </w:t>
      </w:r>
      <w:r>
        <w:rPr>
          <w:rFonts w:hint="cs"/>
          <w:rtl/>
          <w:lang w:eastAsia="en-US"/>
        </w:rPr>
        <w:t xml:space="preserve">זה, </w:t>
      </w:r>
      <w:r w:rsidRPr="00366FA9">
        <w:rPr>
          <w:rFonts w:hint="cs"/>
          <w:rtl/>
          <w:lang w:eastAsia="en-US"/>
        </w:rPr>
        <w:t xml:space="preserve">ואלה דבריו: </w:t>
      </w:r>
      <w:r w:rsidRPr="00366FA9">
        <w:rPr>
          <w:rtl/>
        </w:rPr>
        <w:t>"</w:t>
      </w:r>
      <w:r>
        <w:rPr>
          <w:rFonts w:hint="cs"/>
          <w:rtl/>
        </w:rPr>
        <w:t xml:space="preserve"> ... </w:t>
      </w:r>
      <w:r w:rsidRPr="00366FA9">
        <w:rPr>
          <w:rtl/>
        </w:rPr>
        <w:t>לא תגנוב - וכתיב הכא: לא תגנובו ולא תכחשו. לא תענה ברעך עד שקר - וכתיב הכא: לא תלך רכיל בעמך</w:t>
      </w:r>
      <w:r w:rsidRPr="00366FA9">
        <w:rPr>
          <w:rFonts w:hint="cs"/>
          <w:rtl/>
        </w:rPr>
        <w:t>.</w:t>
      </w:r>
      <w:r w:rsidRPr="00366FA9">
        <w:rPr>
          <w:rtl/>
        </w:rPr>
        <w:t xml:space="preserve"> לא תחמוד בית רעך - וכתיב הכא: ואהבת לרעך כמוך"</w:t>
      </w:r>
      <w:r w:rsidRPr="00366FA9">
        <w:rPr>
          <w:rFonts w:hint="cs"/>
          <w:rtl/>
        </w:rPr>
        <w:t xml:space="preserve">. </w:t>
      </w:r>
      <w:r w:rsidRPr="00366FA9">
        <w:rPr>
          <w:rFonts w:hint="cs"/>
          <w:rtl/>
          <w:lang w:eastAsia="en-US"/>
        </w:rPr>
        <w:t>אבן עזרא</w:t>
      </w:r>
      <w:r>
        <w:rPr>
          <w:rFonts w:hint="cs"/>
          <w:rtl/>
          <w:lang w:eastAsia="en-US"/>
        </w:rPr>
        <w:t xml:space="preserve">, שאולי ראה את ויקרא רבה ואולי לא, חוזר על מוטיב זה ומשנה בו </w:t>
      </w:r>
      <w:r w:rsidRPr="00366FA9">
        <w:rPr>
          <w:rFonts w:hint="cs"/>
          <w:rtl/>
          <w:lang w:eastAsia="en-US"/>
        </w:rPr>
        <w:t>מעט</w:t>
      </w:r>
      <w:r>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שבפרשתנו</w:t>
      </w:r>
      <w:r w:rsidRPr="00366FA9">
        <w:rPr>
          <w:rFonts w:hint="cs"/>
          <w:rtl/>
          <w:lang w:eastAsia="en-US"/>
        </w:rPr>
        <w:t xml:space="preserve"> </w:t>
      </w:r>
      <w:r w:rsidRPr="00366FA9">
        <w:rPr>
          <w:rtl/>
          <w:lang w:eastAsia="en-US"/>
        </w:rPr>
        <w:t>–</w:t>
      </w:r>
      <w:r w:rsidRPr="00366FA9">
        <w:rPr>
          <w:rFonts w:hint="cs"/>
          <w:rtl/>
          <w:lang w:eastAsia="en-US"/>
        </w:rPr>
        <w:t xml:space="preserve"> הם כקבוצה אחת כנגד </w:t>
      </w:r>
      <w:r w:rsidR="00C4313E">
        <w:rPr>
          <w:rFonts w:hint="cs"/>
          <w:rtl/>
          <w:lang w:eastAsia="en-US"/>
        </w:rPr>
        <w:t xml:space="preserve">הקבוצה: </w:t>
      </w:r>
      <w:r w:rsidRPr="00366FA9">
        <w:rPr>
          <w:rFonts w:hint="cs"/>
          <w:rtl/>
          <w:lang w:eastAsia="en-US"/>
        </w:rPr>
        <w:t>לא תגנוב, לא תענה ברעך עד שקר ולא תחמוד</w:t>
      </w:r>
      <w:r>
        <w:rPr>
          <w:rFonts w:hint="cs"/>
          <w:rtl/>
          <w:lang w:eastAsia="en-US"/>
        </w:rPr>
        <w:t xml:space="preserve"> שבעשרת הדברות</w:t>
      </w:r>
      <w:r w:rsidRPr="00366FA9">
        <w:rPr>
          <w:rtl/>
          <w:lang w:eastAsia="en-US"/>
        </w:rPr>
        <w:t xml:space="preserve">. </w:t>
      </w:r>
      <w:r w:rsidRPr="00366FA9">
        <w:rPr>
          <w:rFonts w:hint="cs"/>
          <w:rtl/>
          <w:lang w:eastAsia="en-US"/>
        </w:rPr>
        <w:t>וביתר דיוק</w:t>
      </w:r>
      <w:r>
        <w:rPr>
          <w:rFonts w:hint="cs"/>
          <w:rtl/>
          <w:lang w:eastAsia="en-US"/>
        </w:rPr>
        <w:t xml:space="preserve"> בהקשר שלנו: </w:t>
      </w:r>
      <w:r w:rsidRPr="00366FA9">
        <w:rPr>
          <w:rFonts w:hint="cs"/>
          <w:rtl/>
          <w:lang w:eastAsia="en-US"/>
        </w:rPr>
        <w:t>לא תעשוק</w:t>
      </w:r>
      <w:r>
        <w:rPr>
          <w:rFonts w:hint="cs"/>
          <w:rtl/>
          <w:lang w:eastAsia="en-US"/>
        </w:rPr>
        <w:t xml:space="preserve"> הוא </w:t>
      </w:r>
      <w:r w:rsidRPr="00366FA9">
        <w:rPr>
          <w:rFonts w:hint="cs"/>
          <w:rtl/>
          <w:lang w:eastAsia="en-US"/>
        </w:rPr>
        <w:t>כנגד לא תחמוד</w:t>
      </w:r>
      <w:r>
        <w:rPr>
          <w:rFonts w:hint="cs"/>
          <w:rtl/>
          <w:lang w:eastAsia="en-US"/>
        </w:rPr>
        <w:t xml:space="preserve"> שבעשרת הדברות, כפי שמדייק מאוחר יותר גם פירוש תולדות יצחק, דודו של מרן ר' יוסף קארו, על הפסוק. </w:t>
      </w:r>
      <w:r w:rsidRPr="00366FA9">
        <w:rPr>
          <w:rFonts w:hint="cs"/>
          <w:rtl/>
          <w:lang w:eastAsia="en-US"/>
        </w:rPr>
        <w:t xml:space="preserve">בכך הוא מתגבר על הבעיה של המדרש שלא מצא מקבילה של </w:t>
      </w:r>
      <w:smartTag w:uri="urn:schemas-microsoft-com:office:smarttags" w:element="PersonName">
        <w:smartTagPr>
          <w:attr w:name="ProductID" w:val="לאו כנגד לא"/>
        </w:smartTagPr>
        <w:r w:rsidRPr="00366FA9">
          <w:rPr>
            <w:rFonts w:hint="cs"/>
            <w:rtl/>
            <w:lang w:eastAsia="en-US"/>
          </w:rPr>
          <w:t>לאו כנגד לא</w:t>
        </w:r>
      </w:smartTag>
      <w:r w:rsidRPr="00366FA9">
        <w:rPr>
          <w:rFonts w:hint="cs"/>
          <w:rtl/>
          <w:lang w:eastAsia="en-US"/>
        </w:rPr>
        <w:t xml:space="preserve"> תחמוד והוצרך ל"ואהבת לרעך כמוך" שאיננו לאו.</w:t>
      </w:r>
      <w:r>
        <w:rPr>
          <w:rFonts w:hint="cs"/>
          <w:rtl/>
          <w:lang w:eastAsia="en-US"/>
        </w:rPr>
        <w:t xml:space="preserve"> ואולי קדם לכולם מדרש תנחומא (בובר) סימן ג בפרשתנו האומר בפירוש: "</w:t>
      </w:r>
      <w:r>
        <w:rPr>
          <w:rFonts w:hint="eastAsia"/>
          <w:rtl/>
          <w:lang w:eastAsia="en-US"/>
        </w:rPr>
        <w:t>בדברות</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יג</w:t>
      </w:r>
      <w:r>
        <w:rPr>
          <w:rtl/>
          <w:lang w:eastAsia="en-US"/>
        </w:rPr>
        <w:t xml:space="preserve">), </w:t>
      </w:r>
      <w:r>
        <w:rPr>
          <w:rFonts w:hint="eastAsia"/>
          <w:rtl/>
          <w:lang w:eastAsia="en-US"/>
        </w:rPr>
        <w:t>וכאן</w:t>
      </w:r>
      <w:r>
        <w:rPr>
          <w:rtl/>
          <w:lang w:eastAsia="en-US"/>
        </w:rPr>
        <w:t xml:space="preserve"> </w:t>
      </w:r>
      <w:r w:rsidRPr="00D41016">
        <w:rPr>
          <w:rFonts w:hint="eastAsia"/>
          <w:rtl/>
          <w:lang w:eastAsia="en-US"/>
        </w:rPr>
        <w:t>כתיב</w:t>
      </w:r>
      <w:r w:rsidRPr="00D41016">
        <w:rPr>
          <w:rFonts w:hint="cs"/>
          <w:rtl/>
          <w:lang w:eastAsia="en-US"/>
        </w:rPr>
        <w:t>:</w:t>
      </w:r>
      <w:r w:rsidRPr="00D41016">
        <w:rPr>
          <w:rtl/>
          <w:lang w:eastAsia="en-US"/>
        </w:rPr>
        <w:t xml:space="preserve"> </w:t>
      </w:r>
      <w:r w:rsidRPr="00D41016">
        <w:rPr>
          <w:rFonts w:hint="eastAsia"/>
          <w:rtl/>
          <w:lang w:eastAsia="en-US"/>
        </w:rPr>
        <w:t>לא</w:t>
      </w:r>
      <w:r w:rsidRPr="00D41016">
        <w:rPr>
          <w:rtl/>
          <w:lang w:eastAsia="en-US"/>
        </w:rPr>
        <w:t xml:space="preserve"> </w:t>
      </w:r>
      <w:r w:rsidRPr="00D41016">
        <w:rPr>
          <w:rFonts w:hint="eastAsia"/>
          <w:rtl/>
          <w:lang w:eastAsia="en-US"/>
        </w:rPr>
        <w:t>תעשוק</w:t>
      </w:r>
      <w:r w:rsidRPr="00D41016">
        <w:rPr>
          <w:rtl/>
          <w:lang w:eastAsia="en-US"/>
        </w:rPr>
        <w:t xml:space="preserve"> </w:t>
      </w:r>
      <w:r w:rsidRPr="00D41016">
        <w:rPr>
          <w:rFonts w:hint="eastAsia"/>
          <w:rtl/>
          <w:lang w:eastAsia="en-US"/>
        </w:rPr>
        <w:t>את</w:t>
      </w:r>
      <w:r w:rsidRPr="00D41016">
        <w:rPr>
          <w:rtl/>
          <w:lang w:eastAsia="en-US"/>
        </w:rPr>
        <w:t xml:space="preserve"> </w:t>
      </w:r>
      <w:r w:rsidRPr="00D41016">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יג</w:t>
      </w:r>
      <w:r>
        <w:rPr>
          <w:rtl/>
          <w:lang w:eastAsia="en-US"/>
        </w:rPr>
        <w:t>)</w:t>
      </w:r>
      <w:r>
        <w:rPr>
          <w:rFonts w:hint="cs"/>
          <w:rtl/>
          <w:lang w:eastAsia="en-US"/>
        </w:rPr>
        <w:t>".</w:t>
      </w:r>
      <w:r>
        <w:rPr>
          <w:rFonts w:hint="cs"/>
          <w:rtl/>
        </w:rPr>
        <w:t xml:space="preserve"> וסיום דבריו שם: "</w:t>
      </w:r>
      <w:r>
        <w:rPr>
          <w:rtl/>
        </w:rPr>
        <w:t xml:space="preserve">למה אמר לו </w:t>
      </w:r>
      <w:r w:rsidR="00701A40">
        <w:rPr>
          <w:rtl/>
        </w:rPr>
        <w:t>הקב"ה</w:t>
      </w:r>
      <w:r>
        <w:rPr>
          <w:rtl/>
        </w:rPr>
        <w:t xml:space="preserve"> לומר את הפרשה הזו בכינוס</w:t>
      </w:r>
      <w:r>
        <w:rPr>
          <w:rFonts w:hint="cs"/>
          <w:rtl/>
        </w:rPr>
        <w:t>?</w:t>
      </w:r>
      <w:r>
        <w:rPr>
          <w:rtl/>
        </w:rPr>
        <w:t xml:space="preserve"> שכל הדברות כלולין בתוכה, לכך נאמר דבר אל כל עדת בני ישראל</w:t>
      </w:r>
      <w:r>
        <w:rPr>
          <w:rFonts w:hint="cs"/>
          <w:rtl/>
        </w:rPr>
        <w:t>"</w:t>
      </w:r>
      <w:r>
        <w:rPr>
          <w:rtl/>
        </w:rPr>
        <w:t>.</w:t>
      </w:r>
    </w:p>
  </w:footnote>
  <w:footnote w:id="5">
    <w:p w:rsidR="0007272C" w:rsidRDefault="0007272C" w:rsidP="00C4313E">
      <w:pPr>
        <w:pStyle w:val="a3"/>
        <w:rPr>
          <w:rFonts w:hint="cs"/>
          <w:rtl/>
        </w:rPr>
      </w:pPr>
      <w:r>
        <w:rPr>
          <w:rStyle w:val="a5"/>
        </w:rPr>
        <w:footnoteRef/>
      </w:r>
      <w:r>
        <w:rPr>
          <w:rtl/>
        </w:rPr>
        <w:t xml:space="preserve"> </w:t>
      </w:r>
      <w:r>
        <w:rPr>
          <w:rFonts w:hint="cs"/>
          <w:rtl/>
        </w:rPr>
        <w:t xml:space="preserve">תמכנו </w:t>
      </w:r>
      <w:r w:rsidR="000A0055">
        <w:rPr>
          <w:rFonts w:hint="cs"/>
          <w:rtl/>
        </w:rPr>
        <w:t>יתדותינו</w:t>
      </w:r>
      <w:r>
        <w:rPr>
          <w:rFonts w:hint="cs"/>
          <w:rtl/>
        </w:rPr>
        <w:t xml:space="preserve"> הפעם בשני מדרשי הלכה: </w:t>
      </w:r>
      <w:hyperlink r:id="rId3" w:history="1">
        <w:r w:rsidRPr="00291A81">
          <w:rPr>
            <w:rStyle w:val="Hyperlink"/>
            <w:rFonts w:hint="cs"/>
            <w:rtl/>
          </w:rPr>
          <w:t>ספרא</w:t>
        </w:r>
        <w:r w:rsidRPr="00291A81">
          <w:rPr>
            <w:rStyle w:val="Hyperlink"/>
            <w:rFonts w:hint="cs"/>
            <w:rtl/>
          </w:rPr>
          <w:t xml:space="preserve"> </w:t>
        </w:r>
        <w:r w:rsidRPr="00291A81">
          <w:rPr>
            <w:rStyle w:val="Hyperlink"/>
            <w:rFonts w:hint="cs"/>
            <w:rtl/>
          </w:rPr>
          <w:t>(תורת כהנים)</w:t>
        </w:r>
      </w:hyperlink>
      <w:r>
        <w:rPr>
          <w:rFonts w:hint="cs"/>
          <w:rtl/>
        </w:rPr>
        <w:t xml:space="preserve"> בפרשתנו </w:t>
      </w:r>
      <w:hyperlink r:id="rId4" w:history="1">
        <w:r w:rsidRPr="00291A81">
          <w:rPr>
            <w:rStyle w:val="Hyperlink"/>
            <w:rFonts w:hint="cs"/>
            <w:rtl/>
          </w:rPr>
          <w:t>וספרי דב</w:t>
        </w:r>
        <w:r w:rsidRPr="00291A81">
          <w:rPr>
            <w:rStyle w:val="Hyperlink"/>
            <w:rFonts w:hint="cs"/>
            <w:rtl/>
          </w:rPr>
          <w:t>ר</w:t>
        </w:r>
        <w:r w:rsidRPr="00291A81">
          <w:rPr>
            <w:rStyle w:val="Hyperlink"/>
            <w:rFonts w:hint="cs"/>
            <w:rtl/>
          </w:rPr>
          <w:t>ים</w:t>
        </w:r>
      </w:hyperlink>
      <w:r>
        <w:rPr>
          <w:rFonts w:hint="cs"/>
          <w:rtl/>
        </w:rPr>
        <w:t xml:space="preserve">. מהם נסתעף למשנה בבא מציעא פרק ט, לתוספתא </w:t>
      </w:r>
      <w:r w:rsidR="00C4313E">
        <w:rPr>
          <w:rFonts w:hint="cs"/>
          <w:rtl/>
        </w:rPr>
        <w:t xml:space="preserve">בבא מציעא פרק י; </w:t>
      </w:r>
      <w:r>
        <w:rPr>
          <w:rFonts w:hint="cs"/>
          <w:rtl/>
        </w:rPr>
        <w:t>ולעיקר</w:t>
      </w:r>
      <w:r w:rsidR="00C4313E">
        <w:rPr>
          <w:rFonts w:hint="cs"/>
          <w:rtl/>
        </w:rPr>
        <w:t>,</w:t>
      </w:r>
      <w:r>
        <w:rPr>
          <w:rFonts w:hint="cs"/>
          <w:rtl/>
        </w:rPr>
        <w:t xml:space="preserve"> שהוא הסוגיה בגמרא בבא מציעא דפים קי-קיא ממנה נרבה לצטט.</w:t>
      </w:r>
    </w:p>
  </w:footnote>
  <w:footnote w:id="6">
    <w:p w:rsidR="00360A89" w:rsidRDefault="00360A89" w:rsidP="00C4313E">
      <w:pPr>
        <w:pStyle w:val="a3"/>
        <w:rPr>
          <w:rFonts w:hint="cs"/>
          <w:rtl/>
        </w:rPr>
      </w:pPr>
      <w:r>
        <w:rPr>
          <w:rStyle w:val="a5"/>
        </w:rPr>
        <w:footnoteRef/>
      </w:r>
      <w:r>
        <w:rPr>
          <w:rtl/>
        </w:rPr>
        <w:t xml:space="preserve"> </w:t>
      </w:r>
      <w:r>
        <w:rPr>
          <w:rFonts w:hint="cs"/>
          <w:rtl/>
        </w:rPr>
        <w:t xml:space="preserve">בדיני אונאה (הונאה) יש אונאת דברים לצד אונאת ממון. ראה דברינו </w:t>
      </w:r>
      <w:hyperlink r:id="rId5" w:history="1">
        <w:r w:rsidRPr="00360A89">
          <w:rPr>
            <w:rStyle w:val="Hyperlink"/>
            <w:rFonts w:hint="cs"/>
            <w:rtl/>
          </w:rPr>
          <w:t>על אונאת דברים</w:t>
        </w:r>
      </w:hyperlink>
      <w:r>
        <w:rPr>
          <w:rFonts w:hint="cs"/>
          <w:rtl/>
        </w:rPr>
        <w:t xml:space="preserve"> בפרשת בהר. כאן, אומר הספרא, אין דבר כזה. כאן מדובר בממון ממש ולא בדיבורים. ולא בכדי מוזכר בפסוק לא תגזול בצמוד ללא תעשוק. ולהלן נתמקד בקשר שבין שניהם: עושק </w:t>
      </w:r>
      <w:r w:rsidR="00510498">
        <w:rPr>
          <w:rFonts w:hint="cs"/>
          <w:rtl/>
        </w:rPr>
        <w:t>וגזילה אם הם עניין אחד ורק חזרה לשונית או שני עניינים שונים (ומשלימים).</w:t>
      </w:r>
    </w:p>
  </w:footnote>
  <w:footnote w:id="7">
    <w:p w:rsidR="00510498" w:rsidRDefault="00510498" w:rsidP="00C4313E">
      <w:pPr>
        <w:pStyle w:val="a3"/>
        <w:rPr>
          <w:rFonts w:hint="cs"/>
          <w:rtl/>
        </w:rPr>
      </w:pPr>
      <w:r>
        <w:rPr>
          <w:rStyle w:val="a5"/>
        </w:rPr>
        <w:footnoteRef/>
      </w:r>
      <w:r>
        <w:rPr>
          <w:rtl/>
        </w:rPr>
        <w:t xml:space="preserve"> </w:t>
      </w:r>
      <w:r>
        <w:rPr>
          <w:rFonts w:hint="cs"/>
          <w:rtl/>
        </w:rPr>
        <w:t xml:space="preserve">ראה גם </w:t>
      </w:r>
      <w:r>
        <w:rPr>
          <w:rtl/>
        </w:rPr>
        <w:t>מסכת בבא מציעא פרק ט</w:t>
      </w:r>
      <w:r>
        <w:rPr>
          <w:rFonts w:hint="cs"/>
          <w:rtl/>
        </w:rPr>
        <w:t xml:space="preserve"> </w:t>
      </w:r>
      <w:r>
        <w:rPr>
          <w:rtl/>
        </w:rPr>
        <w:t>משנה יב</w:t>
      </w:r>
      <w:r>
        <w:rPr>
          <w:rFonts w:hint="cs"/>
          <w:rtl/>
        </w:rPr>
        <w:t>: "</w:t>
      </w:r>
      <w:r>
        <w:rPr>
          <w:rtl/>
        </w:rPr>
        <w:t>אחד שכר אדם ואחד שכר בהמה ואחד שכר כלים יש בו משום ביומו ת</w:t>
      </w:r>
      <w:r w:rsidR="00B01507">
        <w:rPr>
          <w:rFonts w:hint="cs"/>
          <w:rtl/>
        </w:rPr>
        <w:t>י</w:t>
      </w:r>
      <w:r>
        <w:rPr>
          <w:rtl/>
        </w:rPr>
        <w:t>תן שכרו ויש בו משום לא תלין פעולת שכיר אתך עד בקר</w:t>
      </w:r>
      <w:r>
        <w:rPr>
          <w:rFonts w:hint="cs"/>
          <w:rtl/>
        </w:rPr>
        <w:t>.</w:t>
      </w:r>
      <w:r>
        <w:rPr>
          <w:rtl/>
        </w:rPr>
        <w:t xml:space="preserve"> אימתי</w:t>
      </w:r>
      <w:r>
        <w:rPr>
          <w:rFonts w:hint="cs"/>
          <w:rtl/>
        </w:rPr>
        <w:t>?</w:t>
      </w:r>
      <w:r>
        <w:rPr>
          <w:rtl/>
        </w:rPr>
        <w:t xml:space="preserve"> בזמן שתבעו</w:t>
      </w:r>
      <w:r>
        <w:rPr>
          <w:rFonts w:hint="cs"/>
          <w:rtl/>
        </w:rPr>
        <w:t>;</w:t>
      </w:r>
      <w:r>
        <w:rPr>
          <w:rtl/>
        </w:rPr>
        <w:t xml:space="preserve"> לא תבעו </w:t>
      </w:r>
      <w:r>
        <w:rPr>
          <w:rFonts w:hint="cs"/>
          <w:rtl/>
        </w:rPr>
        <w:t xml:space="preserve">- </w:t>
      </w:r>
      <w:r>
        <w:rPr>
          <w:rtl/>
        </w:rPr>
        <w:t>אינו עובר עליו</w:t>
      </w:r>
      <w:r>
        <w:rPr>
          <w:rFonts w:hint="cs"/>
          <w:rtl/>
        </w:rPr>
        <w:t>". אנחנו נוטים להתמקד בשכר עבודה, בעושק השכר של מי שפעל בגופו, אפילו הסתכן תוך כדי העבודה, כפי שנראה, וכעת מתכחש</w:t>
      </w:r>
      <w:r w:rsidR="00C4313E">
        <w:rPr>
          <w:rFonts w:hint="cs"/>
          <w:rtl/>
        </w:rPr>
        <w:t>ים</w:t>
      </w:r>
      <w:r>
        <w:rPr>
          <w:rFonts w:hint="cs"/>
          <w:rtl/>
        </w:rPr>
        <w:t xml:space="preserve"> לו. אבל בגלל המילה "פעולת" שהוסיפה התורה, אנו למדים גם על שכירות של כלים, בהמה ורכוש. בכלכלה של ימינו יש נטייה להבדיל בין שכירות כפיים ובין השכרת רכוש וכלים (ומכונות וציוד). אלה הראשונים, מזוהים עם מעמד הפועלים הנמוך ואילו האחרונים מזוהים עם מי שצבר </w:t>
      </w:r>
      <w:r w:rsidR="00C4313E">
        <w:rPr>
          <w:rFonts w:hint="cs"/>
          <w:rtl/>
        </w:rPr>
        <w:t>ציוד ו</w:t>
      </w:r>
      <w:r>
        <w:rPr>
          <w:rFonts w:hint="cs"/>
          <w:rtl/>
        </w:rPr>
        <w:t>רכוש</w:t>
      </w:r>
      <w:r w:rsidR="00F95E4C">
        <w:rPr>
          <w:rFonts w:hint="cs"/>
          <w:rtl/>
        </w:rPr>
        <w:t xml:space="preserve"> וגוזר ממנו </w:t>
      </w:r>
      <w:r w:rsidR="00C4313E">
        <w:rPr>
          <w:rFonts w:hint="cs"/>
          <w:rtl/>
        </w:rPr>
        <w:t>דיווידנד</w:t>
      </w:r>
      <w:r w:rsidR="00C4313E">
        <w:rPr>
          <w:rFonts w:hint="eastAsia"/>
          <w:rtl/>
        </w:rPr>
        <w:t>ים</w:t>
      </w:r>
      <w:r w:rsidR="00F95E4C">
        <w:rPr>
          <w:rFonts w:hint="cs"/>
          <w:rtl/>
        </w:rPr>
        <w:t>. צריך כנראה לחזור ולחיות את כלכלת המשנה והתלמוד על מנת להבין עניין זה.</w:t>
      </w:r>
      <w:r>
        <w:rPr>
          <w:rFonts w:hint="cs"/>
          <w:rtl/>
        </w:rPr>
        <w:t xml:space="preserve"> </w:t>
      </w:r>
    </w:p>
  </w:footnote>
  <w:footnote w:id="8">
    <w:p w:rsidR="00F95E4C" w:rsidRDefault="00F95E4C" w:rsidP="00C4313E">
      <w:pPr>
        <w:pStyle w:val="a3"/>
        <w:rPr>
          <w:rFonts w:hint="cs"/>
          <w:rtl/>
        </w:rPr>
      </w:pPr>
      <w:r>
        <w:rPr>
          <w:rStyle w:val="a5"/>
        </w:rPr>
        <w:footnoteRef/>
      </w:r>
      <w:r>
        <w:rPr>
          <w:rtl/>
        </w:rPr>
        <w:t xml:space="preserve"> </w:t>
      </w:r>
      <w:r w:rsidR="00C4313E">
        <w:rPr>
          <w:rFonts w:hint="cs"/>
          <w:rtl/>
        </w:rPr>
        <w:t>ל</w:t>
      </w:r>
      <w:r>
        <w:rPr>
          <w:rFonts w:hint="cs"/>
          <w:rtl/>
        </w:rPr>
        <w:t xml:space="preserve">רצונו של בעל הבית ובניגוד לרצונו של השכיר שמצפה לקבל את שכרו. </w:t>
      </w:r>
    </w:p>
  </w:footnote>
  <w:footnote w:id="9">
    <w:p w:rsidR="00B45634" w:rsidRDefault="00B45634" w:rsidP="00C4313E">
      <w:pPr>
        <w:pStyle w:val="a3"/>
        <w:rPr>
          <w:rFonts w:hint="cs"/>
          <w:rtl/>
        </w:rPr>
      </w:pPr>
      <w:r>
        <w:rPr>
          <w:rStyle w:val="a5"/>
        </w:rPr>
        <w:footnoteRef/>
      </w:r>
      <w:r>
        <w:rPr>
          <w:rtl/>
        </w:rPr>
        <w:t xml:space="preserve"> </w:t>
      </w:r>
      <w:r>
        <w:rPr>
          <w:rFonts w:hint="cs"/>
          <w:rtl/>
          <w:lang w:eastAsia="en-US"/>
        </w:rPr>
        <w:t xml:space="preserve">ראה פירוש קהתי על המשנה (שבהערה הקודמת): "המחהו אצל חנווני </w:t>
      </w:r>
      <w:r>
        <w:rPr>
          <w:rtl/>
          <w:lang w:eastAsia="en-US"/>
        </w:rPr>
        <w:t>–</w:t>
      </w:r>
      <w:r>
        <w:rPr>
          <w:rFonts w:hint="cs"/>
          <w:rtl/>
          <w:lang w:eastAsia="en-US"/>
        </w:rPr>
        <w:t xml:space="preserve"> מסר לו בעל הבית המחאה לחנווני בסכום המגיע לו. או אצל שולחני </w:t>
      </w:r>
      <w:r>
        <w:rPr>
          <w:rtl/>
          <w:lang w:eastAsia="en-US"/>
        </w:rPr>
        <w:t>–</w:t>
      </w:r>
      <w:r>
        <w:rPr>
          <w:rFonts w:hint="cs"/>
          <w:rtl/>
          <w:lang w:eastAsia="en-US"/>
        </w:rPr>
        <w:t xml:space="preserve"> או שמסר המחאה לשולחני, המחליף ופורט מעות, שייתן לו מעות. וקיבל עליו החנווני או השולחני ליתן לו". ובגמרא </w:t>
      </w:r>
      <w:r>
        <w:rPr>
          <w:rtl/>
          <w:lang w:eastAsia="en-US"/>
        </w:rPr>
        <w:t>בבא מציעא קיב ע</w:t>
      </w:r>
      <w:r>
        <w:rPr>
          <w:rFonts w:hint="cs"/>
          <w:rtl/>
          <w:lang w:eastAsia="en-US"/>
        </w:rPr>
        <w:t>"א: "</w:t>
      </w:r>
      <w:r>
        <w:rPr>
          <w:rtl/>
          <w:lang w:eastAsia="en-US"/>
        </w:rPr>
        <w:t>אימתי</w:t>
      </w:r>
      <w:r>
        <w:rPr>
          <w:rFonts w:hint="cs"/>
          <w:rtl/>
          <w:lang w:eastAsia="en-US"/>
        </w:rPr>
        <w:t>?</w:t>
      </w:r>
      <w:r>
        <w:rPr>
          <w:rtl/>
          <w:lang w:eastAsia="en-US"/>
        </w:rPr>
        <w:t xml:space="preserve"> בזמן שתבעו</w:t>
      </w:r>
      <w:r>
        <w:rPr>
          <w:rFonts w:hint="cs"/>
          <w:rtl/>
          <w:lang w:eastAsia="en-US"/>
        </w:rPr>
        <w:t xml:space="preserve">, </w:t>
      </w:r>
      <w:r>
        <w:rPr>
          <w:rtl/>
          <w:lang w:eastAsia="en-US"/>
        </w:rPr>
        <w:t>לא תבעו אינו עובר עליו. תנו רבנן: לא תלין פע</w:t>
      </w:r>
      <w:r>
        <w:rPr>
          <w:rFonts w:hint="cs"/>
          <w:rtl/>
          <w:lang w:eastAsia="en-US"/>
        </w:rPr>
        <w:t>ו</w:t>
      </w:r>
      <w:r>
        <w:rPr>
          <w:rtl/>
          <w:lang w:eastAsia="en-US"/>
        </w:rPr>
        <w:t>לת שכיר</w:t>
      </w:r>
      <w:r>
        <w:rPr>
          <w:rFonts w:hint="cs"/>
          <w:rtl/>
          <w:lang w:eastAsia="en-US"/>
        </w:rPr>
        <w:t xml:space="preserve">. </w:t>
      </w:r>
      <w:r>
        <w:rPr>
          <w:rtl/>
          <w:lang w:eastAsia="en-US"/>
        </w:rPr>
        <w:t>יכול אפילו לא תבעו - תלמוד לומר</w:t>
      </w:r>
      <w:r>
        <w:rPr>
          <w:rFonts w:hint="cs"/>
          <w:rtl/>
          <w:lang w:eastAsia="en-US"/>
        </w:rPr>
        <w:t>:</w:t>
      </w:r>
      <w:r>
        <w:rPr>
          <w:rtl/>
          <w:lang w:eastAsia="en-US"/>
        </w:rPr>
        <w:t xml:space="preserve"> אתך, לדעתך. יכול אפילו אין לו - תלמוד לומר אתך, שיש אתך. יכול אפילו המחהו אצל חנוני ואצל שולחני - תלמוד לומר אתך - ולא שהמחהו אצל חנוני ואצל שולחני</w:t>
      </w:r>
      <w:r>
        <w:rPr>
          <w:rFonts w:hint="cs"/>
          <w:rtl/>
          <w:lang w:eastAsia="en-US"/>
        </w:rPr>
        <w:t>". מכאן שגם בכלכלה דאז היו שטרות מסחר (המחאות) והיו מוסדות פיננסיים (שולחני) שיכולים לשכלל את אופן מתן תשלומים והתחייבויות. וגם למדנו שבעל הבית אינו תמיד עשיר-קפיטליסט ולפעמים באמת "אין לו".</w:t>
      </w:r>
    </w:p>
  </w:footnote>
  <w:footnote w:id="10">
    <w:p w:rsidR="006814A6" w:rsidRDefault="006814A6" w:rsidP="00C4313E">
      <w:pPr>
        <w:pStyle w:val="a3"/>
        <w:rPr>
          <w:rFonts w:hint="cs"/>
          <w:rtl/>
        </w:rPr>
      </w:pPr>
      <w:r>
        <w:rPr>
          <w:rStyle w:val="a5"/>
        </w:rPr>
        <w:footnoteRef/>
      </w:r>
      <w:r>
        <w:rPr>
          <w:rtl/>
        </w:rPr>
        <w:t xml:space="preserve"> </w:t>
      </w:r>
      <w:r>
        <w:rPr>
          <w:rFonts w:hint="cs"/>
          <w:rtl/>
          <w:lang w:eastAsia="en-US"/>
        </w:rPr>
        <w:t>ראה פירוט הנושא בגמרא בבא מציעא דף קי ע"ב, ונראה ש</w:t>
      </w:r>
      <w:r w:rsidRPr="00366FA9">
        <w:rPr>
          <w:rFonts w:hint="eastAsia"/>
          <w:rtl/>
          <w:lang w:eastAsia="en-US"/>
        </w:rPr>
        <w:t>רש</w:t>
      </w:r>
      <w:r w:rsidRPr="00366FA9">
        <w:rPr>
          <w:rtl/>
          <w:lang w:eastAsia="en-US"/>
        </w:rPr>
        <w:t>"</w:t>
      </w:r>
      <w:r w:rsidRPr="00366FA9">
        <w:rPr>
          <w:rFonts w:hint="eastAsia"/>
          <w:rtl/>
          <w:lang w:eastAsia="en-US"/>
        </w:rPr>
        <w:t>י</w:t>
      </w:r>
      <w:r w:rsidRPr="00366FA9">
        <w:rPr>
          <w:rtl/>
          <w:lang w:eastAsia="en-US"/>
        </w:rPr>
        <w:t xml:space="preserve"> </w:t>
      </w:r>
      <w:r>
        <w:rPr>
          <w:rFonts w:hint="cs"/>
          <w:rtl/>
          <w:lang w:eastAsia="en-US"/>
        </w:rPr>
        <w:t>על הפסוק בפרשתנו (</w:t>
      </w:r>
      <w:r w:rsidRPr="00366FA9">
        <w:rPr>
          <w:rFonts w:hint="eastAsia"/>
          <w:rtl/>
          <w:lang w:eastAsia="en-US"/>
        </w:rPr>
        <w:t>ויקרא</w:t>
      </w:r>
      <w:r w:rsidRPr="00366FA9">
        <w:rPr>
          <w:rtl/>
          <w:lang w:eastAsia="en-US"/>
        </w:rPr>
        <w:t xml:space="preserve"> </w:t>
      </w:r>
      <w:r w:rsidRPr="00366FA9">
        <w:rPr>
          <w:rFonts w:hint="eastAsia"/>
          <w:rtl/>
          <w:lang w:eastAsia="en-US"/>
        </w:rPr>
        <w:t>יט</w:t>
      </w:r>
      <w:r w:rsidRPr="00366FA9">
        <w:rPr>
          <w:rtl/>
          <w:lang w:eastAsia="en-US"/>
        </w:rPr>
        <w:t xml:space="preserve"> </w:t>
      </w:r>
      <w:r w:rsidRPr="00366FA9">
        <w:rPr>
          <w:rFonts w:hint="eastAsia"/>
          <w:rtl/>
          <w:lang w:eastAsia="en-US"/>
        </w:rPr>
        <w:t>יג</w:t>
      </w:r>
      <w:r>
        <w:rPr>
          <w:rFonts w:hint="cs"/>
          <w:rtl/>
          <w:lang w:eastAsia="en-US"/>
        </w:rPr>
        <w:t>) מסכם היטב את הנושא: "</w:t>
      </w:r>
      <w:r w:rsidRPr="00DE0723">
        <w:rPr>
          <w:rFonts w:hint="eastAsia"/>
          <w:rtl/>
        </w:rPr>
        <w:t>לא</w:t>
      </w:r>
      <w:r w:rsidRPr="00DE0723">
        <w:rPr>
          <w:rtl/>
        </w:rPr>
        <w:t xml:space="preserve"> </w:t>
      </w:r>
      <w:r w:rsidRPr="00DE0723">
        <w:rPr>
          <w:rFonts w:hint="eastAsia"/>
          <w:rtl/>
        </w:rPr>
        <w:t>תעש</w:t>
      </w:r>
      <w:r w:rsidRPr="00DE0723">
        <w:rPr>
          <w:rFonts w:hint="cs"/>
          <w:rtl/>
        </w:rPr>
        <w:t>ו</w:t>
      </w:r>
      <w:r w:rsidRPr="00DE0723">
        <w:rPr>
          <w:rFonts w:hint="eastAsia"/>
          <w:rtl/>
        </w:rPr>
        <w:t>ק</w:t>
      </w:r>
      <w:r w:rsidRPr="00DE0723">
        <w:rPr>
          <w:rtl/>
        </w:rPr>
        <w:t xml:space="preserve"> -</w:t>
      </w:r>
      <w:r w:rsidRPr="00366FA9">
        <w:rPr>
          <w:rtl/>
          <w:lang w:eastAsia="en-US"/>
        </w:rPr>
        <w:t xml:space="preserve"> </w:t>
      </w:r>
      <w:r w:rsidRPr="00366FA9">
        <w:rPr>
          <w:rFonts w:hint="eastAsia"/>
          <w:rtl/>
          <w:lang w:eastAsia="en-US"/>
        </w:rPr>
        <w:t>זה</w:t>
      </w:r>
      <w:r w:rsidRPr="00366FA9">
        <w:rPr>
          <w:rtl/>
          <w:lang w:eastAsia="en-US"/>
        </w:rPr>
        <w:t xml:space="preserve"> </w:t>
      </w:r>
      <w:r w:rsidRPr="00366FA9">
        <w:rPr>
          <w:rFonts w:hint="eastAsia"/>
          <w:rtl/>
          <w:lang w:eastAsia="en-US"/>
        </w:rPr>
        <w:t>הכובש</w:t>
      </w:r>
      <w:r w:rsidRPr="00366FA9">
        <w:rPr>
          <w:rtl/>
          <w:lang w:eastAsia="en-US"/>
        </w:rPr>
        <w:t xml:space="preserve"> </w:t>
      </w:r>
      <w:r w:rsidRPr="00366FA9">
        <w:rPr>
          <w:rFonts w:hint="eastAsia"/>
          <w:rtl/>
          <w:lang w:eastAsia="en-US"/>
        </w:rPr>
        <w:t>שכר</w:t>
      </w:r>
      <w:r w:rsidRPr="00366FA9">
        <w:rPr>
          <w:rtl/>
          <w:lang w:eastAsia="en-US"/>
        </w:rPr>
        <w:t xml:space="preserve"> </w:t>
      </w:r>
      <w:r w:rsidRPr="00366FA9">
        <w:rPr>
          <w:rFonts w:hint="eastAsia"/>
          <w:rtl/>
          <w:lang w:eastAsia="en-US"/>
        </w:rPr>
        <w:t>שכיר</w:t>
      </w:r>
      <w:r>
        <w:rPr>
          <w:rFonts w:hint="cs"/>
          <w:rtl/>
          <w:lang w:eastAsia="en-US"/>
        </w:rPr>
        <w:t xml:space="preserve"> ... </w:t>
      </w:r>
      <w:r w:rsidRPr="00DE0723">
        <w:rPr>
          <w:rFonts w:hint="cs"/>
          <w:rtl/>
        </w:rPr>
        <w:t>ע</w:t>
      </w:r>
      <w:r w:rsidRPr="00DE0723">
        <w:rPr>
          <w:rFonts w:hint="eastAsia"/>
          <w:rtl/>
        </w:rPr>
        <w:t>ד</w:t>
      </w:r>
      <w:r w:rsidRPr="00DE0723">
        <w:rPr>
          <w:rtl/>
        </w:rPr>
        <w:t xml:space="preserve"> </w:t>
      </w:r>
      <w:r w:rsidRPr="00DE0723">
        <w:rPr>
          <w:rFonts w:hint="eastAsia"/>
          <w:rtl/>
        </w:rPr>
        <w:t>ב</w:t>
      </w:r>
      <w:r w:rsidRPr="00DE0723">
        <w:rPr>
          <w:rFonts w:hint="cs"/>
          <w:rtl/>
        </w:rPr>
        <w:t>ו</w:t>
      </w:r>
      <w:r w:rsidRPr="00DE0723">
        <w:rPr>
          <w:rFonts w:hint="eastAsia"/>
          <w:rtl/>
        </w:rPr>
        <w:t>קר</w:t>
      </w:r>
      <w:r w:rsidRPr="00DE0723">
        <w:rPr>
          <w:rtl/>
        </w:rPr>
        <w:t xml:space="preserve"> -</w:t>
      </w:r>
      <w:r w:rsidRPr="00366FA9">
        <w:rPr>
          <w:rtl/>
          <w:lang w:eastAsia="en-US"/>
        </w:rPr>
        <w:t xml:space="preserve"> </w:t>
      </w:r>
      <w:r w:rsidRPr="00366FA9">
        <w:rPr>
          <w:rFonts w:hint="eastAsia"/>
          <w:rtl/>
          <w:lang w:eastAsia="en-US"/>
        </w:rPr>
        <w:t>בשכיר</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הכתוב</w:t>
      </w:r>
      <w:r w:rsidRPr="00366FA9">
        <w:rPr>
          <w:rtl/>
          <w:lang w:eastAsia="en-US"/>
        </w:rPr>
        <w:t xml:space="preserve"> </w:t>
      </w:r>
      <w:r w:rsidRPr="00366FA9">
        <w:rPr>
          <w:rFonts w:hint="eastAsia"/>
          <w:rtl/>
          <w:lang w:eastAsia="en-US"/>
        </w:rPr>
        <w:t>מדבר</w:t>
      </w:r>
      <w:r w:rsidRPr="00366FA9">
        <w:rPr>
          <w:rtl/>
          <w:lang w:eastAsia="en-US"/>
        </w:rPr>
        <w:t xml:space="preserve">, </w:t>
      </w:r>
      <w:r w:rsidRPr="00366FA9">
        <w:rPr>
          <w:rFonts w:hint="eastAsia"/>
          <w:rtl/>
          <w:lang w:eastAsia="en-US"/>
        </w:rPr>
        <w:t>שיציאתו</w:t>
      </w:r>
      <w:r w:rsidRPr="00366FA9">
        <w:rPr>
          <w:rtl/>
          <w:lang w:eastAsia="en-US"/>
        </w:rPr>
        <w:t xml:space="preserve"> </w:t>
      </w:r>
      <w:r w:rsidRPr="00366FA9">
        <w:rPr>
          <w:rFonts w:hint="eastAsia"/>
          <w:rtl/>
          <w:lang w:eastAsia="en-US"/>
        </w:rPr>
        <w:t>מששקעה</w:t>
      </w:r>
      <w:r w:rsidRPr="00366FA9">
        <w:rPr>
          <w:rtl/>
          <w:lang w:eastAsia="en-US"/>
        </w:rPr>
        <w:t xml:space="preserve"> </w:t>
      </w:r>
      <w:r w:rsidRPr="00366FA9">
        <w:rPr>
          <w:rFonts w:hint="eastAsia"/>
          <w:rtl/>
          <w:lang w:eastAsia="en-US"/>
        </w:rPr>
        <w:t>החמה</w:t>
      </w:r>
      <w:r w:rsidRPr="00366FA9">
        <w:rPr>
          <w:rtl/>
          <w:lang w:eastAsia="en-US"/>
        </w:rPr>
        <w:t xml:space="preserve">, </w:t>
      </w:r>
      <w:r w:rsidRPr="00366FA9">
        <w:rPr>
          <w:rFonts w:hint="eastAsia"/>
          <w:rtl/>
          <w:lang w:eastAsia="en-US"/>
        </w:rPr>
        <w:t>לפיכך</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ג</w:t>
      </w:r>
      <w:r>
        <w:rPr>
          <w:rFonts w:hint="cs"/>
          <w:rtl/>
          <w:lang w:eastAsia="en-US"/>
        </w:rPr>
        <w:t>י</w:t>
      </w:r>
      <w:r w:rsidRPr="00366FA9">
        <w:rPr>
          <w:rFonts w:hint="eastAsia"/>
          <w:rtl/>
          <w:lang w:eastAsia="en-US"/>
        </w:rPr>
        <w:t>בוי</w:t>
      </w:r>
      <w:r w:rsidRPr="00366FA9">
        <w:rPr>
          <w:rtl/>
          <w:lang w:eastAsia="en-US"/>
        </w:rPr>
        <w:t xml:space="preserve"> </w:t>
      </w:r>
      <w:r w:rsidRPr="00366FA9">
        <w:rPr>
          <w:rFonts w:hint="eastAsia"/>
          <w:rtl/>
          <w:lang w:eastAsia="en-US"/>
        </w:rPr>
        <w:t>שכרו</w:t>
      </w:r>
      <w:r w:rsidRPr="00366FA9">
        <w:rPr>
          <w:rtl/>
          <w:lang w:eastAsia="en-US"/>
        </w:rPr>
        <w:t xml:space="preserve"> </w:t>
      </w:r>
      <w:r w:rsidRPr="00366FA9">
        <w:rPr>
          <w:rFonts w:hint="eastAsia"/>
          <w:rtl/>
          <w:lang w:eastAsia="en-US"/>
        </w:rPr>
        <w:t>כל</w:t>
      </w:r>
      <w:r w:rsidRPr="00366FA9">
        <w:rPr>
          <w:rtl/>
          <w:lang w:eastAsia="en-US"/>
        </w:rPr>
        <w:t xml:space="preserve"> </w:t>
      </w:r>
      <w:r w:rsidRPr="00366FA9">
        <w:rPr>
          <w:rFonts w:hint="eastAsia"/>
          <w:rtl/>
          <w:lang w:eastAsia="en-US"/>
        </w:rPr>
        <w:t>הלילה</w:t>
      </w:r>
      <w:r w:rsidRPr="00366FA9">
        <w:rPr>
          <w:rtl/>
          <w:lang w:eastAsia="en-US"/>
        </w:rPr>
        <w:t xml:space="preserve">. </w:t>
      </w:r>
      <w:r w:rsidRPr="00366FA9">
        <w:rPr>
          <w:rFonts w:hint="eastAsia"/>
          <w:rtl/>
          <w:lang w:eastAsia="en-US"/>
        </w:rPr>
        <w:t>ובמקום</w:t>
      </w:r>
      <w:r w:rsidRPr="00366FA9">
        <w:rPr>
          <w:rtl/>
          <w:lang w:eastAsia="en-US"/>
        </w:rPr>
        <w:t xml:space="preserve"> </w:t>
      </w:r>
      <w:r w:rsidRPr="00366FA9">
        <w:rPr>
          <w:rFonts w:hint="eastAsia"/>
          <w:rtl/>
          <w:lang w:eastAsia="en-US"/>
        </w:rPr>
        <w:t>אחר</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אומר</w:t>
      </w:r>
      <w:r w:rsidRPr="00366FA9">
        <w:rPr>
          <w:rtl/>
          <w:lang w:eastAsia="en-US"/>
        </w:rPr>
        <w:t xml:space="preserve"> (</w:t>
      </w:r>
      <w:r w:rsidRPr="00366FA9">
        <w:rPr>
          <w:rFonts w:hint="eastAsia"/>
          <w:rtl/>
          <w:lang w:eastAsia="en-US"/>
        </w:rPr>
        <w:t>דברים</w:t>
      </w:r>
      <w:r w:rsidRPr="00366FA9">
        <w:rPr>
          <w:rtl/>
          <w:lang w:eastAsia="en-US"/>
        </w:rPr>
        <w:t xml:space="preserve"> </w:t>
      </w:r>
      <w:r w:rsidRPr="00366FA9">
        <w:rPr>
          <w:rFonts w:hint="eastAsia"/>
          <w:rtl/>
          <w:lang w:eastAsia="en-US"/>
        </w:rPr>
        <w:t>כד</w:t>
      </w:r>
      <w:r w:rsidRPr="00366FA9">
        <w:rPr>
          <w:rtl/>
          <w:lang w:eastAsia="en-US"/>
        </w:rPr>
        <w:t xml:space="preserve"> </w:t>
      </w:r>
      <w:r w:rsidRPr="00366FA9">
        <w:rPr>
          <w:rFonts w:hint="eastAsia"/>
          <w:rtl/>
          <w:lang w:eastAsia="en-US"/>
        </w:rPr>
        <w:t>טו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תבוא</w:t>
      </w:r>
      <w:r w:rsidRPr="00366FA9">
        <w:rPr>
          <w:rtl/>
          <w:lang w:eastAsia="en-US"/>
        </w:rPr>
        <w:t xml:space="preserve"> </w:t>
      </w:r>
      <w:r w:rsidRPr="00366FA9">
        <w:rPr>
          <w:rFonts w:hint="eastAsia"/>
          <w:rtl/>
          <w:lang w:eastAsia="en-US"/>
        </w:rPr>
        <w:t>עליו</w:t>
      </w:r>
      <w:r w:rsidRPr="00366FA9">
        <w:rPr>
          <w:rtl/>
          <w:lang w:eastAsia="en-US"/>
        </w:rPr>
        <w:t xml:space="preserve"> </w:t>
      </w:r>
      <w:r w:rsidRPr="00366FA9">
        <w:rPr>
          <w:rFonts w:hint="eastAsia"/>
          <w:rtl/>
          <w:lang w:eastAsia="en-US"/>
        </w:rPr>
        <w:t>השמש</w:t>
      </w:r>
      <w:r w:rsidRPr="00366FA9">
        <w:rPr>
          <w:rtl/>
          <w:lang w:eastAsia="en-US"/>
        </w:rPr>
        <w:t xml:space="preserve">, </w:t>
      </w:r>
      <w:r w:rsidRPr="00366FA9">
        <w:rPr>
          <w:rFonts w:hint="eastAsia"/>
          <w:rtl/>
          <w:lang w:eastAsia="en-US"/>
        </w:rPr>
        <w:t>מדבר</w:t>
      </w:r>
      <w:r w:rsidRPr="00366FA9">
        <w:rPr>
          <w:rtl/>
          <w:lang w:eastAsia="en-US"/>
        </w:rPr>
        <w:t xml:space="preserve"> </w:t>
      </w:r>
      <w:r w:rsidRPr="00366FA9">
        <w:rPr>
          <w:rFonts w:hint="eastAsia"/>
          <w:rtl/>
          <w:lang w:eastAsia="en-US"/>
        </w:rPr>
        <w:t>בשכיר</w:t>
      </w:r>
      <w:r w:rsidRPr="00366FA9">
        <w:rPr>
          <w:rtl/>
          <w:lang w:eastAsia="en-US"/>
        </w:rPr>
        <w:t xml:space="preserve"> </w:t>
      </w:r>
      <w:r w:rsidRPr="00366FA9">
        <w:rPr>
          <w:rFonts w:hint="eastAsia"/>
          <w:rtl/>
          <w:lang w:eastAsia="en-US"/>
        </w:rPr>
        <w:t>לילה</w:t>
      </w:r>
      <w:r w:rsidRPr="00366FA9">
        <w:rPr>
          <w:rtl/>
          <w:lang w:eastAsia="en-US"/>
        </w:rPr>
        <w:t xml:space="preserve">, </w:t>
      </w:r>
      <w:r w:rsidRPr="00366FA9">
        <w:rPr>
          <w:rFonts w:hint="eastAsia"/>
          <w:rtl/>
          <w:lang w:eastAsia="en-US"/>
        </w:rPr>
        <w:t>שהשלמת</w:t>
      </w:r>
      <w:r w:rsidRPr="00366FA9">
        <w:rPr>
          <w:rtl/>
          <w:lang w:eastAsia="en-US"/>
        </w:rPr>
        <w:t xml:space="preserve"> </w:t>
      </w:r>
      <w:r w:rsidRPr="00366FA9">
        <w:rPr>
          <w:rFonts w:hint="eastAsia"/>
          <w:rtl/>
          <w:lang w:eastAsia="en-US"/>
        </w:rPr>
        <w:t>פעולתו</w:t>
      </w:r>
      <w:r w:rsidRPr="00366FA9">
        <w:rPr>
          <w:rtl/>
          <w:lang w:eastAsia="en-US"/>
        </w:rPr>
        <w:t xml:space="preserve"> </w:t>
      </w:r>
      <w:r w:rsidRPr="00366FA9">
        <w:rPr>
          <w:rFonts w:hint="eastAsia"/>
          <w:rtl/>
          <w:lang w:eastAsia="en-US"/>
        </w:rPr>
        <w:t>משיעלה</w:t>
      </w:r>
      <w:r w:rsidRPr="00366FA9">
        <w:rPr>
          <w:rtl/>
          <w:lang w:eastAsia="en-US"/>
        </w:rPr>
        <w:t xml:space="preserve"> </w:t>
      </w:r>
      <w:r w:rsidRPr="00366FA9">
        <w:rPr>
          <w:rFonts w:hint="eastAsia"/>
          <w:rtl/>
          <w:lang w:eastAsia="en-US"/>
        </w:rPr>
        <w:t>עמוד</w:t>
      </w:r>
      <w:r w:rsidRPr="00366FA9">
        <w:rPr>
          <w:rtl/>
          <w:lang w:eastAsia="en-US"/>
        </w:rPr>
        <w:t xml:space="preserve"> </w:t>
      </w:r>
      <w:r w:rsidRPr="00366FA9">
        <w:rPr>
          <w:rFonts w:hint="eastAsia"/>
          <w:rtl/>
          <w:lang w:eastAsia="en-US"/>
        </w:rPr>
        <w:t>השחר</w:t>
      </w:r>
      <w:r w:rsidRPr="00366FA9">
        <w:rPr>
          <w:rtl/>
          <w:lang w:eastAsia="en-US"/>
        </w:rPr>
        <w:t xml:space="preserve">, </w:t>
      </w:r>
      <w:r w:rsidRPr="00366FA9">
        <w:rPr>
          <w:rFonts w:hint="eastAsia"/>
          <w:rtl/>
          <w:lang w:eastAsia="en-US"/>
        </w:rPr>
        <w:t>לפיכך</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ג</w:t>
      </w:r>
      <w:r>
        <w:rPr>
          <w:rFonts w:hint="cs"/>
          <w:rtl/>
          <w:lang w:eastAsia="en-US"/>
        </w:rPr>
        <w:t>י</w:t>
      </w:r>
      <w:r w:rsidRPr="00366FA9">
        <w:rPr>
          <w:rFonts w:hint="eastAsia"/>
          <w:rtl/>
          <w:lang w:eastAsia="en-US"/>
        </w:rPr>
        <w:t>בוי</w:t>
      </w:r>
      <w:r w:rsidRPr="00366FA9">
        <w:rPr>
          <w:rtl/>
          <w:lang w:eastAsia="en-US"/>
        </w:rPr>
        <w:t xml:space="preserve"> </w:t>
      </w:r>
      <w:r w:rsidRPr="00366FA9">
        <w:rPr>
          <w:rFonts w:hint="eastAsia"/>
          <w:rtl/>
          <w:lang w:eastAsia="en-US"/>
        </w:rPr>
        <w:t>שכרו</w:t>
      </w:r>
      <w:r w:rsidRPr="00366FA9">
        <w:rPr>
          <w:rtl/>
          <w:lang w:eastAsia="en-US"/>
        </w:rPr>
        <w:t xml:space="preserve"> </w:t>
      </w:r>
      <w:r w:rsidRPr="00366FA9">
        <w:rPr>
          <w:rFonts w:hint="eastAsia"/>
          <w:rtl/>
          <w:lang w:eastAsia="en-US"/>
        </w:rPr>
        <w:t>כל</w:t>
      </w:r>
      <w:r w:rsidRPr="00366FA9">
        <w:rPr>
          <w:rtl/>
          <w:lang w:eastAsia="en-US"/>
        </w:rPr>
        <w:t xml:space="preserve"> </w:t>
      </w:r>
      <w:r w:rsidRPr="00366FA9">
        <w:rPr>
          <w:rFonts w:hint="eastAsia"/>
          <w:rtl/>
          <w:lang w:eastAsia="en-US"/>
        </w:rPr>
        <w:t>היום</w:t>
      </w:r>
      <w:r w:rsidRPr="00366FA9">
        <w:rPr>
          <w:rtl/>
          <w:lang w:eastAsia="en-US"/>
        </w:rPr>
        <w:t xml:space="preserve">, </w:t>
      </w:r>
      <w:r w:rsidRPr="00366FA9">
        <w:rPr>
          <w:rFonts w:hint="eastAsia"/>
          <w:rtl/>
          <w:lang w:eastAsia="en-US"/>
        </w:rPr>
        <w:t>לפי</w:t>
      </w:r>
      <w:r w:rsidRPr="00366FA9">
        <w:rPr>
          <w:rtl/>
          <w:lang w:eastAsia="en-US"/>
        </w:rPr>
        <w:t xml:space="preserve"> </w:t>
      </w:r>
      <w:r w:rsidRPr="00366FA9">
        <w:rPr>
          <w:rFonts w:hint="eastAsia"/>
          <w:rtl/>
          <w:lang w:eastAsia="en-US"/>
        </w:rPr>
        <w:t>שנתנה</w:t>
      </w:r>
      <w:r w:rsidRPr="00366FA9">
        <w:rPr>
          <w:rtl/>
          <w:lang w:eastAsia="en-US"/>
        </w:rPr>
        <w:t xml:space="preserve"> </w:t>
      </w:r>
      <w:r w:rsidRPr="00366FA9">
        <w:rPr>
          <w:rFonts w:hint="eastAsia"/>
          <w:rtl/>
          <w:lang w:eastAsia="en-US"/>
        </w:rPr>
        <w:t>תורה</w:t>
      </w:r>
      <w:r w:rsidRPr="00366FA9">
        <w:rPr>
          <w:rtl/>
          <w:lang w:eastAsia="en-US"/>
        </w:rPr>
        <w:t xml:space="preserve"> </w:t>
      </w:r>
      <w:r w:rsidRPr="00366FA9">
        <w:rPr>
          <w:rFonts w:hint="eastAsia"/>
          <w:rtl/>
          <w:lang w:eastAsia="en-US"/>
        </w:rPr>
        <w:t>זמן</w:t>
      </w:r>
      <w:r w:rsidRPr="00366FA9">
        <w:rPr>
          <w:rtl/>
          <w:lang w:eastAsia="en-US"/>
        </w:rPr>
        <w:t xml:space="preserve"> </w:t>
      </w:r>
      <w:r w:rsidRPr="00366FA9">
        <w:rPr>
          <w:rFonts w:hint="eastAsia"/>
          <w:rtl/>
          <w:lang w:eastAsia="en-US"/>
        </w:rPr>
        <w:t>לבעל</w:t>
      </w:r>
      <w:r w:rsidRPr="00366FA9">
        <w:rPr>
          <w:rtl/>
          <w:lang w:eastAsia="en-US"/>
        </w:rPr>
        <w:t xml:space="preserve"> </w:t>
      </w:r>
      <w:r w:rsidRPr="00366FA9">
        <w:rPr>
          <w:rFonts w:hint="eastAsia"/>
          <w:rtl/>
          <w:lang w:eastAsia="en-US"/>
        </w:rPr>
        <w:t>הבית</w:t>
      </w:r>
      <w:r w:rsidRPr="00366FA9">
        <w:rPr>
          <w:rtl/>
          <w:lang w:eastAsia="en-US"/>
        </w:rPr>
        <w:t xml:space="preserve"> </w:t>
      </w:r>
      <w:r w:rsidRPr="00366FA9">
        <w:rPr>
          <w:rFonts w:hint="eastAsia"/>
          <w:rtl/>
          <w:lang w:eastAsia="en-US"/>
        </w:rPr>
        <w:t>עונה</w:t>
      </w:r>
      <w:r w:rsidRPr="00366FA9">
        <w:rPr>
          <w:rtl/>
          <w:lang w:eastAsia="en-US"/>
        </w:rPr>
        <w:t xml:space="preserve"> </w:t>
      </w:r>
      <w:r w:rsidRPr="00366FA9">
        <w:rPr>
          <w:rFonts w:hint="eastAsia"/>
          <w:rtl/>
          <w:lang w:eastAsia="en-US"/>
        </w:rPr>
        <w:t>לבקש</w:t>
      </w:r>
      <w:r w:rsidRPr="00366FA9">
        <w:rPr>
          <w:rtl/>
          <w:lang w:eastAsia="en-US"/>
        </w:rPr>
        <w:t xml:space="preserve"> </w:t>
      </w:r>
      <w:r w:rsidRPr="00366FA9">
        <w:rPr>
          <w:rFonts w:hint="eastAsia"/>
          <w:rtl/>
          <w:lang w:eastAsia="en-US"/>
        </w:rPr>
        <w:t>מעות</w:t>
      </w:r>
      <w:r>
        <w:rPr>
          <w:rFonts w:hint="cs"/>
          <w:rtl/>
          <w:lang w:eastAsia="en-US"/>
        </w:rPr>
        <w:t xml:space="preserve">". צריך גם להתחשב בבעל הבית </w:t>
      </w:r>
      <w:r w:rsidR="00C4313E">
        <w:rPr>
          <w:rFonts w:hint="cs"/>
          <w:rtl/>
          <w:lang w:eastAsia="en-US"/>
        </w:rPr>
        <w:t xml:space="preserve">שאולי צריך למכור את מה שייצרו הפועלים על מנת שיוכל לשלם להם את שכרם (בקטיף וקציר למשל). </w:t>
      </w:r>
      <w:r>
        <w:rPr>
          <w:rFonts w:hint="cs"/>
          <w:rtl/>
          <w:lang w:eastAsia="en-US"/>
        </w:rPr>
        <w:t>מדובר בכלכלה יומית (הגם שבמשנה, בבא מציעא פרק ט משנה מוזכרות אפשרויות של "</w:t>
      </w:r>
      <w:r>
        <w:rPr>
          <w:rtl/>
          <w:lang w:eastAsia="en-US"/>
        </w:rPr>
        <w:t>שכיר שבת</w:t>
      </w:r>
      <w:r>
        <w:rPr>
          <w:rFonts w:hint="cs"/>
          <w:rtl/>
          <w:lang w:eastAsia="en-US"/>
        </w:rPr>
        <w:t>,</w:t>
      </w:r>
      <w:r>
        <w:rPr>
          <w:rtl/>
          <w:lang w:eastAsia="en-US"/>
        </w:rPr>
        <w:t xml:space="preserve"> שכיר ח</w:t>
      </w:r>
      <w:r>
        <w:rPr>
          <w:rFonts w:hint="cs"/>
          <w:rtl/>
          <w:lang w:eastAsia="en-US"/>
        </w:rPr>
        <w:t>ו</w:t>
      </w:r>
      <w:r>
        <w:rPr>
          <w:rtl/>
          <w:lang w:eastAsia="en-US"/>
        </w:rPr>
        <w:t>דש</w:t>
      </w:r>
      <w:r>
        <w:rPr>
          <w:rFonts w:hint="cs"/>
          <w:rtl/>
          <w:lang w:eastAsia="en-US"/>
        </w:rPr>
        <w:t>,</w:t>
      </w:r>
      <w:r>
        <w:rPr>
          <w:rtl/>
          <w:lang w:eastAsia="en-US"/>
        </w:rPr>
        <w:t xml:space="preserve"> שכיר שנה</w:t>
      </w:r>
      <w:r>
        <w:rPr>
          <w:rFonts w:hint="cs"/>
          <w:rtl/>
          <w:lang w:eastAsia="en-US"/>
        </w:rPr>
        <w:t>,</w:t>
      </w:r>
      <w:r>
        <w:rPr>
          <w:rtl/>
          <w:lang w:eastAsia="en-US"/>
        </w:rPr>
        <w:t xml:space="preserve"> שכיר שבוע</w:t>
      </w:r>
      <w:r>
        <w:rPr>
          <w:rFonts w:hint="cs"/>
          <w:rtl/>
          <w:lang w:eastAsia="en-US"/>
        </w:rPr>
        <w:t>"), בה גם בעל הבית ששוכר פועלים, אין הכסף תמיד מצוי בכיסו והוא צריך זמן "לבקש מעות". ונראה לנו להוסיף, שמתן 12 שעות (יום או לילה) להבאת השכר ע"י בעל הבית, נובעת, בין השאר מהכלכלה היומית. אם, למשל, מדובר בשכיר יום שמתייצב כל בוקר לעבודה ובעל הבית לא השלים את שכרו מסוף היום</w:t>
      </w:r>
      <w:r w:rsidR="00C4313E">
        <w:rPr>
          <w:rFonts w:hint="cs"/>
          <w:rtl/>
          <w:lang w:eastAsia="en-US"/>
        </w:rPr>
        <w:t xml:space="preserve"> הקודם</w:t>
      </w:r>
      <w:r>
        <w:rPr>
          <w:rFonts w:hint="cs"/>
          <w:rtl/>
          <w:lang w:eastAsia="en-US"/>
        </w:rPr>
        <w:t xml:space="preserve">, משקיעת החמה, ועד תחילת היום הבא, הנץ החמה, והפועל מתייצב ליום המחרת, הרי זה כאילו בעל הבית מבקש ממנו לעבוד יום נוסף ללא תשלום. כמו </w:t>
      </w:r>
      <w:r w:rsidR="00C4313E">
        <w:rPr>
          <w:rFonts w:hint="cs"/>
          <w:rtl/>
          <w:lang w:eastAsia="en-US"/>
        </w:rPr>
        <w:t>בימינו</w:t>
      </w:r>
      <w:r>
        <w:rPr>
          <w:rFonts w:hint="cs"/>
          <w:rtl/>
          <w:lang w:eastAsia="en-US"/>
        </w:rPr>
        <w:t xml:space="preserve"> שאם משכורת החודש הקודם לא שולמה עד תאריך מסוים בתחילת החודש הבא (עפ"י חוק דומני עד ה- 9 בחודש), רשאים העובדים לשבות ולא להמשיך לעבוד. וכך כמובן גם בפועל (משמרת) לילה.</w:t>
      </w:r>
    </w:p>
  </w:footnote>
  <w:footnote w:id="11">
    <w:p w:rsidR="0007272C" w:rsidRDefault="0007272C" w:rsidP="00C4313E">
      <w:pPr>
        <w:pStyle w:val="a3"/>
        <w:rPr>
          <w:rFonts w:hint="cs"/>
        </w:rPr>
      </w:pPr>
      <w:r>
        <w:rPr>
          <w:rStyle w:val="a5"/>
        </w:rPr>
        <w:footnoteRef/>
      </w:r>
      <w:r>
        <w:rPr>
          <w:rtl/>
        </w:rPr>
        <w:t xml:space="preserve"> </w:t>
      </w:r>
      <w:r>
        <w:rPr>
          <w:rFonts w:hint="cs"/>
          <w:rtl/>
        </w:rPr>
        <w:t>מדרש זה הוא על הפסוק השני הבאנו לעיל, בספר דברים, אבל נראה שיותר ממה שהוא שואל על החזרה של "לא תעשוק" בשני המקורות שהבאנו לעיל, ויקרא ודברים, הוא שואל על הפסוק בויקרא, בפרשה שלנו, למה צריך איסור נוסף של "לא תעשוק"? הרי זה בכלל גזל? ראה דיון בגמרא בבא מציעא סא ע"א מדוע צריך שהתורה תאסור גם על לקיחת ריבית, גם על הונאה וגם על גזל: "</w:t>
      </w:r>
      <w:r>
        <w:rPr>
          <w:rtl/>
        </w:rPr>
        <w:t>למה לי דכתב רחמנא לאו ברבית, לאו בגזל, לאו באונאה?</w:t>
      </w:r>
      <w:r>
        <w:rPr>
          <w:rFonts w:hint="cs"/>
          <w:rtl/>
        </w:rPr>
        <w:t>" הלוא כולם שורש אחד להם כולם שורשם מלא תגנוב של עשרת הדברות</w:t>
      </w:r>
      <w:r w:rsidR="00C4313E" w:rsidRPr="00C4313E">
        <w:rPr>
          <w:rFonts w:hint="cs"/>
          <w:rtl/>
        </w:rPr>
        <w:t xml:space="preserve"> </w:t>
      </w:r>
      <w:r w:rsidR="00C4313E">
        <w:rPr>
          <w:rFonts w:hint="cs"/>
          <w:rtl/>
        </w:rPr>
        <w:t xml:space="preserve">(כולל ריבית!). </w:t>
      </w:r>
      <w:r>
        <w:rPr>
          <w:rFonts w:hint="cs"/>
          <w:rtl/>
        </w:rPr>
        <w:t xml:space="preserve"> זו אגב שיטה חוזרת במקומות רבים בגמרא, להראות מצד אחד שיש מכנה משותף (מוסרי-דתי) לאיסורים דומים, אך מצד שני, בהיבט המעשי, יש אבחנות דקות והתורה מדקדקת בהם! התשובה אגב בגמרא בבא מציעא שם, הנוגעת לנושא שלנו, היא שבאמת יכולים היינו ללמוד "לא תגזול" מהשילוב של איסור ריבית ואיסור אונאה, אבל הוא נאמר כאן (כאן הוא האזכור היחידי בתורה של "לא תגזול")</w:t>
      </w:r>
      <w:r w:rsidR="00C4313E">
        <w:rPr>
          <w:rFonts w:hint="cs"/>
          <w:rtl/>
        </w:rPr>
        <w:t>,</w:t>
      </w:r>
      <w:r>
        <w:rPr>
          <w:rFonts w:hint="cs"/>
          <w:rtl/>
        </w:rPr>
        <w:t xml:space="preserve"> על מנת לחייב את העושק בשני איסורי תורה: לא תגזול ולא תעשוק. ומכאן נתחבר להמשך הקריאה בספרי. </w:t>
      </w:r>
    </w:p>
  </w:footnote>
  <w:footnote w:id="12">
    <w:p w:rsidR="0007272C" w:rsidRDefault="0007272C" w:rsidP="005109E6">
      <w:pPr>
        <w:pStyle w:val="a3"/>
        <w:rPr>
          <w:rFonts w:hint="cs"/>
        </w:rPr>
      </w:pPr>
      <w:r>
        <w:rPr>
          <w:rStyle w:val="a5"/>
        </w:rPr>
        <w:footnoteRef/>
      </w:r>
      <w:r>
        <w:rPr>
          <w:rtl/>
        </w:rPr>
        <w:t xml:space="preserve"> </w:t>
      </w:r>
      <w:r>
        <w:rPr>
          <w:rFonts w:hint="cs"/>
          <w:rtl/>
        </w:rPr>
        <w:t xml:space="preserve">לא תגזול במקרא, בל תגזול בלשון חכמים וכן לא יראה </w:t>
      </w:r>
      <w:r>
        <w:rPr>
          <w:rtl/>
        </w:rPr>
        <w:t>–</w:t>
      </w:r>
      <w:r>
        <w:rPr>
          <w:rFonts w:hint="cs"/>
          <w:rtl/>
        </w:rPr>
        <w:t xml:space="preserve"> בל יראה, לא תשחית </w:t>
      </w:r>
      <w:r>
        <w:rPr>
          <w:rtl/>
        </w:rPr>
        <w:t>–</w:t>
      </w:r>
      <w:r>
        <w:rPr>
          <w:rFonts w:hint="cs"/>
          <w:rtl/>
        </w:rPr>
        <w:t xml:space="preserve"> בל תשחית, לא תכלה </w:t>
      </w:r>
      <w:r>
        <w:rPr>
          <w:rtl/>
        </w:rPr>
        <w:t>–</w:t>
      </w:r>
      <w:r>
        <w:rPr>
          <w:rFonts w:hint="cs"/>
          <w:rtl/>
        </w:rPr>
        <w:t xml:space="preserve"> בל תכלה ועוד.</w:t>
      </w:r>
    </w:p>
  </w:footnote>
  <w:footnote w:id="13">
    <w:p w:rsidR="0007272C" w:rsidRDefault="0007272C" w:rsidP="00C4313E">
      <w:pPr>
        <w:pStyle w:val="a3"/>
        <w:rPr>
          <w:rFonts w:hint="cs"/>
          <w:rtl/>
        </w:rPr>
      </w:pPr>
      <w:r>
        <w:rPr>
          <w:rStyle w:val="a5"/>
        </w:rPr>
        <w:footnoteRef/>
      </w:r>
      <w:r>
        <w:rPr>
          <w:rtl/>
        </w:rPr>
        <w:t xml:space="preserve"> </w:t>
      </w:r>
      <w:r>
        <w:rPr>
          <w:rFonts w:hint="cs"/>
          <w:rtl/>
        </w:rPr>
        <w:t>כבר לא רק שני לאווים אלא ארבעה. ובעצם גם "עשה" אחד. אז אולי בקריאה מדוקדקת יש כאן חמישה לאווים ולפי הכלל של לאו הבא מכלל עשה</w:t>
      </w:r>
      <w:r w:rsidR="00C4313E">
        <w:rPr>
          <w:rFonts w:hint="cs"/>
          <w:rtl/>
        </w:rPr>
        <w:t>.</w:t>
      </w:r>
      <w:r>
        <w:rPr>
          <w:rFonts w:hint="cs"/>
          <w:rtl/>
        </w:rPr>
        <w:t xml:space="preserve"> ראה מנגד הנוסח בתוספתא </w:t>
      </w:r>
      <w:r>
        <w:rPr>
          <w:rtl/>
        </w:rPr>
        <w:t>בבא מציעא פרק י הלכה ג</w:t>
      </w:r>
      <w:r>
        <w:rPr>
          <w:rFonts w:hint="cs"/>
          <w:rtl/>
        </w:rPr>
        <w:t>: "</w:t>
      </w:r>
      <w:r>
        <w:rPr>
          <w:rtl/>
        </w:rPr>
        <w:t>הכובש שכר שכיר עובר משום חמשה לוין</w:t>
      </w:r>
      <w:r>
        <w:rPr>
          <w:rFonts w:hint="cs"/>
          <w:rtl/>
        </w:rPr>
        <w:t>:</w:t>
      </w:r>
      <w:r>
        <w:rPr>
          <w:rtl/>
        </w:rPr>
        <w:t xml:space="preserve"> משום בל תעשק ובל תגזול ובל תלין ולא תב</w:t>
      </w:r>
      <w:r>
        <w:rPr>
          <w:rFonts w:hint="cs"/>
          <w:rtl/>
        </w:rPr>
        <w:t>ו</w:t>
      </w:r>
      <w:r>
        <w:rPr>
          <w:rtl/>
        </w:rPr>
        <w:t>א עליו השמש</w:t>
      </w:r>
      <w:r>
        <w:rPr>
          <w:rFonts w:hint="cs"/>
          <w:rtl/>
        </w:rPr>
        <w:t xml:space="preserve">". כאן הוא מציין "חמישה", אבל מונה רק ארבעה. וכבר עסקו רבים וטובים בהגהות מקורות אלה ונראה שהסיכום המדויק הוא בגמרא </w:t>
      </w:r>
      <w:r>
        <w:rPr>
          <w:rtl/>
        </w:rPr>
        <w:t>בבא מציעא קיא ע</w:t>
      </w:r>
      <w:r>
        <w:rPr>
          <w:rFonts w:hint="cs"/>
          <w:rtl/>
        </w:rPr>
        <w:t>"א: "</w:t>
      </w:r>
      <w:r>
        <w:rPr>
          <w:rtl/>
        </w:rPr>
        <w:t>מכאן אמרו: כל הכובש שכר שכיר עובר בחמשה שמות הללו, ועשה: משום בל תעש</w:t>
      </w:r>
      <w:r w:rsidR="00B01507">
        <w:rPr>
          <w:rFonts w:hint="cs"/>
          <w:rtl/>
        </w:rPr>
        <w:t>ו</w:t>
      </w:r>
      <w:r>
        <w:rPr>
          <w:rtl/>
        </w:rPr>
        <w:t>ק את רעך, ומשום בל תגזל, ומשום בל תעש</w:t>
      </w:r>
      <w:r w:rsidR="00B01507">
        <w:rPr>
          <w:rFonts w:hint="cs"/>
          <w:rtl/>
        </w:rPr>
        <w:t>ו</w:t>
      </w:r>
      <w:r>
        <w:rPr>
          <w:rtl/>
        </w:rPr>
        <w:t>ק שכיר עני, ומשום בל תלין, ומשום ביומו ת</w:t>
      </w:r>
      <w:r w:rsidR="00B01507">
        <w:rPr>
          <w:rFonts w:hint="cs"/>
          <w:rtl/>
        </w:rPr>
        <w:t>י</w:t>
      </w:r>
      <w:r>
        <w:rPr>
          <w:rtl/>
        </w:rPr>
        <w:t>תן שכרו, ומשום לא תב</w:t>
      </w:r>
      <w:r w:rsidR="00B01507">
        <w:rPr>
          <w:rFonts w:hint="cs"/>
          <w:rtl/>
        </w:rPr>
        <w:t>ו</w:t>
      </w:r>
      <w:r>
        <w:rPr>
          <w:rtl/>
        </w:rPr>
        <w:t>א עליו השמש</w:t>
      </w:r>
      <w:r>
        <w:rPr>
          <w:rFonts w:hint="cs"/>
          <w:rtl/>
        </w:rPr>
        <w:t>"</w:t>
      </w:r>
      <w:r>
        <w:rPr>
          <w:rtl/>
        </w:rPr>
        <w:t xml:space="preserve">. </w:t>
      </w:r>
      <w:r>
        <w:rPr>
          <w:rFonts w:hint="cs"/>
          <w:rtl/>
        </w:rPr>
        <w:t xml:space="preserve">חמישה לאווים </w:t>
      </w:r>
      <w:r w:rsidR="00C4313E">
        <w:rPr>
          <w:rFonts w:hint="cs"/>
          <w:rtl/>
        </w:rPr>
        <w:t xml:space="preserve">(שמות) </w:t>
      </w:r>
      <w:r>
        <w:rPr>
          <w:rFonts w:hint="cs"/>
          <w:rtl/>
        </w:rPr>
        <w:t>ומצוות עשה אחת</w:t>
      </w:r>
      <w:r>
        <w:rPr>
          <w:rtl/>
        </w:rPr>
        <w:t>.</w:t>
      </w:r>
      <w:r>
        <w:rPr>
          <w:rFonts w:hint="cs"/>
          <w:rtl/>
        </w:rPr>
        <w:t xml:space="preserve"> שים ל</w:t>
      </w:r>
      <w:r w:rsidR="00C4313E">
        <w:rPr>
          <w:rFonts w:hint="cs"/>
          <w:rtl/>
        </w:rPr>
        <w:t>ב</w:t>
      </w:r>
      <w:r>
        <w:rPr>
          <w:rFonts w:hint="cs"/>
          <w:rtl/>
        </w:rPr>
        <w:t xml:space="preserve"> שהוא מונה את לא תעשוק של ויקרא ולא תעשוק של ספר דברים כשני איסורים שונים.</w:t>
      </w:r>
    </w:p>
  </w:footnote>
  <w:footnote w:id="14">
    <w:p w:rsidR="0007272C" w:rsidRDefault="0007272C" w:rsidP="001263AF">
      <w:pPr>
        <w:pStyle w:val="a3"/>
        <w:rPr>
          <w:rFonts w:hint="cs"/>
          <w:rtl/>
        </w:rPr>
      </w:pPr>
      <w:r>
        <w:rPr>
          <w:rStyle w:val="a5"/>
        </w:rPr>
        <w:footnoteRef/>
      </w:r>
      <w:r>
        <w:rPr>
          <w:rtl/>
        </w:rPr>
        <w:t xml:space="preserve"> </w:t>
      </w:r>
      <w:r>
        <w:rPr>
          <w:rFonts w:hint="cs"/>
          <w:rtl/>
        </w:rPr>
        <w:t xml:space="preserve">ראה </w:t>
      </w:r>
      <w:r>
        <w:rPr>
          <w:rtl/>
        </w:rPr>
        <w:t>בבא מציעא קיב ע</w:t>
      </w:r>
      <w:r>
        <w:rPr>
          <w:rFonts w:hint="cs"/>
          <w:rtl/>
        </w:rPr>
        <w:t xml:space="preserve">"א: " ... </w:t>
      </w:r>
      <w:r>
        <w:rPr>
          <w:rtl/>
        </w:rPr>
        <w:t>לכדתניא: ואליו הוא נ</w:t>
      </w:r>
      <w:r>
        <w:rPr>
          <w:rFonts w:hint="cs"/>
          <w:rtl/>
        </w:rPr>
        <w:t>ו</w:t>
      </w:r>
      <w:r>
        <w:rPr>
          <w:rtl/>
        </w:rPr>
        <w:t>שא את נפשו, מפני מה עלה זה בכבש ונתלה באילן ומסר את עצמו למיתה - לא על שכרו?</w:t>
      </w:r>
      <w:r>
        <w:rPr>
          <w:rFonts w:hint="cs"/>
          <w:rtl/>
        </w:rPr>
        <w:t xml:space="preserve">". גרדי (אורג) וסורק (צבעי) הם דוגמא למלאכות שבהן העובד אינו "נושא את נפשו" </w:t>
      </w:r>
      <w:r>
        <w:rPr>
          <w:rtl/>
        </w:rPr>
        <w:t>–</w:t>
      </w:r>
      <w:r>
        <w:rPr>
          <w:rFonts w:hint="cs"/>
          <w:rtl/>
        </w:rPr>
        <w:t xml:space="preserve"> אינו מסתכן (כ"כ) בעבור השכר שהוא זקוק לו, </w:t>
      </w:r>
      <w:r w:rsidR="001263AF">
        <w:rPr>
          <w:rFonts w:hint="cs"/>
          <w:rtl/>
        </w:rPr>
        <w:t xml:space="preserve">מלאכות של מומחים-אומנים, </w:t>
      </w:r>
      <w:r>
        <w:rPr>
          <w:rFonts w:hint="cs"/>
          <w:rtl/>
        </w:rPr>
        <w:t>לפיכך היינו חושבים שעושק השכר בהם הוא חמור פחות, בא הכתוב ואומר: לא תעשוק! בכל מקרה</w:t>
      </w:r>
      <w:r w:rsidR="001263AF">
        <w:rPr>
          <w:rFonts w:hint="cs"/>
          <w:rtl/>
        </w:rPr>
        <w:t xml:space="preserve"> ובכל מצב</w:t>
      </w:r>
      <w:r>
        <w:rPr>
          <w:rFonts w:hint="cs"/>
          <w:rtl/>
        </w:rPr>
        <w:t>. באותה מידה יכול היה לתת את התשובה שהגמרא שם נותנת: "</w:t>
      </w:r>
      <w:r>
        <w:rPr>
          <w:rtl/>
        </w:rPr>
        <w:t>דבר אחר: ואליו הוא נ</w:t>
      </w:r>
      <w:r>
        <w:rPr>
          <w:rFonts w:hint="cs"/>
          <w:rtl/>
        </w:rPr>
        <w:t>ו</w:t>
      </w:r>
      <w:r>
        <w:rPr>
          <w:rtl/>
        </w:rPr>
        <w:t>שא את נפשו - כל הכובש שכר שכיר כאילו נוטל נפשו ממנו</w:t>
      </w:r>
      <w:r>
        <w:rPr>
          <w:rFonts w:hint="cs"/>
          <w:rtl/>
        </w:rPr>
        <w:t>". הדרשה על הסיכון, איננה מעקרת את פשט הפסוק</w:t>
      </w:r>
      <w:r w:rsidR="001263AF">
        <w:rPr>
          <w:rFonts w:hint="cs"/>
          <w:rtl/>
        </w:rPr>
        <w:t xml:space="preserve"> שנשיאת הנפש היא הציפייה לשכר</w:t>
      </w:r>
      <w:r>
        <w:rPr>
          <w:rFonts w:hint="cs"/>
          <w:rtl/>
        </w:rPr>
        <w:t>. ראה איך רש"י מפרש את הפסוק עפ"י הגמרא: "</w:t>
      </w:r>
      <w:r>
        <w:rPr>
          <w:rtl/>
        </w:rPr>
        <w:t>ואליו הוא נושא את נפשו - אל השכר הזה הוא נושא את נפשו למות, עלה בכבש ונתלה באילן</w:t>
      </w:r>
      <w:r>
        <w:rPr>
          <w:rFonts w:hint="cs"/>
          <w:rtl/>
        </w:rPr>
        <w:t xml:space="preserve">". ולעומתו אבן עזרא שם: "הוא נושא את נפשו </w:t>
      </w:r>
      <w:r>
        <w:rPr>
          <w:rtl/>
        </w:rPr>
        <w:t>–</w:t>
      </w:r>
      <w:r>
        <w:rPr>
          <w:rFonts w:hint="cs"/>
          <w:rtl/>
        </w:rPr>
        <w:t xml:space="preserve"> להתפרנס ממנו. על כן השכיר את עצמו".</w:t>
      </w:r>
    </w:p>
  </w:footnote>
  <w:footnote w:id="15">
    <w:p w:rsidR="0007272C" w:rsidRDefault="0007272C" w:rsidP="001263AF">
      <w:pPr>
        <w:pStyle w:val="a3"/>
        <w:rPr>
          <w:rFonts w:hint="cs"/>
          <w:rtl/>
        </w:rPr>
      </w:pPr>
      <w:r>
        <w:rPr>
          <w:rStyle w:val="a5"/>
        </w:rPr>
        <w:footnoteRef/>
      </w:r>
      <w:r>
        <w:rPr>
          <w:rtl/>
        </w:rPr>
        <w:t xml:space="preserve"> </w:t>
      </w:r>
      <w:r>
        <w:rPr>
          <w:rFonts w:hint="cs"/>
          <w:rtl/>
        </w:rPr>
        <w:t xml:space="preserve">ובגמרא </w:t>
      </w:r>
      <w:r>
        <w:rPr>
          <w:rtl/>
        </w:rPr>
        <w:t>בבא מציעא קיא ע</w:t>
      </w:r>
      <w:r>
        <w:rPr>
          <w:rFonts w:hint="cs"/>
          <w:rtl/>
        </w:rPr>
        <w:t>"ב משמע גם להלכה: "</w:t>
      </w:r>
      <w:r>
        <w:rPr>
          <w:rtl/>
        </w:rPr>
        <w:t>להקדים עני לעשיר</w:t>
      </w:r>
      <w:r>
        <w:rPr>
          <w:rFonts w:hint="cs"/>
          <w:rtl/>
        </w:rPr>
        <w:t xml:space="preserve">" ומסבירים המפרשים שאם אין לו כעת מעות עבור כולם, משלם תחילה לשכירים העניים. וראה שם עוד דין: "להקדים עני לאביון" ומסבירה הגמרא שהאביון אמנם מצבו קשה מהעני ("מעונה מעוני" רש"י שם) ו"צריך טפי", אבל הוא אינו מתבייש לתבוע את המגיע לו בעוד שהעני מתבייש ואינו נדחף, לפיכך יש להעדיף אותו. </w:t>
      </w:r>
      <w:r w:rsidR="001263AF">
        <w:rPr>
          <w:rFonts w:hint="cs"/>
          <w:rtl/>
        </w:rPr>
        <w:t xml:space="preserve">ראה לעיל הצורך שהשכיר יתבע את בעל הבית. </w:t>
      </w:r>
      <w:r>
        <w:rPr>
          <w:rFonts w:hint="cs"/>
          <w:rtl/>
        </w:rPr>
        <w:t xml:space="preserve">עוד על העושק לעני בהשוואה לעשיר ראה פרשני המקרא. </w:t>
      </w:r>
      <w:r w:rsidRPr="00366FA9">
        <w:rPr>
          <w:rFonts w:hint="eastAsia"/>
          <w:rtl/>
          <w:lang w:eastAsia="en-US"/>
        </w:rPr>
        <w:t>רש</w:t>
      </w:r>
      <w:r w:rsidRPr="00366FA9">
        <w:rPr>
          <w:rtl/>
          <w:lang w:eastAsia="en-US"/>
        </w:rPr>
        <w:t>"</w:t>
      </w:r>
      <w:r w:rsidRPr="00366FA9">
        <w:rPr>
          <w:rFonts w:hint="eastAsia"/>
          <w:rtl/>
          <w:lang w:eastAsia="en-US"/>
        </w:rPr>
        <w:t>י</w:t>
      </w:r>
      <w:r w:rsidRPr="00366FA9">
        <w:rPr>
          <w:rtl/>
          <w:lang w:eastAsia="en-US"/>
        </w:rPr>
        <w:t xml:space="preserve"> </w:t>
      </w:r>
      <w:r>
        <w:rPr>
          <w:rFonts w:hint="cs"/>
          <w:rtl/>
          <w:lang w:eastAsia="en-US"/>
        </w:rPr>
        <w:t>ב</w:t>
      </w:r>
      <w:r w:rsidRPr="00366FA9">
        <w:rPr>
          <w:rFonts w:hint="eastAsia"/>
          <w:rtl/>
          <w:lang w:eastAsia="en-US"/>
        </w:rPr>
        <w:t>דברים</w:t>
      </w:r>
      <w:r w:rsidRPr="00366FA9">
        <w:rPr>
          <w:rtl/>
          <w:lang w:eastAsia="en-US"/>
        </w:rPr>
        <w:t xml:space="preserve"> </w:t>
      </w:r>
      <w:r w:rsidRPr="00366FA9">
        <w:rPr>
          <w:rFonts w:hint="eastAsia"/>
          <w:rtl/>
          <w:lang w:eastAsia="en-US"/>
        </w:rPr>
        <w:t>כד</w:t>
      </w:r>
      <w:r>
        <w:rPr>
          <w:rFonts w:hint="cs"/>
          <w:rtl/>
          <w:lang w:eastAsia="en-US"/>
        </w:rPr>
        <w:t xml:space="preserve"> יד שמחדד את התוספת של לא תעשוק שבספר דברים: "</w:t>
      </w:r>
      <w:r w:rsidRPr="000940EB">
        <w:rPr>
          <w:rFonts w:hint="eastAsia"/>
          <w:rtl/>
        </w:rPr>
        <w:t>לא</w:t>
      </w:r>
      <w:r w:rsidRPr="000940EB">
        <w:rPr>
          <w:rtl/>
        </w:rPr>
        <w:t xml:space="preserve"> </w:t>
      </w:r>
      <w:r w:rsidRPr="000940EB">
        <w:rPr>
          <w:rFonts w:hint="eastAsia"/>
          <w:rtl/>
        </w:rPr>
        <w:t>תעשק</w:t>
      </w:r>
      <w:r w:rsidRPr="000940EB">
        <w:rPr>
          <w:rtl/>
        </w:rPr>
        <w:t xml:space="preserve"> </w:t>
      </w:r>
      <w:r w:rsidRPr="000940EB">
        <w:rPr>
          <w:rFonts w:hint="eastAsia"/>
          <w:rtl/>
        </w:rPr>
        <w:t>שכיר</w:t>
      </w:r>
      <w:r w:rsidRPr="000940EB">
        <w:rPr>
          <w:rtl/>
        </w:rPr>
        <w:t xml:space="preserve"> -</w:t>
      </w:r>
      <w:r w:rsidRPr="00366FA9">
        <w:rPr>
          <w:rtl/>
          <w:lang w:eastAsia="en-US"/>
        </w:rPr>
        <w:t xml:space="preserve"> </w:t>
      </w:r>
      <w:r w:rsidRPr="00366FA9">
        <w:rPr>
          <w:rFonts w:hint="eastAsia"/>
          <w:rtl/>
          <w:lang w:eastAsia="en-US"/>
        </w:rPr>
        <w:t>והלא</w:t>
      </w:r>
      <w:r w:rsidRPr="00366FA9">
        <w:rPr>
          <w:rtl/>
          <w:lang w:eastAsia="en-US"/>
        </w:rPr>
        <w:t xml:space="preserve"> </w:t>
      </w:r>
      <w:r w:rsidRPr="00366FA9">
        <w:rPr>
          <w:rFonts w:hint="eastAsia"/>
          <w:rtl/>
          <w:lang w:eastAsia="en-US"/>
        </w:rPr>
        <w:t>כבר</w:t>
      </w:r>
      <w:r w:rsidRPr="00366FA9">
        <w:rPr>
          <w:rtl/>
          <w:lang w:eastAsia="en-US"/>
        </w:rPr>
        <w:t xml:space="preserve"> </w:t>
      </w:r>
      <w:r w:rsidRPr="00366FA9">
        <w:rPr>
          <w:rFonts w:hint="eastAsia"/>
          <w:rtl/>
          <w:lang w:eastAsia="en-US"/>
        </w:rPr>
        <w:t>כתוב</w:t>
      </w:r>
      <w:r w:rsidRPr="00366FA9">
        <w:rPr>
          <w:rtl/>
          <w:lang w:eastAsia="en-US"/>
        </w:rPr>
        <w:t xml:space="preserve">, </w:t>
      </w:r>
      <w:r w:rsidRPr="00366FA9">
        <w:rPr>
          <w:rFonts w:hint="eastAsia"/>
          <w:rtl/>
          <w:lang w:eastAsia="en-US"/>
        </w:rPr>
        <w:t>אלא</w:t>
      </w:r>
      <w:r w:rsidRPr="00366FA9">
        <w:rPr>
          <w:rtl/>
          <w:lang w:eastAsia="en-US"/>
        </w:rPr>
        <w:t xml:space="preserve"> </w:t>
      </w:r>
      <w:r w:rsidRPr="00366FA9">
        <w:rPr>
          <w:rFonts w:hint="eastAsia"/>
          <w:rtl/>
          <w:lang w:eastAsia="en-US"/>
        </w:rPr>
        <w:t>לעבור</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האביון</w:t>
      </w:r>
      <w:r w:rsidRPr="00366FA9">
        <w:rPr>
          <w:rtl/>
          <w:lang w:eastAsia="en-US"/>
        </w:rPr>
        <w:t xml:space="preserve"> </w:t>
      </w:r>
      <w:r w:rsidRPr="00366FA9">
        <w:rPr>
          <w:rFonts w:hint="eastAsia"/>
          <w:rtl/>
          <w:lang w:eastAsia="en-US"/>
        </w:rPr>
        <w:t>בשני</w:t>
      </w:r>
      <w:r w:rsidRPr="00366FA9">
        <w:rPr>
          <w:rtl/>
          <w:lang w:eastAsia="en-US"/>
        </w:rPr>
        <w:t xml:space="preserve"> </w:t>
      </w:r>
      <w:r w:rsidRPr="00366FA9">
        <w:rPr>
          <w:rFonts w:hint="eastAsia"/>
          <w:rtl/>
          <w:lang w:eastAsia="en-US"/>
        </w:rPr>
        <w:t>לאוין</w:t>
      </w:r>
      <w:r>
        <w:rPr>
          <w:rFonts w:hint="cs"/>
          <w:rtl/>
          <w:lang w:eastAsia="en-US"/>
        </w:rPr>
        <w:t>:</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שכר</w:t>
      </w:r>
      <w:r w:rsidRPr="00366FA9">
        <w:rPr>
          <w:rtl/>
          <w:lang w:eastAsia="en-US"/>
        </w:rPr>
        <w:t xml:space="preserve"> </w:t>
      </w:r>
      <w:r w:rsidRPr="00366FA9">
        <w:rPr>
          <w:rFonts w:hint="eastAsia"/>
          <w:rtl/>
          <w:lang w:eastAsia="en-US"/>
        </w:rPr>
        <w:t>שכיר</w:t>
      </w:r>
      <w:r w:rsidRPr="00366FA9">
        <w:rPr>
          <w:rtl/>
          <w:lang w:eastAsia="en-US"/>
        </w:rPr>
        <w:t xml:space="preserve"> </w:t>
      </w:r>
      <w:r w:rsidRPr="00366FA9">
        <w:rPr>
          <w:rFonts w:hint="eastAsia"/>
          <w:rtl/>
          <w:lang w:eastAsia="en-US"/>
        </w:rPr>
        <w:t>שהוא</w:t>
      </w:r>
      <w:r w:rsidRPr="00366FA9">
        <w:rPr>
          <w:rtl/>
          <w:lang w:eastAsia="en-US"/>
        </w:rPr>
        <w:t xml:space="preserve"> </w:t>
      </w:r>
      <w:r w:rsidRPr="00366FA9">
        <w:rPr>
          <w:rFonts w:hint="eastAsia"/>
          <w:rtl/>
          <w:lang w:eastAsia="en-US"/>
        </w:rPr>
        <w:t>עני</w:t>
      </w:r>
      <w:r w:rsidRPr="00366FA9">
        <w:rPr>
          <w:rtl/>
          <w:lang w:eastAsia="en-US"/>
        </w:rPr>
        <w:t xml:space="preserve"> </w:t>
      </w:r>
      <w:r w:rsidRPr="00366FA9">
        <w:rPr>
          <w:rFonts w:hint="eastAsia"/>
          <w:rtl/>
          <w:lang w:eastAsia="en-US"/>
        </w:rPr>
        <w:t>ואביון</w:t>
      </w:r>
      <w:r w:rsidRPr="00366FA9">
        <w:rPr>
          <w:rtl/>
          <w:lang w:eastAsia="en-US"/>
        </w:rPr>
        <w:t xml:space="preserve">, </w:t>
      </w:r>
      <w:r w:rsidRPr="00366FA9">
        <w:rPr>
          <w:rFonts w:hint="eastAsia"/>
          <w:rtl/>
          <w:lang w:eastAsia="en-US"/>
        </w:rPr>
        <w:t>ועל</w:t>
      </w:r>
      <w:r w:rsidRPr="00366FA9">
        <w:rPr>
          <w:rtl/>
          <w:lang w:eastAsia="en-US"/>
        </w:rPr>
        <w:t xml:space="preserve"> </w:t>
      </w:r>
      <w:r w:rsidRPr="00366FA9">
        <w:rPr>
          <w:rFonts w:hint="eastAsia"/>
          <w:rtl/>
          <w:lang w:eastAsia="en-US"/>
        </w:rPr>
        <w:t>העשיר</w:t>
      </w:r>
      <w:r w:rsidRPr="00366FA9">
        <w:rPr>
          <w:rtl/>
          <w:lang w:eastAsia="en-US"/>
        </w:rPr>
        <w:t xml:space="preserve"> </w:t>
      </w:r>
      <w:r w:rsidRPr="00366FA9">
        <w:rPr>
          <w:rFonts w:hint="eastAsia"/>
          <w:rtl/>
          <w:lang w:eastAsia="en-US"/>
        </w:rPr>
        <w:t>כבר</w:t>
      </w:r>
      <w:r w:rsidRPr="00366FA9">
        <w:rPr>
          <w:rtl/>
          <w:lang w:eastAsia="en-US"/>
        </w:rPr>
        <w:t xml:space="preserve"> </w:t>
      </w:r>
      <w:r w:rsidRPr="00366FA9">
        <w:rPr>
          <w:rFonts w:hint="eastAsia"/>
          <w:rtl/>
          <w:lang w:eastAsia="en-US"/>
        </w:rPr>
        <w:t>הוזהר</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יט</w:t>
      </w:r>
      <w:r w:rsidRPr="00366FA9">
        <w:rPr>
          <w:rtl/>
          <w:lang w:eastAsia="en-US"/>
        </w:rPr>
        <w:t xml:space="preserve"> </w:t>
      </w:r>
      <w:r w:rsidRPr="00366FA9">
        <w:rPr>
          <w:rFonts w:hint="eastAsia"/>
          <w:rtl/>
          <w:lang w:eastAsia="en-US"/>
        </w:rPr>
        <w:t>יג</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ולעומתו פירוש </w:t>
      </w:r>
      <w:r>
        <w:rPr>
          <w:rtl/>
          <w:lang w:eastAsia="en-US"/>
        </w:rPr>
        <w:t xml:space="preserve">רמב"ן </w:t>
      </w:r>
      <w:r>
        <w:rPr>
          <w:rFonts w:hint="cs"/>
          <w:rtl/>
          <w:lang w:eastAsia="en-US"/>
        </w:rPr>
        <w:t>ב</w:t>
      </w:r>
      <w:r>
        <w:rPr>
          <w:rtl/>
          <w:lang w:eastAsia="en-US"/>
        </w:rPr>
        <w:t xml:space="preserve">דברים </w:t>
      </w:r>
      <w:r>
        <w:rPr>
          <w:rFonts w:hint="cs"/>
          <w:rtl/>
          <w:lang w:eastAsia="en-US"/>
        </w:rPr>
        <w:t>שם: "</w:t>
      </w:r>
      <w:r>
        <w:rPr>
          <w:rtl/>
          <w:lang w:eastAsia="en-US"/>
        </w:rPr>
        <w:t>לא תעש</w:t>
      </w:r>
      <w:r>
        <w:rPr>
          <w:rFonts w:hint="cs"/>
          <w:rtl/>
          <w:lang w:eastAsia="en-US"/>
        </w:rPr>
        <w:t>ו</w:t>
      </w:r>
      <w:r>
        <w:rPr>
          <w:rtl/>
          <w:lang w:eastAsia="en-US"/>
        </w:rPr>
        <w:t>ק שכיר עני ואביון - ידבר הכתוב בהוה, שהעניים והאביונים והגרים משכירים עצמם. וכן אם כסף תלוה את עמי את העני עמך (שמות כב כד), וכן לגר ליתום ולאלמנה יהיה (להלן פסוק יט), שהם העניים ברוב. וכן בהרבה מקומות ידבר בהוה, כמו לא תחסם שור בדישו (להלן כה ד), לא תחרש בשור ובחמור יחדיו (לעיל כב י). ובספרי (תצא קמה) אמרו, אם כן למה נאמר עני ואביון, ממהר אני ליפרע על ידי עני ואביון יותר מכל אדם. ודרשו מגרך - זה גר צדק, לעבור עליו בשני לאוין</w:t>
      </w:r>
      <w:r>
        <w:rPr>
          <w:rFonts w:hint="cs"/>
          <w:rtl/>
          <w:lang w:eastAsia="en-US"/>
        </w:rPr>
        <w:t>". דיבר הכתוב בהווה, היינו במציאות השכיחה.</w:t>
      </w:r>
    </w:p>
  </w:footnote>
  <w:footnote w:id="16">
    <w:p w:rsidR="0007272C" w:rsidRDefault="0007272C" w:rsidP="00274744">
      <w:pPr>
        <w:pStyle w:val="a3"/>
        <w:rPr>
          <w:rFonts w:hint="cs"/>
          <w:rtl/>
        </w:rPr>
      </w:pPr>
      <w:r>
        <w:rPr>
          <w:rStyle w:val="a5"/>
        </w:rPr>
        <w:footnoteRef/>
      </w:r>
      <w:r>
        <w:rPr>
          <w:rtl/>
        </w:rPr>
        <w:t xml:space="preserve"> </w:t>
      </w:r>
      <w:r>
        <w:rPr>
          <w:rFonts w:hint="cs"/>
          <w:rtl/>
        </w:rPr>
        <w:t xml:space="preserve">איסור לא תעשוק חל גם על הגר, גר תושב ובוודאי גר צדק שהוא כישראלי לכל דבר, אלא שנחלקו חכמים על אילו מתוך ריבוי הלוואים ומצוות העשה שראינו לעיל עוברים אצל גר תושב. ראה למשל </w:t>
      </w:r>
      <w:r>
        <w:rPr>
          <w:rtl/>
        </w:rPr>
        <w:t xml:space="preserve">תוספתא בבא מציעא פרק י </w:t>
      </w:r>
      <w:r>
        <w:rPr>
          <w:rFonts w:hint="cs"/>
          <w:rtl/>
        </w:rPr>
        <w:t>הלכה ד: "</w:t>
      </w:r>
      <w:r>
        <w:rPr>
          <w:rtl/>
        </w:rPr>
        <w:t>גר ותושב עובר משום בל תעשוק ומשום ביומו תתן שכרו</w:t>
      </w:r>
      <w:r>
        <w:rPr>
          <w:rFonts w:hint="cs"/>
          <w:rtl/>
        </w:rPr>
        <w:t xml:space="preserve">". ובמשנה בבא מציעא פרק ט משנה יב: "גר תושב יש בו משום ביומו תיתן שכרו ואין בו משום לא תלין פעולת שכיר אתך עד בוקר". ראה גם מחלוקת אמוראים בנושא בגמרא בבא מציעא קיא ע"ב. </w:t>
      </w:r>
      <w:r w:rsidR="001263AF">
        <w:rPr>
          <w:rFonts w:hint="cs"/>
          <w:rtl/>
        </w:rPr>
        <w:t>וב</w:t>
      </w:r>
      <w:r w:rsidR="001263AF">
        <w:rPr>
          <w:rtl/>
        </w:rPr>
        <w:t>מסכת גרים פרק ג הלכה א</w:t>
      </w:r>
      <w:r w:rsidR="001263AF">
        <w:rPr>
          <w:rFonts w:hint="cs"/>
          <w:rtl/>
        </w:rPr>
        <w:t>: "</w:t>
      </w:r>
      <w:r w:rsidR="001263AF">
        <w:rPr>
          <w:rtl/>
        </w:rPr>
        <w:t>איזהו גר תושב</w:t>
      </w:r>
      <w:r w:rsidR="001263AF">
        <w:rPr>
          <w:rFonts w:hint="cs"/>
          <w:rtl/>
        </w:rPr>
        <w:t>?</w:t>
      </w:r>
      <w:r w:rsidR="001263AF">
        <w:rPr>
          <w:rtl/>
        </w:rPr>
        <w:t xml:space="preserve"> כל שקיבל עליו שלא לעבוד עבודה זרה דברי רבי מאיר, רבי יהודה אומר כל שקיבל עליו שלא להיות אוכל נבילות</w:t>
      </w:r>
      <w:r w:rsidR="001263AF">
        <w:rPr>
          <w:rFonts w:hint="cs"/>
          <w:rtl/>
        </w:rPr>
        <w:t xml:space="preserve"> ...</w:t>
      </w:r>
      <w:r w:rsidR="001263AF">
        <w:rPr>
          <w:rtl/>
        </w:rPr>
        <w:t xml:space="preserve"> ועוברים עליו משום בל תונה ובל תעשוק ובל תלין פעולת שכיר</w:t>
      </w:r>
      <w:r w:rsidR="001263AF">
        <w:rPr>
          <w:rFonts w:hint="cs"/>
          <w:rtl/>
        </w:rPr>
        <w:t>"</w:t>
      </w:r>
      <w:r w:rsidR="001263AF">
        <w:rPr>
          <w:rtl/>
        </w:rPr>
        <w:t>.</w:t>
      </w:r>
      <w:r w:rsidR="001263AF">
        <w:rPr>
          <w:rFonts w:hint="cs"/>
          <w:rtl/>
        </w:rPr>
        <w:t xml:space="preserve"> </w:t>
      </w:r>
      <w:r>
        <w:rPr>
          <w:rFonts w:hint="cs"/>
          <w:rtl/>
        </w:rPr>
        <w:t xml:space="preserve">אבל באגדה הדברים חמורים בהרבה כולל עושק של גוי. ראה </w:t>
      </w:r>
      <w:r>
        <w:rPr>
          <w:rtl/>
          <w:lang w:eastAsia="en-US"/>
        </w:rPr>
        <w:t>אליהו רבה (איש שלום) פרשה טז</w:t>
      </w:r>
      <w:r>
        <w:rPr>
          <w:rFonts w:hint="cs"/>
          <w:rtl/>
          <w:lang w:eastAsia="en-US"/>
        </w:rPr>
        <w:t>: "</w:t>
      </w:r>
      <w:r>
        <w:rPr>
          <w:rtl/>
          <w:lang w:eastAsia="en-US"/>
        </w:rPr>
        <w:t>אמר לי</w:t>
      </w:r>
      <w:r>
        <w:rPr>
          <w:rFonts w:hint="cs"/>
          <w:rtl/>
          <w:lang w:eastAsia="en-US"/>
        </w:rPr>
        <w:t>:</w:t>
      </w:r>
      <w:r>
        <w:rPr>
          <w:rtl/>
          <w:lang w:eastAsia="en-US"/>
        </w:rPr>
        <w:t xml:space="preserve"> רבי</w:t>
      </w:r>
      <w:r>
        <w:rPr>
          <w:rFonts w:hint="cs"/>
          <w:rtl/>
          <w:lang w:eastAsia="en-US"/>
        </w:rPr>
        <w:t>,</w:t>
      </w:r>
      <w:r>
        <w:rPr>
          <w:rtl/>
          <w:lang w:eastAsia="en-US"/>
        </w:rPr>
        <w:t xml:space="preserve"> מעשה היה בי שמכרתי לגוי ארבעה כורים של תמרים, ומדדתי לו בבית אפל מחצה על מחצה</w:t>
      </w:r>
      <w:r>
        <w:rPr>
          <w:rFonts w:hint="cs"/>
          <w:rtl/>
          <w:lang w:eastAsia="en-US"/>
        </w:rPr>
        <w:t xml:space="preserve">. </w:t>
      </w:r>
      <w:r>
        <w:rPr>
          <w:rtl/>
          <w:lang w:eastAsia="en-US"/>
        </w:rPr>
        <w:t>אמר לי</w:t>
      </w:r>
      <w:r>
        <w:rPr>
          <w:rFonts w:hint="cs"/>
          <w:rtl/>
          <w:lang w:eastAsia="en-US"/>
        </w:rPr>
        <w:t>:</w:t>
      </w:r>
      <w:r>
        <w:rPr>
          <w:rtl/>
          <w:lang w:eastAsia="en-US"/>
        </w:rPr>
        <w:t xml:space="preserve"> אתה ואלהים אשר בשמים יודע על מדה שאת מודד לי</w:t>
      </w:r>
      <w:r>
        <w:rPr>
          <w:rFonts w:hint="cs"/>
          <w:rtl/>
          <w:lang w:eastAsia="en-US"/>
        </w:rPr>
        <w:t>.</w:t>
      </w:r>
      <w:r>
        <w:rPr>
          <w:rtl/>
          <w:lang w:eastAsia="en-US"/>
        </w:rPr>
        <w:t xml:space="preserve"> מתוך שמדדתיו לו חסרתיו שלש סאין של תמרין</w:t>
      </w:r>
      <w:r>
        <w:rPr>
          <w:rFonts w:hint="cs"/>
          <w:rtl/>
          <w:lang w:eastAsia="en-US"/>
        </w:rPr>
        <w:t>.</w:t>
      </w:r>
      <w:r>
        <w:rPr>
          <w:rtl/>
          <w:lang w:eastAsia="en-US"/>
        </w:rPr>
        <w:t xml:space="preserve"> לאחר מיכן נטלתי את המעות ולקחתי בהן כד אחד של שמן, והנחתיו במקום שמכרתי התמרים לגוי</w:t>
      </w:r>
      <w:r>
        <w:rPr>
          <w:rFonts w:hint="cs"/>
          <w:rtl/>
          <w:lang w:eastAsia="en-US"/>
        </w:rPr>
        <w:t>.</w:t>
      </w:r>
      <w:r>
        <w:rPr>
          <w:rtl/>
          <w:lang w:eastAsia="en-US"/>
        </w:rPr>
        <w:t xml:space="preserve"> נקרע הכד ונשפך השמן והלך לו</w:t>
      </w:r>
      <w:r>
        <w:rPr>
          <w:rFonts w:hint="cs"/>
          <w:rtl/>
          <w:lang w:eastAsia="en-US"/>
        </w:rPr>
        <w:t>.</w:t>
      </w:r>
      <w:r>
        <w:rPr>
          <w:rtl/>
          <w:lang w:eastAsia="en-US"/>
        </w:rPr>
        <w:t xml:space="preserve"> אמרתי לו</w:t>
      </w:r>
      <w:r>
        <w:rPr>
          <w:rFonts w:hint="cs"/>
          <w:rtl/>
          <w:lang w:eastAsia="en-US"/>
        </w:rPr>
        <w:t>:</w:t>
      </w:r>
      <w:r>
        <w:rPr>
          <w:rtl/>
          <w:lang w:eastAsia="en-US"/>
        </w:rPr>
        <w:t xml:space="preserve"> בני</w:t>
      </w:r>
      <w:r>
        <w:rPr>
          <w:rFonts w:hint="cs"/>
          <w:rtl/>
          <w:lang w:eastAsia="en-US"/>
        </w:rPr>
        <w:t>,</w:t>
      </w:r>
      <w:r>
        <w:rPr>
          <w:rtl/>
          <w:lang w:eastAsia="en-US"/>
        </w:rPr>
        <w:t xml:space="preserve"> הכתוב אומר, לא תעשוק את רעך (ויקרא יט יג), רעך הרי הוא כאחיך, ואחיך הרי הוא כרעך</w:t>
      </w:r>
      <w:r>
        <w:rPr>
          <w:rFonts w:hint="cs"/>
          <w:rtl/>
          <w:lang w:eastAsia="en-US"/>
        </w:rPr>
        <w:t xml:space="preserve"> - </w:t>
      </w:r>
      <w:r>
        <w:rPr>
          <w:rtl/>
          <w:lang w:eastAsia="en-US"/>
        </w:rPr>
        <w:t>הא למדת, שגזל הגוי גזל, ואין צריך לומר אפילו של אח</w:t>
      </w:r>
      <w:r>
        <w:rPr>
          <w:rFonts w:hint="cs"/>
          <w:rtl/>
          <w:lang w:eastAsia="en-US"/>
        </w:rPr>
        <w:t>.</w:t>
      </w:r>
      <w:r>
        <w:rPr>
          <w:rtl/>
          <w:lang w:eastAsia="en-US"/>
        </w:rPr>
        <w:t xml:space="preserve"> ומתוך שהקב"ה ראה את בני אדם בעונותיהן שהן עושקין וגוזלין וחומסין זה בזה, חזר ופירש בקבלה על ידי יחזקאל בן בוזי הכהן</w:t>
      </w:r>
      <w:r>
        <w:rPr>
          <w:rFonts w:hint="cs"/>
          <w:rtl/>
          <w:lang w:eastAsia="en-US"/>
        </w:rPr>
        <w:t xml:space="preserve">: </w:t>
      </w:r>
      <w:r>
        <w:rPr>
          <w:rtl/>
          <w:lang w:eastAsia="en-US"/>
        </w:rPr>
        <w:t>אָבִיו כִּי־עָשַׁק עֹשֶׁק גָּזַל גֵּזֶל אָח וַאֲשֶׁר לֹא־טוֹב עָשָׂה בְּתוֹךְ עַמָּיו וְהִנֵּה־מֵת בַּעֲוֹנוֹ (יחזקאל יח יח)</w:t>
      </w:r>
      <w:r>
        <w:rPr>
          <w:rFonts w:hint="cs"/>
          <w:rtl/>
          <w:lang w:eastAsia="en-US"/>
        </w:rPr>
        <w:t>"</w:t>
      </w:r>
      <w:r>
        <w:rPr>
          <w:rtl/>
          <w:lang w:eastAsia="en-US"/>
        </w:rPr>
        <w:t>.</w:t>
      </w:r>
      <w:r>
        <w:rPr>
          <w:rFonts w:hint="cs"/>
          <w:rtl/>
          <w:lang w:eastAsia="en-US"/>
        </w:rPr>
        <w:t xml:space="preserve"> ראה מקבילה לסיפור זה ב</w:t>
      </w:r>
      <w:r>
        <w:rPr>
          <w:rtl/>
          <w:lang w:eastAsia="en-US"/>
        </w:rPr>
        <w:t>ילקוט שמעוני תורה פרשת צו רמז תקד</w:t>
      </w:r>
      <w:r>
        <w:rPr>
          <w:rFonts w:hint="cs"/>
          <w:rtl/>
          <w:lang w:eastAsia="en-US"/>
        </w:rPr>
        <w:t>.</w:t>
      </w:r>
    </w:p>
  </w:footnote>
  <w:footnote w:id="17">
    <w:p w:rsidR="0007272C" w:rsidRDefault="0007272C" w:rsidP="00716E16">
      <w:pPr>
        <w:pStyle w:val="a3"/>
        <w:rPr>
          <w:rFonts w:hint="cs"/>
          <w:rtl/>
        </w:rPr>
      </w:pPr>
      <w:r>
        <w:rPr>
          <w:rStyle w:val="a5"/>
        </w:rPr>
        <w:footnoteRef/>
      </w:r>
      <w:r>
        <w:rPr>
          <w:rtl/>
        </w:rPr>
        <w:t xml:space="preserve"> </w:t>
      </w:r>
      <w:r>
        <w:rPr>
          <w:rFonts w:hint="cs"/>
          <w:rtl/>
        </w:rPr>
        <w:t>נראה שמסקנת הגמרא היא כשיטת רבא שגזל ועושק הם עניין אחד, כפי שעולה גם מהסוגיה בגמרא בבא מציעא סא ע"א שהבאנו בהערה</w:t>
      </w:r>
      <w:r w:rsidR="00716E16">
        <w:rPr>
          <w:rFonts w:hint="cs"/>
          <w:rtl/>
        </w:rPr>
        <w:t xml:space="preserve"> 4 ופירוש רמב"ן בהערה</w:t>
      </w:r>
      <w:r w:rsidR="006814A6">
        <w:rPr>
          <w:rFonts w:hint="cs"/>
          <w:rtl/>
        </w:rPr>
        <w:t xml:space="preserve"> 15</w:t>
      </w:r>
      <w:r>
        <w:rPr>
          <w:rFonts w:hint="cs"/>
          <w:rtl/>
        </w:rPr>
        <w:t xml:space="preserve"> לעיל: "לעבור עליו בשני לאוין". אבל נראה שדעת אמוראים רבים: רב חסדא, אביי ורב ששת, לא נ</w:t>
      </w:r>
      <w:r w:rsidR="00716E16">
        <w:rPr>
          <w:rFonts w:hint="cs"/>
          <w:rtl/>
        </w:rPr>
        <w:t>ו</w:t>
      </w:r>
      <w:r>
        <w:rPr>
          <w:rFonts w:hint="cs"/>
          <w:rtl/>
        </w:rPr>
        <w:t xml:space="preserve">חה מכך והם מחפשים הסבר להבדלים בין עושק ובין גזל. ראה היפוך בשיטותיהם שלדעת רב ששת טענה שכבר נתתי לך, בשקר ובכחש, זהו עושק ואילו לדעת אביי זה גזל. ולשיטת רב חסדא שעושק זה לדחות בלך </w:t>
      </w:r>
      <w:r>
        <w:rPr>
          <w:rtl/>
        </w:rPr>
        <w:t>–</w:t>
      </w:r>
      <w:r>
        <w:rPr>
          <w:rFonts w:hint="cs"/>
          <w:rtl/>
        </w:rPr>
        <w:t xml:space="preserve"> תחזור מחר, יש לי </w:t>
      </w:r>
      <w:r>
        <w:rPr>
          <w:rtl/>
        </w:rPr>
        <w:t>–</w:t>
      </w:r>
      <w:r>
        <w:rPr>
          <w:rFonts w:hint="cs"/>
          <w:rtl/>
        </w:rPr>
        <w:t xml:space="preserve"> אין לי וכו' מצאנו סמך מדיון אחר בגמרא שם ב</w:t>
      </w:r>
      <w:r>
        <w:rPr>
          <w:rtl/>
        </w:rPr>
        <w:t>דף קי עמוד ב</w:t>
      </w:r>
      <w:r>
        <w:rPr>
          <w:rFonts w:hint="cs"/>
          <w:rtl/>
        </w:rPr>
        <w:t>, בהגדרת איסור "בל תשהא" שמקורו ב</w:t>
      </w:r>
      <w:r>
        <w:rPr>
          <w:rtl/>
        </w:rPr>
        <w:t>משלי פרק ג פסוק כח</w:t>
      </w:r>
      <w:r>
        <w:rPr>
          <w:rFonts w:hint="cs"/>
          <w:rtl/>
        </w:rPr>
        <w:t>: "</w:t>
      </w:r>
      <w:r>
        <w:rPr>
          <w:rtl/>
        </w:rPr>
        <w:t>אַל־תֹּאמַר לְרֵעֲךָ לֵךְ וָשׁוּב וּמָחָר אֶתֵּן וְיֵשׁ אִתָּךְ</w:t>
      </w:r>
      <w:r>
        <w:rPr>
          <w:rFonts w:hint="cs"/>
          <w:rtl/>
        </w:rPr>
        <w:t>"</w:t>
      </w:r>
      <w:r>
        <w:rPr>
          <w:rtl/>
        </w:rPr>
        <w:t>.</w:t>
      </w:r>
      <w:r>
        <w:rPr>
          <w:rFonts w:hint="cs"/>
          <w:rtl/>
        </w:rPr>
        <w:t xml:space="preserve"> ועניין </w:t>
      </w:r>
      <w:r w:rsidR="00716E16">
        <w:rPr>
          <w:rFonts w:hint="cs"/>
          <w:rtl/>
        </w:rPr>
        <w:t>זה של בל תשהא (תשהה) שמחליף אחרי פקיעת זמן התשלום את איסור התורה לא תלין, דורש לימוד ועיון נוספים.</w:t>
      </w:r>
      <w:r>
        <w:rPr>
          <w:rtl/>
        </w:rPr>
        <w:t xml:space="preserve"> </w:t>
      </w:r>
      <w:r>
        <w:rPr>
          <w:rFonts w:hint="cs"/>
          <w:rtl/>
        </w:rPr>
        <w:t xml:space="preserve"> </w:t>
      </w:r>
    </w:p>
  </w:footnote>
  <w:footnote w:id="18">
    <w:p w:rsidR="0007272C" w:rsidRDefault="0007272C" w:rsidP="00716E16">
      <w:pPr>
        <w:pStyle w:val="a3"/>
        <w:rPr>
          <w:rFonts w:hint="cs"/>
          <w:rtl/>
        </w:rPr>
      </w:pPr>
      <w:r>
        <w:rPr>
          <w:rStyle w:val="a5"/>
        </w:rPr>
        <w:footnoteRef/>
      </w:r>
      <w:r>
        <w:rPr>
          <w:rtl/>
        </w:rPr>
        <w:t xml:space="preserve"> </w:t>
      </w:r>
      <w:r>
        <w:rPr>
          <w:rFonts w:hint="cs"/>
          <w:rtl/>
          <w:lang w:eastAsia="en-US"/>
        </w:rPr>
        <w:t xml:space="preserve">אבן עזרא כפרשן-פשטן המקרא מוצא הבדל בין עושק ובין גזל ומציע שעושק הוא בסתר שבהקשר הנדון נראה שהוא שוב בדרכים עקלקלות, בדיבורים מתוחכמים, באמתלאות שונות וכו', בדומה למה שראינו והצענו לעיל. מקריאה בפסוקי המקרא מצאנו שהצמד עש"ק </w:t>
      </w:r>
      <w:r>
        <w:rPr>
          <w:rtl/>
          <w:lang w:eastAsia="en-US"/>
        </w:rPr>
        <w:t>–</w:t>
      </w:r>
      <w:r>
        <w:rPr>
          <w:rFonts w:hint="cs"/>
          <w:rtl/>
          <w:lang w:eastAsia="en-US"/>
        </w:rPr>
        <w:t xml:space="preserve"> גז"ל מופיע במספר רב של מקומות וקשה לדעת אם הוא חזרה לשונית או מציג שתי פעולות שונות. ראה למשל לשון התורה</w:t>
      </w:r>
      <w:r w:rsidR="00716E16">
        <w:rPr>
          <w:rFonts w:hint="cs"/>
          <w:rtl/>
          <w:lang w:eastAsia="en-US"/>
        </w:rPr>
        <w:t xml:space="preserve"> ב</w:t>
      </w:r>
      <w:r>
        <w:rPr>
          <w:rtl/>
          <w:lang w:eastAsia="en-US"/>
        </w:rPr>
        <w:t xml:space="preserve">ויקרא ה </w:t>
      </w:r>
      <w:r>
        <w:rPr>
          <w:rFonts w:hint="cs"/>
          <w:rtl/>
          <w:lang w:eastAsia="en-US"/>
        </w:rPr>
        <w:t>כא: "</w:t>
      </w:r>
      <w:r>
        <w:rPr>
          <w:rtl/>
          <w:lang w:eastAsia="en-US"/>
        </w:rPr>
        <w:t>וְכִחֵשׁ בַּעֲמִיתוֹ בְּפִקָּדוֹן אוֹ־בִתְשׂוּמֶת יָד אוֹ בְגָזֵל אוֹ עָשַׁק אֶת־עֲמִיתוֹ</w:t>
      </w:r>
      <w:r>
        <w:rPr>
          <w:rFonts w:hint="cs"/>
          <w:rtl/>
          <w:lang w:eastAsia="en-US"/>
        </w:rPr>
        <w:t>", משמע פעולות שונות, וכך גם בהמשך הפרק שם: "</w:t>
      </w:r>
      <w:r>
        <w:rPr>
          <w:rtl/>
          <w:lang w:eastAsia="en-US"/>
        </w:rPr>
        <w:t>וְהֵשִׁיב אֶת־הַגְּזֵלָה אֲשֶׁר גָּזָל אוֹ אֶת־הָעֹשֶׁק אֲשֶׁר עָשָׁק אוֹ אֶת־הַפִּקָּדוֹן אֲשֶׁר הָפְקַד אִתּוֹ אוֹ אֶת־הָאֲבֵדָה אֲשֶׁר מָצָא</w:t>
      </w:r>
      <w:r>
        <w:rPr>
          <w:rFonts w:hint="cs"/>
          <w:rtl/>
          <w:lang w:eastAsia="en-US"/>
        </w:rPr>
        <w:t xml:space="preserve">". </w:t>
      </w:r>
      <w:r w:rsidR="00976C4F">
        <w:rPr>
          <w:rFonts w:hint="cs"/>
          <w:rtl/>
          <w:lang w:eastAsia="en-US"/>
        </w:rPr>
        <w:t xml:space="preserve">(ראה דברינו </w:t>
      </w:r>
      <w:hyperlink r:id="rId6" w:history="1">
        <w:r w:rsidR="00976C4F" w:rsidRPr="00976C4F">
          <w:rPr>
            <w:rStyle w:val="Hyperlink"/>
            <w:rFonts w:hint="cs"/>
            <w:rtl/>
            <w:lang w:eastAsia="en-US"/>
          </w:rPr>
          <w:t>וכיחש בעמיתו</w:t>
        </w:r>
      </w:hyperlink>
      <w:r w:rsidR="00976C4F">
        <w:rPr>
          <w:rFonts w:hint="cs"/>
          <w:rtl/>
          <w:lang w:eastAsia="en-US"/>
        </w:rPr>
        <w:t xml:space="preserve"> בפרשת ויקרא). </w:t>
      </w:r>
      <w:r>
        <w:rPr>
          <w:rFonts w:hint="cs"/>
          <w:rtl/>
          <w:lang w:eastAsia="en-US"/>
        </w:rPr>
        <w:t>אך לעומתם, ראה לשון ירמיהו כא יב: "</w:t>
      </w:r>
      <w:r>
        <w:rPr>
          <w:rtl/>
          <w:lang w:eastAsia="en-US"/>
        </w:rPr>
        <w:t>דִּינוּ לַבֹּקֶר מִשְׁפָּט וְהַצִּילוּ גָזוּל מִיַּד עוֹשֵׁק</w:t>
      </w:r>
      <w:r>
        <w:rPr>
          <w:rFonts w:hint="cs"/>
          <w:rtl/>
          <w:lang w:eastAsia="en-US"/>
        </w:rPr>
        <w:t>". ודומה הפסוק מיחזקאל יחי ח שכבר ראינו לעיל: "</w:t>
      </w:r>
      <w:r>
        <w:rPr>
          <w:rtl/>
          <w:lang w:eastAsia="en-US"/>
        </w:rPr>
        <w:t>אָבִיו כִּי־עָשַׁק עֹשֶׁק גָּזַל גֵּזֶל אָח</w:t>
      </w:r>
      <w:r>
        <w:rPr>
          <w:rFonts w:hint="cs"/>
          <w:rtl/>
          <w:lang w:eastAsia="en-US"/>
        </w:rPr>
        <w:t xml:space="preserve"> וכו' ". וגם מצאנו שאבן עזרא עצמו רואה בשתיהן פעולה אחת בפירושו לדברים ה טז: "</w:t>
      </w:r>
      <w:r>
        <w:rPr>
          <w:rtl/>
          <w:lang w:eastAsia="en-US"/>
        </w:rPr>
        <w:t>ומלת 'חמד' בלשון הק</w:t>
      </w:r>
      <w:r>
        <w:rPr>
          <w:rFonts w:hint="cs"/>
          <w:rtl/>
          <w:lang w:eastAsia="en-US"/>
        </w:rPr>
        <w:t>ו</w:t>
      </w:r>
      <w:r>
        <w:rPr>
          <w:rtl/>
          <w:lang w:eastAsia="en-US"/>
        </w:rPr>
        <w:t>דש מתפרשת לשני טעמים: האחד - גזל ועושק וקחת של אחרים בחזקה ובאונס. וכך ולא יחמוד איש את ארצך (שמות לד כד)</w:t>
      </w:r>
      <w:r>
        <w:rPr>
          <w:rFonts w:hint="cs"/>
          <w:rtl/>
          <w:lang w:eastAsia="en-US"/>
        </w:rPr>
        <w:t xml:space="preserve"> ...</w:t>
      </w:r>
      <w:r>
        <w:rPr>
          <w:rtl/>
          <w:lang w:eastAsia="en-US"/>
        </w:rPr>
        <w:t xml:space="preserve"> והטעם השני - לשון תאוה בלב ולא תצא לפועל</w:t>
      </w:r>
      <w:r>
        <w:rPr>
          <w:rFonts w:hint="cs"/>
          <w:rtl/>
          <w:lang w:eastAsia="en-US"/>
        </w:rPr>
        <w:t>"</w:t>
      </w:r>
      <w:r>
        <w:rPr>
          <w:rtl/>
          <w:lang w:eastAsia="en-US"/>
        </w:rPr>
        <w:t xml:space="preserve">. </w:t>
      </w:r>
      <w:r>
        <w:rPr>
          <w:rFonts w:hint="cs"/>
          <w:rtl/>
          <w:lang w:eastAsia="en-US"/>
        </w:rPr>
        <w:t>בטעם הראשון, גזל ועושק ולקיחה בכח הם הכל אחד</w:t>
      </w:r>
      <w:r w:rsidR="00716E16">
        <w:rPr>
          <w:rFonts w:hint="cs"/>
          <w:rtl/>
          <w:lang w:eastAsia="en-US"/>
        </w:rPr>
        <w:t>, בניגוד לפירושו כאן</w:t>
      </w:r>
      <w:r>
        <w:rPr>
          <w:rFonts w:hint="cs"/>
          <w:rtl/>
          <w:lang w:eastAsia="en-US"/>
        </w:rPr>
        <w:t>.</w:t>
      </w:r>
    </w:p>
  </w:footnote>
  <w:footnote w:id="19">
    <w:p w:rsidR="00F91522" w:rsidRDefault="00F91522">
      <w:pPr>
        <w:pStyle w:val="a3"/>
        <w:rPr>
          <w:rFonts w:hint="cs"/>
          <w:rtl/>
        </w:rPr>
      </w:pPr>
      <w:r>
        <w:rPr>
          <w:rStyle w:val="a5"/>
        </w:rPr>
        <w:footnoteRef/>
      </w:r>
      <w:r>
        <w:rPr>
          <w:rtl/>
        </w:rPr>
        <w:t xml:space="preserve"> </w:t>
      </w:r>
      <w:r>
        <w:rPr>
          <w:rFonts w:hint="cs"/>
          <w:rtl/>
          <w:lang w:eastAsia="en-US"/>
        </w:rPr>
        <w:t xml:space="preserve">כך הוא בהלכות שכירות. ובספר המצוות מונה הרמב"ם את </w:t>
      </w:r>
      <w:r>
        <w:rPr>
          <w:rtl/>
          <w:lang w:eastAsia="en-US"/>
        </w:rPr>
        <w:t>מצ</w:t>
      </w:r>
      <w:r>
        <w:rPr>
          <w:rFonts w:hint="cs"/>
          <w:rtl/>
          <w:lang w:eastAsia="en-US"/>
        </w:rPr>
        <w:t>ו</w:t>
      </w:r>
      <w:r>
        <w:rPr>
          <w:rtl/>
          <w:lang w:eastAsia="en-US"/>
        </w:rPr>
        <w:t>ות עשה ר</w:t>
      </w:r>
      <w:r>
        <w:rPr>
          <w:rFonts w:hint="cs"/>
          <w:rtl/>
          <w:lang w:eastAsia="en-US"/>
        </w:rPr>
        <w:t>: "</w:t>
      </w:r>
      <w:r>
        <w:rPr>
          <w:rtl/>
          <w:lang w:eastAsia="en-US"/>
        </w:rPr>
        <w:t>והמצוה המאתיים היא שצונו לתת שכר השכיר ביומו ולא יאחרהו ליום אחר והוא אמרו יתעלה (שם) ביומו ת</w:t>
      </w:r>
      <w:r w:rsidR="00976C4F">
        <w:rPr>
          <w:rFonts w:hint="cs"/>
          <w:rtl/>
          <w:lang w:eastAsia="en-US"/>
        </w:rPr>
        <w:t>י</w:t>
      </w:r>
      <w:r>
        <w:rPr>
          <w:rtl/>
          <w:lang w:eastAsia="en-US"/>
        </w:rPr>
        <w:t>תן שכרו. ודין מצוה זו שיהיה שכיר יום גובה כל הלילה ושכיר לילה גובה כל היום כמו שנבאר במצות לא תעשה (רלח). וכבר התבארו משפטי מצוה זו בשלמות בפרק תשיעי ממציעא ושם התבאר שזה מחוייב בכל שכיר בין גוי בין ישראל</w:t>
      </w:r>
      <w:r>
        <w:rPr>
          <w:rFonts w:hint="cs"/>
          <w:rtl/>
          <w:lang w:eastAsia="en-US"/>
        </w:rPr>
        <w:t>,</w:t>
      </w:r>
      <w:r>
        <w:rPr>
          <w:rtl/>
          <w:lang w:eastAsia="en-US"/>
        </w:rPr>
        <w:t xml:space="preserve"> מצות עשה לפורעו בזמנו</w:t>
      </w:r>
      <w:r>
        <w:rPr>
          <w:rFonts w:hint="cs"/>
          <w:rtl/>
          <w:lang w:eastAsia="en-US"/>
        </w:rPr>
        <w:t xml:space="preserve">". ובמצוות לא תעשה </w:t>
      </w:r>
      <w:r>
        <w:rPr>
          <w:rtl/>
          <w:lang w:eastAsia="en-US"/>
        </w:rPr>
        <w:t xml:space="preserve">רל"ח </w:t>
      </w:r>
      <w:r>
        <w:rPr>
          <w:rFonts w:hint="cs"/>
          <w:rtl/>
          <w:lang w:eastAsia="en-US"/>
        </w:rPr>
        <w:t>הוא כותב ומשלים: "</w:t>
      </w:r>
      <w:r>
        <w:rPr>
          <w:rtl/>
          <w:lang w:eastAsia="en-US"/>
        </w:rPr>
        <w:t>היא שהזהירנו מדחות השכיר ושלא לאחר שכרו אצלנו והוא אמרו (קדושים יט) לא תלין פעולת שכיר אתך עד ב</w:t>
      </w:r>
      <w:r>
        <w:rPr>
          <w:rFonts w:hint="cs"/>
          <w:rtl/>
          <w:lang w:eastAsia="en-US"/>
        </w:rPr>
        <w:t>ו</w:t>
      </w:r>
      <w:r>
        <w:rPr>
          <w:rtl/>
          <w:lang w:eastAsia="en-US"/>
        </w:rPr>
        <w:t>קר. וזה אם היה שכיר יום הנה הוא גובה כל הלילה לאמרו עד בקר. ואם היה שכיר לילה הנה זמן פריעתו כל הלילה וכל היום ולא תב</w:t>
      </w:r>
      <w:r>
        <w:rPr>
          <w:rFonts w:hint="cs"/>
          <w:rtl/>
          <w:lang w:eastAsia="en-US"/>
        </w:rPr>
        <w:t>ו</w:t>
      </w:r>
      <w:r>
        <w:rPr>
          <w:rtl/>
          <w:lang w:eastAsia="en-US"/>
        </w:rPr>
        <w:t>א השמש קודם שיפרעהו</w:t>
      </w:r>
      <w:r>
        <w:rPr>
          <w:rFonts w:hint="cs"/>
          <w:rtl/>
          <w:lang w:eastAsia="en-US"/>
        </w:rPr>
        <w:t xml:space="preserve"> וכו' ".</w:t>
      </w:r>
    </w:p>
  </w:footnote>
  <w:footnote w:id="20">
    <w:p w:rsidR="00402A51" w:rsidRDefault="00402A51" w:rsidP="00716E16">
      <w:pPr>
        <w:pStyle w:val="a3"/>
        <w:rPr>
          <w:rFonts w:hint="cs"/>
          <w:rtl/>
        </w:rPr>
      </w:pPr>
      <w:r>
        <w:rPr>
          <w:rStyle w:val="a5"/>
        </w:rPr>
        <w:footnoteRef/>
      </w:r>
      <w:r>
        <w:rPr>
          <w:rtl/>
        </w:rPr>
        <w:t xml:space="preserve"> </w:t>
      </w:r>
      <w:r>
        <w:rPr>
          <w:rFonts w:hint="cs"/>
          <w:rtl/>
          <w:lang w:eastAsia="en-US"/>
        </w:rPr>
        <w:t xml:space="preserve">וכך זה בדיני גזלה ואבידה. עושק </w:t>
      </w:r>
      <w:r w:rsidR="00716E16">
        <w:rPr>
          <w:rFonts w:hint="cs"/>
          <w:rtl/>
          <w:lang w:eastAsia="en-US"/>
        </w:rPr>
        <w:t xml:space="preserve">כאן הוא </w:t>
      </w:r>
      <w:r>
        <w:rPr>
          <w:rFonts w:hint="cs"/>
          <w:rtl/>
          <w:lang w:eastAsia="en-US"/>
        </w:rPr>
        <w:t xml:space="preserve">במובן הכללי של גזלה ואי החזרת אבידה או פיקדון או כל דבר אחר שנמסר לאדם בנאמנות (אפוטרופסות מן הסתם גם) </w:t>
      </w:r>
      <w:r w:rsidR="00716E16">
        <w:rPr>
          <w:rFonts w:hint="cs"/>
          <w:rtl/>
          <w:lang w:eastAsia="en-US"/>
        </w:rPr>
        <w:t>ו</w:t>
      </w:r>
      <w:r>
        <w:rPr>
          <w:rFonts w:hint="cs"/>
          <w:rtl/>
          <w:lang w:eastAsia="en-US"/>
        </w:rPr>
        <w:t>יסודו בפסוק: "לא תעשוק את רעך ולא תגזול". ושוב גם בספר המצוות במפורט ב</w:t>
      </w:r>
      <w:r>
        <w:rPr>
          <w:rtl/>
          <w:lang w:eastAsia="en-US"/>
        </w:rPr>
        <w:t>מצות לא תעשה רמז</w:t>
      </w:r>
      <w:r>
        <w:rPr>
          <w:rFonts w:hint="cs"/>
          <w:rtl/>
          <w:lang w:eastAsia="en-US"/>
        </w:rPr>
        <w:t>: "</w:t>
      </w:r>
      <w:r>
        <w:rPr>
          <w:rtl/>
          <w:lang w:eastAsia="en-US"/>
        </w:rPr>
        <w:t>והמצוה הרמ"ז היא שהזהירנו מהחזיק במה שאצלנו בעין שהתחייבנו בו ושלא לעכב אותו ולא נתנהו</w:t>
      </w:r>
      <w:r>
        <w:rPr>
          <w:rFonts w:hint="cs"/>
          <w:rtl/>
          <w:lang w:eastAsia="en-US"/>
        </w:rPr>
        <w:t>.</w:t>
      </w:r>
      <w:r>
        <w:rPr>
          <w:rtl/>
          <w:lang w:eastAsia="en-US"/>
        </w:rPr>
        <w:t xml:space="preserve"> והוא אמרו יתעלה (קדושים יט) לא תעשוק את רעך. וזה שהגנבה היא לקיחת מה שאצל אחר בתחבולה ובסתר והוזהרנו מהפועל ההוא באמרו (שם) לא תגנובו כמו שבארנו (מ' רמד). והגזל הוא לקיחת מה שאצל אחר באונס והכרח ובמריבה כמו שיעשו הגוזלים בדרכים</w:t>
      </w:r>
      <w:r w:rsidR="00716E16">
        <w:rPr>
          <w:rFonts w:hint="cs"/>
          <w:rtl/>
          <w:lang w:eastAsia="en-US"/>
        </w:rPr>
        <w:t>,</w:t>
      </w:r>
      <w:r>
        <w:rPr>
          <w:rtl/>
          <w:lang w:eastAsia="en-US"/>
        </w:rPr>
        <w:t xml:space="preserve"> והוזהרנו מזה הפועל גם כן באמרו לא תגזול [מ' רמה]. והעושק הוא שיהיה לזולתך אצלך דבר בעין רוצה לומר שקבלת עליך ובאמונתך ממון ותחזיק בו ולא תתנהו לו באונס או בלא אונס אבל בדחיה ורמיה</w:t>
      </w:r>
      <w:r>
        <w:rPr>
          <w:rFonts w:hint="cs"/>
          <w:rtl/>
          <w:lang w:eastAsia="en-US"/>
        </w:rPr>
        <w:t>.</w:t>
      </w:r>
      <w:r>
        <w:rPr>
          <w:rtl/>
          <w:lang w:eastAsia="en-US"/>
        </w:rPr>
        <w:t xml:space="preserve"> הוזהרנו גם כן מזה הפועל באמרו לא תעשוק</w:t>
      </w:r>
      <w:r>
        <w:rPr>
          <w:rFonts w:hint="cs"/>
          <w:rtl/>
          <w:lang w:eastAsia="en-US"/>
        </w:rPr>
        <w:t>"</w:t>
      </w:r>
      <w:r>
        <w:rPr>
          <w:rtl/>
          <w:lang w:eastAsia="en-US"/>
        </w:rPr>
        <w:t xml:space="preserve">. </w:t>
      </w:r>
      <w:r>
        <w:rPr>
          <w:rFonts w:hint="cs"/>
          <w:rtl/>
          <w:lang w:eastAsia="en-US"/>
        </w:rPr>
        <w:t xml:space="preserve">שים לב להבחנה הפנימית כאן בין גזלה לעושק, כח מול ערמומיות, אונס מול דחיה ורמיה ובסתר (אבן עזרא לעיל). אבל ההפרדה המרכזית של הרמב"ם היא בין שני "לא תעשוק": זה ששייך לדיני שכירות ומסתמך על הפסוק: "לא תעשוק שכר שכיר" </w:t>
      </w:r>
      <w:r w:rsidR="00716E16">
        <w:rPr>
          <w:rFonts w:hint="cs"/>
          <w:rtl/>
          <w:lang w:eastAsia="en-US"/>
        </w:rPr>
        <w:t xml:space="preserve">שבספר דברים </w:t>
      </w:r>
      <w:r>
        <w:rPr>
          <w:rFonts w:hint="cs"/>
          <w:rtl/>
          <w:lang w:eastAsia="en-US"/>
        </w:rPr>
        <w:t>ונלו</w:t>
      </w:r>
      <w:r w:rsidR="00716E16">
        <w:rPr>
          <w:rFonts w:hint="cs"/>
          <w:rtl/>
          <w:lang w:eastAsia="en-US"/>
        </w:rPr>
        <w:t>י</w:t>
      </w:r>
      <w:r>
        <w:rPr>
          <w:rFonts w:hint="cs"/>
          <w:rtl/>
          <w:lang w:eastAsia="en-US"/>
        </w:rPr>
        <w:t>ת לו גם מצוות עשה של: "ביומו ת</w:t>
      </w:r>
      <w:r w:rsidR="00976C4F">
        <w:rPr>
          <w:rFonts w:hint="cs"/>
          <w:rtl/>
          <w:lang w:eastAsia="en-US"/>
        </w:rPr>
        <w:t>י</w:t>
      </w:r>
      <w:r>
        <w:rPr>
          <w:rFonts w:hint="cs"/>
          <w:rtl/>
          <w:lang w:eastAsia="en-US"/>
        </w:rPr>
        <w:t xml:space="preserve">תן שכרו"; ובין זה </w:t>
      </w:r>
      <w:r w:rsidR="00716E16">
        <w:rPr>
          <w:rFonts w:hint="cs"/>
          <w:rtl/>
          <w:lang w:eastAsia="en-US"/>
        </w:rPr>
        <w:t xml:space="preserve">שבפרשתנו </w:t>
      </w:r>
      <w:r>
        <w:rPr>
          <w:rFonts w:hint="cs"/>
          <w:rtl/>
          <w:lang w:eastAsia="en-US"/>
        </w:rPr>
        <w:t>ששייך לדיני גזלה ואבידה ויש בו רק מצוות לא תעשה: "לא תעשוק את רעך ולא תגזול". א</w:t>
      </w:r>
      <w:r w:rsidR="00716E16">
        <w:rPr>
          <w:rFonts w:hint="cs"/>
          <w:rtl/>
          <w:lang w:eastAsia="en-US"/>
        </w:rPr>
        <w:t>לא ש</w:t>
      </w:r>
      <w:r>
        <w:rPr>
          <w:rFonts w:hint="cs"/>
          <w:rtl/>
          <w:lang w:eastAsia="en-US"/>
        </w:rPr>
        <w:t>הפרדה זו אינה פשוטה. תחת "לא תעשוק" של ספר דברים השייך לדיני שכירות הכלליים, הרמב"ם מכניס גם הלכות שכירות רכוש, חכירה, משכון, דיני שומרים ועוד. אז איך זה מתחבר עם הפסוקים הנרגשים שם: "</w:t>
      </w:r>
      <w:r w:rsidRPr="0088061D">
        <w:rPr>
          <w:rFonts w:hint="eastAsia"/>
          <w:rtl/>
          <w:lang w:eastAsia="en-US"/>
        </w:rPr>
        <w:t>בְּיוֹמוֹ</w:t>
      </w:r>
      <w:r w:rsidRPr="0088061D">
        <w:rPr>
          <w:rtl/>
          <w:lang w:eastAsia="en-US"/>
        </w:rPr>
        <w:t xml:space="preserve"> </w:t>
      </w:r>
      <w:r w:rsidRPr="0088061D">
        <w:rPr>
          <w:rFonts w:hint="eastAsia"/>
          <w:rtl/>
          <w:lang w:eastAsia="en-US"/>
        </w:rPr>
        <w:t>תִתֵּן</w:t>
      </w:r>
      <w:r w:rsidRPr="0088061D">
        <w:rPr>
          <w:rtl/>
          <w:lang w:eastAsia="en-US"/>
        </w:rPr>
        <w:t xml:space="preserve"> </w:t>
      </w:r>
      <w:r w:rsidRPr="0088061D">
        <w:rPr>
          <w:rFonts w:hint="eastAsia"/>
          <w:rtl/>
          <w:lang w:eastAsia="en-US"/>
        </w:rPr>
        <w:t>שְׂכָרוֹ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תָבוֹא</w:t>
      </w:r>
      <w:r w:rsidRPr="0088061D">
        <w:rPr>
          <w:rtl/>
          <w:lang w:eastAsia="en-US"/>
        </w:rPr>
        <w:t xml:space="preserve"> </w:t>
      </w:r>
      <w:r w:rsidRPr="0088061D">
        <w:rPr>
          <w:rFonts w:hint="eastAsia"/>
          <w:rtl/>
          <w:lang w:eastAsia="en-US"/>
        </w:rPr>
        <w:t>עָלָיו</w:t>
      </w:r>
      <w:r w:rsidRPr="0088061D">
        <w:rPr>
          <w:rtl/>
          <w:lang w:eastAsia="en-US"/>
        </w:rPr>
        <w:t xml:space="preserve"> </w:t>
      </w:r>
      <w:r w:rsidRPr="0088061D">
        <w:rPr>
          <w:rFonts w:hint="eastAsia"/>
          <w:rtl/>
          <w:lang w:eastAsia="en-US"/>
        </w:rPr>
        <w:t>הַשֶּׁמֶשׁ</w:t>
      </w:r>
      <w:r w:rsidRPr="0088061D">
        <w:rPr>
          <w:rtl/>
          <w:lang w:eastAsia="en-US"/>
        </w:rPr>
        <w:t xml:space="preserve"> </w:t>
      </w:r>
      <w:r w:rsidRPr="0088061D">
        <w:rPr>
          <w:rFonts w:hint="eastAsia"/>
          <w:rtl/>
          <w:lang w:eastAsia="en-US"/>
        </w:rPr>
        <w:t>כִּי</w:t>
      </w:r>
      <w:r w:rsidRPr="0088061D">
        <w:rPr>
          <w:rtl/>
          <w:lang w:eastAsia="en-US"/>
        </w:rPr>
        <w:t xml:space="preserve"> </w:t>
      </w:r>
      <w:r w:rsidRPr="0088061D">
        <w:rPr>
          <w:rFonts w:hint="eastAsia"/>
          <w:rtl/>
          <w:lang w:eastAsia="en-US"/>
        </w:rPr>
        <w:t>עָנִי</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וְאֵלָיו</w:t>
      </w:r>
      <w:r w:rsidRPr="0088061D">
        <w:rPr>
          <w:rtl/>
          <w:lang w:eastAsia="en-US"/>
        </w:rPr>
        <w:t xml:space="preserve"> </w:t>
      </w:r>
      <w:r w:rsidRPr="0088061D">
        <w:rPr>
          <w:rFonts w:hint="eastAsia"/>
          <w:rtl/>
          <w:lang w:eastAsia="en-US"/>
        </w:rPr>
        <w:t>הוּא</w:t>
      </w:r>
      <w:r w:rsidRPr="0088061D">
        <w:rPr>
          <w:rtl/>
          <w:lang w:eastAsia="en-US"/>
        </w:rPr>
        <w:t xml:space="preserve"> </w:t>
      </w:r>
      <w:r w:rsidRPr="0088061D">
        <w:rPr>
          <w:rFonts w:hint="eastAsia"/>
          <w:rtl/>
          <w:lang w:eastAsia="en-US"/>
        </w:rPr>
        <w:t>נֹשֵׂא</w:t>
      </w:r>
      <w:r w:rsidRPr="0088061D">
        <w:rPr>
          <w:rtl/>
          <w:lang w:eastAsia="en-US"/>
        </w:rPr>
        <w:t xml:space="preserve"> </w:t>
      </w:r>
      <w:r w:rsidRPr="0088061D">
        <w:rPr>
          <w:rFonts w:hint="eastAsia"/>
          <w:rtl/>
          <w:lang w:eastAsia="en-US"/>
        </w:rPr>
        <w:t>אֶת</w:t>
      </w:r>
      <w:r w:rsidRPr="0088061D">
        <w:rPr>
          <w:rtl/>
          <w:lang w:eastAsia="en-US"/>
        </w:rPr>
        <w:t xml:space="preserve"> </w:t>
      </w:r>
      <w:r w:rsidRPr="0088061D">
        <w:rPr>
          <w:rFonts w:hint="eastAsia"/>
          <w:rtl/>
          <w:lang w:eastAsia="en-US"/>
        </w:rPr>
        <w:t>נַפְשׁוֹ</w:t>
      </w:r>
      <w:r w:rsidRPr="0088061D">
        <w:rPr>
          <w:rtl/>
          <w:lang w:eastAsia="en-US"/>
        </w:rPr>
        <w:t xml:space="preserve"> </w:t>
      </w:r>
      <w:r w:rsidRPr="0088061D">
        <w:rPr>
          <w:rFonts w:hint="eastAsia"/>
          <w:rtl/>
          <w:lang w:eastAsia="en-US"/>
        </w:rPr>
        <w:t>וְלֹא</w:t>
      </w:r>
      <w:r w:rsidRPr="0088061D">
        <w:rPr>
          <w:rtl/>
          <w:lang w:eastAsia="en-US"/>
        </w:rPr>
        <w:t xml:space="preserve"> </w:t>
      </w:r>
      <w:r w:rsidRPr="0088061D">
        <w:rPr>
          <w:rFonts w:hint="eastAsia"/>
          <w:rtl/>
          <w:lang w:eastAsia="en-US"/>
        </w:rPr>
        <w:t>יִקְרָא</w:t>
      </w:r>
      <w:r w:rsidRPr="0088061D">
        <w:rPr>
          <w:rtl/>
          <w:lang w:eastAsia="en-US"/>
        </w:rPr>
        <w:t xml:space="preserve"> </w:t>
      </w:r>
      <w:r w:rsidRPr="0088061D">
        <w:rPr>
          <w:rFonts w:hint="eastAsia"/>
          <w:rtl/>
          <w:lang w:eastAsia="en-US"/>
        </w:rPr>
        <w:t>עָלֶיךָ</w:t>
      </w:r>
      <w:r w:rsidRPr="0088061D">
        <w:rPr>
          <w:rtl/>
          <w:lang w:eastAsia="en-US"/>
        </w:rPr>
        <w:t xml:space="preserve"> </w:t>
      </w:r>
      <w:r w:rsidRPr="0088061D">
        <w:rPr>
          <w:rFonts w:hint="eastAsia"/>
          <w:rtl/>
          <w:lang w:eastAsia="en-US"/>
        </w:rPr>
        <w:t>אֶל</w:t>
      </w:r>
      <w:r w:rsidRPr="0088061D">
        <w:rPr>
          <w:rtl/>
          <w:lang w:eastAsia="en-US"/>
        </w:rPr>
        <w:t xml:space="preserve"> </w:t>
      </w:r>
      <w:r>
        <w:rPr>
          <w:rFonts w:hint="eastAsia"/>
          <w:rtl/>
          <w:lang w:eastAsia="en-US"/>
        </w:rPr>
        <w:t>ה</w:t>
      </w:r>
      <w:r>
        <w:rPr>
          <w:rtl/>
          <w:lang w:eastAsia="en-US"/>
        </w:rPr>
        <w:t>'</w:t>
      </w:r>
      <w:r w:rsidRPr="0088061D">
        <w:rPr>
          <w:rtl/>
          <w:lang w:eastAsia="en-US"/>
        </w:rPr>
        <w:t xml:space="preserve"> </w:t>
      </w:r>
      <w:r w:rsidRPr="0088061D">
        <w:rPr>
          <w:rFonts w:hint="eastAsia"/>
          <w:rtl/>
          <w:lang w:eastAsia="en-US"/>
        </w:rPr>
        <w:t>וְהָיָה</w:t>
      </w:r>
      <w:r w:rsidRPr="0088061D">
        <w:rPr>
          <w:rtl/>
          <w:lang w:eastAsia="en-US"/>
        </w:rPr>
        <w:t xml:space="preserve"> </w:t>
      </w:r>
      <w:r w:rsidRPr="0088061D">
        <w:rPr>
          <w:rFonts w:hint="eastAsia"/>
          <w:rtl/>
          <w:lang w:eastAsia="en-US"/>
        </w:rPr>
        <w:t>בְךָ</w:t>
      </w:r>
      <w:r w:rsidRPr="0088061D">
        <w:rPr>
          <w:rtl/>
          <w:lang w:eastAsia="en-US"/>
        </w:rPr>
        <w:t xml:space="preserve"> </w:t>
      </w:r>
      <w:r w:rsidRPr="0088061D">
        <w:rPr>
          <w:rFonts w:hint="eastAsia"/>
          <w:rtl/>
          <w:lang w:eastAsia="en-US"/>
        </w:rPr>
        <w:t>חֵטְא</w:t>
      </w:r>
      <w:r w:rsidRPr="0088061D">
        <w:rPr>
          <w:rFonts w:hint="cs"/>
          <w:rtl/>
          <w:lang w:eastAsia="en-US"/>
        </w:rPr>
        <w:t>"</w:t>
      </w:r>
      <w:r>
        <w:rPr>
          <w:rFonts w:hint="cs"/>
          <w:rtl/>
          <w:lang w:eastAsia="en-US"/>
        </w:rPr>
        <w:t>? ומנגד, את "לא תעשוק" של ספר ויקרא, אנו צריכים לחצות לשניים. החצי הראשון של הפסוק "</w:t>
      </w:r>
      <w:r>
        <w:rPr>
          <w:rtl/>
        </w:rPr>
        <w:t>לֹא תַעֲשֹׁק אֶת רֵעֲךָ וְלֹא תִגְזֹל</w:t>
      </w:r>
      <w:r>
        <w:rPr>
          <w:rFonts w:hint="cs"/>
          <w:rtl/>
        </w:rPr>
        <w:t xml:space="preserve">" </w:t>
      </w:r>
      <w:r w:rsidR="00716E16">
        <w:rPr>
          <w:rFonts w:hint="cs"/>
          <w:rtl/>
        </w:rPr>
        <w:t>מדבר על עושק כללי ו</w:t>
      </w:r>
      <w:r>
        <w:rPr>
          <w:rFonts w:hint="cs"/>
          <w:rtl/>
        </w:rPr>
        <w:t>מתקשר יפה לפסוקים שלפניו: "</w:t>
      </w:r>
      <w:r>
        <w:rPr>
          <w:rtl/>
        </w:rPr>
        <w:t>לֹא תִּגְנֹבוּ וְלֹא תְכַחֲשׁוּ וְלֹא תְשַׁקְּרוּ אִישׁ בַּעֲמִיתוֹ</w:t>
      </w:r>
      <w:r>
        <w:rPr>
          <w:rFonts w:hint="cs"/>
          <w:rtl/>
        </w:rPr>
        <w:t>", אבל החצי השני: "</w:t>
      </w:r>
      <w:r>
        <w:rPr>
          <w:rtl/>
        </w:rPr>
        <w:t>לֹא תָלִין פְּעֻלַּת שָׂכִיר אִתְּךָ עַד בֹּקֶר</w:t>
      </w:r>
      <w:r>
        <w:rPr>
          <w:rFonts w:hint="cs"/>
          <w:rtl/>
        </w:rPr>
        <w:t>", הוא דין בתחום הלכתי אחר של דיני שכירות. ראה איך במצווה ר שהבאנו בהערה הקודמת, הרמב"ם מדגיש שכבישת שכר השכיר היא רק דוגמא אחת של גזל ועושק בכלל, אבל מאריך בייחודיות שלה. והדברים צריכים עיון נוסף, כולל מה עשו בעלי ספרי מצוות אחרים ואכמ"ל.</w:t>
      </w:r>
    </w:p>
  </w:footnote>
  <w:footnote w:id="21">
    <w:p w:rsidR="00096D2C" w:rsidRDefault="00096D2C" w:rsidP="00096D2C">
      <w:pPr>
        <w:pStyle w:val="a3"/>
        <w:rPr>
          <w:rFonts w:hint="cs"/>
          <w:rtl/>
        </w:rPr>
      </w:pPr>
      <w:r>
        <w:rPr>
          <w:rStyle w:val="a5"/>
        </w:rPr>
        <w:footnoteRef/>
      </w:r>
      <w:r>
        <w:rPr>
          <w:rtl/>
        </w:rPr>
        <w:t xml:space="preserve"> </w:t>
      </w:r>
      <w:r>
        <w:rPr>
          <w:rFonts w:hint="cs"/>
          <w:rtl/>
        </w:rPr>
        <w:t xml:space="preserve">אפשר תמיד לראות בגלות, חורבן וכו' עונש משמים על מעשיהם הרעים של בני האדם. ואפשר גם שאולי הקב"ה לא מתערב בכל מעשי בני האדם ולא מפעיל עליהם עונש חיצוני, אלא המעשים עצמם גורמים לגלות. כאשר שכבה מסוימת בעם כובשת את שכר השכיר הבסיסי, עושקת את הדלים ולא נותנת להם "תילוי ראש", החברה מתפוררת ונהרסת מעצמה. מה המזור? מה התרופה? אומר מדרש </w:t>
      </w:r>
      <w:r>
        <w:rPr>
          <w:rtl/>
        </w:rPr>
        <w:t xml:space="preserve">איכה רבה </w:t>
      </w:r>
      <w:r>
        <w:rPr>
          <w:rFonts w:hint="cs"/>
          <w:rtl/>
        </w:rPr>
        <w:t xml:space="preserve">באותה </w:t>
      </w:r>
      <w:r>
        <w:rPr>
          <w:rtl/>
        </w:rPr>
        <w:t xml:space="preserve">פרשה </w:t>
      </w:r>
      <w:r>
        <w:rPr>
          <w:rFonts w:hint="cs"/>
          <w:rtl/>
        </w:rPr>
        <w:t>סימן כג: "</w:t>
      </w:r>
      <w:r>
        <w:rPr>
          <w:rtl/>
        </w:rPr>
        <w:t>רבי יהודה ברבי סימון ור' איבו ורבנן אמרי, לפי שחטאו מאל"ף ועד תי"ו, מתנחמין מאל"ף ועד תי"ו</w:t>
      </w:r>
      <w:r>
        <w:rPr>
          <w:rFonts w:hint="cs"/>
          <w:rtl/>
        </w:rPr>
        <w:t>.</w:t>
      </w:r>
      <w:r>
        <w:rPr>
          <w:rtl/>
        </w:rPr>
        <w:t xml:space="preserve"> וכן את מוצא שכל נבואות קשות שנתנבא ירמיה על ישראל הקדים ישעיה ורפאן</w:t>
      </w:r>
      <w:r>
        <w:rPr>
          <w:rFonts w:hint="cs"/>
          <w:rtl/>
        </w:rPr>
        <w:t>.</w:t>
      </w:r>
      <w:r>
        <w:rPr>
          <w:rtl/>
        </w:rPr>
        <w:t xml:space="preserve"> ירמיה אמר</w:t>
      </w:r>
      <w:r>
        <w:rPr>
          <w:rFonts w:hint="cs"/>
          <w:rtl/>
        </w:rPr>
        <w:t>:</w:t>
      </w:r>
      <w:r>
        <w:rPr>
          <w:rtl/>
        </w:rPr>
        <w:t xml:space="preserve"> איכה ישבה בדד, ישעיה אמר</w:t>
      </w:r>
      <w:r>
        <w:rPr>
          <w:rFonts w:hint="cs"/>
          <w:rtl/>
        </w:rPr>
        <w:t xml:space="preserve">: </w:t>
      </w:r>
      <w:r>
        <w:rPr>
          <w:rtl/>
        </w:rPr>
        <w:t>ואמרת בלבבך מי ילד לי את אלה</w:t>
      </w:r>
      <w:r>
        <w:rPr>
          <w:rFonts w:hint="cs"/>
          <w:rtl/>
        </w:rPr>
        <w:t xml:space="preserve">. </w:t>
      </w:r>
      <w:r>
        <w:rPr>
          <w:rtl/>
        </w:rPr>
        <w:t>ירמיה אמר</w:t>
      </w:r>
      <w:r>
        <w:rPr>
          <w:rFonts w:hint="cs"/>
          <w:rtl/>
        </w:rPr>
        <w:t>:</w:t>
      </w:r>
      <w:r>
        <w:rPr>
          <w:rtl/>
        </w:rPr>
        <w:t xml:space="preserve"> בכה תבכה בלילה, ישעיה אמר</w:t>
      </w:r>
      <w:r>
        <w:rPr>
          <w:rFonts w:hint="cs"/>
          <w:rtl/>
        </w:rPr>
        <w:t xml:space="preserve">: </w:t>
      </w:r>
      <w:r>
        <w:rPr>
          <w:rtl/>
        </w:rPr>
        <w:t>בכה לא תבכה חנון יחנך</w:t>
      </w:r>
      <w:r>
        <w:rPr>
          <w:rFonts w:hint="cs"/>
          <w:rtl/>
        </w:rPr>
        <w:t xml:space="preserve">. </w:t>
      </w:r>
      <w:r>
        <w:rPr>
          <w:rtl/>
        </w:rPr>
        <w:t>ירמיה אמר</w:t>
      </w:r>
      <w:r>
        <w:rPr>
          <w:rFonts w:hint="cs"/>
          <w:rtl/>
        </w:rPr>
        <w:t>:</w:t>
      </w:r>
      <w:r>
        <w:rPr>
          <w:rtl/>
        </w:rPr>
        <w:t xml:space="preserve"> גלתה יהודה מעוני, ישעיה אמר</w:t>
      </w:r>
      <w:r>
        <w:rPr>
          <w:rFonts w:hint="cs"/>
          <w:rtl/>
        </w:rPr>
        <w:t xml:space="preserve">: </w:t>
      </w:r>
      <w:r>
        <w:rPr>
          <w:rtl/>
        </w:rPr>
        <w:t>ונפוצות יהודה יקבץ</w:t>
      </w:r>
      <w:r>
        <w:rPr>
          <w:rFonts w:hint="cs"/>
          <w:rtl/>
        </w:rPr>
        <w:t xml:space="preserve">". </w:t>
      </w:r>
      <w:r w:rsidR="00716E16">
        <w:rPr>
          <w:rFonts w:hint="cs"/>
          <w:rtl/>
        </w:rPr>
        <w:t xml:space="preserve">נחמות ישעיהו. </w:t>
      </w:r>
      <w:r>
        <w:rPr>
          <w:rFonts w:hint="cs"/>
          <w:rtl/>
        </w:rPr>
        <w:t>אבל אולי הרפואה המונעת הטובה ביותר לגלות מעושק ומעוני שנתן לנו ישעיהו הוא בפסוק הבא: "</w:t>
      </w:r>
      <w:r>
        <w:rPr>
          <w:rtl/>
        </w:rPr>
        <w:t>בִּצְדָקָה תִּכּוֹנָנִי רַחֲקִי מֵעֹשֶׁק כִּי־לֹא תִירָאִי וּמִמְּחִתָּה כִּי לֹא־תִקְרַב אֵלָיִךְ</w:t>
      </w:r>
      <w:r>
        <w:rPr>
          <w:rFonts w:hint="cs"/>
          <w:rtl/>
        </w:rPr>
        <w:t>" (</w:t>
      </w:r>
      <w:r>
        <w:rPr>
          <w:rtl/>
        </w:rPr>
        <w:t>ישעיהו נד</w:t>
      </w:r>
      <w:r>
        <w:rPr>
          <w:rFonts w:hint="cs"/>
          <w:rtl/>
        </w:rPr>
        <w:t xml:space="preserve"> יד)</w:t>
      </w:r>
      <w:r w:rsidR="00716E16">
        <w:rPr>
          <w:rFonts w:hint="cs"/>
          <w:rtl/>
        </w:rPr>
        <w:t>.</w:t>
      </w:r>
    </w:p>
  </w:footnote>
  <w:footnote w:id="22">
    <w:p w:rsidR="00291A81" w:rsidRDefault="00291A81" w:rsidP="00716E16">
      <w:pPr>
        <w:pStyle w:val="a3"/>
        <w:rPr>
          <w:rFonts w:hint="cs"/>
          <w:rtl/>
        </w:rPr>
      </w:pPr>
      <w:r>
        <w:rPr>
          <w:rStyle w:val="a5"/>
        </w:rPr>
        <w:footnoteRef/>
      </w:r>
      <w:r>
        <w:rPr>
          <w:rtl/>
        </w:rPr>
        <w:t xml:space="preserve"> </w:t>
      </w:r>
      <w:r>
        <w:rPr>
          <w:rFonts w:hint="cs"/>
          <w:rtl/>
        </w:rPr>
        <w:t xml:space="preserve">פתחנו במדרש ספרא (תורת כהנים) ונסיים במלבי"ם </w:t>
      </w:r>
      <w:r w:rsidR="007F4752">
        <w:rPr>
          <w:rFonts w:hint="cs"/>
          <w:rtl/>
        </w:rPr>
        <w:t>(</w:t>
      </w:r>
      <w:r w:rsidR="007F4752" w:rsidRPr="007F4752">
        <w:rPr>
          <w:rFonts w:hint="cs"/>
          <w:rtl/>
        </w:rPr>
        <w:t>רבי מאיר ליבוש בן יחיאל מיכל וייזר,</w:t>
      </w:r>
      <w:r w:rsidR="007F4752">
        <w:rPr>
          <w:rFonts w:hint="cs"/>
          <w:rtl/>
        </w:rPr>
        <w:t xml:space="preserve"> מאה 19, מזרח אירופה) </w:t>
      </w:r>
      <w:r>
        <w:rPr>
          <w:rFonts w:hint="cs"/>
          <w:rtl/>
        </w:rPr>
        <w:t>שעיטר מדרש זה, כמו מדרשי הלכה אחרים על התורה, בפירושו התורה והמצווה.</w:t>
      </w:r>
      <w:r w:rsidR="007F4752">
        <w:rPr>
          <w:rFonts w:hint="cs"/>
          <w:rtl/>
        </w:rPr>
        <w:t xml:space="preserve"> עושק הוא ייתור, אומר מלבי"ם, הוא תוספת. אלא שתוספת זו עשויה להיות לרעה, לא תוספת השנים שחזקיהו התפלל להם וזכה, אלא תוספת כסף הנובעת מחמדנות. עושק שכר השכיר, אולי אפילו טוב יותר, כבישת שכר השכיר, באה מכך שהשוכר דורש עוד עבודה, תוספת עבודה, </w:t>
      </w:r>
      <w:r w:rsidR="00716E16">
        <w:rPr>
          <w:rFonts w:hint="cs"/>
          <w:rtl/>
        </w:rPr>
        <w:t>עבור ה</w:t>
      </w:r>
      <w:r w:rsidR="007F4752">
        <w:rPr>
          <w:rFonts w:hint="cs"/>
          <w:rtl/>
        </w:rPr>
        <w:t>שכר שנקבע מראש. עיכוב השכר ביום למ</w:t>
      </w:r>
      <w:r w:rsidR="00360A89">
        <w:rPr>
          <w:rFonts w:hint="cs"/>
          <w:rtl/>
        </w:rPr>
        <w:t>ח</w:t>
      </w:r>
      <w:r w:rsidR="007F4752">
        <w:rPr>
          <w:rFonts w:hint="cs"/>
          <w:rtl/>
        </w:rPr>
        <w:t xml:space="preserve">רת, כפי שהראינו לעיל, </w:t>
      </w:r>
      <w:r w:rsidR="00360A89">
        <w:rPr>
          <w:rFonts w:hint="cs"/>
          <w:rtl/>
        </w:rPr>
        <w:t>שווה לדרישה שהפועל השכיר ימשיך לעבוד בשכר שנקצב לאתמול. העושק הוא ייסוף העבודה או טענה של בעל הבית לפועל שהוא, הפועל, דורש ייסוף של כסף יחסית לעבודה שעשה. הכל בא מהחמדנות</w:t>
      </w:r>
      <w:r w:rsidR="00716E16">
        <w:rPr>
          <w:rFonts w:hint="cs"/>
          <w:rtl/>
        </w:rPr>
        <w:t xml:space="preserve"> כפי ש</w:t>
      </w:r>
      <w:r w:rsidR="00360A89">
        <w:rPr>
          <w:rFonts w:hint="cs"/>
          <w:rtl/>
        </w:rPr>
        <w:t xml:space="preserve">הצבענו </w:t>
      </w:r>
      <w:r w:rsidR="00716E16">
        <w:rPr>
          <w:rFonts w:hint="cs"/>
          <w:rtl/>
        </w:rPr>
        <w:t xml:space="preserve">בפתח דברינו </w:t>
      </w:r>
      <w:r w:rsidR="00360A89">
        <w:rPr>
          <w:rFonts w:hint="cs"/>
          <w:rtl/>
        </w:rPr>
        <w:t xml:space="preserve">על הקשר שבין עשרת הדברות ופרשת קדושים. הדיבר המסיים את עשרת הדברות, שהוא אולי מקור כולם, הוא "לא תחמוד". והוא ששקול כנגד "לא תעשוק" כפי שראינו במדרש תנחומא בסוף הערה 4. </w:t>
      </w:r>
      <w:r w:rsidR="007F475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Default="0007272C" w:rsidP="00B01507">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104AB7">
      <w:rPr>
        <w:rtl/>
        <w:lang w:eastAsia="en-US"/>
      </w:rPr>
      <w:t>קדושים</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Default="0007272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04AB7">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A273C">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69CC"/>
    <w:rsid w:val="00031580"/>
    <w:rsid w:val="00037568"/>
    <w:rsid w:val="00037B27"/>
    <w:rsid w:val="0004426C"/>
    <w:rsid w:val="0007272C"/>
    <w:rsid w:val="00082073"/>
    <w:rsid w:val="000940EB"/>
    <w:rsid w:val="00096D2C"/>
    <w:rsid w:val="000A0055"/>
    <w:rsid w:val="000B3A97"/>
    <w:rsid w:val="000D14AE"/>
    <w:rsid w:val="000D2867"/>
    <w:rsid w:val="000D7A1A"/>
    <w:rsid w:val="000E5231"/>
    <w:rsid w:val="00104AB7"/>
    <w:rsid w:val="00116013"/>
    <w:rsid w:val="00116984"/>
    <w:rsid w:val="001263AF"/>
    <w:rsid w:val="00134CB2"/>
    <w:rsid w:val="00135533"/>
    <w:rsid w:val="00183E4A"/>
    <w:rsid w:val="00183F6A"/>
    <w:rsid w:val="00190A1D"/>
    <w:rsid w:val="00193CDD"/>
    <w:rsid w:val="001A1303"/>
    <w:rsid w:val="001C21F4"/>
    <w:rsid w:val="001C721D"/>
    <w:rsid w:val="001D2FA6"/>
    <w:rsid w:val="001D46D7"/>
    <w:rsid w:val="001E257D"/>
    <w:rsid w:val="001F2243"/>
    <w:rsid w:val="001F4AA6"/>
    <w:rsid w:val="00204286"/>
    <w:rsid w:val="00210065"/>
    <w:rsid w:val="00212B5A"/>
    <w:rsid w:val="00216637"/>
    <w:rsid w:val="00216DAD"/>
    <w:rsid w:val="00216E61"/>
    <w:rsid w:val="002559BC"/>
    <w:rsid w:val="0025719C"/>
    <w:rsid w:val="00261A03"/>
    <w:rsid w:val="00261AE5"/>
    <w:rsid w:val="00271B73"/>
    <w:rsid w:val="0027390B"/>
    <w:rsid w:val="00274744"/>
    <w:rsid w:val="00291A81"/>
    <w:rsid w:val="00294936"/>
    <w:rsid w:val="0029535D"/>
    <w:rsid w:val="002B315C"/>
    <w:rsid w:val="002B46EA"/>
    <w:rsid w:val="002C5E99"/>
    <w:rsid w:val="002C7B0E"/>
    <w:rsid w:val="002D69E4"/>
    <w:rsid w:val="002D747E"/>
    <w:rsid w:val="002F7EBE"/>
    <w:rsid w:val="0031164C"/>
    <w:rsid w:val="00316123"/>
    <w:rsid w:val="00316F46"/>
    <w:rsid w:val="0032094F"/>
    <w:rsid w:val="00323EB7"/>
    <w:rsid w:val="00331B41"/>
    <w:rsid w:val="00353336"/>
    <w:rsid w:val="00355AFE"/>
    <w:rsid w:val="00360A89"/>
    <w:rsid w:val="00366FA9"/>
    <w:rsid w:val="00370288"/>
    <w:rsid w:val="003702D9"/>
    <w:rsid w:val="00381078"/>
    <w:rsid w:val="00382795"/>
    <w:rsid w:val="003B0F5B"/>
    <w:rsid w:val="003C57D2"/>
    <w:rsid w:val="003D1BC3"/>
    <w:rsid w:val="003E6B46"/>
    <w:rsid w:val="003E7DD2"/>
    <w:rsid w:val="003F6812"/>
    <w:rsid w:val="003F7874"/>
    <w:rsid w:val="00402A51"/>
    <w:rsid w:val="0042498E"/>
    <w:rsid w:val="00425633"/>
    <w:rsid w:val="00432766"/>
    <w:rsid w:val="00435F11"/>
    <w:rsid w:val="00436104"/>
    <w:rsid w:val="004442F4"/>
    <w:rsid w:val="0045025F"/>
    <w:rsid w:val="004515E0"/>
    <w:rsid w:val="00452915"/>
    <w:rsid w:val="00463000"/>
    <w:rsid w:val="00486167"/>
    <w:rsid w:val="00491191"/>
    <w:rsid w:val="004913AF"/>
    <w:rsid w:val="0049331A"/>
    <w:rsid w:val="004A5901"/>
    <w:rsid w:val="004B4DC4"/>
    <w:rsid w:val="004B5324"/>
    <w:rsid w:val="004B5B05"/>
    <w:rsid w:val="004E13E2"/>
    <w:rsid w:val="004E6947"/>
    <w:rsid w:val="004E79F2"/>
    <w:rsid w:val="00505AA6"/>
    <w:rsid w:val="00510498"/>
    <w:rsid w:val="005109E6"/>
    <w:rsid w:val="0051492D"/>
    <w:rsid w:val="00516891"/>
    <w:rsid w:val="00521ACA"/>
    <w:rsid w:val="00524891"/>
    <w:rsid w:val="00533353"/>
    <w:rsid w:val="00541210"/>
    <w:rsid w:val="00554A73"/>
    <w:rsid w:val="00555501"/>
    <w:rsid w:val="005559AB"/>
    <w:rsid w:val="0055791F"/>
    <w:rsid w:val="00562AA5"/>
    <w:rsid w:val="00565B68"/>
    <w:rsid w:val="00595CC4"/>
    <w:rsid w:val="005C206F"/>
    <w:rsid w:val="005D144A"/>
    <w:rsid w:val="005E07AE"/>
    <w:rsid w:val="005E51B9"/>
    <w:rsid w:val="005F302B"/>
    <w:rsid w:val="005F5BB5"/>
    <w:rsid w:val="005F5F9F"/>
    <w:rsid w:val="00602DAF"/>
    <w:rsid w:val="00607458"/>
    <w:rsid w:val="00622E80"/>
    <w:rsid w:val="006368FA"/>
    <w:rsid w:val="0064341A"/>
    <w:rsid w:val="006516A5"/>
    <w:rsid w:val="00662095"/>
    <w:rsid w:val="006633B2"/>
    <w:rsid w:val="00663865"/>
    <w:rsid w:val="00673834"/>
    <w:rsid w:val="00674463"/>
    <w:rsid w:val="00676F12"/>
    <w:rsid w:val="006814A6"/>
    <w:rsid w:val="00692317"/>
    <w:rsid w:val="006A1018"/>
    <w:rsid w:val="006B571C"/>
    <w:rsid w:val="006C3077"/>
    <w:rsid w:val="006C4597"/>
    <w:rsid w:val="006C6AAD"/>
    <w:rsid w:val="006D2A09"/>
    <w:rsid w:val="006E681E"/>
    <w:rsid w:val="006F6250"/>
    <w:rsid w:val="006F62CB"/>
    <w:rsid w:val="006F6671"/>
    <w:rsid w:val="00701A40"/>
    <w:rsid w:val="007026AA"/>
    <w:rsid w:val="007126B2"/>
    <w:rsid w:val="00716E16"/>
    <w:rsid w:val="00741822"/>
    <w:rsid w:val="007553AE"/>
    <w:rsid w:val="007558B4"/>
    <w:rsid w:val="007567DD"/>
    <w:rsid w:val="00756BE0"/>
    <w:rsid w:val="00775A12"/>
    <w:rsid w:val="007858FA"/>
    <w:rsid w:val="00790A9C"/>
    <w:rsid w:val="007916FA"/>
    <w:rsid w:val="007A4ADF"/>
    <w:rsid w:val="007D2F44"/>
    <w:rsid w:val="007D5A26"/>
    <w:rsid w:val="007E1F01"/>
    <w:rsid w:val="007E6D22"/>
    <w:rsid w:val="007F0148"/>
    <w:rsid w:val="007F2D4E"/>
    <w:rsid w:val="007F4752"/>
    <w:rsid w:val="007F5B2A"/>
    <w:rsid w:val="00831AFA"/>
    <w:rsid w:val="00841359"/>
    <w:rsid w:val="00841D7C"/>
    <w:rsid w:val="00847BB8"/>
    <w:rsid w:val="00872DBE"/>
    <w:rsid w:val="0088061D"/>
    <w:rsid w:val="008905EE"/>
    <w:rsid w:val="00894B0B"/>
    <w:rsid w:val="008958BF"/>
    <w:rsid w:val="008B5574"/>
    <w:rsid w:val="008B7636"/>
    <w:rsid w:val="008E456D"/>
    <w:rsid w:val="008F66CB"/>
    <w:rsid w:val="00903A87"/>
    <w:rsid w:val="00905BD4"/>
    <w:rsid w:val="00907005"/>
    <w:rsid w:val="0091392A"/>
    <w:rsid w:val="00933A59"/>
    <w:rsid w:val="00937A05"/>
    <w:rsid w:val="00943F17"/>
    <w:rsid w:val="00947C67"/>
    <w:rsid w:val="00976C4F"/>
    <w:rsid w:val="00980889"/>
    <w:rsid w:val="00984C25"/>
    <w:rsid w:val="009A59D1"/>
    <w:rsid w:val="009C33E1"/>
    <w:rsid w:val="009C7FE4"/>
    <w:rsid w:val="009D0F9F"/>
    <w:rsid w:val="009D63F8"/>
    <w:rsid w:val="009F39FC"/>
    <w:rsid w:val="00A02F0C"/>
    <w:rsid w:val="00A10712"/>
    <w:rsid w:val="00A11B2E"/>
    <w:rsid w:val="00A349FA"/>
    <w:rsid w:val="00A4560C"/>
    <w:rsid w:val="00A54661"/>
    <w:rsid w:val="00A83C59"/>
    <w:rsid w:val="00A87B02"/>
    <w:rsid w:val="00AB55C8"/>
    <w:rsid w:val="00AE02EA"/>
    <w:rsid w:val="00AE04B0"/>
    <w:rsid w:val="00AE245C"/>
    <w:rsid w:val="00AF0F39"/>
    <w:rsid w:val="00AF1FCA"/>
    <w:rsid w:val="00B01507"/>
    <w:rsid w:val="00B128CB"/>
    <w:rsid w:val="00B21FB8"/>
    <w:rsid w:val="00B22E66"/>
    <w:rsid w:val="00B34C79"/>
    <w:rsid w:val="00B353FD"/>
    <w:rsid w:val="00B45634"/>
    <w:rsid w:val="00B57195"/>
    <w:rsid w:val="00B61A46"/>
    <w:rsid w:val="00B62BE3"/>
    <w:rsid w:val="00B808F0"/>
    <w:rsid w:val="00B83717"/>
    <w:rsid w:val="00B86FC3"/>
    <w:rsid w:val="00B96962"/>
    <w:rsid w:val="00BD13C1"/>
    <w:rsid w:val="00BD1E19"/>
    <w:rsid w:val="00BE349C"/>
    <w:rsid w:val="00BF74BD"/>
    <w:rsid w:val="00C028A2"/>
    <w:rsid w:val="00C20730"/>
    <w:rsid w:val="00C2592F"/>
    <w:rsid w:val="00C3331C"/>
    <w:rsid w:val="00C40C80"/>
    <w:rsid w:val="00C411AE"/>
    <w:rsid w:val="00C4313E"/>
    <w:rsid w:val="00C455DF"/>
    <w:rsid w:val="00C8085B"/>
    <w:rsid w:val="00C82833"/>
    <w:rsid w:val="00C910F3"/>
    <w:rsid w:val="00C93193"/>
    <w:rsid w:val="00CC04D9"/>
    <w:rsid w:val="00CC4EE7"/>
    <w:rsid w:val="00CE48B6"/>
    <w:rsid w:val="00CE76CE"/>
    <w:rsid w:val="00CF34CB"/>
    <w:rsid w:val="00CF4620"/>
    <w:rsid w:val="00D125EB"/>
    <w:rsid w:val="00D20711"/>
    <w:rsid w:val="00D24A28"/>
    <w:rsid w:val="00D25DDE"/>
    <w:rsid w:val="00D34262"/>
    <w:rsid w:val="00D35388"/>
    <w:rsid w:val="00D55CC6"/>
    <w:rsid w:val="00D62C7D"/>
    <w:rsid w:val="00D751D8"/>
    <w:rsid w:val="00D92041"/>
    <w:rsid w:val="00D9690B"/>
    <w:rsid w:val="00DB2008"/>
    <w:rsid w:val="00DB4BE5"/>
    <w:rsid w:val="00DB54D5"/>
    <w:rsid w:val="00DB5D4A"/>
    <w:rsid w:val="00DC09F1"/>
    <w:rsid w:val="00DC33BB"/>
    <w:rsid w:val="00DC4E4B"/>
    <w:rsid w:val="00DC59B9"/>
    <w:rsid w:val="00DD3E35"/>
    <w:rsid w:val="00DE0723"/>
    <w:rsid w:val="00DE3978"/>
    <w:rsid w:val="00DE76B5"/>
    <w:rsid w:val="00DF1E0B"/>
    <w:rsid w:val="00DF563A"/>
    <w:rsid w:val="00E07EE9"/>
    <w:rsid w:val="00E14D4E"/>
    <w:rsid w:val="00E2379C"/>
    <w:rsid w:val="00E23FD4"/>
    <w:rsid w:val="00E24FFB"/>
    <w:rsid w:val="00E30553"/>
    <w:rsid w:val="00E44C39"/>
    <w:rsid w:val="00E938E0"/>
    <w:rsid w:val="00E9779F"/>
    <w:rsid w:val="00EA273C"/>
    <w:rsid w:val="00EA6C0D"/>
    <w:rsid w:val="00EB168E"/>
    <w:rsid w:val="00EB509C"/>
    <w:rsid w:val="00EF3993"/>
    <w:rsid w:val="00EF443D"/>
    <w:rsid w:val="00F02AC9"/>
    <w:rsid w:val="00F037CB"/>
    <w:rsid w:val="00F07D8A"/>
    <w:rsid w:val="00F311E9"/>
    <w:rsid w:val="00F373E8"/>
    <w:rsid w:val="00F462FA"/>
    <w:rsid w:val="00F548EE"/>
    <w:rsid w:val="00F63E6F"/>
    <w:rsid w:val="00F65945"/>
    <w:rsid w:val="00F85557"/>
    <w:rsid w:val="00F90114"/>
    <w:rsid w:val="00F91522"/>
    <w:rsid w:val="00F95E4C"/>
    <w:rsid w:val="00FA13C8"/>
    <w:rsid w:val="00FA6658"/>
    <w:rsid w:val="00FB5116"/>
    <w:rsid w:val="00FC0BF7"/>
    <w:rsid w:val="00FC1F8D"/>
    <w:rsid w:val="00FC605B"/>
    <w:rsid w:val="00FE0B45"/>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757EE7-2254-4823-8CC1-0F1870B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273C"/>
    <w:pPr>
      <w:bidi/>
    </w:pPr>
    <w:rPr>
      <w:rFonts w:cs="Narkisim"/>
      <w:sz w:val="22"/>
      <w:szCs w:val="22"/>
      <w:lang w:eastAsia="he-IL"/>
    </w:rPr>
  </w:style>
  <w:style w:type="paragraph" w:styleId="1">
    <w:name w:val="heading 1"/>
    <w:basedOn w:val="a"/>
    <w:next w:val="a"/>
    <w:link w:val="10"/>
    <w:qFormat/>
    <w:rsid w:val="00EA273C"/>
    <w:pPr>
      <w:keepNext/>
      <w:tabs>
        <w:tab w:val="right" w:pos="9469"/>
      </w:tabs>
      <w:jc w:val="both"/>
      <w:outlineLvl w:val="0"/>
    </w:pPr>
    <w:rPr>
      <w:rFonts w:cs="David"/>
      <w:b/>
      <w:bCs/>
      <w:szCs w:val="28"/>
    </w:rPr>
  </w:style>
  <w:style w:type="character" w:default="1" w:styleId="a0">
    <w:name w:val="Default Paragraph Font"/>
    <w:uiPriority w:val="1"/>
    <w:semiHidden/>
    <w:unhideWhenUsed/>
    <w:rsid w:val="00EA27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273C"/>
  </w:style>
  <w:style w:type="paragraph" w:styleId="a3">
    <w:name w:val="footnote text"/>
    <w:basedOn w:val="a"/>
    <w:link w:val="a4"/>
    <w:rsid w:val="00EA273C"/>
    <w:pPr>
      <w:ind w:left="170" w:hanging="170"/>
      <w:jc w:val="both"/>
    </w:pPr>
    <w:rPr>
      <w:sz w:val="20"/>
      <w:szCs w:val="20"/>
    </w:rPr>
  </w:style>
  <w:style w:type="character" w:styleId="a5">
    <w:name w:val="footnote reference"/>
    <w:semiHidden/>
    <w:rsid w:val="00EA273C"/>
    <w:rPr>
      <w:vertAlign w:val="superscript"/>
    </w:rPr>
  </w:style>
  <w:style w:type="paragraph" w:styleId="a6">
    <w:name w:val="header"/>
    <w:basedOn w:val="a"/>
    <w:link w:val="a7"/>
    <w:rsid w:val="00EA273C"/>
    <w:pPr>
      <w:tabs>
        <w:tab w:val="center" w:pos="4153"/>
        <w:tab w:val="right" w:pos="8306"/>
      </w:tabs>
    </w:pPr>
  </w:style>
  <w:style w:type="paragraph" w:styleId="a8">
    <w:name w:val="footer"/>
    <w:basedOn w:val="a"/>
    <w:link w:val="a9"/>
    <w:rsid w:val="00EA273C"/>
    <w:pPr>
      <w:tabs>
        <w:tab w:val="center" w:pos="4153"/>
        <w:tab w:val="right" w:pos="8306"/>
      </w:tabs>
    </w:pPr>
  </w:style>
  <w:style w:type="paragraph" w:customStyle="1" w:styleId="aa">
    <w:name w:val="כותרת"/>
    <w:basedOn w:val="a"/>
    <w:rsid w:val="00EA273C"/>
    <w:pPr>
      <w:spacing w:before="240" w:line="320" w:lineRule="atLeast"/>
      <w:jc w:val="center"/>
    </w:pPr>
    <w:rPr>
      <w:rFonts w:cs="David"/>
      <w:b/>
      <w:bCs/>
      <w:spacing w:val="20"/>
      <w:szCs w:val="32"/>
    </w:rPr>
  </w:style>
  <w:style w:type="paragraph" w:customStyle="1" w:styleId="ab">
    <w:name w:val="כותרת קטע"/>
    <w:basedOn w:val="a"/>
    <w:rsid w:val="00EA273C"/>
    <w:pPr>
      <w:spacing w:before="240" w:line="300" w:lineRule="atLeast"/>
    </w:pPr>
    <w:rPr>
      <w:rFonts w:cs="Arial"/>
      <w:b/>
      <w:bCs/>
      <w:szCs w:val="24"/>
    </w:rPr>
  </w:style>
  <w:style w:type="paragraph" w:customStyle="1" w:styleId="ac">
    <w:name w:val="מקור"/>
    <w:basedOn w:val="a"/>
    <w:rsid w:val="00EA273C"/>
    <w:pPr>
      <w:spacing w:line="320" w:lineRule="atLeast"/>
      <w:jc w:val="both"/>
    </w:pPr>
    <w:rPr>
      <w:rFonts w:cs="David"/>
      <w:szCs w:val="24"/>
    </w:rPr>
  </w:style>
  <w:style w:type="paragraph" w:customStyle="1" w:styleId="ad">
    <w:name w:val="מחלקי המים"/>
    <w:basedOn w:val="a"/>
    <w:rsid w:val="00EA273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A273C"/>
    <w:rPr>
      <w:color w:val="0000FF"/>
      <w:u w:val="single"/>
    </w:rPr>
  </w:style>
  <w:style w:type="paragraph" w:styleId="af">
    <w:name w:val="Balloon Text"/>
    <w:basedOn w:val="a"/>
    <w:link w:val="af0"/>
    <w:uiPriority w:val="99"/>
    <w:semiHidden/>
    <w:unhideWhenUsed/>
    <w:rsid w:val="00EA273C"/>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EA273C"/>
    <w:rPr>
      <w:rFonts w:cs="Narkisim"/>
      <w:lang w:eastAsia="he-IL"/>
    </w:rPr>
  </w:style>
  <w:style w:type="character" w:customStyle="1" w:styleId="10">
    <w:name w:val="כותרת 1 תו"/>
    <w:link w:val="1"/>
    <w:rsid w:val="00EA273C"/>
    <w:rPr>
      <w:rFonts w:cs="David"/>
      <w:b/>
      <w:bCs/>
      <w:sz w:val="22"/>
      <w:szCs w:val="28"/>
      <w:lang w:eastAsia="he-IL"/>
    </w:rPr>
  </w:style>
  <w:style w:type="character" w:customStyle="1" w:styleId="a7">
    <w:name w:val="כותרת עליונה תו"/>
    <w:link w:val="a6"/>
    <w:rsid w:val="00EA273C"/>
    <w:rPr>
      <w:rFonts w:cs="Narkisim"/>
      <w:sz w:val="22"/>
      <w:szCs w:val="22"/>
      <w:lang w:eastAsia="he-IL"/>
    </w:rPr>
  </w:style>
  <w:style w:type="character" w:customStyle="1" w:styleId="a9">
    <w:name w:val="כותרת תחתונה תו"/>
    <w:link w:val="a8"/>
    <w:rsid w:val="00EA273C"/>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EA273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a1%d7%a4%d7%a8%d7%90-%d7%aa%d7%95%d7%a8%d7%aa-%d7%9b%d7%95%d7%94%d7%a0%d7%99%d7%9d/" TargetMode="External"/><Relationship Id="rId2" Type="http://schemas.openxmlformats.org/officeDocument/2006/relationships/hyperlink" Target="http://www.mayim.org.il/?parasha=%d7%a2%d7%a9%d7%a8%d7%aa-%d7%94%d7%93%d7%91%d7%a8%d7%95%d7%aa-%d7%91%d7%a4%d7%a8%d7%a9%d7%aa-%d7%a7%d7%93%d7%95%d7%a9%d7%99%d7%9d" TargetMode="External"/><Relationship Id="rId1" Type="http://schemas.openxmlformats.org/officeDocument/2006/relationships/hyperlink" Target="http://www.mayim.org.il/?parasha=%D7%A2%D7%9C-%D7%92%D7%A1%D7%95%D7%AA-%D7%94%D7%A8%D7%95%D7%97" TargetMode="External"/><Relationship Id="rId6" Type="http://schemas.openxmlformats.org/officeDocument/2006/relationships/hyperlink" Target="http://www.mayim.org.il/?parasha=%d7%95%d7%9b%d7%99%d7%97%d7%a9-%d7%91%d7%a2%d7%9e%d7%99%d7%aa%d7%95" TargetMode="External"/><Relationship Id="rId5" Type="http://schemas.openxmlformats.org/officeDocument/2006/relationships/hyperlink" Target="http://www.mayim.org.il/?parasha=%D7%A2%D7%9C-%D7%90%D7%95%D7%A0%D7%90%D7%AA-%D7%93%D7%91%D7%A8%D7%99%D7%9D" TargetMode="External"/><Relationship Id="rId4" Type="http://schemas.openxmlformats.org/officeDocument/2006/relationships/hyperlink" Target="http://www.mayim.org.il/publications/%d7%9e%d7%93%d7%a8%d7%a9-%d7%a1%d7%a4%d7%a8%d6%b5%d7%99-%d7%93%d7%91%d7%a8%d7%99%d7%9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753</Words>
  <Characters>3768</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4512</CharactersWithSpaces>
  <SharedDoc>false</SharedDoc>
  <HLinks>
    <vt:vector size="36" baseType="variant">
      <vt:variant>
        <vt:i4>5832717</vt:i4>
      </vt:variant>
      <vt:variant>
        <vt:i4>15</vt:i4>
      </vt:variant>
      <vt:variant>
        <vt:i4>0</vt:i4>
      </vt:variant>
      <vt:variant>
        <vt:i4>5</vt:i4>
      </vt:variant>
      <vt:variant>
        <vt:lpwstr>http://www.mayim.org.il/?parasha=%d7%95%d7%9b%d7%99%d7%97%d7%a9-%d7%91%d7%a2%d7%9e%d7%99%d7%aa%d7%95</vt:lpwstr>
      </vt:variant>
      <vt:variant>
        <vt:lpwstr/>
      </vt:variant>
      <vt:variant>
        <vt:i4>3080249</vt:i4>
      </vt:variant>
      <vt:variant>
        <vt:i4>12</vt:i4>
      </vt:variant>
      <vt:variant>
        <vt:i4>0</vt:i4>
      </vt:variant>
      <vt:variant>
        <vt:i4>5</vt:i4>
      </vt:variant>
      <vt:variant>
        <vt:lpwstr>http://www.mayim.org.il/?parasha=%D7%A2%D7%9C-%D7%90%D7%95%D7%A0%D7%90%D7%AA-%D7%93%D7%91%D7%A8%D7%99%D7%9D</vt:lpwstr>
      </vt:variant>
      <vt:variant>
        <vt:lpwstr/>
      </vt:variant>
      <vt:variant>
        <vt:i4>2228275</vt:i4>
      </vt:variant>
      <vt:variant>
        <vt:i4>9</vt:i4>
      </vt:variant>
      <vt:variant>
        <vt:i4>0</vt:i4>
      </vt:variant>
      <vt:variant>
        <vt:i4>5</vt:i4>
      </vt:variant>
      <vt:variant>
        <vt:lpwstr>http://www.mayim.org.il/publications/%d7%9e%d7%93%d7%a8%d7%a9-%d7%a1%d7%a4%d7%a8%d6%b5%d7%99-%d7%93%d7%91%d7%a8%d7%99%d7%9d-2/</vt:lpwstr>
      </vt:variant>
      <vt:variant>
        <vt:lpwstr/>
      </vt:variant>
      <vt:variant>
        <vt:i4>65538</vt:i4>
      </vt:variant>
      <vt:variant>
        <vt:i4>6</vt:i4>
      </vt:variant>
      <vt:variant>
        <vt:i4>0</vt:i4>
      </vt:variant>
      <vt:variant>
        <vt:i4>5</vt:i4>
      </vt:variant>
      <vt:variant>
        <vt:lpwstr>http://www.mayim.org.il/publications/%d7%a1%d7%a4%d7%a8%d7%90-%d7%aa%d7%95%d7%a8%d7%aa-%d7%9b%d7%95%d7%94%d7%a0%d7%99%d7%9d/</vt:lpwstr>
      </vt:variant>
      <vt:variant>
        <vt:lpwstr/>
      </vt:variant>
      <vt:variant>
        <vt:i4>2621559</vt:i4>
      </vt:variant>
      <vt:variant>
        <vt:i4>3</vt:i4>
      </vt:variant>
      <vt:variant>
        <vt:i4>0</vt:i4>
      </vt:variant>
      <vt:variant>
        <vt:i4>5</vt:i4>
      </vt:variant>
      <vt:variant>
        <vt:lpwstr>http://www.mayim.org.il/?parasha=%d7%a2%d7%a9%d7%a8%d7%aa-%d7%94%d7%93%d7%91%d7%a8%d7%95%d7%aa-%d7%91%d7%a4%d7%a8%d7%a9%d7%aa-%d7%a7%d7%93%d7%95%d7%a9%d7%99%d7%9d</vt:lpwstr>
      </vt:variant>
      <vt:variant>
        <vt:lpwstr/>
      </vt:variant>
      <vt:variant>
        <vt:i4>7733353</vt:i4>
      </vt:variant>
      <vt:variant>
        <vt:i4>0</vt:i4>
      </vt:variant>
      <vt:variant>
        <vt:i4>0</vt:i4>
      </vt:variant>
      <vt:variant>
        <vt:i4>5</vt:i4>
      </vt:variant>
      <vt:variant>
        <vt:lpwstr>http://www.mayim.org.il/?parasha=%D7%A2%D7%9C-%D7%92%D7%A1%D7%95%D7%AA-%D7%94%D7%A8%D7%95%D7%97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שמעון אפק</cp:lastModifiedBy>
  <cp:revision>2</cp:revision>
  <cp:lastPrinted>2014-04-25T05:33:00Z</cp:lastPrinted>
  <dcterms:created xsi:type="dcterms:W3CDTF">2017-01-25T06:29:00Z</dcterms:created>
  <dcterms:modified xsi:type="dcterms:W3CDTF">2017-01-25T06:29:00Z</dcterms:modified>
</cp:coreProperties>
</file>