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FE6C47" w:rsidP="004A1C3F">
      <w:pPr>
        <w:pStyle w:val="aa"/>
        <w:rPr>
          <w:rtl/>
        </w:rPr>
      </w:pPr>
      <w:r>
        <w:rPr>
          <w:rFonts w:hint="cs"/>
          <w:rtl/>
        </w:rPr>
        <w:t>מפג</w:t>
      </w:r>
      <w:bookmarkStart w:id="0" w:name="_GoBack"/>
      <w:bookmarkEnd w:id="0"/>
      <w:r>
        <w:rPr>
          <w:rFonts w:hint="cs"/>
          <w:rtl/>
        </w:rPr>
        <w:t>ש יעקב ורחל</w:t>
      </w:r>
      <w:r w:rsidR="00C4631A">
        <w:rPr>
          <w:rFonts w:hint="cs"/>
          <w:rtl/>
        </w:rPr>
        <w:t xml:space="preserve"> </w:t>
      </w:r>
      <w:r w:rsidR="00C4631A">
        <w:rPr>
          <w:rtl/>
        </w:rPr>
        <w:t>–</w:t>
      </w:r>
      <w:r w:rsidR="00C4631A">
        <w:rPr>
          <w:rFonts w:hint="cs"/>
          <w:rtl/>
        </w:rPr>
        <w:t xml:space="preserve"> נשיקה ובכיה</w:t>
      </w:r>
    </w:p>
    <w:p w:rsidR="00D7436E" w:rsidRPr="00BB27BD" w:rsidRDefault="00BB27BD" w:rsidP="005B1D36">
      <w:pPr>
        <w:pStyle w:val="ac"/>
        <w:spacing w:before="240"/>
        <w:rPr>
          <w:rFonts w:cs="Narkisim"/>
          <w:szCs w:val="22"/>
          <w:rtl/>
        </w:rPr>
      </w:pPr>
      <w:r w:rsidRPr="00BB27BD">
        <w:rPr>
          <w:rFonts w:cs="Narkisim" w:hint="cs"/>
          <w:szCs w:val="22"/>
          <w:rtl/>
        </w:rPr>
        <w:t xml:space="preserve">מים ראשונים: כבר הקדשנו דף מיוחד בשם </w:t>
      </w:r>
      <w:hyperlink r:id="rId8" w:history="1">
        <w:r w:rsidRPr="005065AF">
          <w:rPr>
            <w:rStyle w:val="Hyperlink"/>
            <w:rFonts w:cs="Narkisim" w:hint="cs"/>
            <w:szCs w:val="22"/>
            <w:rtl/>
          </w:rPr>
          <w:t>והאבן גדולה על פי הבאר</w:t>
        </w:r>
      </w:hyperlink>
      <w:r w:rsidRPr="00BB27BD">
        <w:rPr>
          <w:rFonts w:cs="Narkisim" w:hint="cs"/>
          <w:szCs w:val="22"/>
          <w:rtl/>
        </w:rPr>
        <w:t xml:space="preserve"> להתנהגותו התמוהה של יעקב שמגולל את האבן המכסה את פי הבאר, שהושמה בין השאר לשם חלוקה צודקת של המים, טרם שנאספו כל העדרים. ותי</w:t>
      </w:r>
      <w:r w:rsidR="005B1D36">
        <w:rPr>
          <w:rFonts w:cs="Narkisim" w:hint="cs"/>
          <w:szCs w:val="22"/>
          <w:rtl/>
        </w:rPr>
        <w:t>ר</w:t>
      </w:r>
      <w:r w:rsidRPr="00BB27BD">
        <w:rPr>
          <w:rFonts w:cs="Narkisim" w:hint="cs"/>
          <w:szCs w:val="22"/>
          <w:rtl/>
        </w:rPr>
        <w:t>צנו מה שתירצנו ועדיין הדברים קשים. והנה דבר נוסף תמוה שעושה יעקב</w:t>
      </w:r>
      <w:r w:rsidR="005B1D36">
        <w:rPr>
          <w:rFonts w:cs="Narkisim" w:hint="cs"/>
          <w:szCs w:val="22"/>
          <w:rtl/>
        </w:rPr>
        <w:t xml:space="preserve"> כשהוא מגיע לחרן</w:t>
      </w:r>
      <w:r w:rsidRPr="00BB27BD">
        <w:rPr>
          <w:rFonts w:cs="Narkisim" w:hint="cs"/>
          <w:szCs w:val="22"/>
          <w:rtl/>
        </w:rPr>
        <w:t xml:space="preserve"> </w:t>
      </w:r>
      <w:r w:rsidRPr="00BB27BD">
        <w:rPr>
          <w:rFonts w:cs="Narkisim"/>
          <w:szCs w:val="22"/>
          <w:rtl/>
        </w:rPr>
        <w:t>–</w:t>
      </w:r>
      <w:r w:rsidRPr="00BB27BD">
        <w:rPr>
          <w:rFonts w:cs="Narkisim" w:hint="cs"/>
          <w:szCs w:val="22"/>
          <w:rtl/>
        </w:rPr>
        <w:t xml:space="preserve"> התפרצותו הרגשית כלפי רחל כולל נשיקתה.</w:t>
      </w:r>
    </w:p>
    <w:p w:rsidR="00BB27BD" w:rsidRDefault="00BB27BD" w:rsidP="00BB27BD">
      <w:pPr>
        <w:pStyle w:val="ac"/>
        <w:rPr>
          <w:rtl/>
        </w:rPr>
        <w:sectPr w:rsidR="00BB27BD" w:rsidSect="00AE56D7">
          <w:headerReference w:type="default" r:id="rId9"/>
          <w:footerReference w:type="default" r:id="rId10"/>
          <w:headerReference w:type="first" r:id="rId11"/>
          <w:endnotePr>
            <w:numFmt w:val="lowerLetter"/>
          </w:endnotePr>
          <w:type w:val="continuous"/>
          <w:pgSz w:w="11907" w:h="16840" w:code="9"/>
          <w:pgMar w:top="1304" w:right="1191" w:bottom="1191" w:left="1191" w:header="709" w:footer="567" w:gutter="0"/>
          <w:cols w:space="720"/>
          <w:bidi/>
          <w:rtlGutter/>
          <w:docGrid w:linePitch="299"/>
        </w:sectPr>
      </w:pPr>
    </w:p>
    <w:p w:rsidR="002E14C1" w:rsidRDefault="00FE6C47" w:rsidP="00AD3BB3">
      <w:pPr>
        <w:pStyle w:val="ac"/>
        <w:spacing w:before="240"/>
        <w:rPr>
          <w:rtl/>
        </w:rPr>
      </w:pPr>
      <w:r w:rsidRPr="00FE6C47">
        <w:rPr>
          <w:b/>
          <w:bCs/>
          <w:rtl/>
        </w:rPr>
        <w:t xml:space="preserve">עוֹדֶנּוּ מְדַבֵּר עִמָּם וְרָחֵל בָּאָה </w:t>
      </w:r>
      <w:proofErr w:type="spellStart"/>
      <w:r w:rsidRPr="00FE6C47">
        <w:rPr>
          <w:b/>
          <w:bCs/>
          <w:rtl/>
        </w:rPr>
        <w:t>עִם־הַצֹּאן</w:t>
      </w:r>
      <w:proofErr w:type="spellEnd"/>
      <w:r w:rsidRPr="00FE6C47">
        <w:rPr>
          <w:b/>
          <w:bCs/>
          <w:rtl/>
        </w:rPr>
        <w:t xml:space="preserve"> אֲשֶׁר לְאָבִיהָ כִּי רֹעָה הִוא:</w:t>
      </w:r>
      <w:r>
        <w:rPr>
          <w:rFonts w:hint="cs"/>
          <w:b/>
          <w:bCs/>
          <w:rtl/>
        </w:rPr>
        <w:t xml:space="preserve"> </w:t>
      </w:r>
      <w:r w:rsidRPr="00FE6C47">
        <w:rPr>
          <w:b/>
          <w:bCs/>
          <w:rtl/>
        </w:rPr>
        <w:t xml:space="preserve">וַיְהִי כַּאֲשֶׁר רָאָה יַעֲקֹב </w:t>
      </w:r>
      <w:proofErr w:type="spellStart"/>
      <w:r w:rsidRPr="00FE6C47">
        <w:rPr>
          <w:b/>
          <w:bCs/>
          <w:rtl/>
        </w:rPr>
        <w:t>אֶת־רָחֵל</w:t>
      </w:r>
      <w:proofErr w:type="spellEnd"/>
      <w:r w:rsidRPr="00FE6C47">
        <w:rPr>
          <w:b/>
          <w:bCs/>
          <w:rtl/>
        </w:rPr>
        <w:t xml:space="preserve"> </w:t>
      </w:r>
      <w:proofErr w:type="spellStart"/>
      <w:r w:rsidRPr="00FE6C47">
        <w:rPr>
          <w:b/>
          <w:bCs/>
          <w:rtl/>
        </w:rPr>
        <w:t>בַּת־לָבָן</w:t>
      </w:r>
      <w:proofErr w:type="spellEnd"/>
      <w:r w:rsidRPr="00FE6C47">
        <w:rPr>
          <w:b/>
          <w:bCs/>
          <w:rtl/>
        </w:rPr>
        <w:t xml:space="preserve"> אֲחִי אִמּוֹ </w:t>
      </w:r>
      <w:proofErr w:type="spellStart"/>
      <w:r w:rsidRPr="00FE6C47">
        <w:rPr>
          <w:b/>
          <w:bCs/>
          <w:rtl/>
        </w:rPr>
        <w:t>וְאֶת־צֹאן</w:t>
      </w:r>
      <w:proofErr w:type="spellEnd"/>
      <w:r w:rsidRPr="00FE6C47">
        <w:rPr>
          <w:b/>
          <w:bCs/>
          <w:rtl/>
        </w:rPr>
        <w:t xml:space="preserve"> לָבָן אֲחִי אִמּוֹ וַיִּגַּשׁ יַעֲקֹב </w:t>
      </w:r>
      <w:proofErr w:type="spellStart"/>
      <w:r w:rsidRPr="00FE6C47">
        <w:rPr>
          <w:b/>
          <w:bCs/>
          <w:rtl/>
        </w:rPr>
        <w:t>וַיָּגֶל</w:t>
      </w:r>
      <w:proofErr w:type="spellEnd"/>
      <w:r w:rsidRPr="00FE6C47">
        <w:rPr>
          <w:b/>
          <w:bCs/>
          <w:rtl/>
        </w:rPr>
        <w:t xml:space="preserve"> אֶת־ הָאֶבֶן מֵעַל פִּי הַבְּאֵר וַיַּשְׁקְ </w:t>
      </w:r>
      <w:proofErr w:type="spellStart"/>
      <w:r w:rsidRPr="00FE6C47">
        <w:rPr>
          <w:b/>
          <w:bCs/>
          <w:rtl/>
        </w:rPr>
        <w:t>אֶת־צֹאן</w:t>
      </w:r>
      <w:proofErr w:type="spellEnd"/>
      <w:r w:rsidRPr="00FE6C47">
        <w:rPr>
          <w:b/>
          <w:bCs/>
          <w:rtl/>
        </w:rPr>
        <w:t xml:space="preserve"> לָבָן אֲחִי אִמּוֹ:</w:t>
      </w:r>
      <w:r>
        <w:rPr>
          <w:rFonts w:hint="cs"/>
          <w:b/>
          <w:bCs/>
          <w:rtl/>
        </w:rPr>
        <w:t xml:space="preserve"> </w:t>
      </w:r>
      <w:r w:rsidRPr="00FE6C47">
        <w:rPr>
          <w:b/>
          <w:bCs/>
          <w:rtl/>
        </w:rPr>
        <w:t xml:space="preserve">וַיִּשַּׁק יַעֲקֹב לְרָחֵל וַיִּשָּׂא </w:t>
      </w:r>
      <w:proofErr w:type="spellStart"/>
      <w:r w:rsidRPr="00FE6C47">
        <w:rPr>
          <w:b/>
          <w:bCs/>
          <w:rtl/>
        </w:rPr>
        <w:t>אֶת־קֹלו</w:t>
      </w:r>
      <w:proofErr w:type="spellEnd"/>
      <w:r w:rsidRPr="00FE6C47">
        <w:rPr>
          <w:b/>
          <w:bCs/>
          <w:rtl/>
        </w:rPr>
        <w:t xml:space="preserve">ֹ </w:t>
      </w:r>
      <w:proofErr w:type="spellStart"/>
      <w:r w:rsidRPr="00FE6C47">
        <w:rPr>
          <w:b/>
          <w:bCs/>
          <w:rtl/>
        </w:rPr>
        <w:t>וַיֵּבְך</w:t>
      </w:r>
      <w:proofErr w:type="spellEnd"/>
      <w:r w:rsidRPr="00FE6C47">
        <w:rPr>
          <w:b/>
          <w:bCs/>
          <w:rtl/>
        </w:rPr>
        <w:t>ְּ:</w:t>
      </w:r>
      <w:r>
        <w:rPr>
          <w:rFonts w:hint="cs"/>
          <w:b/>
          <w:bCs/>
          <w:rtl/>
        </w:rPr>
        <w:t xml:space="preserve"> </w:t>
      </w:r>
      <w:proofErr w:type="spellStart"/>
      <w:r w:rsidRPr="00FE6C47">
        <w:rPr>
          <w:b/>
          <w:bCs/>
          <w:rtl/>
        </w:rPr>
        <w:t>וַיַּגֵּד</w:t>
      </w:r>
      <w:proofErr w:type="spellEnd"/>
      <w:r w:rsidRPr="00FE6C47">
        <w:rPr>
          <w:b/>
          <w:bCs/>
          <w:rtl/>
        </w:rPr>
        <w:t xml:space="preserve"> יַעֲקֹב לְרָחֵל כִּי אֲחִי אָבִיהָ הוּא וְכִי </w:t>
      </w:r>
      <w:proofErr w:type="spellStart"/>
      <w:r w:rsidRPr="00FE6C47">
        <w:rPr>
          <w:b/>
          <w:bCs/>
          <w:rtl/>
        </w:rPr>
        <w:t>בֶן־רִבְקָה</w:t>
      </w:r>
      <w:proofErr w:type="spellEnd"/>
      <w:r w:rsidRPr="00FE6C47">
        <w:rPr>
          <w:b/>
          <w:bCs/>
          <w:rtl/>
        </w:rPr>
        <w:t xml:space="preserve"> הוּא וַתָּרָץ </w:t>
      </w:r>
      <w:proofErr w:type="spellStart"/>
      <w:r w:rsidRPr="00FE6C47">
        <w:rPr>
          <w:b/>
          <w:bCs/>
          <w:rtl/>
        </w:rPr>
        <w:t>וַתַּגֵּד</w:t>
      </w:r>
      <w:proofErr w:type="spellEnd"/>
      <w:r w:rsidRPr="00FE6C47">
        <w:rPr>
          <w:b/>
          <w:bCs/>
          <w:rtl/>
        </w:rPr>
        <w:t xml:space="preserve"> לְאָבִיהָ:</w:t>
      </w:r>
      <w:r w:rsidR="00676882">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proofErr w:type="spellStart"/>
      <w:r w:rsidR="00393803">
        <w:rPr>
          <w:rFonts w:cs="Narkisim" w:hint="cs"/>
          <w:szCs w:val="22"/>
          <w:rtl/>
        </w:rPr>
        <w:t>כ</w:t>
      </w:r>
      <w:r w:rsidR="00676882">
        <w:rPr>
          <w:rFonts w:cs="Narkisim" w:hint="cs"/>
          <w:szCs w:val="22"/>
          <w:rtl/>
        </w:rPr>
        <w:t>ט</w:t>
      </w:r>
      <w:proofErr w:type="spellEnd"/>
      <w:r w:rsidR="00676882">
        <w:rPr>
          <w:rFonts w:cs="Narkisim" w:hint="cs"/>
          <w:szCs w:val="22"/>
          <w:rtl/>
        </w:rPr>
        <w:t xml:space="preserve"> </w:t>
      </w:r>
      <w:r>
        <w:rPr>
          <w:rFonts w:cs="Narkisim" w:hint="cs"/>
          <w:szCs w:val="22"/>
          <w:rtl/>
        </w:rPr>
        <w:t>ט-</w:t>
      </w:r>
      <w:proofErr w:type="spellStart"/>
      <w:r>
        <w:rPr>
          <w:rFonts w:cs="Narkisim" w:hint="cs"/>
          <w:szCs w:val="22"/>
          <w:rtl/>
        </w:rPr>
        <w:t>יב</w:t>
      </w:r>
      <w:proofErr w:type="spellEnd"/>
      <w:r w:rsidR="006109A6" w:rsidRPr="006109A6">
        <w:rPr>
          <w:rFonts w:cs="Narkisim" w:hint="cs"/>
          <w:szCs w:val="22"/>
          <w:rtl/>
        </w:rPr>
        <w:t>).</w:t>
      </w:r>
      <w:r w:rsidR="00C445BC">
        <w:rPr>
          <w:rStyle w:val="a5"/>
          <w:rtl/>
        </w:rPr>
        <w:footnoteReference w:id="1"/>
      </w:r>
    </w:p>
    <w:p w:rsidR="00C4631A" w:rsidRDefault="00C4631A" w:rsidP="002406C0">
      <w:pPr>
        <w:pStyle w:val="ac"/>
        <w:spacing w:before="120"/>
        <w:rPr>
          <w:rtl/>
        </w:rPr>
      </w:pPr>
      <w:r w:rsidRPr="002406C0">
        <w:rPr>
          <w:b/>
          <w:bCs/>
          <w:rtl/>
        </w:rPr>
        <w:t>וַיִּגַּשׁ וַיִּשַּׁק לוֹ</w:t>
      </w:r>
      <w:r w:rsidRPr="002406C0">
        <w:rPr>
          <w:rFonts w:hint="cs"/>
          <w:b/>
          <w:bCs/>
          <w:rtl/>
        </w:rPr>
        <w:t xml:space="preserve"> ... </w:t>
      </w:r>
      <w:r w:rsidRPr="002406C0">
        <w:rPr>
          <w:b/>
          <w:bCs/>
          <w:rtl/>
        </w:rPr>
        <w:t xml:space="preserve">וַיִּשָּׂא עֵשָׂו קֹלוֹ </w:t>
      </w:r>
      <w:proofErr w:type="spellStart"/>
      <w:r w:rsidRPr="002406C0">
        <w:rPr>
          <w:b/>
          <w:bCs/>
          <w:rtl/>
        </w:rPr>
        <w:t>וַיֵּבְך</w:t>
      </w:r>
      <w:proofErr w:type="spellEnd"/>
      <w:r w:rsidRPr="002406C0">
        <w:rPr>
          <w:b/>
          <w:bCs/>
          <w:rtl/>
        </w:rPr>
        <w:t>ְּ</w:t>
      </w:r>
      <w:r w:rsidR="002406C0">
        <w:rPr>
          <w:rFonts w:hint="cs"/>
          <w:rtl/>
        </w:rPr>
        <w:t xml:space="preserve">: </w:t>
      </w:r>
      <w:r w:rsidR="002406C0" w:rsidRPr="002406C0">
        <w:rPr>
          <w:rFonts w:cs="Narkisim" w:hint="cs"/>
          <w:szCs w:val="22"/>
          <w:rtl/>
        </w:rPr>
        <w:t>(</w:t>
      </w:r>
      <w:r w:rsidRPr="002406C0">
        <w:rPr>
          <w:rFonts w:cs="Narkisim"/>
          <w:szCs w:val="22"/>
          <w:rtl/>
        </w:rPr>
        <w:t xml:space="preserve">בראשית פרק </w:t>
      </w:r>
      <w:proofErr w:type="spellStart"/>
      <w:r w:rsidRPr="002406C0">
        <w:rPr>
          <w:rFonts w:cs="Narkisim"/>
          <w:szCs w:val="22"/>
          <w:rtl/>
        </w:rPr>
        <w:t>כז</w:t>
      </w:r>
      <w:proofErr w:type="spellEnd"/>
      <w:r w:rsidR="002406C0" w:rsidRPr="002406C0">
        <w:rPr>
          <w:rFonts w:cs="Narkisim" w:hint="cs"/>
          <w:szCs w:val="22"/>
          <w:rtl/>
        </w:rPr>
        <w:t xml:space="preserve">, פסוקים </w:t>
      </w:r>
      <w:proofErr w:type="spellStart"/>
      <w:r w:rsidR="002406C0" w:rsidRPr="002406C0">
        <w:rPr>
          <w:rFonts w:cs="Narkisim" w:hint="cs"/>
          <w:szCs w:val="22"/>
          <w:rtl/>
        </w:rPr>
        <w:t>כז</w:t>
      </w:r>
      <w:proofErr w:type="spellEnd"/>
      <w:r w:rsidR="002406C0" w:rsidRPr="002406C0">
        <w:rPr>
          <w:rFonts w:cs="Narkisim" w:hint="cs"/>
          <w:szCs w:val="22"/>
          <w:rtl/>
        </w:rPr>
        <w:t xml:space="preserve"> לח).</w:t>
      </w:r>
      <w:r w:rsidR="00C46ABD">
        <w:rPr>
          <w:rStyle w:val="a5"/>
          <w:rtl/>
        </w:rPr>
        <w:footnoteReference w:id="2"/>
      </w:r>
    </w:p>
    <w:p w:rsidR="00C46ABD" w:rsidRDefault="00C46ABD" w:rsidP="00C46ABD">
      <w:pPr>
        <w:pStyle w:val="a3"/>
        <w:rPr>
          <w:rtl/>
        </w:rPr>
      </w:pPr>
    </w:p>
    <w:p w:rsidR="00DB4003" w:rsidRDefault="00DB4003" w:rsidP="00DB4003">
      <w:pPr>
        <w:pStyle w:val="ab"/>
        <w:rPr>
          <w:rtl/>
        </w:rPr>
      </w:pPr>
      <w:r>
        <w:rPr>
          <w:rtl/>
        </w:rPr>
        <w:t>בראשית רבה פרשת ויצא</w:t>
      </w:r>
      <w:r>
        <w:rPr>
          <w:rFonts w:hint="cs"/>
          <w:rtl/>
        </w:rPr>
        <w:t>,</w:t>
      </w:r>
      <w:r>
        <w:rPr>
          <w:rtl/>
        </w:rPr>
        <w:t xml:space="preserve"> פרשה ע</w:t>
      </w:r>
      <w:r>
        <w:rPr>
          <w:rFonts w:hint="cs"/>
          <w:rtl/>
        </w:rPr>
        <w:t xml:space="preserve"> סימן יא</w:t>
      </w:r>
    </w:p>
    <w:p w:rsidR="00DD040C" w:rsidRDefault="00DB4003" w:rsidP="00DD040C">
      <w:pPr>
        <w:pStyle w:val="ac"/>
        <w:rPr>
          <w:rtl/>
        </w:rPr>
      </w:pPr>
      <w:r>
        <w:rPr>
          <w:rFonts w:hint="cs"/>
          <w:rtl/>
        </w:rPr>
        <w:t>"</w:t>
      </w:r>
      <w:r>
        <w:rPr>
          <w:rtl/>
        </w:rPr>
        <w:t xml:space="preserve">ויאמר </w:t>
      </w:r>
      <w:r>
        <w:rPr>
          <w:rFonts w:hint="cs"/>
          <w:rtl/>
        </w:rPr>
        <w:t xml:space="preserve">להם </w:t>
      </w:r>
      <w:r>
        <w:rPr>
          <w:rtl/>
        </w:rPr>
        <w:t>השלום לו</w:t>
      </w:r>
      <w:r>
        <w:rPr>
          <w:rFonts w:hint="cs"/>
          <w:rtl/>
        </w:rPr>
        <w:t xml:space="preserve">?" - </w:t>
      </w:r>
      <w:r>
        <w:rPr>
          <w:rtl/>
        </w:rPr>
        <w:t>השלום ביניכם לבינו</w:t>
      </w:r>
      <w:r>
        <w:rPr>
          <w:rFonts w:hint="cs"/>
          <w:rtl/>
        </w:rPr>
        <w:t>?</w:t>
      </w:r>
      <w:r>
        <w:rPr>
          <w:rtl/>
        </w:rPr>
        <w:t xml:space="preserve"> </w:t>
      </w:r>
      <w:r>
        <w:rPr>
          <w:rFonts w:hint="cs"/>
          <w:rtl/>
        </w:rPr>
        <w:t>"</w:t>
      </w:r>
      <w:r>
        <w:rPr>
          <w:rtl/>
        </w:rPr>
        <w:t>ויאמרו שלום</w:t>
      </w:r>
      <w:r>
        <w:rPr>
          <w:rFonts w:hint="cs"/>
          <w:rtl/>
        </w:rPr>
        <w:t>"</w:t>
      </w:r>
      <w:r>
        <w:rPr>
          <w:rtl/>
        </w:rPr>
        <w:t>, וא</w:t>
      </w:r>
      <w:r w:rsidR="00DD040C">
        <w:rPr>
          <w:rFonts w:hint="cs"/>
          <w:rtl/>
        </w:rPr>
        <w:t xml:space="preserve">ם </w:t>
      </w:r>
      <w:proofErr w:type="spellStart"/>
      <w:r>
        <w:rPr>
          <w:rtl/>
        </w:rPr>
        <w:t>פ</w:t>
      </w:r>
      <w:r w:rsidR="00A16C1B">
        <w:rPr>
          <w:rtl/>
        </w:rPr>
        <w:t>ְּ</w:t>
      </w:r>
      <w:r>
        <w:rPr>
          <w:rtl/>
        </w:rPr>
        <w:t>ט</w:t>
      </w:r>
      <w:r w:rsidR="00A16C1B">
        <w:rPr>
          <w:rtl/>
        </w:rPr>
        <w:t>ָ</w:t>
      </w:r>
      <w:r>
        <w:rPr>
          <w:rtl/>
        </w:rPr>
        <w:t>ט</w:t>
      </w:r>
      <w:r w:rsidR="00A16C1B">
        <w:rPr>
          <w:rtl/>
        </w:rPr>
        <w:t>ִ</w:t>
      </w:r>
      <w:r>
        <w:rPr>
          <w:rtl/>
        </w:rPr>
        <w:t>י</w:t>
      </w:r>
      <w:r w:rsidR="00DD040C">
        <w:rPr>
          <w:rFonts w:hint="cs"/>
          <w:rtl/>
        </w:rPr>
        <w:t>ם</w:t>
      </w:r>
      <w:proofErr w:type="spellEnd"/>
      <w:r w:rsidR="00DD040C">
        <w:rPr>
          <w:rFonts w:hint="cs"/>
          <w:rtl/>
        </w:rPr>
        <w:t xml:space="preserve"> אתה מבקש, "</w:t>
      </w:r>
      <w:r>
        <w:rPr>
          <w:rtl/>
        </w:rPr>
        <w:t>והנה רחל בתו באה עם הצאן</w:t>
      </w:r>
      <w:r w:rsidR="00DD040C">
        <w:rPr>
          <w:rFonts w:hint="cs"/>
          <w:rtl/>
        </w:rPr>
        <w:t>"</w:t>
      </w:r>
      <w:r w:rsidR="00A16C1B">
        <w:rPr>
          <w:rFonts w:hint="cs"/>
          <w:rtl/>
        </w:rPr>
        <w:t xml:space="preserve"> (</w:t>
      </w:r>
      <w:proofErr w:type="spellStart"/>
      <w:r w:rsidR="00A16C1B">
        <w:rPr>
          <w:rFonts w:hint="cs"/>
          <w:rtl/>
        </w:rPr>
        <w:t>כט</w:t>
      </w:r>
      <w:proofErr w:type="spellEnd"/>
      <w:r w:rsidR="00A16C1B">
        <w:rPr>
          <w:rFonts w:hint="cs"/>
          <w:rtl/>
        </w:rPr>
        <w:t xml:space="preserve"> ו)</w:t>
      </w:r>
      <w:r w:rsidR="00DD040C">
        <w:rPr>
          <w:rFonts w:hint="cs"/>
          <w:rtl/>
        </w:rPr>
        <w:t>. זאת אומרת ש</w:t>
      </w:r>
      <w:r>
        <w:rPr>
          <w:rtl/>
        </w:rPr>
        <w:t>הד</w:t>
      </w:r>
      <w:r w:rsidR="00DD040C">
        <w:rPr>
          <w:rFonts w:hint="cs"/>
          <w:rtl/>
        </w:rPr>
        <w:t>י</w:t>
      </w:r>
      <w:r>
        <w:rPr>
          <w:rtl/>
        </w:rPr>
        <w:t>בור מצוי בנשים</w:t>
      </w:r>
      <w:r w:rsidR="00DD040C">
        <w:rPr>
          <w:rFonts w:hint="cs"/>
          <w:rtl/>
        </w:rPr>
        <w:t>.</w:t>
      </w:r>
      <w:r w:rsidR="00DD040C">
        <w:rPr>
          <w:rStyle w:val="a5"/>
          <w:rtl/>
        </w:rPr>
        <w:footnoteReference w:id="3"/>
      </w:r>
      <w:r>
        <w:rPr>
          <w:rtl/>
        </w:rPr>
        <w:t xml:space="preserve"> </w:t>
      </w:r>
      <w:r w:rsidR="00DD040C">
        <w:rPr>
          <w:rFonts w:hint="cs"/>
          <w:rtl/>
        </w:rPr>
        <w:t>"</w:t>
      </w:r>
      <w:r>
        <w:rPr>
          <w:rtl/>
        </w:rPr>
        <w:t xml:space="preserve">ויאמר הן עוד </w:t>
      </w:r>
      <w:r w:rsidR="00DD040C">
        <w:rPr>
          <w:rFonts w:hint="cs"/>
          <w:rtl/>
        </w:rPr>
        <w:t xml:space="preserve">היום גדול, לא עת האסף המקנה". אמר להם: אם שומרי שכר אתם </w:t>
      </w:r>
      <w:r w:rsidR="00DD040C">
        <w:rPr>
          <w:rtl/>
        </w:rPr>
        <w:t>–</w:t>
      </w:r>
      <w:r w:rsidR="00DD040C">
        <w:rPr>
          <w:rFonts w:hint="cs"/>
          <w:rtl/>
        </w:rPr>
        <w:t xml:space="preserve"> "</w:t>
      </w:r>
      <w:r>
        <w:rPr>
          <w:rtl/>
        </w:rPr>
        <w:t>הן עוד היום גדול</w:t>
      </w:r>
      <w:r w:rsidR="00DD040C">
        <w:rPr>
          <w:rFonts w:hint="cs"/>
          <w:rtl/>
        </w:rPr>
        <w:t>".</w:t>
      </w:r>
      <w:r>
        <w:rPr>
          <w:rtl/>
        </w:rPr>
        <w:t xml:space="preserve"> ואם שלכם אתם רועים </w:t>
      </w:r>
      <w:r w:rsidR="00DD040C">
        <w:rPr>
          <w:rtl/>
        </w:rPr>
        <w:t>–</w:t>
      </w:r>
      <w:r w:rsidR="00DD040C">
        <w:rPr>
          <w:rFonts w:hint="cs"/>
          <w:rtl/>
        </w:rPr>
        <w:t xml:space="preserve"> "</w:t>
      </w:r>
      <w:r>
        <w:rPr>
          <w:rtl/>
        </w:rPr>
        <w:t>לא עת האסף המקנה</w:t>
      </w:r>
      <w:r w:rsidR="00DD040C">
        <w:rPr>
          <w:rFonts w:hint="cs"/>
          <w:rtl/>
        </w:rPr>
        <w:t>".</w:t>
      </w:r>
      <w:r w:rsidR="00DD040C">
        <w:rPr>
          <w:rStyle w:val="a5"/>
          <w:rtl/>
        </w:rPr>
        <w:footnoteReference w:id="4"/>
      </w:r>
    </w:p>
    <w:p w:rsidR="00DB4003" w:rsidRDefault="00A16C1B" w:rsidP="00DD040C">
      <w:pPr>
        <w:pStyle w:val="ac"/>
        <w:rPr>
          <w:rtl/>
        </w:rPr>
      </w:pPr>
      <w:r>
        <w:rPr>
          <w:rFonts w:hint="cs"/>
          <w:rtl/>
        </w:rPr>
        <w:t>"</w:t>
      </w:r>
      <w:r>
        <w:rPr>
          <w:rtl/>
        </w:rPr>
        <w:t>עודנו מדבר עמם ורחל באה</w:t>
      </w:r>
      <w:r>
        <w:rPr>
          <w:rFonts w:hint="cs"/>
          <w:rtl/>
        </w:rPr>
        <w:t xml:space="preserve">" </w:t>
      </w:r>
      <w:r>
        <w:rPr>
          <w:rtl/>
        </w:rPr>
        <w:t>–</w:t>
      </w:r>
      <w:r>
        <w:rPr>
          <w:rFonts w:hint="cs"/>
          <w:rtl/>
        </w:rPr>
        <w:t xml:space="preserve"> אמר רבן שמעון בן גמליאל:</w:t>
      </w:r>
      <w:r>
        <w:rPr>
          <w:rtl/>
        </w:rPr>
        <w:t xml:space="preserve"> ב</w:t>
      </w:r>
      <w:r>
        <w:rPr>
          <w:rFonts w:hint="cs"/>
          <w:rtl/>
        </w:rPr>
        <w:t>ו</w:t>
      </w:r>
      <w:r>
        <w:rPr>
          <w:rtl/>
        </w:rPr>
        <w:t>א וראה</w:t>
      </w:r>
      <w:r>
        <w:rPr>
          <w:rFonts w:hint="cs"/>
          <w:rtl/>
        </w:rPr>
        <w:t>,</w:t>
      </w:r>
      <w:r>
        <w:rPr>
          <w:rtl/>
        </w:rPr>
        <w:t xml:space="preserve"> כמה בין שְׁכֵנוּת לִשְׁכֵנוּת</w:t>
      </w:r>
      <w:r>
        <w:rPr>
          <w:rFonts w:hint="cs"/>
          <w:rtl/>
        </w:rPr>
        <w:t>!</w:t>
      </w:r>
      <w:r>
        <w:rPr>
          <w:rStyle w:val="a5"/>
          <w:rtl/>
        </w:rPr>
        <w:footnoteReference w:id="5"/>
      </w:r>
      <w:r>
        <w:rPr>
          <w:rFonts w:hint="cs"/>
          <w:rtl/>
        </w:rPr>
        <w:t xml:space="preserve"> </w:t>
      </w:r>
      <w:r>
        <w:rPr>
          <w:rtl/>
        </w:rPr>
        <w:t>להלן</w:t>
      </w:r>
      <w:r>
        <w:rPr>
          <w:rFonts w:hint="cs"/>
          <w:rtl/>
        </w:rPr>
        <w:t xml:space="preserve"> שבע היו</w:t>
      </w:r>
      <w:r>
        <w:rPr>
          <w:rtl/>
        </w:rPr>
        <w:t xml:space="preserve"> ובקשו הרועים להזדווג להן, </w:t>
      </w:r>
      <w:r>
        <w:rPr>
          <w:rFonts w:hint="cs"/>
          <w:rtl/>
        </w:rPr>
        <w:t>זהו שכתוב: "</w:t>
      </w:r>
      <w:r>
        <w:rPr>
          <w:rtl/>
        </w:rPr>
        <w:t>ויבואו הרועים ויגרשום</w:t>
      </w:r>
      <w:r>
        <w:rPr>
          <w:rFonts w:hint="cs"/>
          <w:rtl/>
        </w:rPr>
        <w:t xml:space="preserve">" </w:t>
      </w:r>
      <w:r>
        <w:rPr>
          <w:rtl/>
        </w:rPr>
        <w:t>(שמות ב</w:t>
      </w:r>
      <w:r>
        <w:rPr>
          <w:rFonts w:hint="cs"/>
          <w:rtl/>
        </w:rPr>
        <w:t xml:space="preserve"> </w:t>
      </w:r>
      <w:proofErr w:type="spellStart"/>
      <w:r>
        <w:rPr>
          <w:rFonts w:hint="cs"/>
          <w:rtl/>
        </w:rPr>
        <w:t>יז</w:t>
      </w:r>
      <w:proofErr w:type="spellEnd"/>
      <w:r>
        <w:rPr>
          <w:rtl/>
        </w:rPr>
        <w:t>)</w:t>
      </w:r>
      <w:r>
        <w:rPr>
          <w:rFonts w:hint="cs"/>
          <w:rtl/>
        </w:rPr>
        <w:t>.</w:t>
      </w:r>
      <w:r>
        <w:rPr>
          <w:rtl/>
        </w:rPr>
        <w:t xml:space="preserve"> ברם </w:t>
      </w:r>
      <w:r>
        <w:rPr>
          <w:rFonts w:hint="cs"/>
          <w:rtl/>
        </w:rPr>
        <w:t xml:space="preserve">כאן, </w:t>
      </w:r>
      <w:r>
        <w:rPr>
          <w:rtl/>
        </w:rPr>
        <w:t xml:space="preserve">אחת </w:t>
      </w:r>
      <w:proofErr w:type="spellStart"/>
      <w:r>
        <w:rPr>
          <w:rtl/>
        </w:rPr>
        <w:t>היתה</w:t>
      </w:r>
      <w:proofErr w:type="spellEnd"/>
      <w:r>
        <w:rPr>
          <w:rtl/>
        </w:rPr>
        <w:t xml:space="preserve"> ולא נגע בה בריה</w:t>
      </w:r>
      <w:r>
        <w:rPr>
          <w:rFonts w:hint="cs"/>
          <w:rtl/>
        </w:rPr>
        <w:t>,</w:t>
      </w:r>
      <w:r>
        <w:rPr>
          <w:rtl/>
        </w:rPr>
        <w:t xml:space="preserve"> על שם</w:t>
      </w:r>
      <w:r>
        <w:rPr>
          <w:rFonts w:hint="cs"/>
          <w:rtl/>
        </w:rPr>
        <w:t>:</w:t>
      </w:r>
      <w:r>
        <w:rPr>
          <w:rtl/>
        </w:rPr>
        <w:t xml:space="preserve"> </w:t>
      </w:r>
      <w:r>
        <w:rPr>
          <w:rFonts w:hint="cs"/>
          <w:rtl/>
        </w:rPr>
        <w:t>"</w:t>
      </w:r>
      <w:r>
        <w:rPr>
          <w:rtl/>
        </w:rPr>
        <w:t xml:space="preserve">חונה מלאך ה' סביב </w:t>
      </w:r>
      <w:proofErr w:type="spellStart"/>
      <w:r>
        <w:rPr>
          <w:rtl/>
        </w:rPr>
        <w:t>ליראיו</w:t>
      </w:r>
      <w:proofErr w:type="spellEnd"/>
      <w:r>
        <w:rPr>
          <w:rtl/>
        </w:rPr>
        <w:t xml:space="preserve"> ויחלצם</w:t>
      </w:r>
      <w:r>
        <w:rPr>
          <w:rFonts w:hint="cs"/>
          <w:rtl/>
        </w:rPr>
        <w:t>"</w:t>
      </w:r>
      <w:r w:rsidRPr="00F03F32">
        <w:rPr>
          <w:rtl/>
        </w:rPr>
        <w:t xml:space="preserve"> </w:t>
      </w:r>
      <w:r>
        <w:rPr>
          <w:rtl/>
        </w:rPr>
        <w:t>(תהלים לד</w:t>
      </w:r>
      <w:r>
        <w:rPr>
          <w:rFonts w:hint="cs"/>
          <w:rtl/>
        </w:rPr>
        <w:t xml:space="preserve"> ח</w:t>
      </w:r>
      <w:r>
        <w:rPr>
          <w:rtl/>
        </w:rPr>
        <w:t>)</w:t>
      </w:r>
      <w:r>
        <w:rPr>
          <w:rFonts w:hint="cs"/>
          <w:rtl/>
        </w:rPr>
        <w:t xml:space="preserve"> -</w:t>
      </w:r>
      <w:r>
        <w:rPr>
          <w:rtl/>
        </w:rPr>
        <w:t xml:space="preserve"> לסובבים </w:t>
      </w:r>
      <w:proofErr w:type="spellStart"/>
      <w:r>
        <w:rPr>
          <w:rtl/>
        </w:rPr>
        <w:t>ליראיו</w:t>
      </w:r>
      <w:proofErr w:type="spellEnd"/>
      <w:r>
        <w:rPr>
          <w:rFonts w:hint="cs"/>
          <w:rtl/>
        </w:rPr>
        <w:t>.</w:t>
      </w:r>
      <w:r>
        <w:rPr>
          <w:rStyle w:val="a5"/>
          <w:rtl/>
        </w:rPr>
        <w:footnoteReference w:id="6"/>
      </w:r>
    </w:p>
    <w:p w:rsidR="00E7392E" w:rsidRDefault="00E7392E" w:rsidP="0004516E">
      <w:pPr>
        <w:pStyle w:val="ab"/>
        <w:rPr>
          <w:rtl/>
        </w:rPr>
      </w:pPr>
      <w:r>
        <w:rPr>
          <w:rtl/>
        </w:rPr>
        <w:t>בראשית רבה פרשת ויצא</w:t>
      </w:r>
      <w:r w:rsidR="0004516E">
        <w:rPr>
          <w:rFonts w:hint="cs"/>
          <w:rtl/>
        </w:rPr>
        <w:t>,</w:t>
      </w:r>
      <w:r>
        <w:rPr>
          <w:rtl/>
        </w:rPr>
        <w:t xml:space="preserve"> פרשה ע </w:t>
      </w:r>
      <w:r>
        <w:rPr>
          <w:rFonts w:hint="cs"/>
          <w:rtl/>
        </w:rPr>
        <w:t xml:space="preserve">סימן </w:t>
      </w:r>
      <w:proofErr w:type="spellStart"/>
      <w:r w:rsidR="00A86B2E">
        <w:rPr>
          <w:rFonts w:hint="cs"/>
          <w:rtl/>
        </w:rPr>
        <w:t>י</w:t>
      </w:r>
      <w:r>
        <w:rPr>
          <w:rtl/>
        </w:rPr>
        <w:t>ב</w:t>
      </w:r>
      <w:proofErr w:type="spellEnd"/>
      <w:r>
        <w:rPr>
          <w:rtl/>
        </w:rPr>
        <w:t xml:space="preserve"> </w:t>
      </w:r>
    </w:p>
    <w:p w:rsidR="0004516E" w:rsidRDefault="0004516E" w:rsidP="0004516E">
      <w:pPr>
        <w:pStyle w:val="ac"/>
        <w:rPr>
          <w:rtl/>
        </w:rPr>
      </w:pPr>
      <w:r>
        <w:rPr>
          <w:rFonts w:hint="cs"/>
          <w:rtl/>
        </w:rPr>
        <w:t>"</w:t>
      </w:r>
      <w:r w:rsidR="00E7392E">
        <w:rPr>
          <w:rtl/>
        </w:rPr>
        <w:t xml:space="preserve">ויהי כאשר ראה יעקב ויגש יעקב </w:t>
      </w:r>
      <w:proofErr w:type="spellStart"/>
      <w:r w:rsidR="00E7392E">
        <w:rPr>
          <w:rtl/>
        </w:rPr>
        <w:t>ויגל</w:t>
      </w:r>
      <w:proofErr w:type="spellEnd"/>
      <w:r w:rsidR="00E7392E">
        <w:rPr>
          <w:rtl/>
        </w:rPr>
        <w:t xml:space="preserve"> את האבן</w:t>
      </w:r>
      <w:r>
        <w:rPr>
          <w:rFonts w:hint="cs"/>
          <w:rtl/>
        </w:rPr>
        <w:t xml:space="preserve">" (בראשית </w:t>
      </w:r>
      <w:proofErr w:type="spellStart"/>
      <w:r>
        <w:rPr>
          <w:rFonts w:hint="cs"/>
          <w:rtl/>
        </w:rPr>
        <w:t>כט</w:t>
      </w:r>
      <w:proofErr w:type="spellEnd"/>
      <w:r>
        <w:rPr>
          <w:rFonts w:hint="cs"/>
          <w:rtl/>
        </w:rPr>
        <w:t xml:space="preserve"> י) -</w:t>
      </w:r>
      <w:r w:rsidR="00E7392E">
        <w:rPr>
          <w:rtl/>
        </w:rPr>
        <w:t xml:space="preserve"> א</w:t>
      </w:r>
      <w:r>
        <w:rPr>
          <w:rFonts w:hint="cs"/>
          <w:rtl/>
        </w:rPr>
        <w:t xml:space="preserve">מר ר' </w:t>
      </w:r>
      <w:r w:rsidR="00E7392E">
        <w:rPr>
          <w:rtl/>
        </w:rPr>
        <w:t>יוחנן</w:t>
      </w:r>
      <w:r>
        <w:rPr>
          <w:rFonts w:hint="cs"/>
          <w:rtl/>
        </w:rPr>
        <w:t>:</w:t>
      </w:r>
      <w:r w:rsidR="00E7392E">
        <w:rPr>
          <w:rtl/>
        </w:rPr>
        <w:t xml:space="preserve"> כזה שהוא מעביר פקק מעל פי צלוחית</w:t>
      </w:r>
      <w:r>
        <w:rPr>
          <w:rFonts w:hint="cs"/>
          <w:rtl/>
        </w:rPr>
        <w:t>.</w:t>
      </w:r>
      <w:r w:rsidR="00E01BFA">
        <w:rPr>
          <w:rStyle w:val="a5"/>
          <w:rtl/>
        </w:rPr>
        <w:footnoteReference w:id="7"/>
      </w:r>
    </w:p>
    <w:p w:rsidR="005B1D36" w:rsidRDefault="0004516E" w:rsidP="00EC5381">
      <w:pPr>
        <w:pStyle w:val="ac"/>
        <w:rPr>
          <w:rtl/>
        </w:rPr>
      </w:pPr>
      <w:r>
        <w:rPr>
          <w:rFonts w:hint="cs"/>
          <w:rtl/>
        </w:rPr>
        <w:t>"</w:t>
      </w:r>
      <w:r w:rsidR="00E7392E">
        <w:rPr>
          <w:rtl/>
        </w:rPr>
        <w:t>וישק יעקב לרחל</w:t>
      </w:r>
      <w:r>
        <w:rPr>
          <w:rFonts w:hint="cs"/>
          <w:rtl/>
        </w:rPr>
        <w:t>" (</w:t>
      </w:r>
      <w:proofErr w:type="spellStart"/>
      <w:r w:rsidR="00CE0CE9">
        <w:rPr>
          <w:rFonts w:hint="cs"/>
          <w:rtl/>
        </w:rPr>
        <w:t>כט</w:t>
      </w:r>
      <w:proofErr w:type="spellEnd"/>
      <w:r>
        <w:rPr>
          <w:rFonts w:hint="cs"/>
          <w:rtl/>
        </w:rPr>
        <w:t xml:space="preserve"> יא) -</w:t>
      </w:r>
      <w:r w:rsidR="00E7392E">
        <w:rPr>
          <w:rtl/>
        </w:rPr>
        <w:t xml:space="preserve"> כל נשיקה </w:t>
      </w:r>
      <w:r>
        <w:rPr>
          <w:rFonts w:hint="cs"/>
          <w:rtl/>
        </w:rPr>
        <w:t>ש</w:t>
      </w:r>
      <w:r w:rsidR="00E7392E">
        <w:rPr>
          <w:rtl/>
        </w:rPr>
        <w:t>ל</w:t>
      </w:r>
      <w:r>
        <w:rPr>
          <w:rFonts w:hint="cs"/>
          <w:rtl/>
        </w:rPr>
        <w:t xml:space="preserve"> </w:t>
      </w:r>
      <w:r w:rsidR="00E7392E">
        <w:rPr>
          <w:rtl/>
        </w:rPr>
        <w:t>ת</w:t>
      </w:r>
      <w:r w:rsidR="00CE0CE9">
        <w:rPr>
          <w:rtl/>
        </w:rPr>
        <w:t>ִּ</w:t>
      </w:r>
      <w:r w:rsidR="00E7392E">
        <w:rPr>
          <w:rtl/>
        </w:rPr>
        <w:t>פ</w:t>
      </w:r>
      <w:r w:rsidR="00CE0CE9">
        <w:rPr>
          <w:rtl/>
        </w:rPr>
        <w:t>ְ</w:t>
      </w:r>
      <w:r w:rsidR="00E7392E">
        <w:rPr>
          <w:rtl/>
        </w:rPr>
        <w:t>לו</w:t>
      </w:r>
      <w:r w:rsidR="00CE0CE9">
        <w:rPr>
          <w:rtl/>
        </w:rPr>
        <w:t>ּ</w:t>
      </w:r>
      <w:r w:rsidR="00E7392E">
        <w:rPr>
          <w:rtl/>
        </w:rPr>
        <w:t xml:space="preserve">ת </w:t>
      </w:r>
      <w:r>
        <w:rPr>
          <w:rFonts w:hint="cs"/>
          <w:rtl/>
        </w:rPr>
        <w:t xml:space="preserve">חוץ משלוש: </w:t>
      </w:r>
      <w:r w:rsidR="00E7392E">
        <w:rPr>
          <w:rtl/>
        </w:rPr>
        <w:t>נשיקה של ג</w:t>
      </w:r>
      <w:r>
        <w:rPr>
          <w:rtl/>
        </w:rPr>
        <w:t>ְ</w:t>
      </w:r>
      <w:r w:rsidR="00E7392E">
        <w:rPr>
          <w:rtl/>
        </w:rPr>
        <w:t>דו</w:t>
      </w:r>
      <w:r>
        <w:rPr>
          <w:rtl/>
        </w:rPr>
        <w:t>ּ</w:t>
      </w:r>
      <w:r w:rsidR="00E7392E">
        <w:rPr>
          <w:rtl/>
        </w:rPr>
        <w:t>ל</w:t>
      </w:r>
      <w:r>
        <w:rPr>
          <w:rtl/>
        </w:rPr>
        <w:t>ָ</w:t>
      </w:r>
      <w:r w:rsidR="00E7392E">
        <w:rPr>
          <w:rtl/>
        </w:rPr>
        <w:t>ה, נשיקה של פרקים,</w:t>
      </w:r>
      <w:r w:rsidR="00CE0CE9">
        <w:rPr>
          <w:rStyle w:val="a5"/>
          <w:rtl/>
        </w:rPr>
        <w:footnoteReference w:id="8"/>
      </w:r>
      <w:r w:rsidR="00E7392E">
        <w:rPr>
          <w:rtl/>
        </w:rPr>
        <w:t xml:space="preserve"> נשיקה של פרישות</w:t>
      </w:r>
      <w:r>
        <w:rPr>
          <w:rFonts w:hint="cs"/>
          <w:rtl/>
        </w:rPr>
        <w:t>.</w:t>
      </w:r>
      <w:r w:rsidR="00CE0CE9">
        <w:rPr>
          <w:rStyle w:val="a5"/>
          <w:rtl/>
        </w:rPr>
        <w:footnoteReference w:id="9"/>
      </w:r>
      <w:r w:rsidR="00E7392E">
        <w:rPr>
          <w:rtl/>
        </w:rPr>
        <w:t xml:space="preserve"> נשיקה של גדולה</w:t>
      </w:r>
      <w:r>
        <w:rPr>
          <w:rFonts w:hint="cs"/>
          <w:rtl/>
        </w:rPr>
        <w:t>:</w:t>
      </w:r>
      <w:r w:rsidRPr="0004516E">
        <w:rPr>
          <w:rtl/>
        </w:rPr>
        <w:t xml:space="preserve"> </w:t>
      </w:r>
      <w:r>
        <w:rPr>
          <w:rFonts w:hint="cs"/>
          <w:rtl/>
        </w:rPr>
        <w:t>"</w:t>
      </w:r>
      <w:r>
        <w:rPr>
          <w:rtl/>
        </w:rPr>
        <w:t>ויקח שמואל את פך השמן ויצוק על ראשו וישקהו</w:t>
      </w:r>
      <w:r>
        <w:rPr>
          <w:rFonts w:hint="cs"/>
          <w:rtl/>
        </w:rPr>
        <w:t>"</w:t>
      </w:r>
      <w:r w:rsidR="00E7392E">
        <w:rPr>
          <w:rtl/>
        </w:rPr>
        <w:t xml:space="preserve"> (שמואל א</w:t>
      </w:r>
      <w:r>
        <w:rPr>
          <w:rFonts w:hint="cs"/>
          <w:rtl/>
        </w:rPr>
        <w:t xml:space="preserve"> י א</w:t>
      </w:r>
      <w:r w:rsidR="00E7392E">
        <w:rPr>
          <w:rtl/>
        </w:rPr>
        <w:t>)</w:t>
      </w:r>
      <w:r>
        <w:rPr>
          <w:rFonts w:hint="cs"/>
          <w:rtl/>
        </w:rPr>
        <w:t>.</w:t>
      </w:r>
      <w:r w:rsidR="00CE0CE9">
        <w:rPr>
          <w:rStyle w:val="a5"/>
          <w:rtl/>
        </w:rPr>
        <w:footnoteReference w:id="10"/>
      </w:r>
      <w:r w:rsidR="00E7392E">
        <w:rPr>
          <w:rtl/>
        </w:rPr>
        <w:t xml:space="preserve"> נשיקה </w:t>
      </w:r>
      <w:r w:rsidR="00E7392E">
        <w:rPr>
          <w:rtl/>
        </w:rPr>
        <w:lastRenderedPageBreak/>
        <w:t>של פרקים</w:t>
      </w:r>
      <w:r>
        <w:rPr>
          <w:rFonts w:hint="cs"/>
          <w:rtl/>
        </w:rPr>
        <w:t>:</w:t>
      </w:r>
      <w:r w:rsidR="00E7392E">
        <w:rPr>
          <w:rtl/>
        </w:rPr>
        <w:t xml:space="preserve"> </w:t>
      </w:r>
      <w:r>
        <w:rPr>
          <w:rFonts w:hint="cs"/>
          <w:rtl/>
        </w:rPr>
        <w:t>"</w:t>
      </w:r>
      <w:r>
        <w:rPr>
          <w:rtl/>
        </w:rPr>
        <w:t>וילך ויפגשהו בהר האלהים וישק לו</w:t>
      </w:r>
      <w:r>
        <w:rPr>
          <w:rFonts w:hint="cs"/>
          <w:rtl/>
        </w:rPr>
        <w:t>"</w:t>
      </w:r>
      <w:r>
        <w:rPr>
          <w:rtl/>
        </w:rPr>
        <w:t xml:space="preserve"> </w:t>
      </w:r>
      <w:r w:rsidR="00E7392E">
        <w:rPr>
          <w:rtl/>
        </w:rPr>
        <w:t>(שמות ד</w:t>
      </w:r>
      <w:r>
        <w:rPr>
          <w:rFonts w:hint="cs"/>
          <w:rtl/>
        </w:rPr>
        <w:t xml:space="preserve"> </w:t>
      </w:r>
      <w:proofErr w:type="spellStart"/>
      <w:r>
        <w:rPr>
          <w:rFonts w:hint="cs"/>
          <w:rtl/>
        </w:rPr>
        <w:t>כז</w:t>
      </w:r>
      <w:proofErr w:type="spellEnd"/>
      <w:r w:rsidR="00E7392E">
        <w:rPr>
          <w:rtl/>
        </w:rPr>
        <w:t>)</w:t>
      </w:r>
      <w:r>
        <w:rPr>
          <w:rFonts w:hint="cs"/>
          <w:rtl/>
        </w:rPr>
        <w:t>.</w:t>
      </w:r>
      <w:r w:rsidR="0093396F">
        <w:rPr>
          <w:rStyle w:val="a5"/>
          <w:rtl/>
        </w:rPr>
        <w:footnoteReference w:id="11"/>
      </w:r>
      <w:r w:rsidR="00E7392E">
        <w:rPr>
          <w:rtl/>
        </w:rPr>
        <w:t xml:space="preserve"> נשיקה של פרישות</w:t>
      </w:r>
      <w:r>
        <w:rPr>
          <w:rFonts w:hint="cs"/>
          <w:rtl/>
        </w:rPr>
        <w:t>:</w:t>
      </w:r>
      <w:r w:rsidR="00E7392E">
        <w:rPr>
          <w:rtl/>
        </w:rPr>
        <w:t xml:space="preserve"> </w:t>
      </w:r>
      <w:r>
        <w:rPr>
          <w:rFonts w:hint="cs"/>
          <w:rtl/>
        </w:rPr>
        <w:t>"</w:t>
      </w:r>
      <w:r>
        <w:rPr>
          <w:rtl/>
        </w:rPr>
        <w:t>ות</w:t>
      </w:r>
      <w:r>
        <w:rPr>
          <w:rFonts w:hint="cs"/>
          <w:rtl/>
        </w:rPr>
        <w:t>י</w:t>
      </w:r>
      <w:r>
        <w:rPr>
          <w:rtl/>
        </w:rPr>
        <w:t>שק ערפה לחמותה ורות דבקה בה</w:t>
      </w:r>
      <w:r>
        <w:rPr>
          <w:rFonts w:hint="cs"/>
          <w:rtl/>
        </w:rPr>
        <w:t>"</w:t>
      </w:r>
      <w:r>
        <w:rPr>
          <w:rtl/>
        </w:rPr>
        <w:t xml:space="preserve"> </w:t>
      </w:r>
      <w:r w:rsidR="00E7392E">
        <w:rPr>
          <w:rtl/>
        </w:rPr>
        <w:t>(רות א</w:t>
      </w:r>
      <w:r w:rsidR="00C95651">
        <w:rPr>
          <w:rFonts w:hint="cs"/>
          <w:rtl/>
        </w:rPr>
        <w:t xml:space="preserve"> יד</w:t>
      </w:r>
      <w:r w:rsidR="00E7392E">
        <w:rPr>
          <w:rtl/>
        </w:rPr>
        <w:t>)</w:t>
      </w:r>
      <w:r w:rsidR="00EC5381">
        <w:rPr>
          <w:rFonts w:hint="cs"/>
          <w:rtl/>
        </w:rPr>
        <w:t>.</w:t>
      </w:r>
      <w:r w:rsidR="00E7392E">
        <w:rPr>
          <w:rtl/>
        </w:rPr>
        <w:t xml:space="preserve"> רבי תנחומא אמר</w:t>
      </w:r>
      <w:r w:rsidR="00A5086A">
        <w:rPr>
          <w:rFonts w:hint="cs"/>
          <w:rtl/>
        </w:rPr>
        <w:t>:</w:t>
      </w:r>
      <w:r w:rsidR="00E7392E">
        <w:rPr>
          <w:rtl/>
        </w:rPr>
        <w:t xml:space="preserve"> אף נשיקה של ק</w:t>
      </w:r>
      <w:r w:rsidR="00EC5381">
        <w:rPr>
          <w:rtl/>
        </w:rPr>
        <w:t>ְ</w:t>
      </w:r>
      <w:r w:rsidR="00E7392E">
        <w:rPr>
          <w:rtl/>
        </w:rPr>
        <w:t>ר</w:t>
      </w:r>
      <w:r w:rsidR="00EC5381">
        <w:rPr>
          <w:rtl/>
        </w:rPr>
        <w:t>ִ</w:t>
      </w:r>
      <w:r w:rsidR="00E7392E">
        <w:rPr>
          <w:rtl/>
        </w:rPr>
        <w:t>יבו</w:t>
      </w:r>
      <w:r w:rsidR="00EC5381">
        <w:rPr>
          <w:rtl/>
        </w:rPr>
        <w:t>ּ</w:t>
      </w:r>
      <w:r w:rsidR="00E7392E">
        <w:rPr>
          <w:rtl/>
        </w:rPr>
        <w:t>ת</w:t>
      </w:r>
      <w:r w:rsidR="00A5086A">
        <w:rPr>
          <w:rFonts w:hint="cs"/>
          <w:rtl/>
        </w:rPr>
        <w:t>,</w:t>
      </w:r>
      <w:r w:rsidR="00E7392E">
        <w:rPr>
          <w:rtl/>
        </w:rPr>
        <w:t xml:space="preserve"> שנאמר</w:t>
      </w:r>
      <w:r w:rsidR="00A5086A">
        <w:rPr>
          <w:rFonts w:hint="cs"/>
          <w:rtl/>
        </w:rPr>
        <w:t>:</w:t>
      </w:r>
      <w:r w:rsidR="00E7392E">
        <w:rPr>
          <w:rtl/>
        </w:rPr>
        <w:t xml:space="preserve"> וישק יעקב לרחל</w:t>
      </w:r>
      <w:r w:rsidR="00A5086A">
        <w:rPr>
          <w:rFonts w:hint="cs"/>
          <w:rtl/>
        </w:rPr>
        <w:t>"</w:t>
      </w:r>
      <w:r w:rsidR="00EC5381">
        <w:rPr>
          <w:rFonts w:hint="cs"/>
          <w:rtl/>
        </w:rPr>
        <w:t xml:space="preserve"> -</w:t>
      </w:r>
      <w:r w:rsidR="00E7392E">
        <w:rPr>
          <w:rtl/>
        </w:rPr>
        <w:t xml:space="preserve"> שהיתה קרובתו</w:t>
      </w:r>
      <w:r w:rsidR="005B1D36">
        <w:rPr>
          <w:rFonts w:hint="cs"/>
          <w:rtl/>
        </w:rPr>
        <w:t>.</w:t>
      </w:r>
      <w:r w:rsidR="00FE4324">
        <w:rPr>
          <w:rStyle w:val="a5"/>
          <w:rtl/>
        </w:rPr>
        <w:footnoteReference w:id="12"/>
      </w:r>
    </w:p>
    <w:p w:rsidR="00182DD2" w:rsidRDefault="005B1D36" w:rsidP="00DC0527">
      <w:pPr>
        <w:pStyle w:val="ac"/>
        <w:rPr>
          <w:rtl/>
        </w:rPr>
      </w:pPr>
      <w:r>
        <w:rPr>
          <w:rFonts w:hint="cs"/>
          <w:rtl/>
        </w:rPr>
        <w:t>"</w:t>
      </w:r>
      <w:r w:rsidR="00E7392E">
        <w:rPr>
          <w:rtl/>
        </w:rPr>
        <w:t xml:space="preserve">וישא את קולו </w:t>
      </w:r>
      <w:proofErr w:type="spellStart"/>
      <w:r w:rsidR="00E7392E">
        <w:rPr>
          <w:rtl/>
        </w:rPr>
        <w:t>ויבך</w:t>
      </w:r>
      <w:proofErr w:type="spellEnd"/>
      <w:r>
        <w:rPr>
          <w:rFonts w:hint="cs"/>
          <w:rtl/>
        </w:rPr>
        <w:t>"</w:t>
      </w:r>
      <w:r w:rsidR="00EE57D4">
        <w:rPr>
          <w:rFonts w:hint="cs"/>
          <w:rtl/>
        </w:rPr>
        <w:t xml:space="preserve"> - </w:t>
      </w:r>
      <w:r w:rsidR="00E7392E">
        <w:rPr>
          <w:rtl/>
        </w:rPr>
        <w:t>למה בכה</w:t>
      </w:r>
      <w:r w:rsidR="00FE4324">
        <w:rPr>
          <w:rFonts w:hint="cs"/>
          <w:rtl/>
        </w:rPr>
        <w:t>?</w:t>
      </w:r>
      <w:r w:rsidR="00E7392E">
        <w:rPr>
          <w:rtl/>
        </w:rPr>
        <w:t xml:space="preserve"> אמר</w:t>
      </w:r>
      <w:r w:rsidR="00EE57D4">
        <w:rPr>
          <w:rFonts w:hint="cs"/>
          <w:rtl/>
        </w:rPr>
        <w:t>:</w:t>
      </w:r>
      <w:r w:rsidR="00E7392E">
        <w:rPr>
          <w:rtl/>
        </w:rPr>
        <w:t xml:space="preserve"> אליעזר בשעה שהלך להביא את רבקה</w:t>
      </w:r>
      <w:r w:rsidR="00EE57D4">
        <w:rPr>
          <w:rFonts w:hint="cs"/>
          <w:rtl/>
        </w:rPr>
        <w:t>,</w:t>
      </w:r>
      <w:r w:rsidR="00E7392E">
        <w:rPr>
          <w:rtl/>
        </w:rPr>
        <w:t xml:space="preserve"> מה כת</w:t>
      </w:r>
      <w:r w:rsidR="00EE57D4">
        <w:rPr>
          <w:rFonts w:hint="cs"/>
          <w:rtl/>
        </w:rPr>
        <w:t>ו</w:t>
      </w:r>
      <w:r w:rsidR="00E7392E">
        <w:rPr>
          <w:rtl/>
        </w:rPr>
        <w:t>ב ב</w:t>
      </w:r>
      <w:r w:rsidR="00EE57D4">
        <w:rPr>
          <w:rFonts w:hint="cs"/>
          <w:rtl/>
        </w:rPr>
        <w:t>ו? "</w:t>
      </w:r>
      <w:r w:rsidR="00E7392E">
        <w:rPr>
          <w:rtl/>
        </w:rPr>
        <w:t xml:space="preserve">ויקח העבד עשרה גמלים </w:t>
      </w:r>
      <w:r w:rsidR="00EE57D4">
        <w:rPr>
          <w:rFonts w:hint="cs"/>
          <w:rtl/>
        </w:rPr>
        <w:t xml:space="preserve">מגמלי אדוניו וכל טוב אדוניו בידו", </w:t>
      </w:r>
      <w:r w:rsidR="00E7392E">
        <w:rPr>
          <w:rtl/>
        </w:rPr>
        <w:t>ואני</w:t>
      </w:r>
      <w:r w:rsidR="00EE57D4">
        <w:rPr>
          <w:rFonts w:hint="cs"/>
          <w:rtl/>
        </w:rPr>
        <w:t>,</w:t>
      </w:r>
      <w:r w:rsidR="00E7392E">
        <w:rPr>
          <w:rtl/>
        </w:rPr>
        <w:t xml:space="preserve"> לא נזם אחד ולא צמיד אחד</w:t>
      </w:r>
      <w:r w:rsidR="00EE57D4">
        <w:rPr>
          <w:rFonts w:hint="cs"/>
          <w:rtl/>
        </w:rPr>
        <w:t>!</w:t>
      </w:r>
      <w:r w:rsidR="00EE57D4">
        <w:rPr>
          <w:rStyle w:val="a5"/>
          <w:rtl/>
        </w:rPr>
        <w:footnoteReference w:id="13"/>
      </w:r>
      <w:r w:rsidR="00E7392E">
        <w:rPr>
          <w:rtl/>
        </w:rPr>
        <w:t xml:space="preserve"> </w:t>
      </w:r>
      <w:r w:rsidR="00FE4324">
        <w:rPr>
          <w:rtl/>
        </w:rPr>
        <w:t>דבר אחר</w:t>
      </w:r>
      <w:r w:rsidR="00EE57D4">
        <w:rPr>
          <w:rFonts w:hint="cs"/>
          <w:rtl/>
        </w:rPr>
        <w:t>:</w:t>
      </w:r>
      <w:r w:rsidR="00E7392E">
        <w:rPr>
          <w:rtl/>
        </w:rPr>
        <w:t xml:space="preserve"> למה בכה</w:t>
      </w:r>
      <w:r w:rsidR="00EE57D4">
        <w:rPr>
          <w:rFonts w:hint="cs"/>
          <w:rtl/>
        </w:rPr>
        <w:t>?</w:t>
      </w:r>
      <w:r w:rsidR="00E7392E">
        <w:rPr>
          <w:rtl/>
        </w:rPr>
        <w:t xml:space="preserve"> שראה שאינה נכנסת עמו לקבורה</w:t>
      </w:r>
      <w:r w:rsidR="008B0C00">
        <w:rPr>
          <w:rFonts w:hint="cs"/>
          <w:rtl/>
        </w:rPr>
        <w:t>. זה הוא ש</w:t>
      </w:r>
      <w:r w:rsidR="00E7392E">
        <w:rPr>
          <w:rtl/>
        </w:rPr>
        <w:t>היא</w:t>
      </w:r>
      <w:r w:rsidR="008B0C00">
        <w:rPr>
          <w:rtl/>
        </w:rPr>
        <w:t xml:space="preserve"> א</w:t>
      </w:r>
      <w:r w:rsidR="008B0C00">
        <w:rPr>
          <w:rFonts w:hint="cs"/>
          <w:rtl/>
        </w:rPr>
        <w:t>ומרת לה</w:t>
      </w:r>
      <w:r w:rsidR="008B0C00">
        <w:rPr>
          <w:rStyle w:val="a5"/>
          <w:rtl/>
        </w:rPr>
        <w:footnoteReference w:id="14"/>
      </w:r>
      <w:r w:rsidR="008B0C00">
        <w:rPr>
          <w:rFonts w:hint="cs"/>
          <w:rtl/>
        </w:rPr>
        <w:t>: "</w:t>
      </w:r>
      <w:r w:rsidR="00E7392E">
        <w:rPr>
          <w:rtl/>
        </w:rPr>
        <w:t>לכן ישכב עמך הלילה</w:t>
      </w:r>
      <w:r w:rsidR="008B0C00">
        <w:rPr>
          <w:rFonts w:hint="cs"/>
          <w:rtl/>
        </w:rPr>
        <w:t xml:space="preserve">" (בראשית ל טו) - </w:t>
      </w:r>
      <w:r w:rsidR="00E7392E">
        <w:rPr>
          <w:rtl/>
        </w:rPr>
        <w:t>אמרה לה</w:t>
      </w:r>
      <w:r w:rsidR="008B0C00">
        <w:rPr>
          <w:rFonts w:hint="cs"/>
          <w:rtl/>
        </w:rPr>
        <w:t>:</w:t>
      </w:r>
      <w:r w:rsidR="00E7392E">
        <w:rPr>
          <w:rtl/>
        </w:rPr>
        <w:t xml:space="preserve"> עמך הוא </w:t>
      </w:r>
      <w:r w:rsidR="008B0C00">
        <w:rPr>
          <w:rFonts w:hint="cs"/>
          <w:rtl/>
        </w:rPr>
        <w:t>שוכב, אין הוא שוכב עמי.</w:t>
      </w:r>
      <w:r w:rsidR="008B0C00">
        <w:rPr>
          <w:rStyle w:val="a5"/>
          <w:rtl/>
        </w:rPr>
        <w:footnoteReference w:id="15"/>
      </w:r>
      <w:r w:rsidR="00E7392E">
        <w:rPr>
          <w:rtl/>
        </w:rPr>
        <w:t xml:space="preserve"> </w:t>
      </w:r>
      <w:r w:rsidR="00FE4324">
        <w:rPr>
          <w:rtl/>
        </w:rPr>
        <w:t>דבר אחר</w:t>
      </w:r>
      <w:r w:rsidR="00DC0527">
        <w:rPr>
          <w:rFonts w:hint="cs"/>
          <w:rtl/>
        </w:rPr>
        <w:t>:</w:t>
      </w:r>
      <w:r w:rsidR="00E7392E">
        <w:rPr>
          <w:rtl/>
        </w:rPr>
        <w:t xml:space="preserve"> למה בכה</w:t>
      </w:r>
      <w:r w:rsidR="00DC0527">
        <w:rPr>
          <w:rFonts w:hint="cs"/>
          <w:rtl/>
        </w:rPr>
        <w:t>?</w:t>
      </w:r>
      <w:r w:rsidR="00E7392E">
        <w:rPr>
          <w:rtl/>
        </w:rPr>
        <w:t xml:space="preserve"> שראה האנשים מלחשים אלו לאלו מפני שנשקה</w:t>
      </w:r>
      <w:r w:rsidR="00DC0527">
        <w:rPr>
          <w:rFonts w:hint="cs"/>
          <w:rtl/>
        </w:rPr>
        <w:t>. אמרו:</w:t>
      </w:r>
      <w:r w:rsidR="00E7392E">
        <w:rPr>
          <w:rtl/>
        </w:rPr>
        <w:t xml:space="preserve"> מה בא זה לחדש לנו דבר ערוה</w:t>
      </w:r>
      <w:r w:rsidR="00DC0527">
        <w:rPr>
          <w:rFonts w:hint="cs"/>
          <w:rtl/>
        </w:rPr>
        <w:t>?</w:t>
      </w:r>
      <w:r w:rsidR="00E7392E">
        <w:rPr>
          <w:rtl/>
        </w:rPr>
        <w:t xml:space="preserve"> שמשעה שלקה העולם בדור המבול</w:t>
      </w:r>
      <w:r w:rsidR="00DC0527">
        <w:rPr>
          <w:rFonts w:hint="cs"/>
          <w:rtl/>
        </w:rPr>
        <w:t>,</w:t>
      </w:r>
      <w:r w:rsidR="00E7392E">
        <w:rPr>
          <w:rtl/>
        </w:rPr>
        <w:t xml:space="preserve"> עמדו אומות העולם וגדרו עצמן מן הערוה</w:t>
      </w:r>
      <w:r w:rsidR="00DC0527">
        <w:rPr>
          <w:rFonts w:hint="cs"/>
          <w:rtl/>
        </w:rPr>
        <w:t>.</w:t>
      </w:r>
      <w:r w:rsidR="00E7392E">
        <w:rPr>
          <w:rtl/>
        </w:rPr>
        <w:t xml:space="preserve"> </w:t>
      </w:r>
      <w:r w:rsidR="00DC0527">
        <w:rPr>
          <w:rFonts w:hint="cs"/>
          <w:rtl/>
        </w:rPr>
        <w:t xml:space="preserve">זאת אומרת </w:t>
      </w:r>
      <w:r w:rsidR="00E7392E">
        <w:rPr>
          <w:rtl/>
        </w:rPr>
        <w:t>שאנשי מזרח גדורים מן הערוה.</w:t>
      </w:r>
      <w:r w:rsidR="009D274C">
        <w:rPr>
          <w:rStyle w:val="a5"/>
          <w:rtl/>
        </w:rPr>
        <w:footnoteReference w:id="16"/>
      </w:r>
    </w:p>
    <w:p w:rsidR="00FE4324" w:rsidRDefault="00FE4324" w:rsidP="001B1DD9">
      <w:pPr>
        <w:pStyle w:val="ab"/>
        <w:rPr>
          <w:rtl/>
        </w:rPr>
      </w:pPr>
      <w:r>
        <w:rPr>
          <w:rtl/>
        </w:rPr>
        <w:t>שמות רבה פרשת שמות</w:t>
      </w:r>
      <w:r w:rsidR="001B1DD9">
        <w:rPr>
          <w:rFonts w:hint="cs"/>
          <w:rtl/>
        </w:rPr>
        <w:t>,</w:t>
      </w:r>
      <w:r>
        <w:rPr>
          <w:rtl/>
        </w:rPr>
        <w:t xml:space="preserve"> פרשה ה</w:t>
      </w:r>
      <w:r w:rsidR="001B1DD9">
        <w:rPr>
          <w:rFonts w:hint="cs"/>
          <w:rtl/>
        </w:rPr>
        <w:t xml:space="preserve"> סימן י</w:t>
      </w:r>
    </w:p>
    <w:p w:rsidR="0070091E" w:rsidRDefault="00F5232D" w:rsidP="00F5232D">
      <w:pPr>
        <w:pStyle w:val="ac"/>
        <w:rPr>
          <w:rtl/>
        </w:rPr>
      </w:pPr>
      <w:r>
        <w:rPr>
          <w:rFonts w:hint="cs"/>
          <w:rtl/>
        </w:rPr>
        <w:t>"</w:t>
      </w:r>
      <w:r>
        <w:rPr>
          <w:rtl/>
        </w:rPr>
        <w:t>וַיֵּלֶךְ וַיִּפְגְּשֵׁהוּ בְּהַר הָאֱלֹהִים וַיִּשַּׁק לוֹ</w:t>
      </w:r>
      <w:r>
        <w:rPr>
          <w:rFonts w:hint="cs"/>
          <w:rtl/>
        </w:rPr>
        <w:t>" (</w:t>
      </w:r>
      <w:r>
        <w:rPr>
          <w:rtl/>
        </w:rPr>
        <w:t xml:space="preserve">שמות </w:t>
      </w:r>
      <w:r>
        <w:rPr>
          <w:rFonts w:hint="cs"/>
          <w:rtl/>
        </w:rPr>
        <w:t xml:space="preserve">ד </w:t>
      </w:r>
      <w:proofErr w:type="spellStart"/>
      <w:r>
        <w:rPr>
          <w:rFonts w:hint="cs"/>
          <w:rtl/>
        </w:rPr>
        <w:t>כז</w:t>
      </w:r>
      <w:proofErr w:type="spellEnd"/>
      <w:r>
        <w:rPr>
          <w:rFonts w:hint="cs"/>
          <w:rtl/>
        </w:rPr>
        <w:t>)</w:t>
      </w:r>
      <w:r>
        <w:rPr>
          <w:rStyle w:val="a5"/>
          <w:rtl/>
        </w:rPr>
        <w:footnoteReference w:id="17"/>
      </w:r>
      <w:r>
        <w:rPr>
          <w:rFonts w:hint="cs"/>
          <w:rtl/>
        </w:rPr>
        <w:t xml:space="preserve"> ... </w:t>
      </w:r>
      <w:r w:rsidR="00FE4324">
        <w:rPr>
          <w:rtl/>
        </w:rPr>
        <w:t>אמרו רבותינו</w:t>
      </w:r>
      <w:r w:rsidR="001B1DD9">
        <w:rPr>
          <w:rFonts w:hint="cs"/>
          <w:rtl/>
        </w:rPr>
        <w:t>:</w:t>
      </w:r>
      <w:r w:rsidR="00FE4324">
        <w:rPr>
          <w:rtl/>
        </w:rPr>
        <w:t xml:space="preserve"> כל נשיקות של ת</w:t>
      </w:r>
      <w:r w:rsidR="001B1DD9">
        <w:rPr>
          <w:rtl/>
        </w:rPr>
        <w:t>ִּ</w:t>
      </w:r>
      <w:r w:rsidR="00FE4324">
        <w:rPr>
          <w:rtl/>
        </w:rPr>
        <w:t>פ</w:t>
      </w:r>
      <w:r w:rsidR="001B1DD9">
        <w:rPr>
          <w:rtl/>
        </w:rPr>
        <w:t>ְ</w:t>
      </w:r>
      <w:r w:rsidR="00FE4324">
        <w:rPr>
          <w:rtl/>
        </w:rPr>
        <w:t>לו</w:t>
      </w:r>
      <w:r w:rsidR="001B1DD9">
        <w:rPr>
          <w:rtl/>
        </w:rPr>
        <w:t>ּ</w:t>
      </w:r>
      <w:r w:rsidR="00FE4324">
        <w:rPr>
          <w:rtl/>
        </w:rPr>
        <w:t>ת הן, חוץ מ</w:t>
      </w:r>
      <w:r>
        <w:rPr>
          <w:rFonts w:hint="cs"/>
          <w:rtl/>
        </w:rPr>
        <w:t>שלוש</w:t>
      </w:r>
      <w:r w:rsidR="001B1DD9">
        <w:rPr>
          <w:rFonts w:hint="cs"/>
          <w:rtl/>
        </w:rPr>
        <w:t>:</w:t>
      </w:r>
      <w:r w:rsidR="00FE4324">
        <w:rPr>
          <w:rtl/>
        </w:rPr>
        <w:t xml:space="preserve"> נשיקה של גדולה, נשיקה של פרישות, נשיקה של פרקים</w:t>
      </w:r>
      <w:r w:rsidR="001B1DD9">
        <w:rPr>
          <w:rFonts w:hint="cs"/>
          <w:rtl/>
        </w:rPr>
        <w:t>. ...</w:t>
      </w:r>
      <w:r w:rsidR="001B1DD9">
        <w:rPr>
          <w:rStyle w:val="a5"/>
          <w:rtl/>
        </w:rPr>
        <w:footnoteReference w:id="18"/>
      </w:r>
      <w:r w:rsidR="00FE4324">
        <w:rPr>
          <w:rtl/>
        </w:rPr>
        <w:t xml:space="preserve"> וי</w:t>
      </w:r>
      <w:r w:rsidR="001B1DD9">
        <w:rPr>
          <w:rFonts w:hint="cs"/>
          <w:rtl/>
        </w:rPr>
        <w:t xml:space="preserve">ש אומרים: </w:t>
      </w:r>
      <w:r w:rsidR="00FE4324">
        <w:rPr>
          <w:rtl/>
        </w:rPr>
        <w:t>אף נשיקה של קריבות אין בה גנאי, שנאמר</w:t>
      </w:r>
      <w:r w:rsidR="001B1DD9">
        <w:rPr>
          <w:rFonts w:hint="cs"/>
          <w:rtl/>
        </w:rPr>
        <w:t>: "</w:t>
      </w:r>
      <w:r w:rsidR="00FE4324">
        <w:rPr>
          <w:rtl/>
        </w:rPr>
        <w:t>וישק יעקב לרחל</w:t>
      </w:r>
      <w:r w:rsidR="001B1DD9">
        <w:rPr>
          <w:rFonts w:hint="cs"/>
          <w:rtl/>
        </w:rPr>
        <w:t>" -</w:t>
      </w:r>
      <w:r w:rsidR="007676CD">
        <w:rPr>
          <w:rtl/>
        </w:rPr>
        <w:t xml:space="preserve"> שהיתה קרובתו</w:t>
      </w:r>
      <w:r w:rsidR="007676CD">
        <w:rPr>
          <w:rFonts w:hint="cs"/>
          <w:rtl/>
        </w:rPr>
        <w:t>.</w:t>
      </w:r>
      <w:r w:rsidR="00FE4324">
        <w:rPr>
          <w:rtl/>
        </w:rPr>
        <w:t xml:space="preserve"> אמר רבי פנחס</w:t>
      </w:r>
      <w:r>
        <w:rPr>
          <w:rFonts w:hint="cs"/>
          <w:rtl/>
        </w:rPr>
        <w:t>:</w:t>
      </w:r>
      <w:r w:rsidR="00FE4324">
        <w:rPr>
          <w:rtl/>
        </w:rPr>
        <w:t xml:space="preserve"> מעשה היה באח ובאחות שהיה אחד מהם בגוש חלב ואחד מהן בבית מרון</w:t>
      </w:r>
      <w:r>
        <w:rPr>
          <w:rFonts w:hint="cs"/>
          <w:rtl/>
        </w:rPr>
        <w:t>.</w:t>
      </w:r>
      <w:r w:rsidR="00FE4324">
        <w:rPr>
          <w:rtl/>
        </w:rPr>
        <w:t xml:space="preserve"> נפלה דליקה בביתו של גוש חלב</w:t>
      </w:r>
      <w:r w:rsidR="0070091E">
        <w:rPr>
          <w:rFonts w:hint="cs"/>
          <w:rtl/>
        </w:rPr>
        <w:t>,</w:t>
      </w:r>
      <w:r w:rsidR="00FE4324">
        <w:rPr>
          <w:rtl/>
        </w:rPr>
        <w:t xml:space="preserve"> באתה אחותו מבית מרון ונפלה עליו </w:t>
      </w:r>
      <w:proofErr w:type="spellStart"/>
      <w:r w:rsidR="00FE4324">
        <w:rPr>
          <w:rtl/>
        </w:rPr>
        <w:t>והיתה</w:t>
      </w:r>
      <w:proofErr w:type="spellEnd"/>
      <w:r w:rsidR="00FE4324">
        <w:rPr>
          <w:rtl/>
        </w:rPr>
        <w:t xml:space="preserve"> </w:t>
      </w:r>
      <w:proofErr w:type="spellStart"/>
      <w:r w:rsidR="00FE4324">
        <w:rPr>
          <w:rtl/>
        </w:rPr>
        <w:t>מחבקתו</w:t>
      </w:r>
      <w:proofErr w:type="spellEnd"/>
      <w:r w:rsidR="00FE4324">
        <w:rPr>
          <w:rtl/>
        </w:rPr>
        <w:t xml:space="preserve"> </w:t>
      </w:r>
      <w:proofErr w:type="spellStart"/>
      <w:r w:rsidR="00FE4324">
        <w:rPr>
          <w:rtl/>
        </w:rPr>
        <w:t>ומנשקתו</w:t>
      </w:r>
      <w:proofErr w:type="spellEnd"/>
      <w:r w:rsidR="0070091E">
        <w:rPr>
          <w:rFonts w:hint="cs"/>
          <w:rtl/>
        </w:rPr>
        <w:t>.</w:t>
      </w:r>
      <w:r w:rsidR="00FE4324">
        <w:rPr>
          <w:rtl/>
        </w:rPr>
        <w:t xml:space="preserve"> אמרה לו</w:t>
      </w:r>
      <w:r w:rsidR="0070091E">
        <w:rPr>
          <w:rFonts w:hint="cs"/>
          <w:rtl/>
        </w:rPr>
        <w:t>:</w:t>
      </w:r>
      <w:r w:rsidR="00FE4324">
        <w:rPr>
          <w:rtl/>
        </w:rPr>
        <w:t xml:space="preserve"> איני מ</w:t>
      </w:r>
      <w:r w:rsidR="0070091E">
        <w:rPr>
          <w:rFonts w:hint="cs"/>
          <w:rtl/>
        </w:rPr>
        <w:t>ו</w:t>
      </w:r>
      <w:r w:rsidR="00FE4324">
        <w:rPr>
          <w:rtl/>
        </w:rPr>
        <w:t>רגלת לבא אליך</w:t>
      </w:r>
      <w:r w:rsidR="0070091E">
        <w:rPr>
          <w:rFonts w:hint="cs"/>
          <w:rtl/>
        </w:rPr>
        <w:t>,</w:t>
      </w:r>
      <w:r w:rsidR="00FE4324">
        <w:rPr>
          <w:rtl/>
        </w:rPr>
        <w:t xml:space="preserve"> אלא פחדתי </w:t>
      </w:r>
      <w:proofErr w:type="spellStart"/>
      <w:r w:rsidR="00FE4324">
        <w:rPr>
          <w:rtl/>
        </w:rPr>
        <w:t>דהוית</w:t>
      </w:r>
      <w:proofErr w:type="spellEnd"/>
      <w:r w:rsidR="00FE4324">
        <w:rPr>
          <w:rtl/>
        </w:rPr>
        <w:t xml:space="preserve"> אחי </w:t>
      </w:r>
      <w:proofErr w:type="spellStart"/>
      <w:r w:rsidR="00FE4324">
        <w:rPr>
          <w:rtl/>
        </w:rPr>
        <w:t>באננקי</w:t>
      </w:r>
      <w:proofErr w:type="spellEnd"/>
      <w:r w:rsidR="00FE4324">
        <w:rPr>
          <w:rtl/>
        </w:rPr>
        <w:t xml:space="preserve"> ופלטת ממנה.</w:t>
      </w:r>
      <w:r w:rsidR="00385DAD">
        <w:rPr>
          <w:rStyle w:val="a5"/>
          <w:rtl/>
        </w:rPr>
        <w:footnoteReference w:id="19"/>
      </w:r>
    </w:p>
    <w:p w:rsidR="002158DF" w:rsidRDefault="002158DF" w:rsidP="00385DAD">
      <w:pPr>
        <w:pStyle w:val="ab"/>
        <w:rPr>
          <w:rtl/>
        </w:rPr>
      </w:pPr>
      <w:r>
        <w:rPr>
          <w:rtl/>
        </w:rPr>
        <w:lastRenderedPageBreak/>
        <w:t xml:space="preserve">עבודה זרה דף </w:t>
      </w:r>
      <w:proofErr w:type="spellStart"/>
      <w:r>
        <w:rPr>
          <w:rtl/>
        </w:rPr>
        <w:t>יז</w:t>
      </w:r>
      <w:proofErr w:type="spellEnd"/>
      <w:r>
        <w:rPr>
          <w:rtl/>
        </w:rPr>
        <w:t xml:space="preserve"> עמוד א</w:t>
      </w:r>
      <w:r w:rsidR="002A4160">
        <w:rPr>
          <w:rFonts w:hint="cs"/>
          <w:rtl/>
        </w:rPr>
        <w:t xml:space="preserve">, שבת </w:t>
      </w:r>
      <w:proofErr w:type="spellStart"/>
      <w:r w:rsidR="002A4160">
        <w:rPr>
          <w:rFonts w:hint="cs"/>
          <w:rtl/>
        </w:rPr>
        <w:t>יג</w:t>
      </w:r>
      <w:proofErr w:type="spellEnd"/>
      <w:r w:rsidR="002A4160">
        <w:rPr>
          <w:rFonts w:hint="cs"/>
          <w:rtl/>
        </w:rPr>
        <w:t xml:space="preserve"> </w:t>
      </w:r>
      <w:r>
        <w:rPr>
          <w:rtl/>
        </w:rPr>
        <w:t xml:space="preserve"> </w:t>
      </w:r>
    </w:p>
    <w:p w:rsidR="002158DF" w:rsidRDefault="00B85BF0" w:rsidP="0003790C">
      <w:pPr>
        <w:pStyle w:val="ac"/>
        <w:rPr>
          <w:rtl/>
        </w:rPr>
      </w:pPr>
      <w:r>
        <w:rPr>
          <w:rFonts w:hint="cs"/>
          <w:rtl/>
        </w:rPr>
        <w:t xml:space="preserve">אמר ר' </w:t>
      </w:r>
      <w:proofErr w:type="spellStart"/>
      <w:r w:rsidR="002158DF">
        <w:rPr>
          <w:rtl/>
        </w:rPr>
        <w:t>פדת</w:t>
      </w:r>
      <w:proofErr w:type="spellEnd"/>
      <w:r w:rsidR="002158DF">
        <w:rPr>
          <w:rtl/>
        </w:rPr>
        <w:t xml:space="preserve">: לא אסרה תורה אלא </w:t>
      </w:r>
      <w:proofErr w:type="spellStart"/>
      <w:r w:rsidR="002158DF">
        <w:rPr>
          <w:rtl/>
        </w:rPr>
        <w:t>קריבה</w:t>
      </w:r>
      <w:proofErr w:type="spellEnd"/>
      <w:r w:rsidR="002158DF">
        <w:rPr>
          <w:rtl/>
        </w:rPr>
        <w:t xml:space="preserve"> של גלוי עריות בלבד, שנא</w:t>
      </w:r>
      <w:r>
        <w:rPr>
          <w:rFonts w:hint="cs"/>
          <w:rtl/>
        </w:rPr>
        <w:t>מר</w:t>
      </w:r>
      <w:r w:rsidR="002158DF">
        <w:rPr>
          <w:rtl/>
        </w:rPr>
        <w:t xml:space="preserve">: </w:t>
      </w:r>
      <w:r>
        <w:rPr>
          <w:rFonts w:hint="cs"/>
          <w:rtl/>
        </w:rPr>
        <w:t>"</w:t>
      </w:r>
      <w:r w:rsidR="002158DF">
        <w:rPr>
          <w:rtl/>
        </w:rPr>
        <w:t>איש איש אל כל שאר בשרו לא תקרבו לגלות ערוה</w:t>
      </w:r>
      <w:r>
        <w:rPr>
          <w:rFonts w:hint="cs"/>
          <w:rtl/>
        </w:rPr>
        <w:t>"</w:t>
      </w:r>
      <w:r w:rsidR="002158DF">
        <w:rPr>
          <w:rtl/>
        </w:rPr>
        <w:t xml:space="preserve">. </w:t>
      </w:r>
      <w:proofErr w:type="spellStart"/>
      <w:r w:rsidR="002158DF">
        <w:rPr>
          <w:rtl/>
        </w:rPr>
        <w:t>עולא</w:t>
      </w:r>
      <w:proofErr w:type="spellEnd"/>
      <w:r w:rsidR="002158DF">
        <w:rPr>
          <w:rtl/>
        </w:rPr>
        <w:t xml:space="preserve"> </w:t>
      </w:r>
      <w:r w:rsidR="002A4160">
        <w:rPr>
          <w:rFonts w:hint="cs"/>
          <w:rtl/>
        </w:rPr>
        <w:t xml:space="preserve">כשהיה בא מבית המדרש, היה </w:t>
      </w:r>
      <w:r w:rsidR="002158DF">
        <w:rPr>
          <w:rtl/>
        </w:rPr>
        <w:t>מנשק ל</w:t>
      </w:r>
      <w:r w:rsidR="002A4160">
        <w:rPr>
          <w:rFonts w:hint="cs"/>
          <w:rtl/>
        </w:rPr>
        <w:t xml:space="preserve">אחיותיו על ידיהן ויש שאומרים שהיה מנשקן על </w:t>
      </w:r>
      <w:proofErr w:type="spellStart"/>
      <w:r w:rsidR="002A4160">
        <w:rPr>
          <w:rFonts w:hint="cs"/>
          <w:rtl/>
        </w:rPr>
        <w:t>חזיהן</w:t>
      </w:r>
      <w:proofErr w:type="spellEnd"/>
      <w:r w:rsidR="002A4160">
        <w:rPr>
          <w:rFonts w:hint="cs"/>
          <w:rtl/>
        </w:rPr>
        <w:t xml:space="preserve">. </w:t>
      </w:r>
      <w:proofErr w:type="spellStart"/>
      <w:r w:rsidR="006A19C6">
        <w:rPr>
          <w:rtl/>
        </w:rPr>
        <w:t>ופליגא</w:t>
      </w:r>
      <w:proofErr w:type="spellEnd"/>
      <w:r w:rsidR="006A19C6">
        <w:rPr>
          <w:rtl/>
        </w:rPr>
        <w:t xml:space="preserve"> </w:t>
      </w:r>
      <w:proofErr w:type="spellStart"/>
      <w:r w:rsidR="006A19C6">
        <w:rPr>
          <w:rtl/>
        </w:rPr>
        <w:t>דידיה</w:t>
      </w:r>
      <w:proofErr w:type="spellEnd"/>
      <w:r w:rsidR="006A19C6">
        <w:rPr>
          <w:rtl/>
        </w:rPr>
        <w:t xml:space="preserve"> </w:t>
      </w:r>
      <w:proofErr w:type="spellStart"/>
      <w:r w:rsidR="006A19C6">
        <w:rPr>
          <w:rtl/>
        </w:rPr>
        <w:t>אדידיה</w:t>
      </w:r>
      <w:proofErr w:type="spellEnd"/>
      <w:r w:rsidR="006A19C6">
        <w:rPr>
          <w:rtl/>
        </w:rPr>
        <w:t xml:space="preserve">, </w:t>
      </w:r>
      <w:proofErr w:type="spellStart"/>
      <w:r w:rsidR="006A19C6">
        <w:rPr>
          <w:rtl/>
        </w:rPr>
        <w:t>דאמר</w:t>
      </w:r>
      <w:proofErr w:type="spellEnd"/>
      <w:r w:rsidR="006A19C6">
        <w:rPr>
          <w:rtl/>
        </w:rPr>
        <w:t xml:space="preserve"> </w:t>
      </w:r>
      <w:proofErr w:type="spellStart"/>
      <w:r w:rsidR="006A19C6">
        <w:rPr>
          <w:rtl/>
        </w:rPr>
        <w:t>עולא</w:t>
      </w:r>
      <w:proofErr w:type="spellEnd"/>
      <w:r w:rsidR="006A19C6">
        <w:rPr>
          <w:rtl/>
        </w:rPr>
        <w:t xml:space="preserve">: </w:t>
      </w:r>
      <w:proofErr w:type="spellStart"/>
      <w:r w:rsidR="006A19C6">
        <w:rPr>
          <w:rtl/>
        </w:rPr>
        <w:t>קריבה</w:t>
      </w:r>
      <w:proofErr w:type="spellEnd"/>
      <w:r w:rsidR="006A19C6">
        <w:rPr>
          <w:rtl/>
        </w:rPr>
        <w:t xml:space="preserve"> בעלמא אסור, משום</w:t>
      </w:r>
      <w:r w:rsidR="0003790C">
        <w:rPr>
          <w:rFonts w:hint="cs"/>
          <w:rtl/>
        </w:rPr>
        <w:t>:</w:t>
      </w:r>
      <w:r w:rsidR="006A19C6">
        <w:rPr>
          <w:rtl/>
        </w:rPr>
        <w:t xml:space="preserve"> לך </w:t>
      </w:r>
      <w:proofErr w:type="spellStart"/>
      <w:r w:rsidR="006A19C6">
        <w:rPr>
          <w:rtl/>
        </w:rPr>
        <w:t>לך</w:t>
      </w:r>
      <w:proofErr w:type="spellEnd"/>
      <w:r w:rsidR="006A19C6">
        <w:rPr>
          <w:rtl/>
        </w:rPr>
        <w:t xml:space="preserve">, אמרין, </w:t>
      </w:r>
      <w:proofErr w:type="spellStart"/>
      <w:r w:rsidR="006A19C6">
        <w:rPr>
          <w:rtl/>
        </w:rPr>
        <w:t>נזירא</w:t>
      </w:r>
      <w:proofErr w:type="spellEnd"/>
      <w:r w:rsidR="006A19C6">
        <w:rPr>
          <w:rtl/>
        </w:rPr>
        <w:t xml:space="preserve">, סחור סחור </w:t>
      </w:r>
      <w:proofErr w:type="spellStart"/>
      <w:r w:rsidR="006A19C6">
        <w:rPr>
          <w:rtl/>
        </w:rPr>
        <w:t>לכרמא</w:t>
      </w:r>
      <w:proofErr w:type="spellEnd"/>
      <w:r w:rsidR="006A19C6">
        <w:rPr>
          <w:rtl/>
        </w:rPr>
        <w:t xml:space="preserve"> לא תקרב.</w:t>
      </w:r>
      <w:r w:rsidR="00E83DCB">
        <w:rPr>
          <w:rStyle w:val="a5"/>
          <w:rtl/>
        </w:rPr>
        <w:footnoteReference w:id="20"/>
      </w:r>
    </w:p>
    <w:p w:rsidR="00AD3BB3" w:rsidRDefault="00AD3BB3" w:rsidP="00E83DCB">
      <w:pPr>
        <w:pStyle w:val="ab"/>
        <w:rPr>
          <w:rtl/>
        </w:rPr>
      </w:pPr>
      <w:r>
        <w:rPr>
          <w:rtl/>
        </w:rPr>
        <w:t>בראשית רבה פרשת ויצא</w:t>
      </w:r>
      <w:r w:rsidR="0004516E">
        <w:rPr>
          <w:rFonts w:hint="cs"/>
          <w:rtl/>
        </w:rPr>
        <w:t>,</w:t>
      </w:r>
      <w:r>
        <w:rPr>
          <w:rtl/>
        </w:rPr>
        <w:t xml:space="preserve"> פרשה עד ב </w:t>
      </w:r>
    </w:p>
    <w:p w:rsidR="00AD3BB3" w:rsidRDefault="00616225" w:rsidP="0077059D">
      <w:pPr>
        <w:pStyle w:val="ac"/>
        <w:rPr>
          <w:rtl/>
        </w:rPr>
      </w:pPr>
      <w:r>
        <w:rPr>
          <w:rFonts w:hint="cs"/>
          <w:rtl/>
        </w:rPr>
        <w:t>"</w:t>
      </w:r>
      <w:r w:rsidR="00AD3BB3">
        <w:rPr>
          <w:rtl/>
        </w:rPr>
        <w:t xml:space="preserve">וישלח יעקב ויקרא לרחל וללאה </w:t>
      </w:r>
      <w:r>
        <w:rPr>
          <w:rFonts w:hint="cs"/>
          <w:rtl/>
        </w:rPr>
        <w:t xml:space="preserve">השדה" (בראשית לא ד) - </w:t>
      </w:r>
      <w:r w:rsidR="00AD3BB3">
        <w:rPr>
          <w:rtl/>
        </w:rPr>
        <w:t>אמר ר</w:t>
      </w:r>
      <w:r>
        <w:rPr>
          <w:rFonts w:hint="cs"/>
          <w:rtl/>
        </w:rPr>
        <w:t>בן</w:t>
      </w:r>
      <w:r w:rsidR="00AD3BB3">
        <w:rPr>
          <w:rtl/>
        </w:rPr>
        <w:t xml:space="preserve"> שמעון בן גמליאל</w:t>
      </w:r>
      <w:r>
        <w:rPr>
          <w:rFonts w:hint="cs"/>
          <w:rtl/>
        </w:rPr>
        <w:t>:</w:t>
      </w:r>
      <w:r w:rsidR="00AD3BB3">
        <w:rPr>
          <w:rtl/>
        </w:rPr>
        <w:t xml:space="preserve"> ב</w:t>
      </w:r>
      <w:r>
        <w:rPr>
          <w:rFonts w:hint="cs"/>
          <w:rtl/>
        </w:rPr>
        <w:t xml:space="preserve">שלושה </w:t>
      </w:r>
      <w:r w:rsidR="00AD3BB3">
        <w:rPr>
          <w:rtl/>
        </w:rPr>
        <w:t>דברים אני אוהב את בני המזרח</w:t>
      </w:r>
      <w:r>
        <w:rPr>
          <w:rFonts w:hint="cs"/>
          <w:rtl/>
        </w:rPr>
        <w:t>:</w:t>
      </w:r>
      <w:r w:rsidR="00AD3BB3">
        <w:rPr>
          <w:rtl/>
        </w:rPr>
        <w:t xml:space="preserve"> שאינן נושכי</w:t>
      </w:r>
      <w:r>
        <w:rPr>
          <w:rFonts w:hint="cs"/>
          <w:rtl/>
        </w:rPr>
        <w:t>ם</w:t>
      </w:r>
      <w:r w:rsidR="00AD3BB3">
        <w:rPr>
          <w:rtl/>
        </w:rPr>
        <w:t xml:space="preserve"> ואוכלי</w:t>
      </w:r>
      <w:r>
        <w:rPr>
          <w:rFonts w:hint="cs"/>
          <w:rtl/>
        </w:rPr>
        <w:t>ם,</w:t>
      </w:r>
      <w:r w:rsidR="00AD3BB3">
        <w:rPr>
          <w:rtl/>
        </w:rPr>
        <w:t xml:space="preserve"> אלא חותכי</w:t>
      </w:r>
      <w:r>
        <w:rPr>
          <w:rFonts w:hint="cs"/>
          <w:rtl/>
        </w:rPr>
        <w:t>ם</w:t>
      </w:r>
      <w:r w:rsidR="00AD3BB3">
        <w:rPr>
          <w:rtl/>
        </w:rPr>
        <w:t xml:space="preserve"> ואוכלי</w:t>
      </w:r>
      <w:r>
        <w:rPr>
          <w:rFonts w:hint="cs"/>
          <w:rtl/>
        </w:rPr>
        <w:t>ם.</w:t>
      </w:r>
      <w:r>
        <w:rPr>
          <w:rStyle w:val="a5"/>
          <w:rtl/>
        </w:rPr>
        <w:footnoteReference w:id="21"/>
      </w:r>
      <w:r w:rsidR="00AD3BB3">
        <w:rPr>
          <w:rtl/>
        </w:rPr>
        <w:t xml:space="preserve"> ואין </w:t>
      </w:r>
      <w:proofErr w:type="spellStart"/>
      <w:r w:rsidR="00AD3BB3">
        <w:rPr>
          <w:rtl/>
        </w:rPr>
        <w:t>נושקין</w:t>
      </w:r>
      <w:proofErr w:type="spellEnd"/>
      <w:r w:rsidR="00AD3BB3">
        <w:rPr>
          <w:rtl/>
        </w:rPr>
        <w:t xml:space="preserve"> </w:t>
      </w:r>
      <w:r>
        <w:rPr>
          <w:rFonts w:hint="cs"/>
          <w:rtl/>
        </w:rPr>
        <w:t xml:space="preserve">בפה, </w:t>
      </w:r>
      <w:r w:rsidR="00AD3BB3">
        <w:rPr>
          <w:rtl/>
        </w:rPr>
        <w:t>אלא ביד</w:t>
      </w:r>
      <w:r>
        <w:rPr>
          <w:rFonts w:hint="cs"/>
          <w:rtl/>
        </w:rPr>
        <w:t>.</w:t>
      </w:r>
      <w:r w:rsidR="00AD3BB3">
        <w:rPr>
          <w:rtl/>
        </w:rPr>
        <w:t xml:space="preserve"> ואין נוטלי</w:t>
      </w:r>
      <w:r>
        <w:rPr>
          <w:rFonts w:hint="cs"/>
          <w:rtl/>
        </w:rPr>
        <w:t>ם</w:t>
      </w:r>
      <w:r w:rsidR="00AD3BB3">
        <w:rPr>
          <w:rtl/>
        </w:rPr>
        <w:t xml:space="preserve"> עצה אלא ב</w:t>
      </w:r>
      <w:r>
        <w:rPr>
          <w:rFonts w:hint="cs"/>
          <w:rtl/>
        </w:rPr>
        <w:t xml:space="preserve">שדה, </w:t>
      </w:r>
      <w:r w:rsidR="00AD3BB3">
        <w:rPr>
          <w:rtl/>
        </w:rPr>
        <w:t>כענין שנאמר</w:t>
      </w:r>
      <w:r>
        <w:rPr>
          <w:rFonts w:hint="cs"/>
          <w:rtl/>
        </w:rPr>
        <w:t>:</w:t>
      </w:r>
      <w:r w:rsidR="00AD3BB3">
        <w:rPr>
          <w:rtl/>
        </w:rPr>
        <w:t xml:space="preserve"> </w:t>
      </w:r>
      <w:r>
        <w:rPr>
          <w:rFonts w:hint="cs"/>
          <w:rtl/>
        </w:rPr>
        <w:t>"</w:t>
      </w:r>
      <w:r w:rsidR="00AD3BB3">
        <w:rPr>
          <w:rtl/>
        </w:rPr>
        <w:t>וישלח יעקב ויקרא לרחל וללאה</w:t>
      </w:r>
      <w:r w:rsidR="0003790C">
        <w:rPr>
          <w:rFonts w:hint="cs"/>
          <w:rtl/>
        </w:rPr>
        <w:t>"</w:t>
      </w:r>
      <w:r w:rsidR="00AD3BB3">
        <w:rPr>
          <w:rtl/>
        </w:rPr>
        <w:t xml:space="preserve"> במקום רווח</w:t>
      </w:r>
      <w:r w:rsidR="0003790C">
        <w:rPr>
          <w:rFonts w:hint="cs"/>
          <w:rtl/>
        </w:rPr>
        <w:t>.</w:t>
      </w:r>
      <w:r w:rsidR="00AD3BB3">
        <w:rPr>
          <w:rtl/>
        </w:rPr>
        <w:t xml:space="preserve"> </w:t>
      </w:r>
      <w:r w:rsidR="0003790C">
        <w:rPr>
          <w:rFonts w:hint="cs"/>
          <w:rtl/>
        </w:rPr>
        <w:t xml:space="preserve">המשל </w:t>
      </w:r>
      <w:r w:rsidR="00AD3BB3">
        <w:rPr>
          <w:rtl/>
        </w:rPr>
        <w:t>אומר</w:t>
      </w:r>
      <w:r w:rsidR="0003790C">
        <w:rPr>
          <w:rFonts w:hint="cs"/>
          <w:rtl/>
        </w:rPr>
        <w:t xml:space="preserve">: בשדה שיש בו </w:t>
      </w:r>
      <w:proofErr w:type="spellStart"/>
      <w:r w:rsidR="00AD3BB3">
        <w:rPr>
          <w:rtl/>
        </w:rPr>
        <w:t>איזגרין</w:t>
      </w:r>
      <w:proofErr w:type="spellEnd"/>
      <w:r w:rsidR="00AD3BB3">
        <w:rPr>
          <w:rtl/>
        </w:rPr>
        <w:t xml:space="preserve"> </w:t>
      </w:r>
      <w:r w:rsidR="0003790C">
        <w:rPr>
          <w:rFonts w:hint="cs"/>
          <w:rtl/>
        </w:rPr>
        <w:t xml:space="preserve">(שיחים? משוכות?), לא תאמר מילות </w:t>
      </w:r>
      <w:proofErr w:type="spellStart"/>
      <w:r w:rsidR="00AD3BB3">
        <w:rPr>
          <w:rtl/>
        </w:rPr>
        <w:t>מ</w:t>
      </w:r>
      <w:r w:rsidR="0077059D">
        <w:rPr>
          <w:rFonts w:hint="cs"/>
          <w:rtl/>
        </w:rPr>
        <w:t>י</w:t>
      </w:r>
      <w:r w:rsidR="00AD3BB3">
        <w:rPr>
          <w:rtl/>
        </w:rPr>
        <w:t>סט</w:t>
      </w:r>
      <w:r w:rsidR="0077059D">
        <w:rPr>
          <w:rFonts w:hint="cs"/>
          <w:rtl/>
        </w:rPr>
        <w:t>ו</w:t>
      </w:r>
      <w:r w:rsidR="00AD3BB3">
        <w:rPr>
          <w:rtl/>
        </w:rPr>
        <w:t>רין</w:t>
      </w:r>
      <w:proofErr w:type="spellEnd"/>
      <w:r w:rsidR="00AD3BB3">
        <w:rPr>
          <w:rtl/>
        </w:rPr>
        <w:t>.</w:t>
      </w:r>
      <w:r w:rsidR="004A78F5">
        <w:rPr>
          <w:rStyle w:val="a5"/>
          <w:rtl/>
        </w:rPr>
        <w:footnoteReference w:id="22"/>
      </w:r>
    </w:p>
    <w:p w:rsidR="004A78F5" w:rsidRDefault="004A78F5" w:rsidP="004D584C">
      <w:pPr>
        <w:pStyle w:val="ab"/>
        <w:rPr>
          <w:rtl/>
        </w:rPr>
      </w:pPr>
      <w:r>
        <w:rPr>
          <w:rtl/>
        </w:rPr>
        <w:t xml:space="preserve">רש"י בראשית פרק </w:t>
      </w:r>
      <w:proofErr w:type="spellStart"/>
      <w:r>
        <w:rPr>
          <w:rtl/>
        </w:rPr>
        <w:t>כט</w:t>
      </w:r>
      <w:proofErr w:type="spellEnd"/>
    </w:p>
    <w:p w:rsidR="004A78F5" w:rsidRDefault="004D584C" w:rsidP="004D584C">
      <w:pPr>
        <w:pStyle w:val="ac"/>
        <w:rPr>
          <w:rtl/>
        </w:rPr>
      </w:pPr>
      <w:r>
        <w:rPr>
          <w:rFonts w:hint="cs"/>
          <w:rtl/>
        </w:rPr>
        <w:t xml:space="preserve">פסוק י: </w:t>
      </w:r>
      <w:r w:rsidR="004A78F5">
        <w:rPr>
          <w:rtl/>
        </w:rPr>
        <w:t xml:space="preserve">ויגש יעקב </w:t>
      </w:r>
      <w:proofErr w:type="spellStart"/>
      <w:r w:rsidR="004A78F5">
        <w:rPr>
          <w:rtl/>
        </w:rPr>
        <w:t>ויגל</w:t>
      </w:r>
      <w:proofErr w:type="spellEnd"/>
      <w:r w:rsidR="004A78F5">
        <w:rPr>
          <w:rtl/>
        </w:rPr>
        <w:t xml:space="preserve"> - כזה שמעביר את הפקק מעל פי צלוחית, להודיעך שכחו גדול:</w:t>
      </w:r>
    </w:p>
    <w:p w:rsidR="004D584C" w:rsidRDefault="004D584C" w:rsidP="004D584C">
      <w:pPr>
        <w:pStyle w:val="ac"/>
        <w:rPr>
          <w:rtl/>
        </w:rPr>
      </w:pPr>
      <w:r>
        <w:rPr>
          <w:rFonts w:hint="cs"/>
          <w:rtl/>
        </w:rPr>
        <w:t xml:space="preserve">פסוק יא: </w:t>
      </w:r>
      <w:proofErr w:type="spellStart"/>
      <w:r w:rsidR="004A78F5">
        <w:rPr>
          <w:rtl/>
        </w:rPr>
        <w:t>ויבך</w:t>
      </w:r>
      <w:proofErr w:type="spellEnd"/>
      <w:r w:rsidR="004A78F5">
        <w:rPr>
          <w:rtl/>
        </w:rPr>
        <w:t xml:space="preserve"> - לפי שצפה ברוח הקודש שאינה נכנסת עמוס לקבורה. דבר אחר לפי שבא בידים ריקניות</w:t>
      </w:r>
      <w:r>
        <w:rPr>
          <w:rFonts w:hint="cs"/>
          <w:rtl/>
        </w:rPr>
        <w:t xml:space="preserve"> </w:t>
      </w:r>
      <w:proofErr w:type="spellStart"/>
      <w:r>
        <w:rPr>
          <w:rFonts w:hint="cs"/>
          <w:rtl/>
        </w:rPr>
        <w:t>וכו</w:t>
      </w:r>
      <w:proofErr w:type="spellEnd"/>
      <w:r>
        <w:rPr>
          <w:rFonts w:hint="cs"/>
          <w:rtl/>
        </w:rPr>
        <w:t>'.</w:t>
      </w:r>
      <w:r>
        <w:rPr>
          <w:rStyle w:val="a5"/>
          <w:rtl/>
        </w:rPr>
        <w:footnoteReference w:id="23"/>
      </w:r>
    </w:p>
    <w:p w:rsidR="00DB7FD0" w:rsidRDefault="00DB7FD0" w:rsidP="00DB7FD0">
      <w:pPr>
        <w:pStyle w:val="ab"/>
        <w:rPr>
          <w:rtl/>
        </w:rPr>
      </w:pPr>
      <w:proofErr w:type="spellStart"/>
      <w:r>
        <w:rPr>
          <w:rtl/>
        </w:rPr>
        <w:t>רד"ק</w:t>
      </w:r>
      <w:proofErr w:type="spellEnd"/>
      <w:r>
        <w:rPr>
          <w:rtl/>
        </w:rPr>
        <w:t xml:space="preserve"> בראשית פרק </w:t>
      </w:r>
      <w:proofErr w:type="spellStart"/>
      <w:r>
        <w:rPr>
          <w:rtl/>
        </w:rPr>
        <w:t>כט</w:t>
      </w:r>
      <w:proofErr w:type="spellEnd"/>
      <w:r>
        <w:rPr>
          <w:rtl/>
        </w:rPr>
        <w:t xml:space="preserve"> </w:t>
      </w:r>
      <w:r>
        <w:rPr>
          <w:rFonts w:hint="cs"/>
          <w:rtl/>
        </w:rPr>
        <w:t>פסוק י</w:t>
      </w:r>
    </w:p>
    <w:p w:rsidR="00DB7FD0" w:rsidRDefault="00DB7FD0" w:rsidP="00DB7FD0">
      <w:pPr>
        <w:pStyle w:val="ac"/>
        <w:rPr>
          <w:rtl/>
        </w:rPr>
      </w:pPr>
      <w:proofErr w:type="spellStart"/>
      <w:r>
        <w:rPr>
          <w:rtl/>
        </w:rPr>
        <w:t>ויגל</w:t>
      </w:r>
      <w:proofErr w:type="spellEnd"/>
      <w:r>
        <w:rPr>
          <w:rtl/>
        </w:rPr>
        <w:t xml:space="preserve"> את האבן - עם שלשה הרועים שהיו שם או הוא לבדו, והיה לו זה מברכת האל שנתן לו כח יתירה</w:t>
      </w:r>
      <w:r>
        <w:rPr>
          <w:rFonts w:hint="cs"/>
          <w:rtl/>
        </w:rPr>
        <w:t>.</w:t>
      </w:r>
      <w:r>
        <w:rPr>
          <w:rStyle w:val="a5"/>
          <w:rtl/>
        </w:rPr>
        <w:footnoteReference w:id="24"/>
      </w:r>
    </w:p>
    <w:p w:rsidR="00DB7FD0" w:rsidRDefault="00DB7FD0" w:rsidP="00DB7FD0">
      <w:pPr>
        <w:pStyle w:val="ac"/>
        <w:rPr>
          <w:rtl/>
        </w:rPr>
      </w:pPr>
      <w:r>
        <w:rPr>
          <w:rtl/>
        </w:rPr>
        <w:t>(יא) וישק - כיון שראתה שעשה כל זה בעבורה קבלה נשיקתו:</w:t>
      </w:r>
      <w:r>
        <w:rPr>
          <w:rFonts w:hint="cs"/>
          <w:rtl/>
        </w:rPr>
        <w:t xml:space="preserve"> </w:t>
      </w:r>
      <w:proofErr w:type="spellStart"/>
      <w:r>
        <w:rPr>
          <w:rtl/>
        </w:rPr>
        <w:t>ויבך</w:t>
      </w:r>
      <w:proofErr w:type="spellEnd"/>
      <w:r>
        <w:rPr>
          <w:rtl/>
        </w:rPr>
        <w:t xml:space="preserve"> - זו היא בכיה של שמחה ומרוב אהבה </w:t>
      </w:r>
      <w:r>
        <w:rPr>
          <w:rFonts w:hint="cs"/>
          <w:rtl/>
        </w:rPr>
        <w:t>ו</w:t>
      </w:r>
      <w:r>
        <w:rPr>
          <w:rtl/>
        </w:rPr>
        <w:t>המית הלב</w:t>
      </w:r>
      <w:r>
        <w:rPr>
          <w:rFonts w:hint="cs"/>
          <w:rtl/>
        </w:rPr>
        <w:t>.</w:t>
      </w:r>
      <w:r>
        <w:rPr>
          <w:rStyle w:val="a5"/>
          <w:rtl/>
        </w:rPr>
        <w:footnoteReference w:id="25"/>
      </w:r>
    </w:p>
    <w:p w:rsidR="00FE4324" w:rsidRDefault="002158DF" w:rsidP="00A70C2F">
      <w:pPr>
        <w:pStyle w:val="ab"/>
        <w:rPr>
          <w:rtl/>
        </w:rPr>
      </w:pPr>
      <w:r>
        <w:rPr>
          <w:rtl/>
        </w:rPr>
        <w:t xml:space="preserve">אבן עזרא בראשית פרק </w:t>
      </w:r>
      <w:proofErr w:type="spellStart"/>
      <w:r>
        <w:rPr>
          <w:rtl/>
        </w:rPr>
        <w:t>כט</w:t>
      </w:r>
      <w:proofErr w:type="spellEnd"/>
      <w:r>
        <w:rPr>
          <w:rtl/>
        </w:rPr>
        <w:t xml:space="preserve"> (</w:t>
      </w:r>
      <w:proofErr w:type="spellStart"/>
      <w:r>
        <w:rPr>
          <w:rtl/>
        </w:rPr>
        <w:t>יב</w:t>
      </w:r>
      <w:proofErr w:type="spellEnd"/>
      <w:r>
        <w:rPr>
          <w:rtl/>
        </w:rPr>
        <w:t xml:space="preserve">) </w:t>
      </w:r>
    </w:p>
    <w:p w:rsidR="00A70C2F" w:rsidRDefault="002158DF" w:rsidP="00A70C2F">
      <w:pPr>
        <w:pStyle w:val="ac"/>
        <w:rPr>
          <w:rtl/>
        </w:rPr>
      </w:pPr>
      <w:proofErr w:type="spellStart"/>
      <w:r>
        <w:rPr>
          <w:rtl/>
        </w:rPr>
        <w:t>ויגד</w:t>
      </w:r>
      <w:proofErr w:type="spellEnd"/>
      <w:r>
        <w:rPr>
          <w:rtl/>
        </w:rPr>
        <w:t xml:space="preserve"> יעקב לרחל מאוחר, וטעמו וכבר הגיד יעקב לרחל, ואחר כן וישק. ורבים כמוהו</w:t>
      </w:r>
      <w:r w:rsidR="00A70C2F">
        <w:rPr>
          <w:rFonts w:hint="cs"/>
          <w:rtl/>
        </w:rPr>
        <w:t>.</w:t>
      </w:r>
      <w:r w:rsidR="00A70C2F">
        <w:rPr>
          <w:rStyle w:val="a5"/>
          <w:rtl/>
        </w:rPr>
        <w:footnoteReference w:id="26"/>
      </w:r>
    </w:p>
    <w:p w:rsidR="00556494" w:rsidRDefault="002158DF" w:rsidP="00556494">
      <w:pPr>
        <w:pStyle w:val="ab"/>
        <w:rPr>
          <w:rtl/>
        </w:rPr>
      </w:pPr>
      <w:r>
        <w:rPr>
          <w:rtl/>
        </w:rPr>
        <w:lastRenderedPageBreak/>
        <w:t xml:space="preserve">רמב"ן בראשית פרק </w:t>
      </w:r>
      <w:proofErr w:type="spellStart"/>
      <w:r>
        <w:rPr>
          <w:rtl/>
        </w:rPr>
        <w:t>כט</w:t>
      </w:r>
      <w:proofErr w:type="spellEnd"/>
      <w:r>
        <w:rPr>
          <w:rtl/>
        </w:rPr>
        <w:t xml:space="preserve"> (ט) </w:t>
      </w:r>
    </w:p>
    <w:p w:rsidR="002158DF" w:rsidRDefault="00556494" w:rsidP="00BC4D52">
      <w:pPr>
        <w:pStyle w:val="ac"/>
        <w:rPr>
          <w:rtl/>
        </w:rPr>
      </w:pPr>
      <w:r>
        <w:rPr>
          <w:rFonts w:hint="cs"/>
          <w:rtl/>
        </w:rPr>
        <w:t xml:space="preserve">... </w:t>
      </w:r>
      <w:r w:rsidR="002158DF">
        <w:rPr>
          <w:rtl/>
        </w:rPr>
        <w:t xml:space="preserve">או שהיה לבן צנוע ממנו </w:t>
      </w:r>
      <w:r>
        <w:rPr>
          <w:rFonts w:hint="cs"/>
          <w:rtl/>
        </w:rPr>
        <w:t xml:space="preserve">(מיתרו) </w:t>
      </w:r>
      <w:r w:rsidR="002158DF">
        <w:rPr>
          <w:rtl/>
        </w:rPr>
        <w:t xml:space="preserve">כי משפחת אברהם כשרה וצנועה, ורחל </w:t>
      </w:r>
      <w:proofErr w:type="spellStart"/>
      <w:r w:rsidR="002158DF">
        <w:rPr>
          <w:rtl/>
        </w:rPr>
        <w:t>היתה</w:t>
      </w:r>
      <w:proofErr w:type="spellEnd"/>
      <w:r w:rsidR="002158DF">
        <w:rPr>
          <w:rtl/>
        </w:rPr>
        <w:t xml:space="preserve"> קטנה ואין לחוש לה. וזה ענין וישק יעקב לרחל. או הוא כדברי רבי אברהם (לעיל </w:t>
      </w:r>
      <w:proofErr w:type="spellStart"/>
      <w:r w:rsidR="002158DF">
        <w:rPr>
          <w:rtl/>
        </w:rPr>
        <w:t>כז</w:t>
      </w:r>
      <w:proofErr w:type="spellEnd"/>
      <w:r w:rsidR="002158DF">
        <w:rPr>
          <w:rtl/>
        </w:rPr>
        <w:t xml:space="preserve"> </w:t>
      </w:r>
      <w:proofErr w:type="spellStart"/>
      <w:r w:rsidR="002158DF">
        <w:rPr>
          <w:rtl/>
        </w:rPr>
        <w:t>כז</w:t>
      </w:r>
      <w:proofErr w:type="spellEnd"/>
      <w:r w:rsidR="002158DF">
        <w:rPr>
          <w:rtl/>
        </w:rPr>
        <w:t xml:space="preserve">), כי נשיקה בלמ"ד איננה בפה, רק נשק אותה על ראשה או על </w:t>
      </w:r>
      <w:proofErr w:type="spellStart"/>
      <w:r w:rsidR="002158DF">
        <w:rPr>
          <w:rtl/>
        </w:rPr>
        <w:t>כתיפה</w:t>
      </w:r>
      <w:proofErr w:type="spellEnd"/>
      <w:r w:rsidR="00BC4D52">
        <w:rPr>
          <w:rFonts w:hint="cs"/>
          <w:rtl/>
        </w:rPr>
        <w:t>.</w:t>
      </w:r>
      <w:r w:rsidR="00BC4D52">
        <w:rPr>
          <w:rStyle w:val="a5"/>
          <w:rtl/>
        </w:rPr>
        <w:footnoteReference w:id="27"/>
      </w:r>
    </w:p>
    <w:p w:rsidR="00EC5381" w:rsidRDefault="00230B9B" w:rsidP="001A5770">
      <w:pPr>
        <w:pStyle w:val="ab"/>
        <w:rPr>
          <w:rtl/>
        </w:rPr>
      </w:pPr>
      <w:r>
        <w:rPr>
          <w:rtl/>
        </w:rPr>
        <w:t xml:space="preserve">ר' חיים פלטיאל בראשית פרק </w:t>
      </w:r>
      <w:proofErr w:type="spellStart"/>
      <w:r>
        <w:rPr>
          <w:rtl/>
        </w:rPr>
        <w:t>כט</w:t>
      </w:r>
      <w:proofErr w:type="spellEnd"/>
      <w:r>
        <w:rPr>
          <w:rtl/>
        </w:rPr>
        <w:t xml:space="preserve"> (יא) </w:t>
      </w:r>
      <w:r w:rsidR="00DC0527">
        <w:rPr>
          <w:rFonts w:hint="cs"/>
          <w:rtl/>
        </w:rPr>
        <w:t xml:space="preserve"> </w:t>
      </w:r>
    </w:p>
    <w:p w:rsidR="00230B9B" w:rsidRDefault="00230B9B" w:rsidP="00DB7FD0">
      <w:pPr>
        <w:pStyle w:val="ac"/>
        <w:rPr>
          <w:rtl/>
        </w:rPr>
      </w:pPr>
      <w:r>
        <w:rPr>
          <w:rtl/>
        </w:rPr>
        <w:t xml:space="preserve">וישק יעקב לרחל. </w:t>
      </w:r>
      <w:proofErr w:type="spellStart"/>
      <w:r>
        <w:rPr>
          <w:rtl/>
        </w:rPr>
        <w:t>תימ</w:t>
      </w:r>
      <w:r w:rsidR="00DB7FD0">
        <w:rPr>
          <w:rFonts w:hint="cs"/>
          <w:rtl/>
        </w:rPr>
        <w:t>ה</w:t>
      </w:r>
      <w:proofErr w:type="spellEnd"/>
      <w:r>
        <w:rPr>
          <w:rtl/>
        </w:rPr>
        <w:t xml:space="preserve"> הוא שנשק אשה שלא ראה מימיו, ועוד שבכה ואין נשיקה ע"י בכיה</w:t>
      </w:r>
      <w:r w:rsidR="00DB7FD0">
        <w:rPr>
          <w:rFonts w:hint="cs"/>
          <w:rtl/>
        </w:rPr>
        <w:t>!</w:t>
      </w:r>
      <w:r>
        <w:rPr>
          <w:rtl/>
        </w:rPr>
        <w:t xml:space="preserve"> לכן י</w:t>
      </w:r>
      <w:r w:rsidR="00DB7FD0">
        <w:rPr>
          <w:rFonts w:hint="cs"/>
          <w:rtl/>
        </w:rPr>
        <w:t xml:space="preserve">ש לומר </w:t>
      </w:r>
      <w:r>
        <w:rPr>
          <w:rtl/>
        </w:rPr>
        <w:t xml:space="preserve">שהוא כמו </w:t>
      </w:r>
      <w:r w:rsidR="00DB7FD0">
        <w:rPr>
          <w:rFonts w:hint="cs"/>
          <w:rtl/>
        </w:rPr>
        <w:t>"</w:t>
      </w:r>
      <w:r w:rsidR="00DB7FD0">
        <w:rPr>
          <w:rtl/>
        </w:rPr>
        <w:t>ואל אשך תשוקתך</w:t>
      </w:r>
      <w:r w:rsidR="00DB7FD0">
        <w:rPr>
          <w:rFonts w:hint="cs"/>
          <w:rtl/>
        </w:rPr>
        <w:t xml:space="preserve">". ועוד יש לומר, </w:t>
      </w:r>
      <w:r>
        <w:rPr>
          <w:rtl/>
        </w:rPr>
        <w:t xml:space="preserve">שהיה תאב </w:t>
      </w:r>
      <w:proofErr w:type="spellStart"/>
      <w:r>
        <w:rPr>
          <w:rtl/>
        </w:rPr>
        <w:t>ליקח</w:t>
      </w:r>
      <w:proofErr w:type="spellEnd"/>
      <w:r>
        <w:rPr>
          <w:rtl/>
        </w:rPr>
        <w:t xml:space="preserve"> אותה שראה שיהיה לה בנים שבחלקם יבנה ב</w:t>
      </w:r>
      <w:r w:rsidR="00DB7FD0">
        <w:rPr>
          <w:rFonts w:hint="cs"/>
          <w:rtl/>
        </w:rPr>
        <w:t>ית המקדש. "</w:t>
      </w:r>
      <w:r>
        <w:rPr>
          <w:rtl/>
        </w:rPr>
        <w:t xml:space="preserve">וישא קולו </w:t>
      </w:r>
      <w:proofErr w:type="spellStart"/>
      <w:r>
        <w:rPr>
          <w:rtl/>
        </w:rPr>
        <w:t>ויבך</w:t>
      </w:r>
      <w:proofErr w:type="spellEnd"/>
      <w:r w:rsidR="00DB7FD0">
        <w:rPr>
          <w:rFonts w:hint="cs"/>
          <w:rtl/>
        </w:rPr>
        <w:t>"</w:t>
      </w:r>
      <w:r>
        <w:rPr>
          <w:rtl/>
        </w:rPr>
        <w:t xml:space="preserve"> לפי שלא תקבר(י) עמו ועוד שבא בידים ריקניות.</w:t>
      </w:r>
      <w:r w:rsidR="00DB7FD0">
        <w:rPr>
          <w:rStyle w:val="a5"/>
          <w:rtl/>
        </w:rPr>
        <w:footnoteReference w:id="28"/>
      </w:r>
    </w:p>
    <w:p w:rsidR="00D45977" w:rsidRDefault="00D45977" w:rsidP="00DB7FD0">
      <w:pPr>
        <w:pStyle w:val="ab"/>
        <w:rPr>
          <w:rtl/>
        </w:rPr>
      </w:pPr>
      <w:r>
        <w:rPr>
          <w:rtl/>
        </w:rPr>
        <w:t xml:space="preserve">הכתב והקבלה בראשית פרשת ויצא פרק </w:t>
      </w:r>
      <w:proofErr w:type="spellStart"/>
      <w:r>
        <w:rPr>
          <w:rtl/>
        </w:rPr>
        <w:t>כט</w:t>
      </w:r>
      <w:proofErr w:type="spellEnd"/>
      <w:r>
        <w:rPr>
          <w:rtl/>
        </w:rPr>
        <w:t xml:space="preserve"> פסוק יא</w:t>
      </w:r>
    </w:p>
    <w:p w:rsidR="00C56E71" w:rsidRDefault="00DB7FD0" w:rsidP="00876916">
      <w:pPr>
        <w:pStyle w:val="ac"/>
        <w:rPr>
          <w:rtl/>
        </w:rPr>
      </w:pPr>
      <w:r>
        <w:rPr>
          <w:rFonts w:hint="cs"/>
          <w:rtl/>
        </w:rPr>
        <w:t>"</w:t>
      </w:r>
      <w:r w:rsidR="00D45977">
        <w:rPr>
          <w:rtl/>
        </w:rPr>
        <w:t>וישק יעקב לרחל</w:t>
      </w:r>
      <w:r w:rsidR="00876916">
        <w:rPr>
          <w:rFonts w:hint="cs"/>
          <w:rtl/>
        </w:rPr>
        <w:t>"</w:t>
      </w:r>
      <w:r w:rsidR="00D45977">
        <w:rPr>
          <w:rtl/>
        </w:rPr>
        <w:t>. נשיקה עם למ"ד ביד או בכתף או בצואר ע"פ מנהג המדינות, ובלא למ"ד היא בפה (</w:t>
      </w:r>
      <w:proofErr w:type="spellStart"/>
      <w:r w:rsidR="00D45977">
        <w:rPr>
          <w:rtl/>
        </w:rPr>
        <w:t>ראב"ע</w:t>
      </w:r>
      <w:proofErr w:type="spellEnd"/>
      <w:r w:rsidR="00D45977">
        <w:rPr>
          <w:rtl/>
        </w:rPr>
        <w:t>)</w:t>
      </w:r>
      <w:r w:rsidR="00876916">
        <w:rPr>
          <w:rFonts w:hint="cs"/>
          <w:rtl/>
        </w:rPr>
        <w:t>.</w:t>
      </w:r>
      <w:r w:rsidR="00D45977">
        <w:rPr>
          <w:rtl/>
        </w:rPr>
        <w:t xml:space="preserve"> ורבותינו אמרו ב</w:t>
      </w:r>
      <w:r w:rsidR="00876916">
        <w:rPr>
          <w:rFonts w:hint="cs"/>
          <w:rtl/>
        </w:rPr>
        <w:t xml:space="preserve">מדרש </w:t>
      </w:r>
      <w:r w:rsidR="00D45977">
        <w:rPr>
          <w:rtl/>
        </w:rPr>
        <w:t>רבה</w:t>
      </w:r>
      <w:r w:rsidR="00876916">
        <w:rPr>
          <w:rFonts w:hint="cs"/>
          <w:rtl/>
        </w:rPr>
        <w:t>:</w:t>
      </w:r>
      <w:r w:rsidR="00D45977">
        <w:rPr>
          <w:rtl/>
        </w:rPr>
        <w:t xml:space="preserve"> כל נשיקה לתפלות בר מן תלת</w:t>
      </w:r>
      <w:r w:rsidR="00876916">
        <w:rPr>
          <w:rFonts w:hint="cs"/>
          <w:rtl/>
        </w:rPr>
        <w:t>:</w:t>
      </w:r>
      <w:r w:rsidR="00D45977">
        <w:rPr>
          <w:rtl/>
        </w:rPr>
        <w:t xml:space="preserve"> נשיקה של גדולה, נשיקה של פרקים ונשיקה של פרישות וגו'</w:t>
      </w:r>
      <w:r w:rsidR="00876916">
        <w:rPr>
          <w:rFonts w:hint="cs"/>
          <w:rtl/>
        </w:rPr>
        <w:t>.</w:t>
      </w:r>
      <w:r w:rsidR="00D45977">
        <w:rPr>
          <w:rtl/>
        </w:rPr>
        <w:t xml:space="preserve"> ר' תנחומא אומר</w:t>
      </w:r>
      <w:r w:rsidR="00876916">
        <w:rPr>
          <w:rFonts w:hint="cs"/>
          <w:rtl/>
        </w:rPr>
        <w:t>:</w:t>
      </w:r>
      <w:r w:rsidR="00D45977">
        <w:rPr>
          <w:rtl/>
        </w:rPr>
        <w:t xml:space="preserve"> אף נשיקה של קריבות</w:t>
      </w:r>
      <w:r w:rsidR="00876916">
        <w:rPr>
          <w:rFonts w:hint="cs"/>
          <w:rtl/>
        </w:rPr>
        <w:t>,</w:t>
      </w:r>
      <w:r w:rsidR="00D45977">
        <w:rPr>
          <w:rtl/>
        </w:rPr>
        <w:t xml:space="preserve"> שנאמר</w:t>
      </w:r>
      <w:r w:rsidR="00876916">
        <w:rPr>
          <w:rFonts w:hint="cs"/>
          <w:rtl/>
        </w:rPr>
        <w:t>:</w:t>
      </w:r>
      <w:r w:rsidR="00D45977">
        <w:rPr>
          <w:rtl/>
        </w:rPr>
        <w:t xml:space="preserve"> וישק יעקב לרחל</w:t>
      </w:r>
      <w:r w:rsidR="00876916">
        <w:rPr>
          <w:rFonts w:hint="cs"/>
          <w:rtl/>
        </w:rPr>
        <w:t>.</w:t>
      </w:r>
      <w:r w:rsidR="00D45977">
        <w:rPr>
          <w:rtl/>
        </w:rPr>
        <w:t xml:space="preserve"> כי ס</w:t>
      </w:r>
      <w:r w:rsidR="00876916">
        <w:rPr>
          <w:rFonts w:hint="cs"/>
          <w:rtl/>
        </w:rPr>
        <w:t>י</w:t>
      </w:r>
      <w:r w:rsidR="00D45977">
        <w:rPr>
          <w:rtl/>
        </w:rPr>
        <w:t>בת הנשיקה היא לרוב אהבה וחשק הבוער בלב להתחבר יחד עד ששפתותיו משיקות איש אל אחיהו</w:t>
      </w:r>
      <w:r w:rsidR="00876916">
        <w:rPr>
          <w:rFonts w:hint="cs"/>
          <w:rtl/>
        </w:rPr>
        <w:t>.</w:t>
      </w:r>
      <w:r w:rsidR="00D45977">
        <w:rPr>
          <w:rtl/>
        </w:rPr>
        <w:t xml:space="preserve"> מלבד אלה</w:t>
      </w:r>
      <w:r w:rsidR="00876916">
        <w:rPr>
          <w:rtl/>
        </w:rPr>
        <w:t xml:space="preserve"> השל</w:t>
      </w:r>
      <w:r w:rsidR="00701ED2">
        <w:rPr>
          <w:rFonts w:hint="cs"/>
          <w:rtl/>
        </w:rPr>
        <w:t>ו</w:t>
      </w:r>
      <w:r w:rsidR="00876916">
        <w:rPr>
          <w:rtl/>
        </w:rPr>
        <w:t>שה שהם צובעות מצד אהבת הנפש</w:t>
      </w:r>
      <w:r w:rsidR="00876916">
        <w:rPr>
          <w:rFonts w:hint="cs"/>
          <w:rtl/>
        </w:rPr>
        <w:t>.</w:t>
      </w:r>
      <w:r w:rsidR="00D45977">
        <w:rPr>
          <w:rtl/>
        </w:rPr>
        <w:t xml:space="preserve"> כי נפשו אוהבת את נפש רעהו ומדרך אלו השל</w:t>
      </w:r>
      <w:r w:rsidR="007674C1">
        <w:rPr>
          <w:rFonts w:hint="cs"/>
          <w:rtl/>
        </w:rPr>
        <w:t>ו</w:t>
      </w:r>
      <w:r w:rsidR="00D45977">
        <w:rPr>
          <w:rtl/>
        </w:rPr>
        <w:t>שה שתתעורר הנפש להדבק עם רעהו, עת שרואהו לפרקים אז תתעורר אהבה עזה בלב</w:t>
      </w:r>
      <w:r w:rsidR="00876916">
        <w:rPr>
          <w:rFonts w:hint="cs"/>
          <w:rtl/>
        </w:rPr>
        <w:t xml:space="preserve"> ... </w:t>
      </w:r>
      <w:proofErr w:type="spellStart"/>
      <w:r w:rsidR="00D45977">
        <w:rPr>
          <w:rtl/>
        </w:rPr>
        <w:t>ולר</w:t>
      </w:r>
      <w:proofErr w:type="spellEnd"/>
      <w:r w:rsidR="00D45977">
        <w:rPr>
          <w:rtl/>
        </w:rPr>
        <w:t xml:space="preserve">' </w:t>
      </w:r>
      <w:proofErr w:type="spellStart"/>
      <w:r w:rsidR="00D45977">
        <w:rPr>
          <w:rtl/>
        </w:rPr>
        <w:t>תנחומא</w:t>
      </w:r>
      <w:proofErr w:type="spellEnd"/>
      <w:r w:rsidR="00D45977">
        <w:rPr>
          <w:rtl/>
        </w:rPr>
        <w:t xml:space="preserve"> גם בין הקרובים מצד </w:t>
      </w:r>
      <w:proofErr w:type="spellStart"/>
      <w:r w:rsidR="00D45977">
        <w:rPr>
          <w:rtl/>
        </w:rPr>
        <w:t>שנפשותם</w:t>
      </w:r>
      <w:proofErr w:type="spellEnd"/>
      <w:r w:rsidR="00D45977">
        <w:rPr>
          <w:rtl/>
        </w:rPr>
        <w:t xml:space="preserve"> מתאחדות</w:t>
      </w:r>
      <w:r w:rsidR="00876916">
        <w:rPr>
          <w:rFonts w:hint="cs"/>
          <w:rtl/>
        </w:rPr>
        <w:t>.</w:t>
      </w:r>
      <w:r w:rsidR="007674C1">
        <w:rPr>
          <w:rStyle w:val="a5"/>
          <w:rtl/>
        </w:rPr>
        <w:footnoteReference w:id="29"/>
      </w:r>
    </w:p>
    <w:p w:rsidR="00586588" w:rsidRDefault="00586588" w:rsidP="00586588">
      <w:pPr>
        <w:pStyle w:val="ab"/>
        <w:rPr>
          <w:rtl/>
        </w:rPr>
      </w:pPr>
      <w:r>
        <w:rPr>
          <w:rtl/>
        </w:rPr>
        <w:t xml:space="preserve">מסכת מגילה דף י עמוד ב </w:t>
      </w:r>
    </w:p>
    <w:p w:rsidR="007854BF" w:rsidRDefault="00586588" w:rsidP="00586588">
      <w:pPr>
        <w:pStyle w:val="ac"/>
        <w:rPr>
          <w:rtl/>
        </w:rPr>
      </w:pPr>
      <w:r>
        <w:rPr>
          <w:rtl/>
        </w:rPr>
        <w:t xml:space="preserve">דבר זה מסורת בידינו מאנשי כנסת הגדולה: כל מקום שנאמר </w:t>
      </w:r>
      <w:r>
        <w:rPr>
          <w:rFonts w:hint="cs"/>
          <w:rtl/>
        </w:rPr>
        <w:t>"</w:t>
      </w:r>
      <w:r>
        <w:rPr>
          <w:rtl/>
        </w:rPr>
        <w:t>ויהי</w:t>
      </w:r>
      <w:r>
        <w:rPr>
          <w:rFonts w:hint="cs"/>
          <w:rtl/>
        </w:rPr>
        <w:t>"</w:t>
      </w:r>
      <w:r>
        <w:rPr>
          <w:rtl/>
        </w:rPr>
        <w:t xml:space="preserve"> אינו אלא לשון צער</w:t>
      </w:r>
      <w:r>
        <w:rPr>
          <w:rFonts w:hint="cs"/>
          <w:rtl/>
        </w:rPr>
        <w:t xml:space="preserve">... </w:t>
      </w:r>
      <w:r>
        <w:rPr>
          <w:rtl/>
        </w:rPr>
        <w:t>והכתיב</w:t>
      </w:r>
      <w:r>
        <w:rPr>
          <w:rFonts w:hint="cs"/>
          <w:rtl/>
        </w:rPr>
        <w:t>:</w:t>
      </w:r>
      <w:r>
        <w:rPr>
          <w:rtl/>
        </w:rPr>
        <w:t xml:space="preserve"> </w:t>
      </w:r>
      <w:r>
        <w:rPr>
          <w:rFonts w:hint="cs"/>
          <w:rtl/>
        </w:rPr>
        <w:t>"</w:t>
      </w:r>
      <w:r>
        <w:rPr>
          <w:rtl/>
        </w:rPr>
        <w:t>ויהי כאשר ראה יעקב את רחל</w:t>
      </w:r>
      <w:r>
        <w:rPr>
          <w:rFonts w:hint="cs"/>
          <w:rtl/>
        </w:rPr>
        <w:t>"</w:t>
      </w:r>
      <w:r>
        <w:rPr>
          <w:rtl/>
        </w:rPr>
        <w:t>!</w:t>
      </w:r>
      <w:r>
        <w:rPr>
          <w:rStyle w:val="a5"/>
          <w:rtl/>
        </w:rPr>
        <w:footnoteReference w:id="30"/>
      </w:r>
    </w:p>
    <w:p w:rsidR="005C02D5" w:rsidRPr="00AA1078" w:rsidRDefault="005C02D5" w:rsidP="007674C1">
      <w:pPr>
        <w:pStyle w:val="ad"/>
        <w:spacing w:before="120" w:line="240" w:lineRule="auto"/>
        <w:rPr>
          <w:rtl/>
        </w:rPr>
      </w:pPr>
      <w:r w:rsidRPr="00AA1078">
        <w:rPr>
          <w:rFonts w:hint="cs"/>
          <w:rtl/>
        </w:rPr>
        <w:t>שבת שלום</w:t>
      </w:r>
      <w:r w:rsidR="003559E7">
        <w:rPr>
          <w:rFonts w:hint="cs"/>
          <w:rtl/>
        </w:rPr>
        <w:t xml:space="preserve"> </w:t>
      </w:r>
      <w:r w:rsidRPr="00AA1078">
        <w:rPr>
          <w:rFonts w:hint="cs"/>
          <w:rtl/>
        </w:rPr>
        <w:t xml:space="preserve"> </w:t>
      </w:r>
    </w:p>
    <w:p w:rsidR="00B05FF4" w:rsidRPr="0097552F" w:rsidRDefault="005C02D5" w:rsidP="007674C1">
      <w:pPr>
        <w:pStyle w:val="ad"/>
        <w:spacing w:line="240" w:lineRule="auto"/>
        <w:outlineLvl w:val="0"/>
        <w:rPr>
          <w:b w:val="0"/>
          <w:bCs w:val="0"/>
          <w:rtl/>
        </w:rPr>
      </w:pPr>
      <w:r w:rsidRPr="00AA1078">
        <w:rPr>
          <w:rtl/>
        </w:rPr>
        <w:t>מחלקי המים</w:t>
      </w:r>
    </w:p>
    <w:sectPr w:rsidR="00B05FF4" w:rsidRPr="0097552F" w:rsidSect="00DB5DC5">
      <w:endnotePr>
        <w:numFmt w:val="lowerLetter"/>
      </w:endnotePr>
      <w:type w:val="continuous"/>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CF" w:rsidRDefault="00BF2ECF">
      <w:r>
        <w:separator/>
      </w:r>
    </w:p>
  </w:endnote>
  <w:endnote w:type="continuationSeparator" w:id="0">
    <w:p w:rsidR="00BF2ECF" w:rsidRDefault="00BF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BC" w:rsidRPr="00F8747C" w:rsidRDefault="002410BC"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B795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B7958">
      <w:rPr>
        <w:rStyle w:val="af"/>
        <w:noProof/>
        <w:rtl/>
      </w:rPr>
      <w:t>4</w:t>
    </w:r>
    <w:r w:rsidRPr="00F8747C">
      <w:rPr>
        <w:rStyle w:val="af"/>
      </w:rPr>
      <w:fldChar w:fldCharType="end"/>
    </w:r>
  </w:p>
  <w:p w:rsidR="002410BC" w:rsidRDefault="00241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CF" w:rsidRDefault="00BF2ECF">
      <w:r>
        <w:separator/>
      </w:r>
    </w:p>
  </w:footnote>
  <w:footnote w:type="continuationSeparator" w:id="0">
    <w:p w:rsidR="00BF2ECF" w:rsidRDefault="00BF2ECF">
      <w:r>
        <w:continuationSeparator/>
      </w:r>
    </w:p>
  </w:footnote>
  <w:footnote w:id="1">
    <w:p w:rsidR="002410BC" w:rsidRDefault="002410BC" w:rsidP="00306A8A">
      <w:pPr>
        <w:pStyle w:val="a3"/>
        <w:rPr>
          <w:rtl/>
        </w:rPr>
      </w:pPr>
      <w:r>
        <w:rPr>
          <w:rStyle w:val="a5"/>
        </w:rPr>
        <w:footnoteRef/>
      </w:r>
      <w:r>
        <w:rPr>
          <w:rtl/>
        </w:rPr>
        <w:t xml:space="preserve"> </w:t>
      </w:r>
      <w:r>
        <w:rPr>
          <w:rFonts w:hint="cs"/>
          <w:rtl/>
        </w:rPr>
        <w:t xml:space="preserve">עבור יעקב, הבא בחוסר כל במקלו ובמנעלו וכסותו לעורו בלבד, עייף ויגע מהדרך מכנען לחרן שעשה ברגלו, </w:t>
      </w:r>
      <w:r w:rsidR="00306A8A">
        <w:rPr>
          <w:rFonts w:hint="cs"/>
          <w:rtl/>
        </w:rPr>
        <w:t>ה</w:t>
      </w:r>
      <w:r>
        <w:rPr>
          <w:rFonts w:hint="cs"/>
          <w:rtl/>
        </w:rPr>
        <w:t>נס על נפשו מפני עשו אחיו וגם אביו ואמו לא הושיעו אותו, היה המפגש עם רחל, באר המים ומקום יישוב, מאורע מפעים ומעורר חיים. ועדיין, מדוע לא חש יעקב למה שרחל תגיב? ורחל עצמה שאולי התפעלה ממעשהו של יעקב, מה באמת היא חשה? ומה חשבו שאר הרועים שנכחו שם? האם שמחו גם הם לפגוש את הזר מרחוק בא ואשר גולל את האבן מעל פי הבאר בעצמו? מה הם חשבו על הנשיקה הספונטנית הזו?</w:t>
      </w:r>
    </w:p>
  </w:footnote>
  <w:footnote w:id="2">
    <w:p w:rsidR="002410BC" w:rsidRDefault="002410BC" w:rsidP="00306A8A">
      <w:pPr>
        <w:pStyle w:val="a3"/>
        <w:rPr>
          <w:rtl/>
        </w:rPr>
      </w:pPr>
      <w:r>
        <w:rPr>
          <w:rStyle w:val="a5"/>
        </w:rPr>
        <w:footnoteRef/>
      </w:r>
      <w:r>
        <w:rPr>
          <w:rtl/>
        </w:rPr>
        <w:t xml:space="preserve"> </w:t>
      </w:r>
      <w:r>
        <w:rPr>
          <w:rFonts w:hint="cs"/>
          <w:rtl/>
        </w:rPr>
        <w:t xml:space="preserve">כבר מצאנו נשיקה ובכי בפרשת השבוע שעבר, בברכת יצחק ליעקב ולעשו, שהם, אם </w:t>
      </w:r>
      <w:r w:rsidR="00306A8A">
        <w:rPr>
          <w:rFonts w:hint="cs"/>
          <w:rtl/>
        </w:rPr>
        <w:t>איננו טועים</w:t>
      </w:r>
      <w:r>
        <w:rPr>
          <w:rFonts w:hint="cs"/>
          <w:rtl/>
        </w:rPr>
        <w:t xml:space="preserve">, האזכור הראשון של נשיקה ובכי בתורה ובמקרא. שם הנשיקה והבכי נפרדים ומתנגשים. הנשיקה </w:t>
      </w:r>
      <w:r>
        <w:rPr>
          <w:rtl/>
        </w:rPr>
        <w:t>–</w:t>
      </w:r>
      <w:r>
        <w:rPr>
          <w:rFonts w:hint="cs"/>
          <w:rtl/>
        </w:rPr>
        <w:t xml:space="preserve"> ליעקב, והבכי הוא של עשו. כאן יעקב מנשק ובוכה כאחת. האם הנשיקה והבכי בפרשתנו מזכירים את אלה של פרשת תולדות, בראשו של יעקב לפחות? כך או כך, נשיקה ובכי </w:t>
      </w:r>
      <w:r w:rsidR="00306A8A">
        <w:rPr>
          <w:rFonts w:hint="cs"/>
          <w:rtl/>
        </w:rPr>
        <w:t>משולבים</w:t>
      </w:r>
      <w:r>
        <w:rPr>
          <w:rFonts w:hint="cs"/>
          <w:rtl/>
        </w:rPr>
        <w:t xml:space="preserve"> שוב בפגישת יעקב עם עשו</w:t>
      </w:r>
      <w:r w:rsidR="00306A8A">
        <w:rPr>
          <w:rFonts w:hint="cs"/>
          <w:rtl/>
        </w:rPr>
        <w:t>,</w:t>
      </w:r>
      <w:r>
        <w:rPr>
          <w:rFonts w:hint="cs"/>
          <w:rtl/>
        </w:rPr>
        <w:t xml:space="preserve"> בחזרתו לארץ בראש פרשת וישלח, ככתוב: "</w:t>
      </w:r>
      <w:proofErr w:type="spellStart"/>
      <w:r>
        <w:rPr>
          <w:rtl/>
        </w:rPr>
        <w:t>וַיָּרָץ</w:t>
      </w:r>
      <w:proofErr w:type="spellEnd"/>
      <w:r>
        <w:rPr>
          <w:rtl/>
        </w:rPr>
        <w:t xml:space="preserve"> עֵשָׂו לִקְרָאתוֹ וַיְחַבְּקֵהוּ וַיִּפֹּל עַל צַוָּארָו וַיִּשָּׁקֵהוּ וַיִּבְכּוּ</w:t>
      </w:r>
      <w:r>
        <w:rPr>
          <w:rFonts w:hint="cs"/>
          <w:rtl/>
        </w:rPr>
        <w:t>" (</w:t>
      </w:r>
      <w:r>
        <w:rPr>
          <w:rtl/>
        </w:rPr>
        <w:t>בראשית לג</w:t>
      </w:r>
      <w:r>
        <w:rPr>
          <w:rFonts w:hint="cs"/>
          <w:rtl/>
        </w:rPr>
        <w:t xml:space="preserve"> ד). ראה דברינו </w:t>
      </w:r>
      <w:hyperlink r:id="rId1" w:history="1">
        <w:r w:rsidRPr="002D4ACC">
          <w:rPr>
            <w:rStyle w:val="Hyperlink"/>
            <w:rFonts w:hint="cs"/>
            <w:rtl/>
          </w:rPr>
          <w:t>מפגש יעקב ועשו</w:t>
        </w:r>
      </w:hyperlink>
      <w:r>
        <w:rPr>
          <w:rFonts w:hint="cs"/>
          <w:rtl/>
        </w:rPr>
        <w:t xml:space="preserve"> בפרשת וישלח. עוד שילוב של נשיקה ובכי, בספר בראשית, מצאנו בהתוודעות יוסף לאחיו, ככתוב ב</w:t>
      </w:r>
      <w:r>
        <w:rPr>
          <w:rtl/>
        </w:rPr>
        <w:t>בראשית מה</w:t>
      </w:r>
      <w:r>
        <w:rPr>
          <w:rFonts w:hint="cs"/>
          <w:rtl/>
        </w:rPr>
        <w:t xml:space="preserve"> </w:t>
      </w:r>
      <w:r>
        <w:rPr>
          <w:rtl/>
        </w:rPr>
        <w:t>טו</w:t>
      </w:r>
      <w:r>
        <w:rPr>
          <w:rFonts w:hint="cs"/>
          <w:rtl/>
        </w:rPr>
        <w:t>: "</w:t>
      </w:r>
      <w:r>
        <w:rPr>
          <w:rtl/>
        </w:rPr>
        <w:t xml:space="preserve">וַיְנַשֵּׁק לְכָל אֶחָיו </w:t>
      </w:r>
      <w:proofErr w:type="spellStart"/>
      <w:r>
        <w:rPr>
          <w:rtl/>
        </w:rPr>
        <w:t>וַיֵּבְך</w:t>
      </w:r>
      <w:proofErr w:type="spellEnd"/>
      <w:r>
        <w:rPr>
          <w:rtl/>
        </w:rPr>
        <w:t xml:space="preserve">ְּ </w:t>
      </w:r>
      <w:proofErr w:type="spellStart"/>
      <w:r>
        <w:rPr>
          <w:rtl/>
        </w:rPr>
        <w:t>עֲלֵהֶם</w:t>
      </w:r>
      <w:proofErr w:type="spellEnd"/>
      <w:r>
        <w:rPr>
          <w:rtl/>
        </w:rPr>
        <w:t xml:space="preserve"> וְאַחֲרֵי כֵן דִּבְּרוּ אֶחָיו אִתּוֹ</w:t>
      </w:r>
      <w:r>
        <w:rPr>
          <w:rFonts w:hint="cs"/>
          <w:rtl/>
        </w:rPr>
        <w:t xml:space="preserve">" וכמו כן במפגש יעקב ויוסף, </w:t>
      </w:r>
      <w:r>
        <w:rPr>
          <w:rtl/>
        </w:rPr>
        <w:t>בראשית נ</w:t>
      </w:r>
      <w:r>
        <w:rPr>
          <w:rFonts w:hint="cs"/>
          <w:rtl/>
        </w:rPr>
        <w:t xml:space="preserve"> </w:t>
      </w:r>
      <w:r>
        <w:rPr>
          <w:rtl/>
        </w:rPr>
        <w:t>א</w:t>
      </w:r>
      <w:r>
        <w:rPr>
          <w:rFonts w:hint="cs"/>
          <w:rtl/>
        </w:rPr>
        <w:t>: "</w:t>
      </w:r>
      <w:r>
        <w:rPr>
          <w:rtl/>
        </w:rPr>
        <w:t xml:space="preserve">וַיִּפֹּל יוֹסֵף עַל פְּנֵי אָבִיו </w:t>
      </w:r>
      <w:proofErr w:type="spellStart"/>
      <w:r>
        <w:rPr>
          <w:rtl/>
        </w:rPr>
        <w:t>וַיֵּבְך</w:t>
      </w:r>
      <w:proofErr w:type="spellEnd"/>
      <w:r>
        <w:rPr>
          <w:rtl/>
        </w:rPr>
        <w:t>ְּ עָלָיו וַיִּשַּׁק לוֹ</w:t>
      </w:r>
      <w:r>
        <w:rPr>
          <w:rFonts w:hint="cs"/>
          <w:rtl/>
        </w:rPr>
        <w:t>". לא מצאנו עוד נישוק ובכי משולבים בכל התורה, רק ב</w:t>
      </w:r>
      <w:r>
        <w:rPr>
          <w:rtl/>
        </w:rPr>
        <w:t>שמואל א כ</w:t>
      </w:r>
      <w:r>
        <w:rPr>
          <w:rFonts w:hint="cs"/>
          <w:rtl/>
        </w:rPr>
        <w:t xml:space="preserve"> </w:t>
      </w:r>
      <w:proofErr w:type="spellStart"/>
      <w:r>
        <w:rPr>
          <w:rtl/>
        </w:rPr>
        <w:t>מא</w:t>
      </w:r>
      <w:proofErr w:type="spellEnd"/>
      <w:r>
        <w:rPr>
          <w:rFonts w:hint="cs"/>
          <w:rtl/>
        </w:rPr>
        <w:t xml:space="preserve"> בפגישתם האחרונה של דוד ויונתן: "</w:t>
      </w:r>
      <w:r>
        <w:rPr>
          <w:rtl/>
        </w:rPr>
        <w:t>וַיִּשְּׁקוּ אִישׁ אֶת  רֵעֵהוּ וַיִּבְכּוּ אִישׁ אֶת רֵעֵהוּ עַד דָּוִד הִגְדִּיל</w:t>
      </w:r>
      <w:r>
        <w:rPr>
          <w:rFonts w:hint="cs"/>
          <w:rtl/>
        </w:rPr>
        <w:t>"</w:t>
      </w:r>
      <w:r w:rsidR="00306A8A">
        <w:rPr>
          <w:rFonts w:hint="cs"/>
          <w:rtl/>
        </w:rPr>
        <w:t>,</w:t>
      </w:r>
      <w:r>
        <w:rPr>
          <w:rFonts w:hint="cs"/>
          <w:rtl/>
        </w:rPr>
        <w:t xml:space="preserve"> ובפרידת נעמי מ</w:t>
      </w:r>
      <w:r w:rsidR="00306A8A">
        <w:rPr>
          <w:rFonts w:hint="cs"/>
          <w:rtl/>
        </w:rPr>
        <w:t xml:space="preserve">ערפה </w:t>
      </w:r>
      <w:r>
        <w:rPr>
          <w:rFonts w:hint="cs"/>
          <w:rtl/>
        </w:rPr>
        <w:t xml:space="preserve">כלתה, </w:t>
      </w:r>
      <w:r>
        <w:rPr>
          <w:rtl/>
        </w:rPr>
        <w:t>רות א</w:t>
      </w:r>
      <w:r>
        <w:rPr>
          <w:rFonts w:hint="cs"/>
          <w:rtl/>
        </w:rPr>
        <w:t xml:space="preserve"> </w:t>
      </w:r>
      <w:r>
        <w:rPr>
          <w:rtl/>
        </w:rPr>
        <w:t>יד</w:t>
      </w:r>
      <w:r>
        <w:rPr>
          <w:rFonts w:hint="cs"/>
          <w:rtl/>
        </w:rPr>
        <w:t>: "</w:t>
      </w:r>
      <w:r>
        <w:rPr>
          <w:rtl/>
        </w:rPr>
        <w:t>וַתִּשֶּׂנָה קוֹלָן וַתִּבְכֶּינָה עוֹד וַתִּשַּׁק עָרְפָּה לַחֲמוֹתָהּ וְרוּת דָּבְקָה בָּהּ</w:t>
      </w:r>
      <w:r>
        <w:rPr>
          <w:rFonts w:hint="cs"/>
          <w:rtl/>
        </w:rPr>
        <w:t>". ואנו נחזור לנשיקת יעקב את רחל ובכיו.</w:t>
      </w:r>
    </w:p>
  </w:footnote>
  <w:footnote w:id="3">
    <w:p w:rsidR="002410BC" w:rsidRDefault="002410BC">
      <w:pPr>
        <w:pStyle w:val="a3"/>
        <w:rPr>
          <w:rtl/>
        </w:rPr>
      </w:pPr>
      <w:r>
        <w:rPr>
          <w:rStyle w:val="a5"/>
        </w:rPr>
        <w:footnoteRef/>
      </w:r>
      <w:r>
        <w:rPr>
          <w:rtl/>
        </w:rPr>
        <w:t xml:space="preserve"> </w:t>
      </w:r>
      <w:r>
        <w:rPr>
          <w:rFonts w:hint="cs"/>
          <w:rtl/>
        </w:rPr>
        <w:t>וגם בזר הבא מעבר לנהר. לך תפטפט עם הנשים, אומרים רועי חרן ליעקב.</w:t>
      </w:r>
    </w:p>
  </w:footnote>
  <w:footnote w:id="4">
    <w:p w:rsidR="002410BC" w:rsidRDefault="002410BC">
      <w:pPr>
        <w:pStyle w:val="a3"/>
        <w:rPr>
          <w:rtl/>
        </w:rPr>
      </w:pPr>
      <w:r>
        <w:rPr>
          <w:rStyle w:val="a5"/>
        </w:rPr>
        <w:footnoteRef/>
      </w:r>
      <w:r>
        <w:rPr>
          <w:rtl/>
        </w:rPr>
        <w:t xml:space="preserve"> </w:t>
      </w:r>
      <w:r>
        <w:rPr>
          <w:rFonts w:hint="cs"/>
          <w:rtl/>
        </w:rPr>
        <w:t>והוא ממשיך לא סתם לפטפט עם הרועים (עד שתבוא רחל), אלא לעוץ להם עצות ...</w:t>
      </w:r>
    </w:p>
  </w:footnote>
  <w:footnote w:id="5">
    <w:p w:rsidR="002410BC" w:rsidRDefault="002410BC">
      <w:pPr>
        <w:pStyle w:val="a3"/>
        <w:rPr>
          <w:rtl/>
        </w:rPr>
      </w:pPr>
      <w:r>
        <w:rPr>
          <w:rStyle w:val="a5"/>
        </w:rPr>
        <w:footnoteRef/>
      </w:r>
      <w:r>
        <w:rPr>
          <w:rtl/>
        </w:rPr>
        <w:t xml:space="preserve"> </w:t>
      </w:r>
      <w:r>
        <w:rPr>
          <w:rFonts w:hint="cs"/>
          <w:rtl/>
        </w:rPr>
        <w:t xml:space="preserve">בין שכנות טובה </w:t>
      </w:r>
      <w:r>
        <w:rPr>
          <w:rtl/>
        </w:rPr>
        <w:t>–</w:t>
      </w:r>
      <w:r>
        <w:rPr>
          <w:rFonts w:hint="cs"/>
          <w:rtl/>
        </w:rPr>
        <w:t xml:space="preserve"> רועי חרן והיחס שלהם לרחל בת לבן, ובין שכנות רעה </w:t>
      </w:r>
      <w:r>
        <w:rPr>
          <w:rtl/>
        </w:rPr>
        <w:t>–</w:t>
      </w:r>
      <w:r>
        <w:rPr>
          <w:rFonts w:hint="cs"/>
          <w:rtl/>
        </w:rPr>
        <w:t xml:space="preserve"> רועי מדין והיחס שלהם לבנות יתרו.</w:t>
      </w:r>
    </w:p>
  </w:footnote>
  <w:footnote w:id="6">
    <w:p w:rsidR="002410BC" w:rsidRDefault="002410BC" w:rsidP="00306A8A">
      <w:pPr>
        <w:pStyle w:val="a3"/>
      </w:pPr>
      <w:r>
        <w:rPr>
          <w:rStyle w:val="a5"/>
        </w:rPr>
        <w:footnoteRef/>
      </w:r>
      <w:r>
        <w:rPr>
          <w:rtl/>
        </w:rPr>
        <w:t xml:space="preserve"> </w:t>
      </w:r>
      <w:r>
        <w:rPr>
          <w:rFonts w:hint="cs"/>
          <w:rtl/>
        </w:rPr>
        <w:t>סדר המדרשים שהוא מלאכת העורך, איננו מחייב, אבל אנו מציעים לקרוא מדרש זה גם כעומד בפני עצמו, אך גם ברצף וכמעין מבוא למדרש הבא, שהוא העיקר לנושא שלנו. מדרש זה מציג את יעקב באור לא כ"כ חיובי: מה פשר כל השיח הזה עם רועי חרן והתחקור של בית לבן? "</w:t>
      </w:r>
      <w:proofErr w:type="spellStart"/>
      <w:r>
        <w:rPr>
          <w:rFonts w:hint="cs"/>
          <w:rtl/>
        </w:rPr>
        <w:t>פטטים</w:t>
      </w:r>
      <w:proofErr w:type="spellEnd"/>
      <w:r>
        <w:rPr>
          <w:rFonts w:hint="cs"/>
          <w:rtl/>
        </w:rPr>
        <w:t xml:space="preserve"> אתה מבקש"? בה בעת, הוא מציג את רועי חרן, "אנשי המזרח" להלן, באור חיובי. בפרט בהשוואה לרועי מדין שהתנהגו באופן מאד קשה לבנות יתרו, כמתואר בשמות רבה א לב. כל זה רק מערים קושי על מעשי יעקב ליד הבאר, בפרט הנשיקה לרחל. הרועים מקפידים בכבודה של הנערה ואין לה כל בעיה לרעות את צאן אביה בחברת הרועים הגברים. אבל זה הזר הבא מעבר הנהר, מה מעשיו?</w:t>
      </w:r>
    </w:p>
  </w:footnote>
  <w:footnote w:id="7">
    <w:p w:rsidR="002410BC" w:rsidRDefault="002410BC" w:rsidP="00E01BFA">
      <w:pPr>
        <w:pStyle w:val="a3"/>
        <w:rPr>
          <w:rtl/>
        </w:rPr>
      </w:pPr>
      <w:r>
        <w:rPr>
          <w:rStyle w:val="a5"/>
        </w:rPr>
        <w:footnoteRef/>
      </w:r>
      <w:r>
        <w:rPr>
          <w:rtl/>
        </w:rPr>
        <w:t xml:space="preserve"> </w:t>
      </w:r>
      <w:r>
        <w:rPr>
          <w:rFonts w:hint="cs"/>
          <w:rtl/>
        </w:rPr>
        <w:t xml:space="preserve">כבר נדרשנו כאמור למעשה חריג זה של יעקב בדברינו </w:t>
      </w:r>
      <w:hyperlink r:id="rId2" w:history="1">
        <w:r w:rsidRPr="00E01BFA">
          <w:rPr>
            <w:rStyle w:val="Hyperlink"/>
            <w:rFonts w:hint="cs"/>
            <w:rtl/>
          </w:rPr>
          <w:t>והאבן גדולה על פי הבאר</w:t>
        </w:r>
      </w:hyperlink>
      <w:r w:rsidRPr="00E01BFA">
        <w:rPr>
          <w:rFonts w:hint="cs"/>
          <w:rtl/>
        </w:rPr>
        <w:t xml:space="preserve"> </w:t>
      </w:r>
      <w:r>
        <w:rPr>
          <w:rFonts w:hint="cs"/>
          <w:rtl/>
        </w:rPr>
        <w:t>בפרשה זו בשנה האחרת. כאן רק נשאל אם יש משמעות לסמיכות המדרשים (עיקר עניינינו הוא המדרש הסמוך)? האם הפגנת כוח זו של יעקב, שהפסוק מעיד עליה שבאה בעקבות ראייתו את רחל, באה מאיזו סערת רגשות שיכולה להסביר גם את הנשיקה ואת הבכי?</w:t>
      </w:r>
    </w:p>
  </w:footnote>
  <w:footnote w:id="8">
    <w:p w:rsidR="002410BC" w:rsidRDefault="002410BC">
      <w:pPr>
        <w:pStyle w:val="a3"/>
      </w:pPr>
      <w:r>
        <w:rPr>
          <w:rStyle w:val="a5"/>
        </w:rPr>
        <w:footnoteRef/>
      </w:r>
      <w:r>
        <w:rPr>
          <w:rtl/>
        </w:rPr>
        <w:t xml:space="preserve"> </w:t>
      </w:r>
      <w:r>
        <w:rPr>
          <w:rFonts w:hint="cs"/>
          <w:rtl/>
        </w:rPr>
        <w:t>היינו של מי שלא ראה את קרובו או חברו פרק זמן נכבד. פגישה של זמנים.</w:t>
      </w:r>
    </w:p>
  </w:footnote>
  <w:footnote w:id="9">
    <w:p w:rsidR="002410BC" w:rsidRDefault="002410BC">
      <w:pPr>
        <w:pStyle w:val="a3"/>
        <w:rPr>
          <w:rtl/>
        </w:rPr>
      </w:pPr>
      <w:r>
        <w:rPr>
          <w:rStyle w:val="a5"/>
        </w:rPr>
        <w:footnoteRef/>
      </w:r>
      <w:r>
        <w:rPr>
          <w:rtl/>
        </w:rPr>
        <w:t xml:space="preserve"> </w:t>
      </w:r>
      <w:r>
        <w:rPr>
          <w:rFonts w:hint="cs"/>
          <w:rtl/>
        </w:rPr>
        <w:t>של פרידה.</w:t>
      </w:r>
    </w:p>
  </w:footnote>
  <w:footnote w:id="10">
    <w:p w:rsidR="002410BC" w:rsidRDefault="002410BC">
      <w:pPr>
        <w:pStyle w:val="a3"/>
        <w:rPr>
          <w:rtl/>
        </w:rPr>
      </w:pPr>
      <w:r>
        <w:rPr>
          <w:rStyle w:val="a5"/>
        </w:rPr>
        <w:footnoteRef/>
      </w:r>
      <w:r>
        <w:rPr>
          <w:rtl/>
        </w:rPr>
        <w:t xml:space="preserve"> </w:t>
      </w:r>
      <w:r>
        <w:rPr>
          <w:rFonts w:hint="cs"/>
          <w:rtl/>
        </w:rPr>
        <w:t>נשיקה של מתן כבוד. למלכות במקרה זה.</w:t>
      </w:r>
    </w:p>
  </w:footnote>
  <w:footnote w:id="11">
    <w:p w:rsidR="002410BC" w:rsidRDefault="002410BC" w:rsidP="00EC5381">
      <w:pPr>
        <w:pStyle w:val="a3"/>
        <w:rPr>
          <w:rtl/>
        </w:rPr>
      </w:pPr>
      <w:r>
        <w:rPr>
          <w:rStyle w:val="a5"/>
        </w:rPr>
        <w:footnoteRef/>
      </w:r>
      <w:r>
        <w:rPr>
          <w:rtl/>
        </w:rPr>
        <w:t xml:space="preserve"> </w:t>
      </w:r>
      <w:r>
        <w:rPr>
          <w:rFonts w:hint="cs"/>
          <w:rtl/>
        </w:rPr>
        <w:t>במפגש משה החוזר ממדין למצרים עם אהרון אחיו שבא לקראתו. מפגש זה מתואר במדרשים רבים כשיא של אהבת אחים ותוך התבססות על הפסוק ב</w:t>
      </w:r>
      <w:r>
        <w:rPr>
          <w:rtl/>
        </w:rPr>
        <w:t>שיר השירים ח א</w:t>
      </w:r>
      <w:r>
        <w:rPr>
          <w:rFonts w:hint="cs"/>
          <w:rtl/>
        </w:rPr>
        <w:t>: "</w:t>
      </w:r>
      <w:r>
        <w:rPr>
          <w:rtl/>
        </w:rPr>
        <w:t xml:space="preserve">מִי </w:t>
      </w:r>
      <w:proofErr w:type="spellStart"/>
      <w:r>
        <w:rPr>
          <w:rtl/>
        </w:rPr>
        <w:t>יִתֶּנְך</w:t>
      </w:r>
      <w:proofErr w:type="spellEnd"/>
      <w:r>
        <w:rPr>
          <w:rtl/>
        </w:rPr>
        <w:t>ָ כְּאָח לִי יוֹנֵק שְׁדֵי אִמִּי אֶמְצָאֲךָ בַחוּץ אֶשָּׁקְךָ גַּם לֹא יָבוּזוּ לִי</w:t>
      </w:r>
      <w:r>
        <w:rPr>
          <w:rFonts w:hint="cs"/>
          <w:rtl/>
        </w:rPr>
        <w:t xml:space="preserve">". ראה </w:t>
      </w:r>
      <w:r>
        <w:rPr>
          <w:rtl/>
        </w:rPr>
        <w:t>תנחומא (בובר) פרשת שמות</w:t>
      </w:r>
      <w:r>
        <w:rPr>
          <w:rFonts w:hint="cs"/>
          <w:rtl/>
        </w:rPr>
        <w:t xml:space="preserve"> סימן כד: "</w:t>
      </w:r>
      <w:r>
        <w:rPr>
          <w:rtl/>
        </w:rPr>
        <w:t>שהיו אוהבים זה לזה, ומחבבים זה לזה, שבשעה שנטל משה את המלכות, ואהרן כהונה גדולה, לא קנאו זה לזה, אלא היו שמחין, זה בגדולת זה, וזה בגדולת זה</w:t>
      </w:r>
      <w:r>
        <w:rPr>
          <w:rFonts w:hint="cs"/>
          <w:rtl/>
        </w:rPr>
        <w:t xml:space="preserve">". </w:t>
      </w:r>
    </w:p>
  </w:footnote>
  <w:footnote w:id="12">
    <w:p w:rsidR="002410BC" w:rsidRDefault="002410BC" w:rsidP="00306A8A">
      <w:pPr>
        <w:pStyle w:val="a3"/>
        <w:rPr>
          <w:rtl/>
        </w:rPr>
      </w:pPr>
      <w:r>
        <w:rPr>
          <w:rStyle w:val="a5"/>
        </w:rPr>
        <w:footnoteRef/>
      </w:r>
      <w:r>
        <w:rPr>
          <w:rtl/>
        </w:rPr>
        <w:t xml:space="preserve"> </w:t>
      </w:r>
      <w:r>
        <w:rPr>
          <w:rFonts w:hint="cs"/>
          <w:rtl/>
        </w:rPr>
        <w:t xml:space="preserve">בדרך זו הולכים מדרשים ופרשנים רבים, חלקם נראה להלן, שנשיקת יעקב לרחל הייתה של נשיקה של </w:t>
      </w:r>
      <w:r w:rsidR="00DB5DC5">
        <w:rPr>
          <w:rFonts w:hint="cs"/>
          <w:rtl/>
        </w:rPr>
        <w:t>ק</w:t>
      </w:r>
      <w:r>
        <w:rPr>
          <w:rFonts w:hint="cs"/>
          <w:rtl/>
        </w:rPr>
        <w:t xml:space="preserve">רובי משפחה ואין בה משום חוסר דרך ארץ. חלקם גם מדגישים את הבכי ואת סערת הרגשות שהיה נתון בה יעקב וממילא לא היה בכך משום חוסר צניעות. </w:t>
      </w:r>
      <w:r w:rsidR="00DB5DC5">
        <w:rPr>
          <w:rFonts w:hint="cs"/>
          <w:rtl/>
        </w:rPr>
        <w:t xml:space="preserve">ראה כמקדמה, פירוש </w:t>
      </w:r>
      <w:r w:rsidR="00DB5DC5">
        <w:rPr>
          <w:rtl/>
        </w:rPr>
        <w:t xml:space="preserve">העמק דבר בראשית </w:t>
      </w:r>
      <w:proofErr w:type="spellStart"/>
      <w:r w:rsidR="00DB5DC5">
        <w:rPr>
          <w:rtl/>
        </w:rPr>
        <w:t>כט</w:t>
      </w:r>
      <w:proofErr w:type="spellEnd"/>
      <w:r w:rsidR="00DB5DC5">
        <w:rPr>
          <w:rtl/>
        </w:rPr>
        <w:t xml:space="preserve"> יא</w:t>
      </w:r>
      <w:r w:rsidR="00DB5DC5">
        <w:rPr>
          <w:rFonts w:hint="cs"/>
          <w:rtl/>
        </w:rPr>
        <w:t xml:space="preserve">: " ... </w:t>
      </w:r>
      <w:r w:rsidR="00DB5DC5">
        <w:rPr>
          <w:rtl/>
        </w:rPr>
        <w:t xml:space="preserve">וגם בבכיה זו הראה לדעת שלא </w:t>
      </w:r>
      <w:proofErr w:type="spellStart"/>
      <w:r w:rsidR="00DB5DC5">
        <w:rPr>
          <w:rtl/>
        </w:rPr>
        <w:t>היתה</w:t>
      </w:r>
      <w:proofErr w:type="spellEnd"/>
      <w:r w:rsidR="00DB5DC5">
        <w:rPr>
          <w:rtl/>
        </w:rPr>
        <w:t xml:space="preserve"> בנשיקה זו פריצות ומחשבת אהבת אישות, כי אם אהבת קריבות אשר אם גם בחוץ ישק לה לא יבוזו לו</w:t>
      </w:r>
      <w:r w:rsidR="00DB5DC5">
        <w:rPr>
          <w:rFonts w:hint="cs"/>
          <w:rtl/>
        </w:rPr>
        <w:t xml:space="preserve">". </w:t>
      </w:r>
      <w:r>
        <w:rPr>
          <w:rFonts w:hint="cs"/>
          <w:rtl/>
        </w:rPr>
        <w:t>אבל מה עם רחל, כפי שכבר שאלנו? מה לה ולסערת הרגשות של הזר הבא מעבר הנהר?</w:t>
      </w:r>
    </w:p>
  </w:footnote>
  <w:footnote w:id="13">
    <w:p w:rsidR="002410BC" w:rsidRDefault="002410BC" w:rsidP="00306A8A">
      <w:pPr>
        <w:pStyle w:val="a3"/>
      </w:pPr>
      <w:r>
        <w:rPr>
          <w:rStyle w:val="a5"/>
        </w:rPr>
        <w:footnoteRef/>
      </w:r>
      <w:r>
        <w:rPr>
          <w:rtl/>
        </w:rPr>
        <w:t xml:space="preserve"> </w:t>
      </w:r>
      <w:r>
        <w:rPr>
          <w:rFonts w:hint="cs"/>
          <w:rtl/>
        </w:rPr>
        <w:t>וזה באמת תמוה איך יצא יעקב מבית אביו ואמו ששילחו אותו לדרכו וברכו אותו, בעירום ובחוסר כל</w:t>
      </w:r>
      <w:r w:rsidR="00306A8A">
        <w:rPr>
          <w:rFonts w:hint="cs"/>
          <w:rtl/>
        </w:rPr>
        <w:t>?</w:t>
      </w:r>
      <w:r>
        <w:rPr>
          <w:rFonts w:hint="cs"/>
          <w:rtl/>
        </w:rPr>
        <w:t xml:space="preserve"> מקצת מדרשים מסבירים שאליפז בנו של עשו דלק אחרי יעקב וחס עליו ולקח ממנו את כל ממונו ובכך קיים את מצוות עשו אחיו להרוג את יעקב משו</w:t>
      </w:r>
      <w:r w:rsidR="00306A8A">
        <w:rPr>
          <w:rFonts w:hint="cs"/>
          <w:rtl/>
        </w:rPr>
        <w:t>ם</w:t>
      </w:r>
      <w:r>
        <w:rPr>
          <w:rFonts w:hint="cs"/>
          <w:rtl/>
        </w:rPr>
        <w:t xml:space="preserve"> ש"עני חשוב כמת". (וכל זה קשור גם במלחמת עמלק </w:t>
      </w:r>
      <w:r w:rsidR="00306A8A">
        <w:rPr>
          <w:rFonts w:hint="cs"/>
          <w:rtl/>
        </w:rPr>
        <w:t xml:space="preserve">שהוא </w:t>
      </w:r>
      <w:r>
        <w:rPr>
          <w:rFonts w:hint="cs"/>
          <w:rtl/>
        </w:rPr>
        <w:t xml:space="preserve">מצאצאי עשו ואליפז </w:t>
      </w:r>
      <w:r w:rsidR="00306A8A">
        <w:rPr>
          <w:rFonts w:hint="cs"/>
          <w:rtl/>
        </w:rPr>
        <w:t>ו</w:t>
      </w:r>
      <w:r>
        <w:rPr>
          <w:rFonts w:hint="cs"/>
          <w:rtl/>
        </w:rPr>
        <w:t xml:space="preserve">אורב בדרך לבני ישראל ביציאתם ממצרים). ראה </w:t>
      </w:r>
      <w:r w:rsidR="00306A8A">
        <w:rPr>
          <w:rFonts w:hint="cs"/>
          <w:rtl/>
        </w:rPr>
        <w:t>בהקשר זה</w:t>
      </w:r>
      <w:r>
        <w:rPr>
          <w:rFonts w:hint="cs"/>
          <w:rtl/>
        </w:rPr>
        <w:t xml:space="preserve"> מדרש אגדה (בובר) בראשית </w:t>
      </w:r>
      <w:proofErr w:type="spellStart"/>
      <w:r>
        <w:rPr>
          <w:rFonts w:hint="cs"/>
          <w:rtl/>
        </w:rPr>
        <w:t>כט</w:t>
      </w:r>
      <w:proofErr w:type="spellEnd"/>
      <w:r>
        <w:rPr>
          <w:rFonts w:hint="cs"/>
          <w:rtl/>
        </w:rPr>
        <w:t xml:space="preserve"> </w:t>
      </w:r>
      <w:proofErr w:type="spellStart"/>
      <w:r>
        <w:rPr>
          <w:rFonts w:hint="cs"/>
          <w:rtl/>
        </w:rPr>
        <w:t>יג</w:t>
      </w:r>
      <w:proofErr w:type="spellEnd"/>
      <w:r>
        <w:rPr>
          <w:rFonts w:hint="cs"/>
          <w:rtl/>
        </w:rPr>
        <w:t xml:space="preserve"> ופירוש ר' חיים פלטיאל לשמות </w:t>
      </w:r>
      <w:proofErr w:type="spellStart"/>
      <w:r>
        <w:rPr>
          <w:rFonts w:hint="cs"/>
          <w:rtl/>
        </w:rPr>
        <w:t>יז</w:t>
      </w:r>
      <w:proofErr w:type="spellEnd"/>
      <w:r>
        <w:rPr>
          <w:rFonts w:hint="cs"/>
          <w:rtl/>
        </w:rPr>
        <w:t xml:space="preserve"> ח. לעניינינו, בכיו של יעקב הוא בכי של מי שאין לו כל. האם ניתן לקשור בכי שכזה למעשה הנשיקה?</w:t>
      </w:r>
    </w:p>
  </w:footnote>
  <w:footnote w:id="14">
    <w:p w:rsidR="002410BC" w:rsidRDefault="002410BC" w:rsidP="008B0C00">
      <w:pPr>
        <w:pStyle w:val="a3"/>
      </w:pPr>
      <w:r>
        <w:rPr>
          <w:rStyle w:val="a5"/>
        </w:rPr>
        <w:footnoteRef/>
      </w:r>
      <w:r>
        <w:rPr>
          <w:rtl/>
        </w:rPr>
        <w:t xml:space="preserve"> </w:t>
      </w:r>
      <w:r>
        <w:rPr>
          <w:rFonts w:hint="cs"/>
          <w:rtl/>
        </w:rPr>
        <w:t>רחל ללאה.</w:t>
      </w:r>
    </w:p>
  </w:footnote>
  <w:footnote w:id="15">
    <w:p w:rsidR="002410BC" w:rsidRDefault="002410BC" w:rsidP="00306A8A">
      <w:pPr>
        <w:pStyle w:val="a3"/>
        <w:rPr>
          <w:rtl/>
        </w:rPr>
      </w:pPr>
      <w:r>
        <w:rPr>
          <w:rStyle w:val="a5"/>
        </w:rPr>
        <w:footnoteRef/>
      </w:r>
      <w:r>
        <w:rPr>
          <w:rtl/>
        </w:rPr>
        <w:t xml:space="preserve"> </w:t>
      </w:r>
      <w:r>
        <w:rPr>
          <w:rFonts w:hint="cs"/>
          <w:rtl/>
        </w:rPr>
        <w:t xml:space="preserve">הבכי של יעקב </w:t>
      </w:r>
      <w:r w:rsidR="00306A8A">
        <w:rPr>
          <w:rFonts w:hint="cs"/>
          <w:rtl/>
        </w:rPr>
        <w:t>ב</w:t>
      </w:r>
      <w:r>
        <w:rPr>
          <w:rFonts w:hint="cs"/>
          <w:rtl/>
        </w:rPr>
        <w:t xml:space="preserve">מפגש הראשון עם רחל הוא הבכי על כך שהוא </w:t>
      </w:r>
      <w:r w:rsidR="00306A8A">
        <w:rPr>
          <w:rFonts w:hint="cs"/>
          <w:rtl/>
        </w:rPr>
        <w:t xml:space="preserve">רואה </w:t>
      </w:r>
      <w:r>
        <w:rPr>
          <w:rFonts w:hint="cs"/>
          <w:rtl/>
        </w:rPr>
        <w:t xml:space="preserve">מראש שאהבתם והקשר ביניהם לא </w:t>
      </w:r>
      <w:r w:rsidR="00306A8A">
        <w:rPr>
          <w:rFonts w:hint="cs"/>
          <w:rtl/>
        </w:rPr>
        <w:t>יימשכו</w:t>
      </w:r>
      <w:r>
        <w:rPr>
          <w:rFonts w:hint="cs"/>
          <w:rtl/>
        </w:rPr>
        <w:t xml:space="preserve"> לנצח והיא לא תשכב לצידו למנוחת עולמים. משהו בקשר הזה לא יתממש עד הסוף. אגב</w:t>
      </w:r>
      <w:r w:rsidR="00306A8A">
        <w:rPr>
          <w:rFonts w:hint="cs"/>
          <w:rtl/>
        </w:rPr>
        <w:t xml:space="preserve"> כך</w:t>
      </w:r>
      <w:r>
        <w:rPr>
          <w:rFonts w:hint="cs"/>
          <w:rtl/>
        </w:rPr>
        <w:t xml:space="preserve">, אנחנו גם מבינים את רגש הצער העמוק של דברי רחל ללאה כשהיא מתחננת לקבל ממנה את הדודאים: "לכן ישכב עמך הלילה" </w:t>
      </w:r>
      <w:r>
        <w:rPr>
          <w:rtl/>
        </w:rPr>
        <w:t>–</w:t>
      </w:r>
      <w:r>
        <w:rPr>
          <w:rFonts w:hint="cs"/>
          <w:rtl/>
        </w:rPr>
        <w:t xml:space="preserve"> לעולם שהוא לילה, לנצח. רחל מוותרת על הנצח בשביל לזכות לפרי בטן בעולם הזה. לעניינינו, האם ניתן לקשור בכי זה שצופה את אחרית הקשר בין יעקב לרחל עם הנשיקה הספונטאנית שיוצרת את תחילת הקשר?</w:t>
      </w:r>
    </w:p>
  </w:footnote>
  <w:footnote w:id="16">
    <w:p w:rsidR="002410BC" w:rsidRDefault="002410BC" w:rsidP="009914D4">
      <w:pPr>
        <w:pStyle w:val="a3"/>
        <w:rPr>
          <w:rtl/>
        </w:rPr>
      </w:pPr>
      <w:r>
        <w:rPr>
          <w:rStyle w:val="a5"/>
        </w:rPr>
        <w:footnoteRef/>
      </w:r>
      <w:r>
        <w:rPr>
          <w:rtl/>
        </w:rPr>
        <w:t xml:space="preserve"> </w:t>
      </w:r>
      <w:r>
        <w:rPr>
          <w:rFonts w:hint="cs"/>
          <w:rtl/>
        </w:rPr>
        <w:t>להלן נראה עוד את צניעותם של "</w:t>
      </w:r>
      <w:r w:rsidR="009914D4">
        <w:rPr>
          <w:rFonts w:hint="cs"/>
          <w:rtl/>
        </w:rPr>
        <w:t>בני</w:t>
      </w:r>
      <w:r>
        <w:rPr>
          <w:rFonts w:hint="cs"/>
          <w:rtl/>
        </w:rPr>
        <w:t xml:space="preserve"> המזרח" כפי שמשבח אותם מדרש בראשית רבה הארץ-ישראלי. דווקא על רקע צניעות זו, מנסה המדרש להתמודד עם מ</w:t>
      </w:r>
      <w:r w:rsidR="00306A8A">
        <w:rPr>
          <w:rFonts w:hint="cs"/>
          <w:rtl/>
        </w:rPr>
        <w:t>ע</w:t>
      </w:r>
      <w:r>
        <w:rPr>
          <w:rFonts w:hint="cs"/>
          <w:rtl/>
        </w:rPr>
        <w:t xml:space="preserve">שהו החריג של יעקב. ראה </w:t>
      </w:r>
      <w:r>
        <w:rPr>
          <w:rtl/>
        </w:rPr>
        <w:t>משנת רבי אליעזר פרשה ז</w:t>
      </w:r>
      <w:r>
        <w:rPr>
          <w:rFonts w:hint="cs"/>
          <w:rtl/>
        </w:rPr>
        <w:t xml:space="preserve">: " ... </w:t>
      </w:r>
      <w:r>
        <w:rPr>
          <w:rtl/>
        </w:rPr>
        <w:t>וכן הוא אומ</w:t>
      </w:r>
      <w:r>
        <w:rPr>
          <w:rFonts w:hint="cs"/>
          <w:rtl/>
        </w:rPr>
        <w:t>ר:</w:t>
      </w:r>
      <w:r>
        <w:rPr>
          <w:rtl/>
        </w:rPr>
        <w:t xml:space="preserve"> וישק יעקב לרחל וישא את קולו </w:t>
      </w:r>
      <w:proofErr w:type="spellStart"/>
      <w:r>
        <w:rPr>
          <w:rtl/>
        </w:rPr>
        <w:t>ויבך</w:t>
      </w:r>
      <w:proofErr w:type="spellEnd"/>
      <w:r>
        <w:rPr>
          <w:rtl/>
        </w:rPr>
        <w:t>. ולמה בכה</w:t>
      </w:r>
      <w:r>
        <w:rPr>
          <w:rFonts w:hint="cs"/>
          <w:rtl/>
        </w:rPr>
        <w:t>?</w:t>
      </w:r>
      <w:r>
        <w:rPr>
          <w:rtl/>
        </w:rPr>
        <w:t xml:space="preserve"> ראה אנשים מלחשים אלו עם אלו, </w:t>
      </w:r>
      <w:proofErr w:type="spellStart"/>
      <w:r>
        <w:rPr>
          <w:rtl/>
        </w:rPr>
        <w:t>ואומרין</w:t>
      </w:r>
      <w:proofErr w:type="spellEnd"/>
      <w:r>
        <w:rPr>
          <w:rFonts w:hint="cs"/>
          <w:rtl/>
        </w:rPr>
        <w:t>:</w:t>
      </w:r>
      <w:r>
        <w:rPr>
          <w:rtl/>
        </w:rPr>
        <w:t xml:space="preserve"> וכי בא זה לחדש עלינו דבר של ערוה. מיד בכה. להודיע שאינה נשיקה של תפלות, אלא של קריבות</w:t>
      </w:r>
      <w:r>
        <w:rPr>
          <w:rFonts w:hint="cs"/>
          <w:rtl/>
        </w:rPr>
        <w:t>". משנת רבי אליעזר סוגר את מעגל הנשיקה והבכי, שנח לחשוב כעת שהיו ממש ביחד. נשיקת יעקב לרחל הייתה לא סתם "נשיקה של קריבות", אלא נשיקה של בכי. של התרגשות גדולה, עד שגם "אנשי המזרח", אנשי העיר חרן שגדרו עצמם מן הערוה ועדיין זכרון המבול בלבם, הבינו שאין זו נשיקה של חוסר צניעות, אלא יש בה משהו אמתי ועמוק.</w:t>
      </w:r>
      <w:r w:rsidR="00306A8A">
        <w:rPr>
          <w:rFonts w:hint="cs"/>
          <w:rtl/>
        </w:rPr>
        <w:t xml:space="preserve"> </w:t>
      </w:r>
      <w:r w:rsidR="00E801C8">
        <w:rPr>
          <w:rFonts w:hint="cs"/>
          <w:rtl/>
        </w:rPr>
        <w:t xml:space="preserve">ראה התרגומים לפסוק: "וישא את קולו </w:t>
      </w:r>
      <w:proofErr w:type="spellStart"/>
      <w:r w:rsidR="00E801C8">
        <w:rPr>
          <w:rFonts w:hint="cs"/>
          <w:rtl/>
        </w:rPr>
        <w:t>ויבך</w:t>
      </w:r>
      <w:proofErr w:type="spellEnd"/>
      <w:r w:rsidR="00E801C8">
        <w:rPr>
          <w:rFonts w:hint="cs"/>
          <w:rtl/>
        </w:rPr>
        <w:t>" שמדגישים את הרמת הקול. וכך אגב גם בעשו.</w:t>
      </w:r>
    </w:p>
  </w:footnote>
  <w:footnote w:id="17">
    <w:p w:rsidR="002410BC" w:rsidRDefault="002410BC" w:rsidP="00F5232D">
      <w:pPr>
        <w:pStyle w:val="a3"/>
        <w:rPr>
          <w:rtl/>
        </w:rPr>
      </w:pPr>
      <w:r>
        <w:rPr>
          <w:rStyle w:val="a5"/>
        </w:rPr>
        <w:footnoteRef/>
      </w:r>
      <w:r>
        <w:rPr>
          <w:rtl/>
        </w:rPr>
        <w:t xml:space="preserve"> </w:t>
      </w:r>
      <w:r>
        <w:rPr>
          <w:rFonts w:hint="cs"/>
          <w:rtl/>
        </w:rPr>
        <w:t>המדרש מדבר במפגש האחים, משה ואהרון שכבר נזכר בבראשית רבה לעיל, וכאן, בספר שמות, הוא מרחיב.</w:t>
      </w:r>
    </w:p>
  </w:footnote>
  <w:footnote w:id="18">
    <w:p w:rsidR="002410BC" w:rsidRDefault="002410BC" w:rsidP="001B1DD9">
      <w:pPr>
        <w:pStyle w:val="a3"/>
        <w:rPr>
          <w:rtl/>
        </w:rPr>
      </w:pPr>
      <w:r>
        <w:rPr>
          <w:rStyle w:val="a5"/>
        </w:rPr>
        <w:footnoteRef/>
      </w:r>
      <w:r>
        <w:rPr>
          <w:rtl/>
        </w:rPr>
        <w:t xml:space="preserve"> </w:t>
      </w:r>
      <w:r>
        <w:rPr>
          <w:rFonts w:hint="cs"/>
          <w:rtl/>
        </w:rPr>
        <w:t>בחלק זה שהשמטנו, המדרש מביא פסוקים לכל אחת מהנשיקות שאינן של תפלות כפי שראינו במדרש בראשית רבה לעיל.</w:t>
      </w:r>
    </w:p>
  </w:footnote>
  <w:footnote w:id="19">
    <w:p w:rsidR="002410BC" w:rsidRDefault="002410BC" w:rsidP="00763D99">
      <w:pPr>
        <w:pStyle w:val="a3"/>
        <w:rPr>
          <w:rtl/>
        </w:rPr>
      </w:pPr>
      <w:r>
        <w:rPr>
          <w:rStyle w:val="a5"/>
        </w:rPr>
        <w:footnoteRef/>
      </w:r>
      <w:r>
        <w:rPr>
          <w:rtl/>
        </w:rPr>
        <w:t xml:space="preserve"> </w:t>
      </w:r>
      <w:r>
        <w:rPr>
          <w:rFonts w:hint="cs"/>
          <w:rtl/>
        </w:rPr>
        <w:t xml:space="preserve">סוף המדרש, הסיפור על האח והאחות, לקוח, כך נראה ממדרש שיר השירים רבה ראש פרשה ח, הדורש את הפסוק בראש פרק ח של </w:t>
      </w:r>
      <w:r>
        <w:rPr>
          <w:rtl/>
        </w:rPr>
        <w:t>שיר השירים</w:t>
      </w:r>
      <w:r>
        <w:rPr>
          <w:rFonts w:hint="cs"/>
          <w:rtl/>
        </w:rPr>
        <w:t>: "</w:t>
      </w:r>
      <w:r>
        <w:rPr>
          <w:rtl/>
        </w:rPr>
        <w:t xml:space="preserve">מִי </w:t>
      </w:r>
      <w:proofErr w:type="spellStart"/>
      <w:r>
        <w:rPr>
          <w:rtl/>
        </w:rPr>
        <w:t>יִתֶּנְך</w:t>
      </w:r>
      <w:proofErr w:type="spellEnd"/>
      <w:r>
        <w:rPr>
          <w:rtl/>
        </w:rPr>
        <w:t>ָ כְּאָח לִי יוֹנֵק שְׁדֵי אִמִּי אֶמְצָאֲךָ בַחוּץ אֶשָּׁקְךָ גַּם לֹא יָבוּזוּ לִי</w:t>
      </w:r>
      <w:r>
        <w:rPr>
          <w:rFonts w:hint="cs"/>
          <w:rtl/>
        </w:rPr>
        <w:t>". (נראה שמדרש שמות רבה ושיר השירים רבה מזינים זה את זה ומשמרים כל אחד קטע אחר של הסיפור ש</w:t>
      </w:r>
      <w:r w:rsidR="00763D99">
        <w:rPr>
          <w:rFonts w:hint="cs"/>
          <w:rtl/>
        </w:rPr>
        <w:t xml:space="preserve">ניתן </w:t>
      </w:r>
      <w:r>
        <w:rPr>
          <w:rFonts w:hint="cs"/>
          <w:rtl/>
        </w:rPr>
        <w:t>לשחזרו מ</w:t>
      </w:r>
      <w:r w:rsidR="00763D99">
        <w:rPr>
          <w:rFonts w:hint="cs"/>
          <w:rtl/>
        </w:rPr>
        <w:t xml:space="preserve">בין </w:t>
      </w:r>
      <w:r>
        <w:rPr>
          <w:rFonts w:hint="cs"/>
          <w:rtl/>
        </w:rPr>
        <w:t xml:space="preserve">שניהם). האחות שמעה (אולי הרגישה בחוש) שנפלה דליקה בבית אחיה ומיהרה לבקר אותו. כשראתה אותו שהוא ניצל </w:t>
      </w:r>
      <w:r w:rsidR="00763D99">
        <w:rPr>
          <w:rFonts w:hint="cs"/>
          <w:rtl/>
        </w:rPr>
        <w:t xml:space="preserve">וחי </w:t>
      </w:r>
      <w:r>
        <w:rPr>
          <w:rFonts w:hint="cs"/>
          <w:rtl/>
        </w:rPr>
        <w:t>("פלטת ממנה") היא ממהרת לחבק ולנשק אותו ואיננה בושה מכך או מרגישה רגשי אשם כלפי הסביבה. היא אומרת בראש מורם (לכל מי שאולי הלעיז וריכל עליה): אינני בושה במעשיי ואין זה מבזה אותי. אחי היה בצרה (</w:t>
      </w:r>
      <w:proofErr w:type="spellStart"/>
      <w:r>
        <w:rPr>
          <w:rFonts w:hint="cs"/>
          <w:rtl/>
        </w:rPr>
        <w:t>אננקי</w:t>
      </w:r>
      <w:proofErr w:type="spellEnd"/>
      <w:r>
        <w:rPr>
          <w:rFonts w:hint="cs"/>
          <w:rtl/>
        </w:rPr>
        <w:t xml:space="preserve">) וניצל ממנה ואני אינני מתביישת להראות את שמחתי. המדרש מדבר כאמור על משה ואהרון, אבל נראה שאפשר לקחת אותו גם לנשיקתו של יעקב לרחל, שהם כאח ואחות (בני דודים), שהרי על משה ואהרון, </w:t>
      </w:r>
      <w:r w:rsidR="00763D99">
        <w:rPr>
          <w:rFonts w:hint="cs"/>
          <w:rtl/>
        </w:rPr>
        <w:t>הדברים פשוטים</w:t>
      </w:r>
      <w:r>
        <w:rPr>
          <w:rFonts w:hint="cs"/>
          <w:rtl/>
        </w:rPr>
        <w:t>.</w:t>
      </w:r>
    </w:p>
  </w:footnote>
  <w:footnote w:id="20">
    <w:p w:rsidR="002410BC" w:rsidRDefault="002410BC" w:rsidP="009914D4">
      <w:pPr>
        <w:pStyle w:val="a3"/>
        <w:rPr>
          <w:rtl/>
        </w:rPr>
      </w:pPr>
      <w:r>
        <w:rPr>
          <w:rStyle w:val="a5"/>
        </w:rPr>
        <w:footnoteRef/>
      </w:r>
      <w:r>
        <w:rPr>
          <w:rtl/>
        </w:rPr>
        <w:t xml:space="preserve"> </w:t>
      </w:r>
      <w:r>
        <w:rPr>
          <w:rFonts w:hint="cs"/>
          <w:rtl/>
        </w:rPr>
        <w:t xml:space="preserve">ההלכה איננה כר' </w:t>
      </w:r>
      <w:proofErr w:type="spellStart"/>
      <w:r>
        <w:rPr>
          <w:rFonts w:hint="cs"/>
          <w:rtl/>
        </w:rPr>
        <w:t>פדת</w:t>
      </w:r>
      <w:proofErr w:type="spellEnd"/>
      <w:r>
        <w:rPr>
          <w:rFonts w:hint="cs"/>
          <w:rtl/>
        </w:rPr>
        <w:t xml:space="preserve"> וגם </w:t>
      </w:r>
      <w:proofErr w:type="spellStart"/>
      <w:r>
        <w:rPr>
          <w:rFonts w:hint="cs"/>
          <w:rtl/>
        </w:rPr>
        <w:t>עולא</w:t>
      </w:r>
      <w:proofErr w:type="spellEnd"/>
      <w:r>
        <w:rPr>
          <w:rFonts w:hint="cs"/>
          <w:rtl/>
        </w:rPr>
        <w:t xml:space="preserve"> שנהג כפי שנהג עם אחיותיו, חולק על עצמו ("</w:t>
      </w:r>
      <w:proofErr w:type="spellStart"/>
      <w:r>
        <w:rPr>
          <w:rFonts w:hint="cs"/>
          <w:rtl/>
        </w:rPr>
        <w:t>פליגא</w:t>
      </w:r>
      <w:proofErr w:type="spellEnd"/>
      <w:r>
        <w:rPr>
          <w:rFonts w:hint="cs"/>
          <w:rtl/>
        </w:rPr>
        <w:t xml:space="preserve"> </w:t>
      </w:r>
      <w:proofErr w:type="spellStart"/>
      <w:r>
        <w:rPr>
          <w:rFonts w:hint="cs"/>
          <w:rtl/>
        </w:rPr>
        <w:t>דידיה</w:t>
      </w:r>
      <w:proofErr w:type="spellEnd"/>
      <w:r>
        <w:rPr>
          <w:rFonts w:hint="cs"/>
          <w:rtl/>
        </w:rPr>
        <w:t xml:space="preserve"> </w:t>
      </w:r>
      <w:proofErr w:type="spellStart"/>
      <w:r>
        <w:rPr>
          <w:rFonts w:hint="cs"/>
          <w:rtl/>
        </w:rPr>
        <w:t>אדידיה</w:t>
      </w:r>
      <w:proofErr w:type="spellEnd"/>
      <w:r>
        <w:rPr>
          <w:rFonts w:hint="cs"/>
          <w:rtl/>
        </w:rPr>
        <w:t>") ו</w:t>
      </w:r>
      <w:r w:rsidR="009914D4">
        <w:rPr>
          <w:rFonts w:hint="cs"/>
          <w:rtl/>
        </w:rPr>
        <w:t xml:space="preserve">מחמיר </w:t>
      </w:r>
      <w:r>
        <w:rPr>
          <w:rFonts w:hint="cs"/>
          <w:rtl/>
        </w:rPr>
        <w:t xml:space="preserve">בקירבה בין נשים לגברים. אך ראה גם גמרא </w:t>
      </w:r>
      <w:r>
        <w:rPr>
          <w:rtl/>
        </w:rPr>
        <w:t>יומא סט ע</w:t>
      </w:r>
      <w:r>
        <w:rPr>
          <w:rFonts w:hint="cs"/>
          <w:rtl/>
        </w:rPr>
        <w:t xml:space="preserve">"ב בסיפור על עקירת יצר הרע בתחילת ימי בית שני, שעקרו </w:t>
      </w:r>
      <w:r w:rsidR="009914D4">
        <w:rPr>
          <w:rFonts w:hint="cs"/>
          <w:rtl/>
        </w:rPr>
        <w:t xml:space="preserve">תחילה </w:t>
      </w:r>
      <w:r>
        <w:rPr>
          <w:rFonts w:hint="cs"/>
          <w:rtl/>
        </w:rPr>
        <w:t>יצר עבודה זרה וכשבקשו לעקור גם את יצר עריות לא מצאו ביצה לאכול. סוף דבר</w:t>
      </w:r>
      <w:r w:rsidR="009914D4">
        <w:rPr>
          <w:rFonts w:hint="cs"/>
          <w:rtl/>
        </w:rPr>
        <w:t xml:space="preserve"> אומרת הגמרא שם:</w:t>
      </w:r>
      <w:r>
        <w:rPr>
          <w:rFonts w:hint="cs"/>
          <w:rtl/>
        </w:rPr>
        <w:t xml:space="preserve"> "</w:t>
      </w:r>
      <w:proofErr w:type="spellStart"/>
      <w:r>
        <w:rPr>
          <w:rtl/>
        </w:rPr>
        <w:t>כחלינהו</w:t>
      </w:r>
      <w:proofErr w:type="spellEnd"/>
      <w:r>
        <w:rPr>
          <w:rtl/>
        </w:rPr>
        <w:t xml:space="preserve"> לעיניה, </w:t>
      </w:r>
      <w:proofErr w:type="spellStart"/>
      <w:r>
        <w:rPr>
          <w:rtl/>
        </w:rPr>
        <w:t>ושבקוהו</w:t>
      </w:r>
      <w:proofErr w:type="spellEnd"/>
      <w:r>
        <w:rPr>
          <w:rtl/>
        </w:rPr>
        <w:t xml:space="preserve">. </w:t>
      </w:r>
      <w:proofErr w:type="spellStart"/>
      <w:r>
        <w:rPr>
          <w:rtl/>
        </w:rPr>
        <w:t>ואהני</w:t>
      </w:r>
      <w:proofErr w:type="spellEnd"/>
      <w:r>
        <w:rPr>
          <w:rtl/>
        </w:rPr>
        <w:t xml:space="preserve"> דלא </w:t>
      </w:r>
      <w:proofErr w:type="spellStart"/>
      <w:r>
        <w:rPr>
          <w:rtl/>
        </w:rPr>
        <w:t>מיגרי</w:t>
      </w:r>
      <w:proofErr w:type="spellEnd"/>
      <w:r>
        <w:rPr>
          <w:rtl/>
        </w:rPr>
        <w:t xml:space="preserve"> ביה </w:t>
      </w:r>
      <w:proofErr w:type="spellStart"/>
      <w:r>
        <w:rPr>
          <w:rtl/>
        </w:rPr>
        <w:t>לאיניש</w:t>
      </w:r>
      <w:proofErr w:type="spellEnd"/>
      <w:r>
        <w:rPr>
          <w:rtl/>
        </w:rPr>
        <w:t xml:space="preserve"> </w:t>
      </w:r>
      <w:proofErr w:type="spellStart"/>
      <w:r>
        <w:rPr>
          <w:rtl/>
        </w:rPr>
        <w:t>בקריבתה</w:t>
      </w:r>
      <w:proofErr w:type="spellEnd"/>
      <w:r>
        <w:rPr>
          <w:rFonts w:hint="cs"/>
          <w:rtl/>
        </w:rPr>
        <w:t>" - ניקרו את עיניו של יצר הרע והשאירוהו והועיל הדבר שאין אדם מתגרה עוד כל כך בקרובי משפחתו. הרי לנו שיש סיוע גם מתקופת חז"ל שבפגישות משפחתיות ועם קרובי משפחה, אין בנשיקות וקירבה גופנית של חיבה משפחתית משום חוסר צניעות, בהכרח.</w:t>
      </w:r>
      <w:r w:rsidR="004A78F5">
        <w:rPr>
          <w:rFonts w:hint="cs"/>
          <w:rtl/>
        </w:rPr>
        <w:t xml:space="preserve"> כנגד כל אלה, אפשר להעמיד את מדרש </w:t>
      </w:r>
      <w:r w:rsidR="004A78F5">
        <w:rPr>
          <w:rtl/>
        </w:rPr>
        <w:t xml:space="preserve">בראשית רבה </w:t>
      </w:r>
      <w:r w:rsidR="004A78F5">
        <w:rPr>
          <w:rFonts w:hint="cs"/>
          <w:rtl/>
        </w:rPr>
        <w:t>ב</w:t>
      </w:r>
      <w:r w:rsidR="004A78F5">
        <w:rPr>
          <w:rtl/>
        </w:rPr>
        <w:t>פרשת וישב פרשה פה</w:t>
      </w:r>
      <w:r w:rsidR="009914D4">
        <w:rPr>
          <w:rFonts w:hint="cs"/>
          <w:rtl/>
        </w:rPr>
        <w:t>,</w:t>
      </w:r>
      <w:r w:rsidR="004A78F5">
        <w:rPr>
          <w:rFonts w:hint="cs"/>
          <w:rtl/>
        </w:rPr>
        <w:t xml:space="preserve"> על יהודה שנכשל בתמר: "</w:t>
      </w:r>
      <w:r w:rsidR="004A78F5">
        <w:rPr>
          <w:rtl/>
        </w:rPr>
        <w:t xml:space="preserve">ויראה יהודה, </w:t>
      </w:r>
      <w:proofErr w:type="spellStart"/>
      <w:r w:rsidR="004A78F5">
        <w:rPr>
          <w:rtl/>
        </w:rPr>
        <w:t>א"ר</w:t>
      </w:r>
      <w:proofErr w:type="spellEnd"/>
      <w:r w:rsidR="004A78F5">
        <w:rPr>
          <w:rtl/>
        </w:rPr>
        <w:t xml:space="preserve"> </w:t>
      </w:r>
      <w:proofErr w:type="spellStart"/>
      <w:r w:rsidR="004A78F5">
        <w:rPr>
          <w:rtl/>
        </w:rPr>
        <w:t>חייא</w:t>
      </w:r>
      <w:proofErr w:type="spellEnd"/>
      <w:r w:rsidR="004A78F5">
        <w:rPr>
          <w:rtl/>
        </w:rPr>
        <w:t xml:space="preserve"> בר </w:t>
      </w:r>
      <w:proofErr w:type="spellStart"/>
      <w:r w:rsidR="004A78F5">
        <w:rPr>
          <w:rtl/>
        </w:rPr>
        <w:t>זבדא</w:t>
      </w:r>
      <w:proofErr w:type="spellEnd"/>
      <w:r w:rsidR="004A78F5">
        <w:rPr>
          <w:rFonts w:hint="cs"/>
          <w:rtl/>
        </w:rPr>
        <w:t>:</w:t>
      </w:r>
      <w:r w:rsidR="004A78F5">
        <w:rPr>
          <w:rtl/>
        </w:rPr>
        <w:t xml:space="preserve"> צריך אדם לה</w:t>
      </w:r>
      <w:r w:rsidR="004A78F5">
        <w:rPr>
          <w:rFonts w:hint="cs"/>
          <w:rtl/>
        </w:rPr>
        <w:t>י</w:t>
      </w:r>
      <w:r w:rsidR="004A78F5">
        <w:rPr>
          <w:rtl/>
        </w:rPr>
        <w:t>זהר עצמו באחות אשתו ובקרובותיו שלא יכשל באחת מהם</w:t>
      </w:r>
      <w:r w:rsidR="004A78F5">
        <w:rPr>
          <w:rFonts w:hint="cs"/>
          <w:rtl/>
        </w:rPr>
        <w:t>.</w:t>
      </w:r>
      <w:r w:rsidR="004A78F5">
        <w:rPr>
          <w:rtl/>
        </w:rPr>
        <w:t xml:space="preserve"> ממי אתה למד</w:t>
      </w:r>
      <w:r w:rsidR="004A78F5">
        <w:rPr>
          <w:rFonts w:hint="cs"/>
          <w:rtl/>
        </w:rPr>
        <w:t>?</w:t>
      </w:r>
      <w:r w:rsidR="004A78F5">
        <w:rPr>
          <w:rtl/>
        </w:rPr>
        <w:t xml:space="preserve"> מיהודה ויראה יהודה וגו', למה כי כסתה את פניה עד שהיא בבית חמיה</w:t>
      </w:r>
      <w:r w:rsidR="004A78F5">
        <w:rPr>
          <w:rFonts w:hint="cs"/>
          <w:rtl/>
        </w:rPr>
        <w:t>". אבל שם באמת נגמר העניין בקרבה של ממש ודווקא משום שכסתה פניה ולא הכיר אותה. ובוודאי שמכל אלה, לא באנו להורות הלכה ומנהג.</w:t>
      </w:r>
    </w:p>
  </w:footnote>
  <w:footnote w:id="21">
    <w:p w:rsidR="002410BC" w:rsidRDefault="002410BC" w:rsidP="009914D4">
      <w:pPr>
        <w:pStyle w:val="a3"/>
        <w:rPr>
          <w:rtl/>
        </w:rPr>
      </w:pPr>
      <w:r>
        <w:rPr>
          <w:rStyle w:val="a5"/>
        </w:rPr>
        <w:footnoteRef/>
      </w:r>
      <w:r>
        <w:rPr>
          <w:rtl/>
        </w:rPr>
        <w:t xml:space="preserve"> </w:t>
      </w:r>
      <w:r>
        <w:rPr>
          <w:rFonts w:hint="cs"/>
          <w:rtl/>
        </w:rPr>
        <w:t>עם מזלג וסכין.</w:t>
      </w:r>
      <w:r w:rsidRPr="00616225">
        <w:rPr>
          <w:rtl/>
        </w:rPr>
        <w:t xml:space="preserve"> </w:t>
      </w:r>
      <w:r>
        <w:rPr>
          <w:rFonts w:hint="cs"/>
          <w:rtl/>
        </w:rPr>
        <w:t xml:space="preserve">ובנוסחאות אחרות מוסיפים כאן משפט המשך: </w:t>
      </w:r>
      <w:r w:rsidR="009914D4">
        <w:rPr>
          <w:rFonts w:hint="cs"/>
          <w:rtl/>
        </w:rPr>
        <w:t>"</w:t>
      </w:r>
      <w:r>
        <w:rPr>
          <w:rtl/>
        </w:rPr>
        <w:t>ואין חותכי</w:t>
      </w:r>
      <w:r>
        <w:rPr>
          <w:rFonts w:hint="cs"/>
          <w:rtl/>
        </w:rPr>
        <w:t>ם</w:t>
      </w:r>
      <w:r>
        <w:rPr>
          <w:rtl/>
        </w:rPr>
        <w:t xml:space="preserve"> בשר אלא על גבי הש</w:t>
      </w:r>
      <w:r>
        <w:rPr>
          <w:rFonts w:hint="cs"/>
          <w:rtl/>
        </w:rPr>
        <w:t>ו</w:t>
      </w:r>
      <w:r>
        <w:rPr>
          <w:rtl/>
        </w:rPr>
        <w:t>לחן</w:t>
      </w:r>
      <w:r>
        <w:rPr>
          <w:rFonts w:hint="cs"/>
          <w:rtl/>
        </w:rPr>
        <w:t>".</w:t>
      </w:r>
    </w:p>
  </w:footnote>
  <w:footnote w:id="22">
    <w:p w:rsidR="004A78F5" w:rsidRDefault="004A78F5" w:rsidP="00BE5911">
      <w:pPr>
        <w:pStyle w:val="a3"/>
        <w:rPr>
          <w:rtl/>
        </w:rPr>
      </w:pPr>
      <w:r>
        <w:rPr>
          <w:rStyle w:val="a5"/>
        </w:rPr>
        <w:footnoteRef/>
      </w:r>
      <w:r>
        <w:rPr>
          <w:rtl/>
        </w:rPr>
        <w:t xml:space="preserve"> </w:t>
      </w:r>
      <w:r>
        <w:rPr>
          <w:rFonts w:hint="cs"/>
          <w:rtl/>
        </w:rPr>
        <w:t>פרשת ויצא הארוכה מכסה את כל עשרים שנות גלות יעקב בחרן, כאילו באה לחתום במהירות פרק זמן זה ולהחזירו לארץ ישראל. אם בתחילת הפרשה נושק יעקב לרחל ואיננו יודעים איך וכיצד בדיוק (האם זה חשוב?), בא מדרש זה, בסוף תקופת יעקב בחרן, כאשר הוא כבר בעל משפחה רחבה ועם חריצי חיים לא מעטים, ומשבח את יעקב על שהוא נזהר מבני חרן ומתייעץ עם לאה ורחל בשדה, ואגב כך גם משבח המדרש את "בני המזרח" שנושקים על היד ולא על הפה. האם ניתן לקשר מדרש זה עם הנושא שלנו? האם הוא בא לבקר את יעקב שלא נהג כאנשי המזרח? לסיכום כל המדרשים שהבאנו עד כאן, ולפני שנעבור לפרשני המקרא, נראה שהמדרש יכול להכיל את מעשהו של יעקב ב</w:t>
      </w:r>
      <w:r w:rsidR="00BE5911">
        <w:rPr>
          <w:rFonts w:hint="cs"/>
          <w:rtl/>
        </w:rPr>
        <w:t xml:space="preserve">הקשר של </w:t>
      </w:r>
      <w:r>
        <w:rPr>
          <w:rFonts w:hint="cs"/>
          <w:rtl/>
        </w:rPr>
        <w:t>קרבה משפחתית שאין עמה משום פריצות</w:t>
      </w:r>
      <w:r w:rsidR="00BE5911">
        <w:rPr>
          <w:rFonts w:hint="cs"/>
          <w:rtl/>
        </w:rPr>
        <w:t xml:space="preserve"> או תפלות</w:t>
      </w:r>
      <w:r>
        <w:rPr>
          <w:rFonts w:hint="cs"/>
          <w:rtl/>
        </w:rPr>
        <w:t>, אבל לא בלי ביקורת.</w:t>
      </w:r>
    </w:p>
  </w:footnote>
  <w:footnote w:id="23">
    <w:p w:rsidR="004D584C" w:rsidRDefault="004D584C">
      <w:pPr>
        <w:pStyle w:val="a3"/>
        <w:rPr>
          <w:rtl/>
        </w:rPr>
      </w:pPr>
      <w:r>
        <w:rPr>
          <w:rStyle w:val="a5"/>
        </w:rPr>
        <w:footnoteRef/>
      </w:r>
      <w:r>
        <w:rPr>
          <w:rtl/>
        </w:rPr>
        <w:t xml:space="preserve"> </w:t>
      </w:r>
      <w:r>
        <w:rPr>
          <w:rFonts w:hint="cs"/>
          <w:rtl/>
        </w:rPr>
        <w:t xml:space="preserve">במעבר לפרשני המקרא, ראש וראשון לכולם הוא רש"י </w:t>
      </w:r>
      <w:proofErr w:type="spellStart"/>
      <w:r>
        <w:rPr>
          <w:rFonts w:hint="cs"/>
          <w:rtl/>
        </w:rPr>
        <w:t>פרשנדתא</w:t>
      </w:r>
      <w:proofErr w:type="spellEnd"/>
      <w:r>
        <w:rPr>
          <w:rFonts w:hint="cs"/>
          <w:rtl/>
        </w:rPr>
        <w:t xml:space="preserve">, אלא שרש"י מפתיע דווקא בשתיקתו בנושא שלנו. פירושו לקוח, ללא ספק, מבראשית רבה פרשה ע סימן </w:t>
      </w:r>
      <w:proofErr w:type="spellStart"/>
      <w:r>
        <w:rPr>
          <w:rFonts w:hint="cs"/>
          <w:rtl/>
        </w:rPr>
        <w:t>יב</w:t>
      </w:r>
      <w:proofErr w:type="spellEnd"/>
      <w:r>
        <w:rPr>
          <w:rFonts w:hint="cs"/>
          <w:rtl/>
        </w:rPr>
        <w:t xml:space="preserve"> (השני שהבאנו מראש הדף), אבל הוא מביא רק חלק ממנו. רש"י טורח לצטט את החלק במדרש מפסוק י הדן בכוחו הרב של יעקב ועובר, בפסוק יא לדון בבכיו של יעקב. ונשיקתו של יעקב לרחל, להיכן נעלמה? מה פשר שתיקה או דילוג אלה של רש"י (אם ניתן בכלל לדון במה שרש"י בחר שלא לפרש)? האם מנסה רש"י לעקוף כאן מכשול, או שמא, אדרבא, אין לרש"י שום בעיה עם נשיקתו של יעקב לרחל?</w:t>
      </w:r>
    </w:p>
  </w:footnote>
  <w:footnote w:id="24">
    <w:p w:rsidR="00DB7FD0" w:rsidRDefault="00DB7FD0" w:rsidP="00E801C8">
      <w:pPr>
        <w:pStyle w:val="a3"/>
        <w:rPr>
          <w:rtl/>
        </w:rPr>
      </w:pPr>
      <w:r>
        <w:rPr>
          <w:rStyle w:val="a5"/>
        </w:rPr>
        <w:footnoteRef/>
      </w:r>
      <w:r>
        <w:rPr>
          <w:rtl/>
        </w:rPr>
        <w:t xml:space="preserve"> </w:t>
      </w:r>
      <w:r>
        <w:rPr>
          <w:rFonts w:hint="cs"/>
          <w:rtl/>
        </w:rPr>
        <w:t xml:space="preserve">בדומה למדרש רבה לעיל: "כמעביר פקק מעל צלוחית". ראה פירוש </w:t>
      </w:r>
      <w:r>
        <w:rPr>
          <w:rtl/>
        </w:rPr>
        <w:t xml:space="preserve">צרור המור </w:t>
      </w:r>
      <w:r>
        <w:rPr>
          <w:rFonts w:hint="cs"/>
          <w:rtl/>
        </w:rPr>
        <w:t>(</w:t>
      </w:r>
      <w:r>
        <w:rPr>
          <w:rtl/>
        </w:rPr>
        <w:t xml:space="preserve">רבי אברהם </w:t>
      </w:r>
      <w:proofErr w:type="spellStart"/>
      <w:r>
        <w:rPr>
          <w:rtl/>
        </w:rPr>
        <w:t>ב"ר</w:t>
      </w:r>
      <w:proofErr w:type="spellEnd"/>
      <w:r>
        <w:rPr>
          <w:rtl/>
        </w:rPr>
        <w:t xml:space="preserve"> יעקב </w:t>
      </w:r>
      <w:proofErr w:type="spellStart"/>
      <w:r>
        <w:rPr>
          <w:rtl/>
        </w:rPr>
        <w:t>סבע</w:t>
      </w:r>
      <w:proofErr w:type="spellEnd"/>
      <w:r>
        <w:rPr>
          <w:rFonts w:hint="cs"/>
          <w:rtl/>
        </w:rPr>
        <w:t xml:space="preserve">, </w:t>
      </w:r>
      <w:r>
        <w:rPr>
          <w:rtl/>
        </w:rPr>
        <w:t>ספרד</w:t>
      </w:r>
      <w:r>
        <w:rPr>
          <w:rFonts w:hint="cs"/>
          <w:rtl/>
        </w:rPr>
        <w:t>, פורטוגל, מרוקו, מאה 15): "</w:t>
      </w:r>
      <w:r>
        <w:rPr>
          <w:rtl/>
        </w:rPr>
        <w:t>כי בראותו אותה חשקה נפשו בה. וידוע כי החושקים ואוהבים אשר אומרים שיעשו גבורות ונפלאות עד אין מספר. וכ</w:t>
      </w:r>
      <w:r w:rsidR="00E801C8">
        <w:rPr>
          <w:rFonts w:hint="cs"/>
          <w:rtl/>
        </w:rPr>
        <w:t>ל שכן</w:t>
      </w:r>
      <w:r>
        <w:rPr>
          <w:rtl/>
        </w:rPr>
        <w:t xml:space="preserve"> אם החשוקה היא לפני החושק והאוהב. שיכניס עצמו בסכנה לעשות מה שאין בחוקו לעשות</w:t>
      </w:r>
      <w:r>
        <w:rPr>
          <w:rFonts w:hint="cs"/>
          <w:rtl/>
        </w:rPr>
        <w:t>"</w:t>
      </w:r>
      <w:r>
        <w:rPr>
          <w:rtl/>
        </w:rPr>
        <w:t>.</w:t>
      </w:r>
    </w:p>
  </w:footnote>
  <w:footnote w:id="25">
    <w:p w:rsidR="00DB7FD0" w:rsidRDefault="00DB7FD0" w:rsidP="00DB7FD0">
      <w:pPr>
        <w:pStyle w:val="a3"/>
        <w:rPr>
          <w:rtl/>
        </w:rPr>
      </w:pPr>
      <w:r>
        <w:rPr>
          <w:rStyle w:val="a5"/>
        </w:rPr>
        <w:footnoteRef/>
      </w:r>
      <w:r>
        <w:rPr>
          <w:rtl/>
        </w:rPr>
        <w:t xml:space="preserve"> </w:t>
      </w:r>
      <w:r>
        <w:rPr>
          <w:rFonts w:hint="cs"/>
          <w:rtl/>
        </w:rPr>
        <w:t xml:space="preserve">פירוש </w:t>
      </w:r>
      <w:proofErr w:type="spellStart"/>
      <w:r>
        <w:rPr>
          <w:rFonts w:hint="cs"/>
          <w:rtl/>
        </w:rPr>
        <w:t>רד"ק</w:t>
      </w:r>
      <w:proofErr w:type="spellEnd"/>
      <w:r>
        <w:rPr>
          <w:rFonts w:hint="cs"/>
          <w:rtl/>
        </w:rPr>
        <w:t xml:space="preserve"> מובן היטב ע"ס מדרש בראשית רבה לעיל ומהווה מעין תשובה לשתיקתו של רש"י. אכן, יש קשר בין מעשה יעקב בגלילת האבן ובין הנשיקה לרחל. רחל רואה את מה שיעקב עשה בעבורה בגלילת האבן ולפיכך קבלה בהבנה את נשיקתו והתקרבותו אליה. לכך נוסף הבכי, כפי שראינו גם במדרש, ששכנע בהתפרצותו הכנה והנקייה של יעקב, לא רק את הרועים, אלא גם ובעיקר את רחל. השילוב: גבורה פיסית, בכי ונשיקה הוא חשוב ואין להפריד בין פסוקים: י, יא </w:t>
      </w:r>
      <w:proofErr w:type="spellStart"/>
      <w:r>
        <w:rPr>
          <w:rFonts w:hint="cs"/>
          <w:rtl/>
        </w:rPr>
        <w:t>ויב</w:t>
      </w:r>
      <w:proofErr w:type="spellEnd"/>
      <w:r>
        <w:rPr>
          <w:rFonts w:hint="cs"/>
          <w:rtl/>
        </w:rPr>
        <w:t xml:space="preserve">. פירוש זה של </w:t>
      </w:r>
      <w:proofErr w:type="spellStart"/>
      <w:r>
        <w:rPr>
          <w:rFonts w:hint="cs"/>
          <w:rtl/>
        </w:rPr>
        <w:t>רד"ק</w:t>
      </w:r>
      <w:proofErr w:type="spellEnd"/>
      <w:r>
        <w:rPr>
          <w:rFonts w:hint="cs"/>
          <w:rtl/>
        </w:rPr>
        <w:t xml:space="preserve"> גם נותן מקום ברור למקומה של רחל, גם אם פאסיבי, ולא מתעלם מהצד שלה בכל המעמד.</w:t>
      </w:r>
    </w:p>
  </w:footnote>
  <w:footnote w:id="26">
    <w:p w:rsidR="00A70C2F" w:rsidRDefault="00A70C2F" w:rsidP="00E801C8">
      <w:pPr>
        <w:pStyle w:val="a3"/>
        <w:rPr>
          <w:rtl/>
        </w:rPr>
      </w:pPr>
      <w:r>
        <w:rPr>
          <w:rStyle w:val="a5"/>
        </w:rPr>
        <w:footnoteRef/>
      </w:r>
      <w:r>
        <w:rPr>
          <w:rtl/>
        </w:rPr>
        <w:t xml:space="preserve"> </w:t>
      </w:r>
      <w:r>
        <w:rPr>
          <w:rFonts w:hint="cs"/>
          <w:rtl/>
        </w:rPr>
        <w:t xml:space="preserve">אבן עזרא מציע להחליף את סדר הדברים ולהקדים את פסוק </w:t>
      </w:r>
      <w:proofErr w:type="spellStart"/>
      <w:r>
        <w:rPr>
          <w:rFonts w:hint="cs"/>
          <w:rtl/>
        </w:rPr>
        <w:t>יב</w:t>
      </w:r>
      <w:proofErr w:type="spellEnd"/>
      <w:r>
        <w:rPr>
          <w:rFonts w:hint="cs"/>
          <w:rtl/>
        </w:rPr>
        <w:t xml:space="preserve"> לפסוק יא ולומר שקודם סיפר יעקב לרחל שהוא קרוב שלה ורק אח"כ, אולי </w:t>
      </w:r>
      <w:r w:rsidR="00E801C8">
        <w:rPr>
          <w:rFonts w:hint="cs"/>
          <w:rtl/>
        </w:rPr>
        <w:t xml:space="preserve">גם </w:t>
      </w:r>
      <w:r>
        <w:rPr>
          <w:rFonts w:hint="cs"/>
          <w:rtl/>
        </w:rPr>
        <w:t xml:space="preserve">בשל מבט אוהד שהחזירה, הרשה לעצמו לנשק אותה. כך גם </w:t>
      </w:r>
      <w:r w:rsidR="00DB5DC5">
        <w:rPr>
          <w:rFonts w:hint="cs"/>
          <w:rtl/>
        </w:rPr>
        <w:t>ב</w:t>
      </w:r>
      <w:r>
        <w:rPr>
          <w:rFonts w:hint="cs"/>
          <w:rtl/>
        </w:rPr>
        <w:t xml:space="preserve">פירוש </w:t>
      </w:r>
      <w:r>
        <w:rPr>
          <w:rtl/>
        </w:rPr>
        <w:t xml:space="preserve">חזקוני </w:t>
      </w:r>
      <w:r>
        <w:rPr>
          <w:rFonts w:hint="cs"/>
          <w:rtl/>
        </w:rPr>
        <w:t>על הפסוק: "</w:t>
      </w:r>
      <w:proofErr w:type="spellStart"/>
      <w:r>
        <w:rPr>
          <w:rtl/>
        </w:rPr>
        <w:t>ויגד</w:t>
      </w:r>
      <w:proofErr w:type="spellEnd"/>
      <w:r>
        <w:rPr>
          <w:rtl/>
        </w:rPr>
        <w:t xml:space="preserve"> יעקב לרחל כי אחי אביה הוא ואח"כ וישק יעקב לרחל</w:t>
      </w:r>
      <w:r>
        <w:rPr>
          <w:rFonts w:hint="cs"/>
          <w:rtl/>
        </w:rPr>
        <w:t xml:space="preserve">". אבל הוא מציע גם </w:t>
      </w:r>
      <w:r w:rsidR="00DB5DC5">
        <w:rPr>
          <w:rFonts w:hint="cs"/>
          <w:rtl/>
        </w:rPr>
        <w:t xml:space="preserve">אפשרות </w:t>
      </w:r>
      <w:r>
        <w:rPr>
          <w:rFonts w:hint="cs"/>
          <w:rtl/>
        </w:rPr>
        <w:t>להשאיר את סדר הפסוקים כמות שהוא ולהניח שרחל הבינה וקבלה בדיעבד, גם אם אולי לא בשמחה</w:t>
      </w:r>
      <w:r w:rsidR="00DB5DC5">
        <w:rPr>
          <w:rFonts w:hint="cs"/>
          <w:rtl/>
        </w:rPr>
        <w:t>, את מעשיו של יעקב</w:t>
      </w:r>
      <w:r>
        <w:rPr>
          <w:rFonts w:hint="cs"/>
          <w:rtl/>
        </w:rPr>
        <w:t>: "</w:t>
      </w:r>
      <w:r>
        <w:rPr>
          <w:rtl/>
        </w:rPr>
        <w:t>דבר אחר</w:t>
      </w:r>
      <w:r>
        <w:rPr>
          <w:rFonts w:hint="cs"/>
          <w:rtl/>
        </w:rPr>
        <w:t>:</w:t>
      </w:r>
      <w:r>
        <w:rPr>
          <w:rtl/>
        </w:rPr>
        <w:t xml:space="preserve"> </w:t>
      </w:r>
      <w:proofErr w:type="spellStart"/>
      <w:r>
        <w:rPr>
          <w:rtl/>
        </w:rPr>
        <w:t>ויגד</w:t>
      </w:r>
      <w:proofErr w:type="spellEnd"/>
      <w:r>
        <w:rPr>
          <w:rtl/>
        </w:rPr>
        <w:t xml:space="preserve"> יעקב לרחל כי אחי אביה הוא</w:t>
      </w:r>
      <w:r w:rsidR="00E801C8">
        <w:rPr>
          <w:rFonts w:hint="cs"/>
          <w:rtl/>
        </w:rPr>
        <w:t>,</w:t>
      </w:r>
      <w:r>
        <w:rPr>
          <w:rtl/>
        </w:rPr>
        <w:t xml:space="preserve"> כדי שלא תתגנה על אשר נשקה</w:t>
      </w:r>
      <w:r>
        <w:rPr>
          <w:rFonts w:hint="cs"/>
          <w:rtl/>
        </w:rPr>
        <w:t>"</w:t>
      </w:r>
      <w:r>
        <w:rPr>
          <w:rtl/>
        </w:rPr>
        <w:t>.</w:t>
      </w:r>
      <w:r>
        <w:rPr>
          <w:rFonts w:hint="cs"/>
          <w:rtl/>
        </w:rPr>
        <w:t xml:space="preserve"> כך גם בפירוש ספורנו: "כי אחי אביה הוא </w:t>
      </w:r>
      <w:r>
        <w:rPr>
          <w:rFonts w:cs="David"/>
          <w:rtl/>
        </w:rPr>
        <w:t>–</w:t>
      </w:r>
      <w:r>
        <w:rPr>
          <w:rFonts w:hint="cs"/>
          <w:rtl/>
        </w:rPr>
        <w:t xml:space="preserve"> להודיע שלא חטא במוסר כשנשק אותה".</w:t>
      </w:r>
      <w:r w:rsidR="00DB5DC5">
        <w:rPr>
          <w:rFonts w:hint="cs"/>
          <w:rtl/>
        </w:rPr>
        <w:t xml:space="preserve"> וכך גם בפירוש </w:t>
      </w:r>
      <w:r w:rsidR="00DB5DC5">
        <w:rPr>
          <w:rtl/>
        </w:rPr>
        <w:t>עקידת יצחק</w:t>
      </w:r>
      <w:r w:rsidR="00DB5DC5">
        <w:rPr>
          <w:rFonts w:hint="cs"/>
          <w:rtl/>
        </w:rPr>
        <w:t>: "</w:t>
      </w:r>
      <w:r w:rsidR="00DB5DC5">
        <w:rPr>
          <w:rtl/>
        </w:rPr>
        <w:t>וכדי שלא תרע עינה למה שנשק אותה שלא כמנהג</w:t>
      </w:r>
      <w:r w:rsidR="00E801C8">
        <w:rPr>
          <w:rFonts w:hint="cs"/>
          <w:rtl/>
        </w:rPr>
        <w:t>,</w:t>
      </w:r>
      <w:r w:rsidR="00DB5DC5">
        <w:rPr>
          <w:rtl/>
        </w:rPr>
        <w:t xml:space="preserve"> אמר </w:t>
      </w:r>
      <w:proofErr w:type="spellStart"/>
      <w:r w:rsidR="00DB5DC5">
        <w:rPr>
          <w:rtl/>
        </w:rPr>
        <w:t>ויגד</w:t>
      </w:r>
      <w:proofErr w:type="spellEnd"/>
      <w:r w:rsidR="00DB5DC5">
        <w:rPr>
          <w:rtl/>
        </w:rPr>
        <w:t xml:space="preserve"> יעקב לרחל כי אחי אביה הוא וכי בן רבקה הוא</w:t>
      </w:r>
      <w:r w:rsidR="00DB5DC5">
        <w:rPr>
          <w:rFonts w:hint="cs"/>
          <w:rtl/>
        </w:rPr>
        <w:t>,</w:t>
      </w:r>
      <w:r w:rsidR="00DB5DC5">
        <w:rPr>
          <w:rtl/>
        </w:rPr>
        <w:t xml:space="preserve"> כי אין בזה שמץ דופי וכמו שאמר מי </w:t>
      </w:r>
      <w:proofErr w:type="spellStart"/>
      <w:r w:rsidR="00DB5DC5">
        <w:rPr>
          <w:rtl/>
        </w:rPr>
        <w:t>יתנך</w:t>
      </w:r>
      <w:proofErr w:type="spellEnd"/>
      <w:r w:rsidR="00DB5DC5">
        <w:rPr>
          <w:rtl/>
        </w:rPr>
        <w:t xml:space="preserve"> כאח לי יונק שדי אמי אמצאך בחוץ אשקך גם לא יבוזו לי (ש</w:t>
      </w:r>
      <w:r w:rsidR="00E801C8">
        <w:rPr>
          <w:rFonts w:hint="cs"/>
          <w:rtl/>
        </w:rPr>
        <w:t>ה"ש</w:t>
      </w:r>
      <w:r w:rsidR="00DB5DC5">
        <w:rPr>
          <w:rtl/>
        </w:rPr>
        <w:t xml:space="preserve"> ח).</w:t>
      </w:r>
      <w:r w:rsidR="00DB5DC5">
        <w:rPr>
          <w:rFonts w:hint="cs"/>
          <w:rtl/>
        </w:rPr>
        <w:t xml:space="preserve"> ורחל הבינה בדיעבד.</w:t>
      </w:r>
    </w:p>
  </w:footnote>
  <w:footnote w:id="27">
    <w:p w:rsidR="00BC4D52" w:rsidRDefault="00BC4D52">
      <w:pPr>
        <w:pStyle w:val="a3"/>
        <w:rPr>
          <w:rtl/>
        </w:rPr>
      </w:pPr>
      <w:r>
        <w:rPr>
          <w:rStyle w:val="a5"/>
        </w:rPr>
        <w:footnoteRef/>
      </w:r>
      <w:r>
        <w:rPr>
          <w:rtl/>
        </w:rPr>
        <w:t xml:space="preserve"> </w:t>
      </w:r>
      <w:r>
        <w:rPr>
          <w:rFonts w:hint="cs"/>
          <w:rtl/>
        </w:rPr>
        <w:t>לאחר שעמד על ההבדלים בין הרועים של מדין ויחסם הרע לבנות יתרו ובין רועי חרן ויחסם הטוב לרועות הצאן בעירם (עניין שכבר ראינו במדרש בראשית רבה, ראה הערה 6 לעיל), מציע רמב"ן שצניעות זו של אנשי חרן איפשרה גם לנערה קטנה לצאת לרעות את הצאן. ומכאן שיעקב נשק לנערה קטנה ואין לחוש לכך. לזה הוא מוסיף את הנשיקה על הראש או על הכתף (ראה שוב בראשית רבה לעיל על בני המזרח שלא נושקים בפה). לא מצאנו ציטוט זה באבן עזרא, אבל מצאנו את פירוש רבי בחיי בן אשר שהולך בדרכו של רמב"ן ואומר: "</w:t>
      </w:r>
      <w:r>
        <w:rPr>
          <w:rtl/>
        </w:rPr>
        <w:t xml:space="preserve">וישק יעקב לרחל. קטנה </w:t>
      </w:r>
      <w:proofErr w:type="spellStart"/>
      <w:r>
        <w:rPr>
          <w:rtl/>
        </w:rPr>
        <w:t>היתה</w:t>
      </w:r>
      <w:proofErr w:type="spellEnd"/>
      <w:r>
        <w:rPr>
          <w:rtl/>
        </w:rPr>
        <w:t xml:space="preserve">, שלא </w:t>
      </w:r>
      <w:proofErr w:type="spellStart"/>
      <w:r>
        <w:rPr>
          <w:rtl/>
        </w:rPr>
        <w:t>היתה</w:t>
      </w:r>
      <w:proofErr w:type="spellEnd"/>
      <w:r>
        <w:rPr>
          <w:rtl/>
        </w:rPr>
        <w:t xml:space="preserve"> עדיין ראויה </w:t>
      </w:r>
      <w:proofErr w:type="spellStart"/>
      <w:r>
        <w:rPr>
          <w:rtl/>
        </w:rPr>
        <w:t>ליבעל</w:t>
      </w:r>
      <w:proofErr w:type="spellEnd"/>
      <w:r>
        <w:rPr>
          <w:rtl/>
        </w:rPr>
        <w:t xml:space="preserve">, ועל כן מסר לבן הצאן בידה ולא מסרן ביד לאה הגדולה ממנה, כי </w:t>
      </w:r>
      <w:proofErr w:type="spellStart"/>
      <w:r>
        <w:rPr>
          <w:rtl/>
        </w:rPr>
        <w:t>היתה</w:t>
      </w:r>
      <w:proofErr w:type="spellEnd"/>
      <w:r>
        <w:rPr>
          <w:rtl/>
        </w:rPr>
        <w:t xml:space="preserve"> ראויה לאיש ויושבת בבית. או נאמר שהנשיקה הזאת </w:t>
      </w:r>
      <w:proofErr w:type="spellStart"/>
      <w:r>
        <w:rPr>
          <w:rtl/>
        </w:rPr>
        <w:t>היתה</w:t>
      </w:r>
      <w:proofErr w:type="spellEnd"/>
      <w:r>
        <w:rPr>
          <w:rtl/>
        </w:rPr>
        <w:t xml:space="preserve"> נשיקת הראש או הכתף, כי לא אמר הכתוב בפי רחל</w:t>
      </w:r>
      <w:r>
        <w:rPr>
          <w:rFonts w:hint="cs"/>
          <w:rtl/>
        </w:rPr>
        <w:t>". והוא מסיים: "</w:t>
      </w:r>
      <w:r>
        <w:rPr>
          <w:rtl/>
        </w:rPr>
        <w:t xml:space="preserve">וישא את קולו </w:t>
      </w:r>
      <w:proofErr w:type="spellStart"/>
      <w:r>
        <w:rPr>
          <w:rtl/>
        </w:rPr>
        <w:t>ויבך</w:t>
      </w:r>
      <w:proofErr w:type="spellEnd"/>
      <w:r>
        <w:rPr>
          <w:rtl/>
        </w:rPr>
        <w:t>. מנהג הקרובים בפגישה</w:t>
      </w:r>
      <w:r>
        <w:rPr>
          <w:rFonts w:hint="cs"/>
          <w:rtl/>
        </w:rPr>
        <w:t>". הנשיקה על הראש או הכתף, היות רחל ילדה קטנה, הגילוי שהוא קרוב משפחה ולבסוף גם הבכי, כל אלה מסייעים לפרשני המקרא להפחית את הנשיקה והקרבה הספונטניים לדבר רגיל שהוא "מנהג הקרובים בפגישה". אך דא עקא, מה צריכה ילדה קטנה לחשוב על כך? האם כבר הורגלה לקרובים בבית שבאים ונוהגים כך? ועדיין, הזר שמגיע כאן, אינו מוכר לה מהבית</w:t>
      </w:r>
      <w:r w:rsidR="00E801C8">
        <w:rPr>
          <w:rFonts w:hint="cs"/>
          <w:rtl/>
        </w:rPr>
        <w:t>!</w:t>
      </w:r>
    </w:p>
  </w:footnote>
  <w:footnote w:id="28">
    <w:p w:rsidR="00DB7FD0" w:rsidRDefault="00DB7FD0" w:rsidP="00E801C8">
      <w:pPr>
        <w:pStyle w:val="a3"/>
        <w:rPr>
          <w:rtl/>
        </w:rPr>
      </w:pPr>
      <w:r>
        <w:rPr>
          <w:rStyle w:val="a5"/>
        </w:rPr>
        <w:footnoteRef/>
      </w:r>
      <w:r>
        <w:rPr>
          <w:rtl/>
        </w:rPr>
        <w:t xml:space="preserve"> </w:t>
      </w:r>
      <w:r>
        <w:rPr>
          <w:rFonts w:hint="cs"/>
          <w:rtl/>
        </w:rPr>
        <w:t xml:space="preserve">פרשן זה (אשכנז, מאה 13-14 תלמיד חבר של </w:t>
      </w:r>
      <w:proofErr w:type="spellStart"/>
      <w:r>
        <w:rPr>
          <w:rFonts w:hint="cs"/>
          <w:rtl/>
        </w:rPr>
        <w:t>מהר"מ</w:t>
      </w:r>
      <w:proofErr w:type="spellEnd"/>
      <w:r>
        <w:rPr>
          <w:rFonts w:hint="cs"/>
          <w:rtl/>
        </w:rPr>
        <w:t xml:space="preserve"> מרוטנברג) מתרחק לחלוטין בפשט המקרא ומציע שלא הייתה כאן שום נשיקה, רק תשוקה. </w:t>
      </w:r>
      <w:r w:rsidR="00E801C8">
        <w:rPr>
          <w:rFonts w:hint="cs"/>
          <w:rtl/>
        </w:rPr>
        <w:t>הגם שאין שתי מילים אלו מאותו השורש והגם שזה הפך הפסוק: ואל אישך תשוקתך</w:t>
      </w:r>
      <w:r>
        <w:rPr>
          <w:rFonts w:hint="cs"/>
          <w:rtl/>
        </w:rPr>
        <w:t>. ובכי ביחד עם נשיקה לא ייתכן כלל. כל הבכי הוא כמו שהמדרש מציע, והתשוקה היא גם לבנים שבחלק נחלתם ייבנה בית המקדש (בנימין).</w:t>
      </w:r>
    </w:p>
  </w:footnote>
  <w:footnote w:id="29">
    <w:p w:rsidR="007674C1" w:rsidRDefault="007674C1" w:rsidP="00E801C8">
      <w:pPr>
        <w:pStyle w:val="a3"/>
      </w:pPr>
      <w:r>
        <w:rPr>
          <w:rStyle w:val="a5"/>
        </w:rPr>
        <w:footnoteRef/>
      </w:r>
      <w:r>
        <w:rPr>
          <w:rtl/>
        </w:rPr>
        <w:t xml:space="preserve"> </w:t>
      </w:r>
      <w:r>
        <w:rPr>
          <w:rFonts w:hint="cs"/>
          <w:rtl/>
        </w:rPr>
        <w:t>הנה, פירוש מודרני יותר (</w:t>
      </w:r>
      <w:r>
        <w:rPr>
          <w:rtl/>
        </w:rPr>
        <w:t xml:space="preserve">הרב יעקב צבי </w:t>
      </w:r>
      <w:proofErr w:type="spellStart"/>
      <w:r>
        <w:rPr>
          <w:rtl/>
        </w:rPr>
        <w:t>ב"ר</w:t>
      </w:r>
      <w:proofErr w:type="spellEnd"/>
      <w:r>
        <w:rPr>
          <w:rtl/>
        </w:rPr>
        <w:t xml:space="preserve"> גמליאל </w:t>
      </w:r>
      <w:proofErr w:type="spellStart"/>
      <w:r>
        <w:rPr>
          <w:rtl/>
        </w:rPr>
        <w:t>מקלנבורג</w:t>
      </w:r>
      <w:proofErr w:type="spellEnd"/>
      <w:r>
        <w:rPr>
          <w:rtl/>
        </w:rPr>
        <w:t xml:space="preserve"> (</w:t>
      </w:r>
      <w:proofErr w:type="spellStart"/>
      <w:r>
        <w:rPr>
          <w:rtl/>
        </w:rPr>
        <w:t>מעקלענבורג</w:t>
      </w:r>
      <w:proofErr w:type="spellEnd"/>
      <w:r>
        <w:rPr>
          <w:rtl/>
        </w:rPr>
        <w:t>)</w:t>
      </w:r>
      <w:r>
        <w:rPr>
          <w:rFonts w:hint="cs"/>
          <w:rtl/>
        </w:rPr>
        <w:t>, מאה 18, תלמיד</w:t>
      </w:r>
      <w:r>
        <w:rPr>
          <w:rtl/>
        </w:rPr>
        <w:t xml:space="preserve"> רבי עקיבא </w:t>
      </w:r>
      <w:proofErr w:type="spellStart"/>
      <w:r>
        <w:rPr>
          <w:rtl/>
        </w:rPr>
        <w:t>אייגר</w:t>
      </w:r>
      <w:proofErr w:type="spellEnd"/>
      <w:r>
        <w:rPr>
          <w:rtl/>
        </w:rPr>
        <w:t>, רבה של העיר קניגסברג</w:t>
      </w:r>
      <w:r>
        <w:rPr>
          <w:rFonts w:hint="cs"/>
          <w:rtl/>
        </w:rPr>
        <w:t>, כתב פירוש זה לתורה כחלק ממלחמתו ב</w:t>
      </w:r>
      <w:r>
        <w:rPr>
          <w:rtl/>
        </w:rPr>
        <w:t>רפורמה</w:t>
      </w:r>
      <w:r>
        <w:rPr>
          <w:rFonts w:hint="cs"/>
          <w:rtl/>
        </w:rPr>
        <w:t>), אשר מביא תחילה את פירוש אבן עזרא וסיעתו שראינו לעיל, אבל ממשיך במדרש בראשית רבה שראינו לעיל ומוסיף לו, נופך מודרני ומלא רגש של נשיקה הבאה מאיחוד נפשות ואהבת נפש.</w:t>
      </w:r>
    </w:p>
  </w:footnote>
  <w:footnote w:id="30">
    <w:p w:rsidR="00586588" w:rsidRDefault="00586588" w:rsidP="00586588">
      <w:pPr>
        <w:pStyle w:val="a3"/>
      </w:pPr>
      <w:r>
        <w:rPr>
          <w:rStyle w:val="a5"/>
        </w:rPr>
        <w:footnoteRef/>
      </w:r>
      <w:r>
        <w:rPr>
          <w:rtl/>
        </w:rPr>
        <w:t xml:space="preserve"> </w:t>
      </w:r>
      <w:r>
        <w:rPr>
          <w:rFonts w:hint="cs"/>
          <w:rtl/>
        </w:rPr>
        <w:t>במקומות רבים נזכרת דרשה זו "שעלתה מן הגולה" והיא מסורת מאנשי כנסת הגדולה שכל פרשה המתחילה במילה "ויהי" יש בה צער, כמו "ויהי בימי אחשורוש", "ויהי בימי שפוט השופטים" ו</w:t>
      </w:r>
      <w:r w:rsidR="00E801C8">
        <w:rPr>
          <w:rFonts w:hint="cs"/>
          <w:rtl/>
        </w:rPr>
        <w:t xml:space="preserve">עוד </w:t>
      </w:r>
      <w:r>
        <w:rPr>
          <w:rFonts w:hint="cs"/>
          <w:rtl/>
        </w:rPr>
        <w:t xml:space="preserve">כהנה וכהנה. מקשה הגמרא ממספר מקומות בהם "ויהי" במקרא אינו של צער כמו "ויהי ערב ויהי בוקר" במעשה הבריאה, "ויהי בשמונים שנה וארבע מאות שנה" של השלמת בניין מקדש שלמה וגם מהפסוק בפרשתנו: "ויהי כאשר ראה יעקב את רחל". </w:t>
      </w:r>
      <w:r w:rsidR="00E801C8">
        <w:rPr>
          <w:rFonts w:hint="cs"/>
          <w:rtl/>
        </w:rPr>
        <w:t xml:space="preserve">משמע שהיה זה מפגש של שמחה. </w:t>
      </w:r>
      <w:r>
        <w:rPr>
          <w:rFonts w:hint="cs"/>
          <w:rtl/>
        </w:rPr>
        <w:t xml:space="preserve">ואנו רק נוסיף (אילו זכינו לשבת שם בבית המדרש בו נכתבה מסכת מגילה) שאמנם אין כאן צער, שהרי זכה יעקב להגיע בשלום לחרן, אבל המפגש עם רחל גם לא היה שמחה כפשוטה, אלא שילוב של כאב, צער, שמחה, התפעמות, השתאות והתאהבות, הכל ברגע אחד של פורקן רגשות אדיר </w:t>
      </w:r>
      <w:r>
        <w:rPr>
          <w:rtl/>
        </w:rPr>
        <w:t>–</w:t>
      </w:r>
      <w:r>
        <w:rPr>
          <w:rFonts w:hint="cs"/>
          <w:rtl/>
        </w:rPr>
        <w:t xml:space="preserve"> רגע של נשיקה ובכיה. שהרי דרכו של יעקב, אבי בית ישראל, אשר משתרעת על פני למעלה משש פרשות בתורה והיו בה עוד נשיקות מהולות בבכי (ראה הערה 2 לעיל), רק מתחילה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BC" w:rsidRDefault="002410BC" w:rsidP="00E801C8">
    <w:pPr>
      <w:pStyle w:val="1"/>
      <w:tabs>
        <w:tab w:val="clear" w:pos="9469"/>
        <w:tab w:val="right" w:pos="9299"/>
        <w:tab w:val="right" w:pos="9582"/>
      </w:tabs>
      <w:rPr>
        <w:rtl/>
      </w:rPr>
    </w:pPr>
    <w:r>
      <w:rPr>
        <w:rtl/>
      </w:rPr>
      <w:t xml:space="preserve">פרשת </w:t>
    </w:r>
    <w:r w:rsidR="009B7958">
      <w:fldChar w:fldCharType="begin"/>
    </w:r>
    <w:r w:rsidR="009B7958">
      <w:instrText xml:space="preserve"> SUBJECT  \* MERGEFORMAT </w:instrText>
    </w:r>
    <w:r w:rsidR="009B7958">
      <w:fldChar w:fldCharType="separate"/>
    </w:r>
    <w:r w:rsidR="00E801C8">
      <w:rPr>
        <w:rtl/>
      </w:rPr>
      <w:t>ויצא</w:t>
    </w:r>
    <w:r w:rsidR="009B7958">
      <w:fldChar w:fldCharType="end"/>
    </w:r>
    <w:r>
      <w:rPr>
        <w:rtl/>
      </w:rPr>
      <w:tab/>
      <w:t>תש</w:t>
    </w:r>
    <w:r>
      <w:rPr>
        <w:rFonts w:hint="cs"/>
        <w:rtl/>
      </w:rPr>
      <w:t>ע"ז</w:t>
    </w:r>
  </w:p>
  <w:p w:rsidR="002410BC" w:rsidRPr="00F035A6" w:rsidRDefault="002410BC"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BC" w:rsidRDefault="002410BC">
    <w:pPr>
      <w:pStyle w:val="1"/>
      <w:rPr>
        <w:szCs w:val="24"/>
        <w:rtl/>
      </w:rPr>
    </w:pPr>
    <w:r>
      <w:rPr>
        <w:szCs w:val="24"/>
        <w:rtl/>
      </w:rPr>
      <w:t xml:space="preserve">פרשת </w:t>
    </w:r>
    <w:r w:rsidR="009B7958">
      <w:fldChar w:fldCharType="begin"/>
    </w:r>
    <w:r w:rsidR="009B7958">
      <w:instrText xml:space="preserve"> SUBJECT  \* MERGEFORMAT </w:instrText>
    </w:r>
    <w:r w:rsidR="009B7958">
      <w:fldChar w:fldCharType="separate"/>
    </w:r>
    <w:r w:rsidR="00E801C8" w:rsidRPr="00E801C8">
      <w:rPr>
        <w:szCs w:val="24"/>
        <w:rtl/>
      </w:rPr>
      <w:t>ויצא</w:t>
    </w:r>
    <w:r w:rsidR="009B7958">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7958">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13"/>
    <w:rsid w:val="00011482"/>
    <w:rsid w:val="00011FC9"/>
    <w:rsid w:val="00013F8D"/>
    <w:rsid w:val="000161F1"/>
    <w:rsid w:val="00016ED2"/>
    <w:rsid w:val="00021F29"/>
    <w:rsid w:val="000242FD"/>
    <w:rsid w:val="00024979"/>
    <w:rsid w:val="000266D7"/>
    <w:rsid w:val="0003790C"/>
    <w:rsid w:val="000412FF"/>
    <w:rsid w:val="0004516E"/>
    <w:rsid w:val="000454D0"/>
    <w:rsid w:val="00046002"/>
    <w:rsid w:val="00047311"/>
    <w:rsid w:val="000476B8"/>
    <w:rsid w:val="000528AC"/>
    <w:rsid w:val="00057586"/>
    <w:rsid w:val="00062918"/>
    <w:rsid w:val="000642A0"/>
    <w:rsid w:val="00064373"/>
    <w:rsid w:val="00070200"/>
    <w:rsid w:val="00072754"/>
    <w:rsid w:val="00083749"/>
    <w:rsid w:val="000851A2"/>
    <w:rsid w:val="00091E4C"/>
    <w:rsid w:val="000B1B16"/>
    <w:rsid w:val="000B2010"/>
    <w:rsid w:val="000B28A8"/>
    <w:rsid w:val="000B513A"/>
    <w:rsid w:val="000C3EF1"/>
    <w:rsid w:val="000C4F4B"/>
    <w:rsid w:val="000C6D59"/>
    <w:rsid w:val="000D2E7A"/>
    <w:rsid w:val="000D515D"/>
    <w:rsid w:val="000D6120"/>
    <w:rsid w:val="000E4562"/>
    <w:rsid w:val="000E71B7"/>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46B84"/>
    <w:rsid w:val="001510ED"/>
    <w:rsid w:val="0015145A"/>
    <w:rsid w:val="001614E6"/>
    <w:rsid w:val="00164EA2"/>
    <w:rsid w:val="001658F3"/>
    <w:rsid w:val="001661BA"/>
    <w:rsid w:val="001662CD"/>
    <w:rsid w:val="0017195B"/>
    <w:rsid w:val="00172ADD"/>
    <w:rsid w:val="00173154"/>
    <w:rsid w:val="00173807"/>
    <w:rsid w:val="0018279E"/>
    <w:rsid w:val="00182DD2"/>
    <w:rsid w:val="0018717C"/>
    <w:rsid w:val="00191230"/>
    <w:rsid w:val="00192A70"/>
    <w:rsid w:val="00196191"/>
    <w:rsid w:val="001A5770"/>
    <w:rsid w:val="001A5FD4"/>
    <w:rsid w:val="001B1DD9"/>
    <w:rsid w:val="001B6DE1"/>
    <w:rsid w:val="001B71F5"/>
    <w:rsid w:val="001C2E1D"/>
    <w:rsid w:val="001C514A"/>
    <w:rsid w:val="001C5762"/>
    <w:rsid w:val="001D5C96"/>
    <w:rsid w:val="001D5D4E"/>
    <w:rsid w:val="001D70C3"/>
    <w:rsid w:val="001E7406"/>
    <w:rsid w:val="001F1676"/>
    <w:rsid w:val="001F1A82"/>
    <w:rsid w:val="001F4FDE"/>
    <w:rsid w:val="001F5BEB"/>
    <w:rsid w:val="001F608B"/>
    <w:rsid w:val="0020513A"/>
    <w:rsid w:val="00205C3E"/>
    <w:rsid w:val="002158DF"/>
    <w:rsid w:val="00215DE4"/>
    <w:rsid w:val="0022149E"/>
    <w:rsid w:val="00221E11"/>
    <w:rsid w:val="00221FDD"/>
    <w:rsid w:val="0023016E"/>
    <w:rsid w:val="00230AD8"/>
    <w:rsid w:val="00230B9B"/>
    <w:rsid w:val="002329AC"/>
    <w:rsid w:val="0023397C"/>
    <w:rsid w:val="002339AA"/>
    <w:rsid w:val="002341B2"/>
    <w:rsid w:val="002406C0"/>
    <w:rsid w:val="002410BC"/>
    <w:rsid w:val="002660D4"/>
    <w:rsid w:val="002674DF"/>
    <w:rsid w:val="00274878"/>
    <w:rsid w:val="00280A8E"/>
    <w:rsid w:val="00284418"/>
    <w:rsid w:val="0028742C"/>
    <w:rsid w:val="00294CD3"/>
    <w:rsid w:val="002A337C"/>
    <w:rsid w:val="002A4160"/>
    <w:rsid w:val="002A60DC"/>
    <w:rsid w:val="002B131B"/>
    <w:rsid w:val="002B238C"/>
    <w:rsid w:val="002B30ED"/>
    <w:rsid w:val="002B3716"/>
    <w:rsid w:val="002B476A"/>
    <w:rsid w:val="002B6B90"/>
    <w:rsid w:val="002C0123"/>
    <w:rsid w:val="002C572D"/>
    <w:rsid w:val="002D1DA6"/>
    <w:rsid w:val="002D4ACC"/>
    <w:rsid w:val="002D5DB3"/>
    <w:rsid w:val="002E14C1"/>
    <w:rsid w:val="002E3DFB"/>
    <w:rsid w:val="002E6732"/>
    <w:rsid w:val="002F6CA7"/>
    <w:rsid w:val="00301A55"/>
    <w:rsid w:val="0030369B"/>
    <w:rsid w:val="00304FE6"/>
    <w:rsid w:val="00305AB8"/>
    <w:rsid w:val="00306A8A"/>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5DAD"/>
    <w:rsid w:val="00386459"/>
    <w:rsid w:val="00386B30"/>
    <w:rsid w:val="003935F2"/>
    <w:rsid w:val="00393803"/>
    <w:rsid w:val="00393912"/>
    <w:rsid w:val="003A24D5"/>
    <w:rsid w:val="003A306A"/>
    <w:rsid w:val="003A4646"/>
    <w:rsid w:val="003A483B"/>
    <w:rsid w:val="003A5F36"/>
    <w:rsid w:val="003A75C7"/>
    <w:rsid w:val="003B2971"/>
    <w:rsid w:val="003B6031"/>
    <w:rsid w:val="003C562F"/>
    <w:rsid w:val="003D4017"/>
    <w:rsid w:val="003D793C"/>
    <w:rsid w:val="003D7A2A"/>
    <w:rsid w:val="003E0D72"/>
    <w:rsid w:val="003E2308"/>
    <w:rsid w:val="003E5803"/>
    <w:rsid w:val="003F0AD2"/>
    <w:rsid w:val="003F39C6"/>
    <w:rsid w:val="003F5DE8"/>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4E17"/>
    <w:rsid w:val="00475153"/>
    <w:rsid w:val="00477BB1"/>
    <w:rsid w:val="00485DB0"/>
    <w:rsid w:val="004908B3"/>
    <w:rsid w:val="004922AD"/>
    <w:rsid w:val="00492ABF"/>
    <w:rsid w:val="00493748"/>
    <w:rsid w:val="00494553"/>
    <w:rsid w:val="00495F2D"/>
    <w:rsid w:val="004963EA"/>
    <w:rsid w:val="004A0CBB"/>
    <w:rsid w:val="004A1C3F"/>
    <w:rsid w:val="004A39AB"/>
    <w:rsid w:val="004A6A8A"/>
    <w:rsid w:val="004A72B6"/>
    <w:rsid w:val="004A78F5"/>
    <w:rsid w:val="004B4B3A"/>
    <w:rsid w:val="004C0DD1"/>
    <w:rsid w:val="004C1A94"/>
    <w:rsid w:val="004C5442"/>
    <w:rsid w:val="004C7C80"/>
    <w:rsid w:val="004D584C"/>
    <w:rsid w:val="004E440C"/>
    <w:rsid w:val="004E4434"/>
    <w:rsid w:val="004E4CD5"/>
    <w:rsid w:val="004E61A8"/>
    <w:rsid w:val="004E6D07"/>
    <w:rsid w:val="004E6E2B"/>
    <w:rsid w:val="004F609F"/>
    <w:rsid w:val="004F7486"/>
    <w:rsid w:val="005022C4"/>
    <w:rsid w:val="00502F8F"/>
    <w:rsid w:val="00504CE9"/>
    <w:rsid w:val="00505106"/>
    <w:rsid w:val="005065AF"/>
    <w:rsid w:val="005069BF"/>
    <w:rsid w:val="0051053E"/>
    <w:rsid w:val="005132E2"/>
    <w:rsid w:val="00513761"/>
    <w:rsid w:val="00520C7A"/>
    <w:rsid w:val="00523991"/>
    <w:rsid w:val="0053238F"/>
    <w:rsid w:val="00535FA2"/>
    <w:rsid w:val="0054341F"/>
    <w:rsid w:val="005434D4"/>
    <w:rsid w:val="005456C0"/>
    <w:rsid w:val="00545F62"/>
    <w:rsid w:val="00546724"/>
    <w:rsid w:val="00547FFD"/>
    <w:rsid w:val="00550B20"/>
    <w:rsid w:val="00552B38"/>
    <w:rsid w:val="00552F0E"/>
    <w:rsid w:val="005538FE"/>
    <w:rsid w:val="00556494"/>
    <w:rsid w:val="00560393"/>
    <w:rsid w:val="00561A56"/>
    <w:rsid w:val="005625F1"/>
    <w:rsid w:val="005735AF"/>
    <w:rsid w:val="0057548D"/>
    <w:rsid w:val="00575C31"/>
    <w:rsid w:val="005768D7"/>
    <w:rsid w:val="00581647"/>
    <w:rsid w:val="005819CB"/>
    <w:rsid w:val="00584FDC"/>
    <w:rsid w:val="00586588"/>
    <w:rsid w:val="005975E7"/>
    <w:rsid w:val="00597854"/>
    <w:rsid w:val="00597D76"/>
    <w:rsid w:val="005A12DB"/>
    <w:rsid w:val="005A28F2"/>
    <w:rsid w:val="005A43C5"/>
    <w:rsid w:val="005A6B63"/>
    <w:rsid w:val="005B00BE"/>
    <w:rsid w:val="005B0844"/>
    <w:rsid w:val="005B1D36"/>
    <w:rsid w:val="005B3480"/>
    <w:rsid w:val="005B4007"/>
    <w:rsid w:val="005C02D5"/>
    <w:rsid w:val="005C147A"/>
    <w:rsid w:val="005C464D"/>
    <w:rsid w:val="005C4C79"/>
    <w:rsid w:val="005C72C5"/>
    <w:rsid w:val="00601395"/>
    <w:rsid w:val="00601433"/>
    <w:rsid w:val="0060695C"/>
    <w:rsid w:val="00607F5F"/>
    <w:rsid w:val="0061080B"/>
    <w:rsid w:val="0061084C"/>
    <w:rsid w:val="006109A6"/>
    <w:rsid w:val="0061380B"/>
    <w:rsid w:val="00616225"/>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150"/>
    <w:rsid w:val="00654EB8"/>
    <w:rsid w:val="00663D5E"/>
    <w:rsid w:val="0066632F"/>
    <w:rsid w:val="006664D8"/>
    <w:rsid w:val="00666912"/>
    <w:rsid w:val="006742B3"/>
    <w:rsid w:val="006747C2"/>
    <w:rsid w:val="00674BC9"/>
    <w:rsid w:val="00676882"/>
    <w:rsid w:val="00677B71"/>
    <w:rsid w:val="006806C7"/>
    <w:rsid w:val="00681692"/>
    <w:rsid w:val="006827C2"/>
    <w:rsid w:val="0068302C"/>
    <w:rsid w:val="0068339E"/>
    <w:rsid w:val="00683695"/>
    <w:rsid w:val="00687B4A"/>
    <w:rsid w:val="00690C90"/>
    <w:rsid w:val="00693A81"/>
    <w:rsid w:val="006962D0"/>
    <w:rsid w:val="00697CF0"/>
    <w:rsid w:val="006A0855"/>
    <w:rsid w:val="006A19C6"/>
    <w:rsid w:val="006A2968"/>
    <w:rsid w:val="006A2D1A"/>
    <w:rsid w:val="006A49BF"/>
    <w:rsid w:val="006A5564"/>
    <w:rsid w:val="006A62AA"/>
    <w:rsid w:val="006A656C"/>
    <w:rsid w:val="006A7C9F"/>
    <w:rsid w:val="006B2B0F"/>
    <w:rsid w:val="006B390E"/>
    <w:rsid w:val="006C231A"/>
    <w:rsid w:val="006C5332"/>
    <w:rsid w:val="006C6534"/>
    <w:rsid w:val="006D1580"/>
    <w:rsid w:val="006D7D03"/>
    <w:rsid w:val="006E6936"/>
    <w:rsid w:val="006E6D92"/>
    <w:rsid w:val="006F2E0B"/>
    <w:rsid w:val="006F59D1"/>
    <w:rsid w:val="006F602D"/>
    <w:rsid w:val="006F6FF0"/>
    <w:rsid w:val="006F78E6"/>
    <w:rsid w:val="006F7C6F"/>
    <w:rsid w:val="0070091E"/>
    <w:rsid w:val="00700B6D"/>
    <w:rsid w:val="00701646"/>
    <w:rsid w:val="00701ED2"/>
    <w:rsid w:val="007051AC"/>
    <w:rsid w:val="00705486"/>
    <w:rsid w:val="007061D0"/>
    <w:rsid w:val="00712A9A"/>
    <w:rsid w:val="007165E4"/>
    <w:rsid w:val="007205D3"/>
    <w:rsid w:val="007240D5"/>
    <w:rsid w:val="00724925"/>
    <w:rsid w:val="00724E0E"/>
    <w:rsid w:val="00726919"/>
    <w:rsid w:val="00737BF9"/>
    <w:rsid w:val="00750914"/>
    <w:rsid w:val="00752AED"/>
    <w:rsid w:val="00755210"/>
    <w:rsid w:val="00760438"/>
    <w:rsid w:val="00762BE1"/>
    <w:rsid w:val="00763D99"/>
    <w:rsid w:val="007644DA"/>
    <w:rsid w:val="00765FE6"/>
    <w:rsid w:val="0076694F"/>
    <w:rsid w:val="007674C1"/>
    <w:rsid w:val="007676CD"/>
    <w:rsid w:val="0077059D"/>
    <w:rsid w:val="007713DA"/>
    <w:rsid w:val="0078118F"/>
    <w:rsid w:val="0078264C"/>
    <w:rsid w:val="00783B04"/>
    <w:rsid w:val="007854BF"/>
    <w:rsid w:val="00785D5F"/>
    <w:rsid w:val="00791016"/>
    <w:rsid w:val="00794329"/>
    <w:rsid w:val="00796514"/>
    <w:rsid w:val="00797416"/>
    <w:rsid w:val="00797E23"/>
    <w:rsid w:val="007A1D38"/>
    <w:rsid w:val="007A4DD7"/>
    <w:rsid w:val="007A564D"/>
    <w:rsid w:val="007A706C"/>
    <w:rsid w:val="007B01EB"/>
    <w:rsid w:val="007B3499"/>
    <w:rsid w:val="007B7A9A"/>
    <w:rsid w:val="007D29CD"/>
    <w:rsid w:val="007D4857"/>
    <w:rsid w:val="007D58DA"/>
    <w:rsid w:val="007E0203"/>
    <w:rsid w:val="007E3137"/>
    <w:rsid w:val="007F038B"/>
    <w:rsid w:val="007F23CF"/>
    <w:rsid w:val="007F328A"/>
    <w:rsid w:val="007F3767"/>
    <w:rsid w:val="007F42E6"/>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1A4F"/>
    <w:rsid w:val="008752F9"/>
    <w:rsid w:val="00876916"/>
    <w:rsid w:val="008818F6"/>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0C0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26A62"/>
    <w:rsid w:val="00932CE4"/>
    <w:rsid w:val="0093396F"/>
    <w:rsid w:val="009362E9"/>
    <w:rsid w:val="00942CFC"/>
    <w:rsid w:val="009430E6"/>
    <w:rsid w:val="00950856"/>
    <w:rsid w:val="00954B35"/>
    <w:rsid w:val="009647AB"/>
    <w:rsid w:val="009661DD"/>
    <w:rsid w:val="00972972"/>
    <w:rsid w:val="00973956"/>
    <w:rsid w:val="0097552F"/>
    <w:rsid w:val="0097741F"/>
    <w:rsid w:val="00985AA4"/>
    <w:rsid w:val="009914D4"/>
    <w:rsid w:val="009924DC"/>
    <w:rsid w:val="00996BFE"/>
    <w:rsid w:val="009A0371"/>
    <w:rsid w:val="009A4EE7"/>
    <w:rsid w:val="009A7F39"/>
    <w:rsid w:val="009B7958"/>
    <w:rsid w:val="009C1733"/>
    <w:rsid w:val="009C3060"/>
    <w:rsid w:val="009C40F8"/>
    <w:rsid w:val="009D1668"/>
    <w:rsid w:val="009D274C"/>
    <w:rsid w:val="009D2F42"/>
    <w:rsid w:val="009D5887"/>
    <w:rsid w:val="009D6105"/>
    <w:rsid w:val="009E0CE6"/>
    <w:rsid w:val="009E25FE"/>
    <w:rsid w:val="009F0EF5"/>
    <w:rsid w:val="009F7EC1"/>
    <w:rsid w:val="00A001D4"/>
    <w:rsid w:val="00A02E3D"/>
    <w:rsid w:val="00A04E1D"/>
    <w:rsid w:val="00A05979"/>
    <w:rsid w:val="00A16C1B"/>
    <w:rsid w:val="00A170C2"/>
    <w:rsid w:val="00A171BA"/>
    <w:rsid w:val="00A2044A"/>
    <w:rsid w:val="00A22B13"/>
    <w:rsid w:val="00A22DD8"/>
    <w:rsid w:val="00A24A5E"/>
    <w:rsid w:val="00A24B38"/>
    <w:rsid w:val="00A26B2B"/>
    <w:rsid w:val="00A30F74"/>
    <w:rsid w:val="00A32D46"/>
    <w:rsid w:val="00A35FAB"/>
    <w:rsid w:val="00A360B0"/>
    <w:rsid w:val="00A36D29"/>
    <w:rsid w:val="00A45C25"/>
    <w:rsid w:val="00A46B63"/>
    <w:rsid w:val="00A501CC"/>
    <w:rsid w:val="00A5086A"/>
    <w:rsid w:val="00A54C24"/>
    <w:rsid w:val="00A635FF"/>
    <w:rsid w:val="00A667E3"/>
    <w:rsid w:val="00A70C2F"/>
    <w:rsid w:val="00A743FF"/>
    <w:rsid w:val="00A75793"/>
    <w:rsid w:val="00A77E08"/>
    <w:rsid w:val="00A80FB6"/>
    <w:rsid w:val="00A8386C"/>
    <w:rsid w:val="00A86755"/>
    <w:rsid w:val="00A86B2E"/>
    <w:rsid w:val="00A92C52"/>
    <w:rsid w:val="00A954D9"/>
    <w:rsid w:val="00A95E5F"/>
    <w:rsid w:val="00AA1078"/>
    <w:rsid w:val="00AA44CB"/>
    <w:rsid w:val="00AB0FFD"/>
    <w:rsid w:val="00AB68FF"/>
    <w:rsid w:val="00AC10EE"/>
    <w:rsid w:val="00AC1691"/>
    <w:rsid w:val="00AC2D29"/>
    <w:rsid w:val="00AD255A"/>
    <w:rsid w:val="00AD2B76"/>
    <w:rsid w:val="00AD3BB3"/>
    <w:rsid w:val="00AD7EA1"/>
    <w:rsid w:val="00AE1C97"/>
    <w:rsid w:val="00AE2413"/>
    <w:rsid w:val="00AE56D7"/>
    <w:rsid w:val="00AE5BE2"/>
    <w:rsid w:val="00B018A1"/>
    <w:rsid w:val="00B04ABB"/>
    <w:rsid w:val="00B05FF4"/>
    <w:rsid w:val="00B0713A"/>
    <w:rsid w:val="00B116D0"/>
    <w:rsid w:val="00B12FDE"/>
    <w:rsid w:val="00B17FBA"/>
    <w:rsid w:val="00B24A57"/>
    <w:rsid w:val="00B261AE"/>
    <w:rsid w:val="00B261D0"/>
    <w:rsid w:val="00B314D1"/>
    <w:rsid w:val="00B33B74"/>
    <w:rsid w:val="00B37313"/>
    <w:rsid w:val="00B41C75"/>
    <w:rsid w:val="00B47145"/>
    <w:rsid w:val="00B471A0"/>
    <w:rsid w:val="00B47FAC"/>
    <w:rsid w:val="00B53413"/>
    <w:rsid w:val="00B549A8"/>
    <w:rsid w:val="00B56B47"/>
    <w:rsid w:val="00B56C99"/>
    <w:rsid w:val="00B61F45"/>
    <w:rsid w:val="00B6474E"/>
    <w:rsid w:val="00B64EF2"/>
    <w:rsid w:val="00B65C9A"/>
    <w:rsid w:val="00B67AE7"/>
    <w:rsid w:val="00B7034C"/>
    <w:rsid w:val="00B70C9E"/>
    <w:rsid w:val="00B77BAA"/>
    <w:rsid w:val="00B8438B"/>
    <w:rsid w:val="00B85930"/>
    <w:rsid w:val="00B85BF0"/>
    <w:rsid w:val="00B87111"/>
    <w:rsid w:val="00B92C73"/>
    <w:rsid w:val="00B9770D"/>
    <w:rsid w:val="00BA267B"/>
    <w:rsid w:val="00BA2FFC"/>
    <w:rsid w:val="00BB10CE"/>
    <w:rsid w:val="00BB25F6"/>
    <w:rsid w:val="00BB27BD"/>
    <w:rsid w:val="00BB5A10"/>
    <w:rsid w:val="00BC222F"/>
    <w:rsid w:val="00BC4D52"/>
    <w:rsid w:val="00BC68AF"/>
    <w:rsid w:val="00BD0C74"/>
    <w:rsid w:val="00BD15F2"/>
    <w:rsid w:val="00BD23EC"/>
    <w:rsid w:val="00BD3327"/>
    <w:rsid w:val="00BD45E8"/>
    <w:rsid w:val="00BD55AB"/>
    <w:rsid w:val="00BD6E61"/>
    <w:rsid w:val="00BE0B4E"/>
    <w:rsid w:val="00BE0D21"/>
    <w:rsid w:val="00BE5911"/>
    <w:rsid w:val="00BE64D0"/>
    <w:rsid w:val="00BE6F71"/>
    <w:rsid w:val="00BF19E0"/>
    <w:rsid w:val="00BF200A"/>
    <w:rsid w:val="00BF20A7"/>
    <w:rsid w:val="00BF237F"/>
    <w:rsid w:val="00BF2EC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5BC"/>
    <w:rsid w:val="00C44A2F"/>
    <w:rsid w:val="00C44DAB"/>
    <w:rsid w:val="00C4631A"/>
    <w:rsid w:val="00C46ABD"/>
    <w:rsid w:val="00C4728F"/>
    <w:rsid w:val="00C55449"/>
    <w:rsid w:val="00C56E71"/>
    <w:rsid w:val="00C57B7F"/>
    <w:rsid w:val="00C62FB4"/>
    <w:rsid w:val="00C6348C"/>
    <w:rsid w:val="00C64104"/>
    <w:rsid w:val="00C73F7A"/>
    <w:rsid w:val="00C74500"/>
    <w:rsid w:val="00C76633"/>
    <w:rsid w:val="00C773A7"/>
    <w:rsid w:val="00C95651"/>
    <w:rsid w:val="00CA278E"/>
    <w:rsid w:val="00CA4405"/>
    <w:rsid w:val="00CB22FC"/>
    <w:rsid w:val="00CB47FF"/>
    <w:rsid w:val="00CB4E6D"/>
    <w:rsid w:val="00CC0347"/>
    <w:rsid w:val="00CD201A"/>
    <w:rsid w:val="00CD595D"/>
    <w:rsid w:val="00CE0CE9"/>
    <w:rsid w:val="00CE0D51"/>
    <w:rsid w:val="00CE2A5A"/>
    <w:rsid w:val="00CE4F7A"/>
    <w:rsid w:val="00CE54F5"/>
    <w:rsid w:val="00CF6543"/>
    <w:rsid w:val="00CF7250"/>
    <w:rsid w:val="00D12DEC"/>
    <w:rsid w:val="00D14FF4"/>
    <w:rsid w:val="00D211F5"/>
    <w:rsid w:val="00D24D43"/>
    <w:rsid w:val="00D26B30"/>
    <w:rsid w:val="00D37A15"/>
    <w:rsid w:val="00D4465A"/>
    <w:rsid w:val="00D45977"/>
    <w:rsid w:val="00D466B9"/>
    <w:rsid w:val="00D46A5E"/>
    <w:rsid w:val="00D54B43"/>
    <w:rsid w:val="00D57116"/>
    <w:rsid w:val="00D579B4"/>
    <w:rsid w:val="00D679F6"/>
    <w:rsid w:val="00D71BC7"/>
    <w:rsid w:val="00D73AB9"/>
    <w:rsid w:val="00D7436E"/>
    <w:rsid w:val="00D74ED8"/>
    <w:rsid w:val="00D824FF"/>
    <w:rsid w:val="00D83051"/>
    <w:rsid w:val="00D939EE"/>
    <w:rsid w:val="00DA00FF"/>
    <w:rsid w:val="00DA2027"/>
    <w:rsid w:val="00DA310C"/>
    <w:rsid w:val="00DA7E9C"/>
    <w:rsid w:val="00DB02BB"/>
    <w:rsid w:val="00DB278A"/>
    <w:rsid w:val="00DB4003"/>
    <w:rsid w:val="00DB5DC5"/>
    <w:rsid w:val="00DB64BD"/>
    <w:rsid w:val="00DB7F4A"/>
    <w:rsid w:val="00DB7FD0"/>
    <w:rsid w:val="00DC0527"/>
    <w:rsid w:val="00DC06D6"/>
    <w:rsid w:val="00DC2812"/>
    <w:rsid w:val="00DC2E13"/>
    <w:rsid w:val="00DC2EF8"/>
    <w:rsid w:val="00DC4157"/>
    <w:rsid w:val="00DD040C"/>
    <w:rsid w:val="00DD64D2"/>
    <w:rsid w:val="00DE5941"/>
    <w:rsid w:val="00E00717"/>
    <w:rsid w:val="00E0091B"/>
    <w:rsid w:val="00E01BFA"/>
    <w:rsid w:val="00E06555"/>
    <w:rsid w:val="00E0781B"/>
    <w:rsid w:val="00E07AF8"/>
    <w:rsid w:val="00E12666"/>
    <w:rsid w:val="00E16B7C"/>
    <w:rsid w:val="00E23C94"/>
    <w:rsid w:val="00E272F3"/>
    <w:rsid w:val="00E27A3C"/>
    <w:rsid w:val="00E31E52"/>
    <w:rsid w:val="00E37B2F"/>
    <w:rsid w:val="00E44B80"/>
    <w:rsid w:val="00E571EF"/>
    <w:rsid w:val="00E632F4"/>
    <w:rsid w:val="00E643EB"/>
    <w:rsid w:val="00E65F41"/>
    <w:rsid w:val="00E67339"/>
    <w:rsid w:val="00E7392E"/>
    <w:rsid w:val="00E801C8"/>
    <w:rsid w:val="00E8203A"/>
    <w:rsid w:val="00E82E52"/>
    <w:rsid w:val="00E83DCB"/>
    <w:rsid w:val="00E876D1"/>
    <w:rsid w:val="00EA102A"/>
    <w:rsid w:val="00EA1D35"/>
    <w:rsid w:val="00EA7D76"/>
    <w:rsid w:val="00EB216D"/>
    <w:rsid w:val="00EB3F92"/>
    <w:rsid w:val="00EB52DE"/>
    <w:rsid w:val="00EC241E"/>
    <w:rsid w:val="00EC5381"/>
    <w:rsid w:val="00ED185C"/>
    <w:rsid w:val="00ED25C0"/>
    <w:rsid w:val="00ED2CF3"/>
    <w:rsid w:val="00ED2E57"/>
    <w:rsid w:val="00ED416C"/>
    <w:rsid w:val="00EE05F4"/>
    <w:rsid w:val="00EE06C9"/>
    <w:rsid w:val="00EE5463"/>
    <w:rsid w:val="00EE57D4"/>
    <w:rsid w:val="00EF0626"/>
    <w:rsid w:val="00F035A6"/>
    <w:rsid w:val="00F0634D"/>
    <w:rsid w:val="00F16112"/>
    <w:rsid w:val="00F16B2C"/>
    <w:rsid w:val="00F236D5"/>
    <w:rsid w:val="00F25267"/>
    <w:rsid w:val="00F25C93"/>
    <w:rsid w:val="00F266E2"/>
    <w:rsid w:val="00F2746C"/>
    <w:rsid w:val="00F279EB"/>
    <w:rsid w:val="00F4138F"/>
    <w:rsid w:val="00F42538"/>
    <w:rsid w:val="00F505AA"/>
    <w:rsid w:val="00F5232D"/>
    <w:rsid w:val="00F52FF4"/>
    <w:rsid w:val="00F54DEF"/>
    <w:rsid w:val="00F615EA"/>
    <w:rsid w:val="00F628DF"/>
    <w:rsid w:val="00F634E1"/>
    <w:rsid w:val="00F63DE8"/>
    <w:rsid w:val="00F64130"/>
    <w:rsid w:val="00F73B2A"/>
    <w:rsid w:val="00F755D2"/>
    <w:rsid w:val="00F75AB9"/>
    <w:rsid w:val="00F8563E"/>
    <w:rsid w:val="00F86664"/>
    <w:rsid w:val="00F87C36"/>
    <w:rsid w:val="00F95B1F"/>
    <w:rsid w:val="00FA542A"/>
    <w:rsid w:val="00FB25E7"/>
    <w:rsid w:val="00FB56A8"/>
    <w:rsid w:val="00FB74CE"/>
    <w:rsid w:val="00FC0FA9"/>
    <w:rsid w:val="00FC0FBC"/>
    <w:rsid w:val="00FC1797"/>
    <w:rsid w:val="00FC2D8F"/>
    <w:rsid w:val="00FC339C"/>
    <w:rsid w:val="00FC719E"/>
    <w:rsid w:val="00FD287F"/>
    <w:rsid w:val="00FD2898"/>
    <w:rsid w:val="00FD37C3"/>
    <w:rsid w:val="00FD48F9"/>
    <w:rsid w:val="00FD4A3E"/>
    <w:rsid w:val="00FD4FB1"/>
    <w:rsid w:val="00FD5B8C"/>
    <w:rsid w:val="00FE1F36"/>
    <w:rsid w:val="00FE4324"/>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24218-BCD7-4782-88B1-CC0D7838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B7958"/>
    <w:pPr>
      <w:bidi/>
    </w:pPr>
    <w:rPr>
      <w:rFonts w:cs="Narkisim"/>
      <w:sz w:val="22"/>
      <w:szCs w:val="22"/>
      <w:lang w:eastAsia="he-IL"/>
    </w:rPr>
  </w:style>
  <w:style w:type="paragraph" w:styleId="1">
    <w:name w:val="heading 1"/>
    <w:basedOn w:val="a"/>
    <w:next w:val="a"/>
    <w:link w:val="10"/>
    <w:qFormat/>
    <w:rsid w:val="009B7958"/>
    <w:pPr>
      <w:keepNext/>
      <w:tabs>
        <w:tab w:val="right" w:pos="9469"/>
      </w:tabs>
      <w:jc w:val="both"/>
      <w:outlineLvl w:val="0"/>
    </w:pPr>
    <w:rPr>
      <w:rFonts w:cs="David"/>
      <w:b/>
      <w:bCs/>
      <w:szCs w:val="28"/>
    </w:rPr>
  </w:style>
  <w:style w:type="character" w:default="1" w:styleId="a0">
    <w:name w:val="Default Paragraph Font"/>
    <w:uiPriority w:val="1"/>
    <w:semiHidden/>
    <w:unhideWhenUsed/>
    <w:rsid w:val="009B795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B7958"/>
  </w:style>
  <w:style w:type="paragraph" w:styleId="a3">
    <w:name w:val="footnote text"/>
    <w:basedOn w:val="a"/>
    <w:link w:val="a4"/>
    <w:semiHidden/>
    <w:rsid w:val="009B7958"/>
    <w:pPr>
      <w:ind w:left="170" w:hanging="170"/>
      <w:jc w:val="both"/>
    </w:pPr>
    <w:rPr>
      <w:sz w:val="20"/>
      <w:szCs w:val="20"/>
    </w:rPr>
  </w:style>
  <w:style w:type="character" w:styleId="a5">
    <w:name w:val="footnote reference"/>
    <w:basedOn w:val="a0"/>
    <w:semiHidden/>
    <w:rsid w:val="009B7958"/>
    <w:rPr>
      <w:vertAlign w:val="superscript"/>
    </w:rPr>
  </w:style>
  <w:style w:type="paragraph" w:styleId="a6">
    <w:name w:val="header"/>
    <w:basedOn w:val="a"/>
    <w:link w:val="a7"/>
    <w:rsid w:val="009B7958"/>
    <w:pPr>
      <w:tabs>
        <w:tab w:val="center" w:pos="4153"/>
        <w:tab w:val="right" w:pos="8306"/>
      </w:tabs>
    </w:pPr>
  </w:style>
  <w:style w:type="paragraph" w:styleId="a8">
    <w:name w:val="footer"/>
    <w:basedOn w:val="a"/>
    <w:link w:val="a9"/>
    <w:rsid w:val="009B7958"/>
    <w:pPr>
      <w:tabs>
        <w:tab w:val="center" w:pos="4153"/>
        <w:tab w:val="right" w:pos="8306"/>
      </w:tabs>
    </w:pPr>
  </w:style>
  <w:style w:type="paragraph" w:customStyle="1" w:styleId="aa">
    <w:name w:val="כותרת"/>
    <w:basedOn w:val="a"/>
    <w:rsid w:val="009B7958"/>
    <w:pPr>
      <w:spacing w:before="240" w:line="320" w:lineRule="atLeast"/>
      <w:jc w:val="center"/>
    </w:pPr>
    <w:rPr>
      <w:rFonts w:cs="David"/>
      <w:b/>
      <w:bCs/>
      <w:spacing w:val="20"/>
      <w:szCs w:val="32"/>
    </w:rPr>
  </w:style>
  <w:style w:type="paragraph" w:customStyle="1" w:styleId="ab">
    <w:name w:val="כותרת קטע"/>
    <w:basedOn w:val="a"/>
    <w:rsid w:val="009B7958"/>
    <w:pPr>
      <w:spacing w:before="240" w:line="300" w:lineRule="atLeast"/>
    </w:pPr>
    <w:rPr>
      <w:rFonts w:cs="Arial"/>
      <w:b/>
      <w:bCs/>
      <w:szCs w:val="24"/>
    </w:rPr>
  </w:style>
  <w:style w:type="paragraph" w:customStyle="1" w:styleId="ac">
    <w:name w:val="מקור"/>
    <w:basedOn w:val="a"/>
    <w:rsid w:val="009B7958"/>
    <w:pPr>
      <w:spacing w:line="320" w:lineRule="atLeast"/>
      <w:jc w:val="both"/>
    </w:pPr>
    <w:rPr>
      <w:rFonts w:cs="David"/>
      <w:szCs w:val="24"/>
    </w:rPr>
  </w:style>
  <w:style w:type="paragraph" w:customStyle="1" w:styleId="ad">
    <w:name w:val="מחלקי המים"/>
    <w:basedOn w:val="a"/>
    <w:rsid w:val="009B7958"/>
    <w:pPr>
      <w:spacing w:line="320" w:lineRule="atLeast"/>
      <w:jc w:val="both"/>
    </w:pPr>
    <w:rPr>
      <w:b/>
      <w:bCs/>
      <w:szCs w:val="24"/>
    </w:rPr>
  </w:style>
  <w:style w:type="character" w:styleId="Hyperlink">
    <w:name w:val="Hyperlink"/>
    <w:basedOn w:val="a0"/>
    <w:rsid w:val="009B7958"/>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9B7958"/>
    <w:rPr>
      <w:rFonts w:ascii="Tahoma" w:hAnsi="Tahoma" w:cs="Tahoma"/>
      <w:sz w:val="16"/>
      <w:szCs w:val="16"/>
    </w:rPr>
  </w:style>
  <w:style w:type="character" w:customStyle="1" w:styleId="a4">
    <w:name w:val="טקסט הערת שוליים תו"/>
    <w:basedOn w:val="a0"/>
    <w:link w:val="a3"/>
    <w:semiHidden/>
    <w:rsid w:val="009B7958"/>
    <w:rPr>
      <w:rFonts w:cs="Narkisim"/>
      <w:lang w:eastAsia="he-IL"/>
    </w:rPr>
  </w:style>
  <w:style w:type="character" w:customStyle="1" w:styleId="10">
    <w:name w:val="כותרת 1 תו"/>
    <w:basedOn w:val="a0"/>
    <w:link w:val="1"/>
    <w:rsid w:val="009B7958"/>
    <w:rPr>
      <w:rFonts w:cs="David"/>
      <w:b/>
      <w:bCs/>
      <w:sz w:val="22"/>
      <w:szCs w:val="28"/>
      <w:lang w:eastAsia="he-IL"/>
    </w:rPr>
  </w:style>
  <w:style w:type="character" w:customStyle="1" w:styleId="a7">
    <w:name w:val="כותרת עליונה תו"/>
    <w:basedOn w:val="a0"/>
    <w:link w:val="a6"/>
    <w:rsid w:val="009B7958"/>
    <w:rPr>
      <w:rFonts w:cs="Narkisim"/>
      <w:sz w:val="22"/>
      <w:szCs w:val="22"/>
      <w:lang w:eastAsia="he-IL"/>
    </w:rPr>
  </w:style>
  <w:style w:type="character" w:customStyle="1" w:styleId="a9">
    <w:name w:val="כותרת תחתונה תו"/>
    <w:basedOn w:val="a0"/>
    <w:link w:val="a8"/>
    <w:rsid w:val="009B7958"/>
    <w:rPr>
      <w:rFonts w:cs="Narkisim"/>
      <w:sz w:val="22"/>
      <w:szCs w:val="22"/>
      <w:lang w:eastAsia="he-IL"/>
    </w:rPr>
  </w:style>
  <w:style w:type="character" w:customStyle="1" w:styleId="af1">
    <w:name w:val="טקסט בלונים תו"/>
    <w:basedOn w:val="a0"/>
    <w:link w:val="af0"/>
    <w:uiPriority w:val="99"/>
    <w:semiHidden/>
    <w:rsid w:val="009B79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0%d7%91%d7%9f-%d7%92%d7%93%d7%95%d7%9c%d7%94-%d7%a2%d7%9c-%d7%a4%d7%99-%d7%94%d7%91%d7%90%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4%d7%90%d7%91%d7%9f-%d7%92%d7%93%d7%95%d7%9c%d7%94-%d7%a2%d7%9c-%d7%a4%d7%99-%d7%94%d7%91%d7%90%d7%a8" TargetMode="External"/><Relationship Id="rId1" Type="http://schemas.openxmlformats.org/officeDocument/2006/relationships/hyperlink" Target="http://www.mayim.org.il/?parasha=%d7%9e%d7%a4%d7%92%d7%a9-%d7%99%d7%a2%d7%a7%d7%91-%d7%95%d7%a2%d7%a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7416-B8A1-4379-8B57-AC68A4A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963</Words>
  <Characters>4819</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5771</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2016-12-08T20:33:00Z</cp:lastPrinted>
  <dcterms:created xsi:type="dcterms:W3CDTF">2016-12-11T06:14:00Z</dcterms:created>
  <dcterms:modified xsi:type="dcterms:W3CDTF">2016-12-11T06:14:00Z</dcterms:modified>
</cp:coreProperties>
</file>