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C83398" w:rsidP="00DE34E0">
      <w:pPr>
        <w:pStyle w:val="aa"/>
        <w:rPr>
          <w:rFonts w:hint="cs"/>
          <w:rtl/>
        </w:rPr>
      </w:pPr>
      <w:bookmarkStart w:id="0" w:name="_GoBack"/>
      <w:bookmarkEnd w:id="0"/>
      <w:r>
        <w:rPr>
          <w:rFonts w:hint="cs"/>
          <w:rtl/>
        </w:rPr>
        <w:t>ולא יכול יוסף להתאפק</w:t>
      </w:r>
    </w:p>
    <w:p w:rsidR="00C83398" w:rsidRPr="00C83398" w:rsidRDefault="00C83398" w:rsidP="001A4DAB">
      <w:pPr>
        <w:pStyle w:val="ac"/>
        <w:spacing w:before="240"/>
        <w:rPr>
          <w:b/>
          <w:bCs/>
          <w:sz w:val="24"/>
          <w:rtl/>
        </w:rPr>
      </w:pPr>
      <w:r w:rsidRPr="00C83398">
        <w:rPr>
          <w:b/>
          <w:bCs/>
          <w:sz w:val="24"/>
          <w:rtl/>
        </w:rPr>
        <w:t>וְלֹא־יָכֹל יוֹסֵף לְהִתְאַפֵּק לְכֹל הַנִּצָּבִים עָלָיו וַיִּקְרָא הוֹצִיאוּ כָל־אִישׁ מֵעָלָי וְלֹא־עָמַד אִישׁ אִתּוֹ בְּהִתְוַדַּע יוֹסֵף אֶל־אֶחָיו:</w:t>
      </w:r>
      <w:r>
        <w:rPr>
          <w:rFonts w:hint="cs"/>
          <w:b/>
          <w:bCs/>
          <w:sz w:val="24"/>
          <w:rtl/>
        </w:rPr>
        <w:t xml:space="preserve"> </w:t>
      </w:r>
      <w:r w:rsidRPr="00C83398">
        <w:rPr>
          <w:b/>
          <w:bCs/>
          <w:sz w:val="24"/>
          <w:rtl/>
        </w:rPr>
        <w:t>וַיִּתֵּן אֶת־קֹלוֹ בִּבְכִי וַיִּשְׁמְעוּ מִצְרַיִם וַיִּשְׁמַע בֵּית פַּרְעֹה</w:t>
      </w:r>
      <w:r w:rsidR="001A4DAB">
        <w:rPr>
          <w:rFonts w:hint="cs"/>
          <w:b/>
          <w:bCs/>
          <w:sz w:val="24"/>
          <w:rtl/>
        </w:rPr>
        <w:t>:</w:t>
      </w:r>
      <w:r w:rsidRPr="00C83398">
        <w:rPr>
          <w:rFonts w:hint="cs"/>
          <w:rtl/>
        </w:rPr>
        <w:t xml:space="preserve"> </w:t>
      </w:r>
      <w:r w:rsidRPr="00C83398">
        <w:rPr>
          <w:rFonts w:cs="Narkisim" w:hint="cs"/>
          <w:szCs w:val="22"/>
          <w:rtl/>
        </w:rPr>
        <w:t xml:space="preserve">(בראשית מה </w:t>
      </w:r>
      <w:r>
        <w:rPr>
          <w:rFonts w:cs="Narkisim" w:hint="cs"/>
          <w:szCs w:val="22"/>
          <w:rtl/>
        </w:rPr>
        <w:t>א-ב</w:t>
      </w:r>
      <w:r w:rsidRPr="00C83398">
        <w:rPr>
          <w:rFonts w:cs="Narkisim" w:hint="cs"/>
          <w:szCs w:val="22"/>
          <w:rtl/>
        </w:rPr>
        <w:t>).</w:t>
      </w:r>
      <w:r w:rsidRPr="00C83398">
        <w:rPr>
          <w:rStyle w:val="a5"/>
          <w:rFonts w:cs="Narkisim"/>
          <w:szCs w:val="22"/>
          <w:rtl/>
        </w:rPr>
        <w:footnoteReference w:id="1"/>
      </w:r>
    </w:p>
    <w:p w:rsidR="00C83398" w:rsidRDefault="00C83398" w:rsidP="00C83398">
      <w:pPr>
        <w:spacing w:before="240" w:line="320" w:lineRule="atLeast"/>
        <w:rPr>
          <w:rFonts w:cs="Arial"/>
          <w:b/>
          <w:bCs/>
          <w:szCs w:val="24"/>
          <w:rtl/>
        </w:rPr>
      </w:pPr>
      <w:r>
        <w:rPr>
          <w:rFonts w:cs="Arial"/>
          <w:b/>
          <w:bCs/>
          <w:szCs w:val="24"/>
          <w:rtl/>
        </w:rPr>
        <w:t>בראשית רבה צג ט</w:t>
      </w:r>
    </w:p>
    <w:p w:rsidR="00C83398" w:rsidRDefault="00C83398" w:rsidP="004C1812">
      <w:pPr>
        <w:spacing w:line="300" w:lineRule="atLeast"/>
        <w:jc w:val="both"/>
        <w:rPr>
          <w:rFonts w:cs="David"/>
          <w:szCs w:val="24"/>
          <w:rtl/>
        </w:rPr>
      </w:pPr>
      <w:r>
        <w:rPr>
          <w:rFonts w:cs="David"/>
          <w:szCs w:val="24"/>
          <w:rtl/>
        </w:rPr>
        <w:t>אמר ר' חיא בר אבא: כל הדברים שאתה קורא שדיבר יהודה ליוסף בפני אחיו, עד שאתה מגיע "ולא יכול יוסף להתאפק", היה בהם פיוס ליוסף ופיוס לאחיו ופיוס לבנימין. פיוס ליוסף, לומר: ראו היאך הוא נותן נפשו על בניה של רחל. פיוס לאחיו, לומר: ראו היאך הוא נותן נפשו על אחיו. פיוס לבנימין, אמר לו: כשם שנתתי נפשי עליך כך אני נותן נפשי על אחיך.</w:t>
      </w:r>
      <w:r w:rsidR="004C1812">
        <w:rPr>
          <w:rStyle w:val="a5"/>
          <w:rFonts w:cs="David"/>
          <w:szCs w:val="24"/>
          <w:rtl/>
        </w:rPr>
        <w:footnoteReference w:id="2"/>
      </w:r>
    </w:p>
    <w:p w:rsidR="00C83398" w:rsidRDefault="00C83398" w:rsidP="00C83398">
      <w:pPr>
        <w:spacing w:before="240" w:line="320" w:lineRule="atLeast"/>
        <w:rPr>
          <w:rFonts w:cs="Arial"/>
          <w:b/>
          <w:bCs/>
          <w:szCs w:val="24"/>
          <w:rtl/>
        </w:rPr>
      </w:pPr>
      <w:r>
        <w:rPr>
          <w:rFonts w:cs="Arial"/>
          <w:b/>
          <w:bCs/>
          <w:szCs w:val="24"/>
          <w:rtl/>
        </w:rPr>
        <w:t>ספרי דאגדתא על אסתר - מדרש פנים אחרים (בובר) נוסח ב פרשה ו</w:t>
      </w:r>
    </w:p>
    <w:p w:rsidR="00C83398" w:rsidRDefault="00C83398" w:rsidP="009462A9">
      <w:pPr>
        <w:spacing w:line="300" w:lineRule="atLeast"/>
        <w:jc w:val="both"/>
        <w:rPr>
          <w:szCs w:val="24"/>
          <w:rtl/>
        </w:rPr>
      </w:pPr>
      <w:r>
        <w:rPr>
          <w:rFonts w:cs="David"/>
          <w:szCs w:val="24"/>
          <w:rtl/>
        </w:rPr>
        <w:t>"איש יהודי" - וכי היה (מרדכי) משבט יהודה? ולא משבט בנימין היה</w:t>
      </w:r>
      <w:r w:rsidR="004C1812">
        <w:rPr>
          <w:rFonts w:cs="David" w:hint="cs"/>
          <w:szCs w:val="24"/>
          <w:rtl/>
        </w:rPr>
        <w:t>?</w:t>
      </w:r>
      <w:r>
        <w:rPr>
          <w:rFonts w:cs="David"/>
          <w:szCs w:val="24"/>
          <w:rtl/>
        </w:rPr>
        <w:t>! שנאמר: "איש ימיני".</w:t>
      </w:r>
      <w:r>
        <w:rPr>
          <w:rStyle w:val="a5"/>
          <w:rFonts w:cs="David"/>
          <w:szCs w:val="24"/>
          <w:rtl/>
        </w:rPr>
        <w:footnoteReference w:id="3"/>
      </w:r>
      <w:r>
        <w:rPr>
          <w:rFonts w:cs="David"/>
          <w:szCs w:val="24"/>
          <w:rtl/>
        </w:rPr>
        <w:t xml:space="preserve"> מה ראה הכתוב שקראו </w:t>
      </w:r>
      <w:r w:rsidR="002E7DB6">
        <w:rPr>
          <w:rFonts w:cs="David" w:hint="cs"/>
          <w:szCs w:val="24"/>
          <w:rtl/>
        </w:rPr>
        <w:t>"</w:t>
      </w:r>
      <w:r>
        <w:rPr>
          <w:rFonts w:cs="David"/>
          <w:szCs w:val="24"/>
          <w:rtl/>
        </w:rPr>
        <w:t>יהודי</w:t>
      </w:r>
      <w:r w:rsidR="002E7DB6">
        <w:rPr>
          <w:rFonts w:cs="David" w:hint="cs"/>
          <w:szCs w:val="24"/>
          <w:rtl/>
        </w:rPr>
        <w:t>"</w:t>
      </w:r>
      <w:r>
        <w:rPr>
          <w:rFonts w:cs="David"/>
          <w:szCs w:val="24"/>
          <w:rtl/>
        </w:rPr>
        <w:t>? אלא שירדו השבטים למצרים אצל יוסף, וראה בנימין עמהם, ונתן הגביע באמתחת בנימין, ונמצא באמתחתו, ואמר</w:t>
      </w:r>
      <w:r w:rsidR="002E7DB6">
        <w:rPr>
          <w:rFonts w:cs="David" w:hint="cs"/>
          <w:szCs w:val="24"/>
          <w:rtl/>
        </w:rPr>
        <w:t>:</w:t>
      </w:r>
      <w:r>
        <w:rPr>
          <w:rFonts w:cs="David"/>
          <w:szCs w:val="24"/>
          <w:rtl/>
        </w:rPr>
        <w:t xml:space="preserve"> "האיש אשר ימצא הגביע בידו הוא יהיה לי עבד". אמר לו (יהודה ליוסף): בבקשה ממך, כבר יש בידי רעה אחת שאמרתי לאחיי</w:t>
      </w:r>
      <w:r w:rsidR="002E7DB6">
        <w:rPr>
          <w:rFonts w:cs="David" w:hint="cs"/>
          <w:szCs w:val="24"/>
          <w:rtl/>
        </w:rPr>
        <w:t>:</w:t>
      </w:r>
      <w:r>
        <w:rPr>
          <w:rFonts w:cs="David"/>
          <w:szCs w:val="24"/>
          <w:rtl/>
        </w:rPr>
        <w:t xml:space="preserve"> "לכו ונמכרנו לישמעאלים"</w:t>
      </w:r>
      <w:r w:rsidR="002E7DB6">
        <w:rPr>
          <w:rFonts w:cs="David" w:hint="cs"/>
          <w:szCs w:val="24"/>
          <w:rtl/>
        </w:rPr>
        <w:t>,</w:t>
      </w:r>
      <w:r>
        <w:rPr>
          <w:rFonts w:cs="David"/>
          <w:szCs w:val="24"/>
          <w:rtl/>
        </w:rPr>
        <w:t xml:space="preserve"> וזאת תביא לי ותחזור לאותה רעה</w:t>
      </w:r>
      <w:r w:rsidR="002E7DB6">
        <w:rPr>
          <w:rFonts w:cs="David" w:hint="cs"/>
          <w:szCs w:val="24"/>
          <w:rtl/>
        </w:rPr>
        <w:t>.</w:t>
      </w:r>
      <w:r w:rsidR="005B11F4">
        <w:rPr>
          <w:rStyle w:val="a5"/>
          <w:rFonts w:cs="David"/>
          <w:szCs w:val="24"/>
          <w:rtl/>
        </w:rPr>
        <w:footnoteReference w:id="4"/>
      </w:r>
      <w:r>
        <w:rPr>
          <w:rFonts w:cs="David"/>
          <w:szCs w:val="24"/>
          <w:rtl/>
        </w:rPr>
        <w:t xml:space="preserve"> לאחי מכרתי, וזה נטלתי מאבי להחזירו אצלו, ואת נוטלו לעבד!</w:t>
      </w:r>
      <w:r w:rsidR="002E7DB6">
        <w:rPr>
          <w:rStyle w:val="a5"/>
          <w:rFonts w:cs="David"/>
          <w:szCs w:val="24"/>
          <w:rtl/>
        </w:rPr>
        <w:footnoteReference w:id="5"/>
      </w:r>
      <w:r>
        <w:rPr>
          <w:rFonts w:cs="David"/>
          <w:szCs w:val="24"/>
          <w:rtl/>
        </w:rPr>
        <w:t xml:space="preserve"> אין לי עמידה לא לפני הקב"ה ולא לפני אבי. חייב אני להיות עבד שמכרתי את יוסף אחי. בדין הוא שאעשה עבד תחתי. וכן הוא אומר: "ועתה ישב נא עבדך תחת הנער עבד לאדוני". למה? "כי עבדך ערב את הנער מעם אבי". ואמר שלמה: "בני אם ערבת לרעך תקעת לזר כפיך" (משלי ו א). אמר לו הקב"ה: אתה מסרת נפשך לעבד תחת בנימין, חייך הגואל שעתיד לעמוד לישראל, לשמך אני כותבו, לכך נאמר "איש יהודי".</w:t>
      </w:r>
      <w:r w:rsidR="009462A9">
        <w:rPr>
          <w:rStyle w:val="a5"/>
          <w:rFonts w:cs="David"/>
          <w:szCs w:val="24"/>
          <w:rtl/>
        </w:rPr>
        <w:footnoteReference w:id="6"/>
      </w:r>
      <w:r>
        <w:rPr>
          <w:rFonts w:cs="David"/>
          <w:szCs w:val="24"/>
          <w:rtl/>
        </w:rPr>
        <w:t xml:space="preserve"> </w:t>
      </w:r>
    </w:p>
    <w:p w:rsidR="00C83398" w:rsidRDefault="00C83398" w:rsidP="00C83398">
      <w:pPr>
        <w:spacing w:before="240" w:line="320" w:lineRule="atLeast"/>
        <w:rPr>
          <w:rFonts w:cs="Arial"/>
          <w:b/>
          <w:bCs/>
          <w:szCs w:val="24"/>
          <w:rtl/>
        </w:rPr>
      </w:pPr>
      <w:r>
        <w:rPr>
          <w:rFonts w:cs="Arial"/>
          <w:b/>
          <w:bCs/>
          <w:szCs w:val="24"/>
          <w:rtl/>
        </w:rPr>
        <w:t>ילקוט שמעוני פרשת ויגש רמז קנא</w:t>
      </w:r>
      <w:r w:rsidR="00AF63BA">
        <w:rPr>
          <w:rStyle w:val="a5"/>
          <w:rFonts w:cs="Arial"/>
          <w:b/>
          <w:bCs/>
          <w:szCs w:val="24"/>
          <w:rtl/>
        </w:rPr>
        <w:footnoteReference w:id="7"/>
      </w:r>
    </w:p>
    <w:p w:rsidR="00C83398" w:rsidRDefault="00C83398" w:rsidP="00485B47">
      <w:pPr>
        <w:spacing w:line="300" w:lineRule="atLeast"/>
        <w:jc w:val="both"/>
        <w:rPr>
          <w:rFonts w:cs="David" w:hint="cs"/>
          <w:szCs w:val="24"/>
          <w:rtl/>
        </w:rPr>
      </w:pPr>
      <w:r>
        <w:rPr>
          <w:rFonts w:cs="David"/>
          <w:szCs w:val="24"/>
          <w:rtl/>
        </w:rPr>
        <w:t>אמר להם יוסף: איני רוצה לידע אלא לבנימין זה, מי נתן לו עצה לגנוב</w:t>
      </w:r>
      <w:r w:rsidR="008B5EC9">
        <w:rPr>
          <w:rFonts w:cs="David" w:hint="cs"/>
          <w:szCs w:val="24"/>
          <w:rtl/>
        </w:rPr>
        <w:t>,</w:t>
      </w:r>
      <w:r>
        <w:rPr>
          <w:rFonts w:cs="David"/>
          <w:szCs w:val="24"/>
          <w:rtl/>
        </w:rPr>
        <w:t xml:space="preserve"> שמא אתם נתתם לו עצה? אמר בנימין: לא הן נתנו עצה ולא נגעתי בגביע. אמר לו: הישבע לי. נשבע לו בפרישתו של יוסף אחי ממני </w:t>
      </w:r>
      <w:r w:rsidR="0089288D">
        <w:rPr>
          <w:rFonts w:cs="David" w:hint="cs"/>
          <w:szCs w:val="24"/>
          <w:rtl/>
        </w:rPr>
        <w:t xml:space="preserve">- </w:t>
      </w:r>
      <w:r>
        <w:rPr>
          <w:rFonts w:cs="David"/>
          <w:szCs w:val="24"/>
          <w:rtl/>
        </w:rPr>
        <w:t>לא נגעתי בו</w:t>
      </w:r>
      <w:r w:rsidR="0089288D">
        <w:rPr>
          <w:rFonts w:cs="David" w:hint="cs"/>
          <w:szCs w:val="24"/>
          <w:rtl/>
        </w:rPr>
        <w:t>,</w:t>
      </w:r>
      <w:r>
        <w:rPr>
          <w:rFonts w:cs="David"/>
          <w:szCs w:val="24"/>
          <w:rtl/>
        </w:rPr>
        <w:t xml:space="preserve"> ולא בש</w:t>
      </w:r>
      <w:r w:rsidR="0089288D">
        <w:rPr>
          <w:rFonts w:cs="David" w:hint="cs"/>
          <w:szCs w:val="24"/>
          <w:rtl/>
        </w:rPr>
        <w:t>י</w:t>
      </w:r>
      <w:r>
        <w:rPr>
          <w:rFonts w:cs="David"/>
          <w:szCs w:val="24"/>
          <w:rtl/>
        </w:rPr>
        <w:t>לוח חצים שנשתלחו בו</w:t>
      </w:r>
      <w:r w:rsidR="0089288D">
        <w:rPr>
          <w:rFonts w:cs="David" w:hint="cs"/>
          <w:szCs w:val="24"/>
          <w:rtl/>
        </w:rPr>
        <w:t>,</w:t>
      </w:r>
      <w:r>
        <w:rPr>
          <w:rFonts w:cs="David"/>
          <w:szCs w:val="24"/>
          <w:rtl/>
        </w:rPr>
        <w:t xml:space="preserve"> ולא בהפשט שהפשיטו אותו</w:t>
      </w:r>
      <w:r w:rsidR="0089288D">
        <w:rPr>
          <w:rFonts w:cs="David" w:hint="cs"/>
          <w:szCs w:val="24"/>
          <w:rtl/>
        </w:rPr>
        <w:t>,</w:t>
      </w:r>
      <w:r>
        <w:rPr>
          <w:rFonts w:cs="David"/>
          <w:szCs w:val="24"/>
          <w:rtl/>
        </w:rPr>
        <w:t xml:space="preserve"> ולא בהשלכת הבור שהשליכוהו</w:t>
      </w:r>
      <w:r w:rsidR="0089288D">
        <w:rPr>
          <w:rFonts w:cs="David" w:hint="cs"/>
          <w:szCs w:val="24"/>
          <w:rtl/>
        </w:rPr>
        <w:t>,</w:t>
      </w:r>
      <w:r>
        <w:rPr>
          <w:rFonts w:cs="David"/>
          <w:szCs w:val="24"/>
          <w:rtl/>
        </w:rPr>
        <w:t xml:space="preserve"> ולא </w:t>
      </w:r>
      <w:r>
        <w:rPr>
          <w:rFonts w:cs="David"/>
          <w:szCs w:val="24"/>
          <w:rtl/>
        </w:rPr>
        <w:lastRenderedPageBreak/>
        <w:t>במכירה שמכרוהו לישמעאלים ולא בטבילה שטבלו כ</w:t>
      </w:r>
      <w:r w:rsidR="0089288D">
        <w:rPr>
          <w:rFonts w:cs="David" w:hint="cs"/>
          <w:szCs w:val="24"/>
          <w:rtl/>
        </w:rPr>
        <w:t>ו</w:t>
      </w:r>
      <w:r>
        <w:rPr>
          <w:rFonts w:cs="David"/>
          <w:szCs w:val="24"/>
          <w:rtl/>
        </w:rPr>
        <w:t>תנתו בדם.</w:t>
      </w:r>
      <w:r>
        <w:rPr>
          <w:rStyle w:val="a5"/>
          <w:rFonts w:cs="David"/>
          <w:szCs w:val="24"/>
          <w:rtl/>
        </w:rPr>
        <w:footnoteReference w:id="8"/>
      </w:r>
      <w:r>
        <w:rPr>
          <w:rFonts w:cs="David"/>
          <w:szCs w:val="24"/>
          <w:rtl/>
        </w:rPr>
        <w:t xml:space="preserve"> אמר: מי מודיע שאתה נשבע על אחיך באמת? אמר לו: בשמות של בני אתה יכול לידע כמה אני מחבבו, שהוצאתי שמותן על מה שאירע לו. א"ל: ומה שמותן? א"ל: בלע ובכר וגו'.</w:t>
      </w:r>
      <w:r w:rsidR="00AF63BA">
        <w:rPr>
          <w:rStyle w:val="a5"/>
          <w:rFonts w:cs="David"/>
          <w:szCs w:val="24"/>
          <w:rtl/>
        </w:rPr>
        <w:footnoteReference w:id="9"/>
      </w:r>
      <w:r>
        <w:rPr>
          <w:rFonts w:cs="David"/>
          <w:szCs w:val="24"/>
          <w:rtl/>
        </w:rPr>
        <w:t xml:space="preserve"> מופים, למדתי מפיו תורה שלמד מאביו. חופים, שנתחפה עד היום הזה </w:t>
      </w:r>
      <w:r>
        <w:rPr>
          <w:rFonts w:cs="David"/>
          <w:szCs w:val="24"/>
        </w:rPr>
        <w:t>…</w:t>
      </w:r>
      <w:r>
        <w:rPr>
          <w:rFonts w:cs="David"/>
          <w:szCs w:val="24"/>
          <w:rtl/>
        </w:rPr>
        <w:t xml:space="preserve"> וארד, כי ארד אל בני אבל שאולה. בבקשה ממך אל תוריד אבי ביגון שאולה. שכן יהודה אומר</w:t>
      </w:r>
      <w:r w:rsidR="00861FF9">
        <w:rPr>
          <w:rFonts w:cs="David" w:hint="cs"/>
          <w:szCs w:val="24"/>
          <w:rtl/>
        </w:rPr>
        <w:t>:</w:t>
      </w:r>
      <w:r>
        <w:rPr>
          <w:rFonts w:cs="David"/>
          <w:szCs w:val="24"/>
          <w:rtl/>
        </w:rPr>
        <w:t xml:space="preserve"> "כי איך אעלה אל אבי והנער איננו אתי". כיון שהגידו לו צערו של אביו</w:t>
      </w:r>
      <w:r w:rsidR="003B6129">
        <w:rPr>
          <w:rFonts w:cs="David" w:hint="cs"/>
          <w:szCs w:val="24"/>
          <w:rtl/>
        </w:rPr>
        <w:t>,</w:t>
      </w:r>
      <w:r>
        <w:rPr>
          <w:rFonts w:cs="David"/>
          <w:szCs w:val="24"/>
          <w:rtl/>
        </w:rPr>
        <w:t xml:space="preserve"> מיד: "ולא יכול יוסף להתאפק".</w:t>
      </w:r>
      <w:r>
        <w:rPr>
          <w:rStyle w:val="a5"/>
          <w:rFonts w:cs="David"/>
          <w:szCs w:val="24"/>
          <w:rtl/>
        </w:rPr>
        <w:footnoteReference w:id="10"/>
      </w:r>
    </w:p>
    <w:p w:rsidR="003A7FD0" w:rsidRPr="003A7FD0" w:rsidRDefault="003A7FD0" w:rsidP="00405ACA">
      <w:pPr>
        <w:pStyle w:val="ab"/>
        <w:rPr>
          <w:rtl/>
        </w:rPr>
      </w:pPr>
      <w:r w:rsidRPr="003A7FD0">
        <w:rPr>
          <w:rtl/>
        </w:rPr>
        <w:t xml:space="preserve">מדרש תנחומא (בובר) פרשת ויגש סימן ג </w:t>
      </w:r>
    </w:p>
    <w:p w:rsidR="003A7FD0" w:rsidRDefault="003A7FD0" w:rsidP="00084D89">
      <w:pPr>
        <w:spacing w:line="300" w:lineRule="atLeast"/>
        <w:jc w:val="both"/>
        <w:rPr>
          <w:rFonts w:cs="David" w:hint="cs"/>
          <w:szCs w:val="24"/>
          <w:rtl/>
        </w:rPr>
      </w:pPr>
      <w:r w:rsidRPr="003A7FD0">
        <w:rPr>
          <w:rFonts w:cs="David"/>
          <w:szCs w:val="24"/>
          <w:rtl/>
        </w:rPr>
        <w:t>"ויגש אליו יהודה</w:t>
      </w:r>
      <w:r>
        <w:rPr>
          <w:rFonts w:cs="David" w:hint="cs"/>
          <w:szCs w:val="24"/>
          <w:rtl/>
        </w:rPr>
        <w:t>"</w:t>
      </w:r>
      <w:r w:rsidRPr="003A7FD0">
        <w:rPr>
          <w:rFonts w:cs="David"/>
          <w:szCs w:val="24"/>
          <w:rtl/>
        </w:rPr>
        <w:t>. ז</w:t>
      </w:r>
      <w:r w:rsidR="00405ACA">
        <w:rPr>
          <w:rFonts w:cs="David" w:hint="cs"/>
          <w:szCs w:val="24"/>
          <w:rtl/>
        </w:rPr>
        <w:t>ה שאומר הכתוב: "</w:t>
      </w:r>
      <w:r w:rsidRPr="003A7FD0">
        <w:rPr>
          <w:rFonts w:cs="David"/>
          <w:szCs w:val="24"/>
          <w:rtl/>
        </w:rPr>
        <w:t>אחד באחד יגשו ורוח לא יב</w:t>
      </w:r>
      <w:r w:rsidR="00405ACA">
        <w:rPr>
          <w:rFonts w:cs="David" w:hint="cs"/>
          <w:szCs w:val="24"/>
          <w:rtl/>
        </w:rPr>
        <w:t>ו</w:t>
      </w:r>
      <w:r w:rsidRPr="003A7FD0">
        <w:rPr>
          <w:rFonts w:cs="David"/>
          <w:szCs w:val="24"/>
          <w:rtl/>
        </w:rPr>
        <w:t>א ביניהם</w:t>
      </w:r>
      <w:r w:rsidR="00405ACA">
        <w:rPr>
          <w:rFonts w:cs="David" w:hint="cs"/>
          <w:szCs w:val="24"/>
          <w:rtl/>
        </w:rPr>
        <w:t>"</w:t>
      </w:r>
      <w:r w:rsidRPr="003A7FD0">
        <w:rPr>
          <w:rFonts w:cs="David"/>
          <w:szCs w:val="24"/>
          <w:rtl/>
        </w:rPr>
        <w:t xml:space="preserve"> (איוב מא ח)</w:t>
      </w:r>
      <w:r w:rsidR="00405ACA">
        <w:rPr>
          <w:rFonts w:cs="David" w:hint="cs"/>
          <w:szCs w:val="24"/>
          <w:rtl/>
        </w:rPr>
        <w:t xml:space="preserve"> - </w:t>
      </w:r>
      <w:r w:rsidRPr="003A7FD0">
        <w:rPr>
          <w:rFonts w:cs="David"/>
          <w:szCs w:val="24"/>
          <w:rtl/>
        </w:rPr>
        <w:t>זה יהודה ויוסף, שכל מה שנתגאה יוסף בא יהודה ונצח אותו, שנאמר</w:t>
      </w:r>
      <w:r w:rsidR="00405ACA">
        <w:rPr>
          <w:rFonts w:cs="David" w:hint="cs"/>
          <w:szCs w:val="24"/>
          <w:rtl/>
        </w:rPr>
        <w:t>:</w:t>
      </w:r>
      <w:r w:rsidRPr="003A7FD0">
        <w:rPr>
          <w:rFonts w:cs="David"/>
          <w:szCs w:val="24"/>
          <w:rtl/>
        </w:rPr>
        <w:t xml:space="preserve"> </w:t>
      </w:r>
      <w:r w:rsidR="00405ACA">
        <w:rPr>
          <w:rFonts w:cs="David" w:hint="cs"/>
          <w:szCs w:val="24"/>
          <w:rtl/>
        </w:rPr>
        <w:t>"</w:t>
      </w:r>
      <w:r w:rsidRPr="003A7FD0">
        <w:rPr>
          <w:rFonts w:cs="David"/>
          <w:szCs w:val="24"/>
          <w:rtl/>
        </w:rPr>
        <w:t>ולא יכול יוסף להתאפק</w:t>
      </w:r>
      <w:r w:rsidR="00405ACA">
        <w:rPr>
          <w:rFonts w:cs="David" w:hint="cs"/>
          <w:szCs w:val="24"/>
          <w:rtl/>
        </w:rPr>
        <w:t>"</w:t>
      </w:r>
      <w:r w:rsidRPr="003A7FD0">
        <w:rPr>
          <w:rFonts w:cs="David"/>
          <w:szCs w:val="24"/>
          <w:rtl/>
        </w:rPr>
        <w:t xml:space="preserve"> (בראשית מה א), למה היו דומין</w:t>
      </w:r>
      <w:r w:rsidR="000D10A5">
        <w:rPr>
          <w:rFonts w:cs="David" w:hint="cs"/>
          <w:szCs w:val="24"/>
          <w:rtl/>
        </w:rPr>
        <w:t>?</w:t>
      </w:r>
      <w:r w:rsidRPr="003A7FD0">
        <w:rPr>
          <w:rFonts w:cs="David"/>
          <w:szCs w:val="24"/>
          <w:rtl/>
        </w:rPr>
        <w:t xml:space="preserve"> לשור שהיה יוצא והיה כל החיות בורחות מפניו, והיה בועט לזה ומנגח לזה</w:t>
      </w:r>
      <w:r w:rsidR="000D10A5">
        <w:rPr>
          <w:rFonts w:cs="David" w:hint="cs"/>
          <w:szCs w:val="24"/>
          <w:rtl/>
        </w:rPr>
        <w:t>.</w:t>
      </w:r>
      <w:r w:rsidRPr="003A7FD0">
        <w:rPr>
          <w:rFonts w:cs="David"/>
          <w:szCs w:val="24"/>
          <w:rtl/>
        </w:rPr>
        <w:t xml:space="preserve"> ובא האריה ולא עמד לפניו, אלא נראה הארי ובקשו</w:t>
      </w:r>
      <w:r w:rsidR="000D10A5">
        <w:rPr>
          <w:rFonts w:cs="David"/>
          <w:szCs w:val="24"/>
          <w:rtl/>
        </w:rPr>
        <w:t>ּ</w:t>
      </w:r>
      <w:r w:rsidRPr="003A7FD0">
        <w:rPr>
          <w:rFonts w:cs="David"/>
          <w:szCs w:val="24"/>
          <w:rtl/>
        </w:rPr>
        <w:t xml:space="preserve"> לשור ולא נמצא</w:t>
      </w:r>
      <w:r w:rsidR="000D10A5">
        <w:rPr>
          <w:rFonts w:cs="David" w:hint="cs"/>
          <w:szCs w:val="24"/>
          <w:rtl/>
        </w:rPr>
        <w:t>.</w:t>
      </w:r>
      <w:r w:rsidR="000D10A5">
        <w:rPr>
          <w:rStyle w:val="a5"/>
          <w:rFonts w:cs="David"/>
          <w:szCs w:val="24"/>
          <w:rtl/>
        </w:rPr>
        <w:footnoteReference w:id="11"/>
      </w:r>
      <w:r w:rsidRPr="003A7FD0">
        <w:rPr>
          <w:rFonts w:cs="David"/>
          <w:szCs w:val="24"/>
          <w:rtl/>
        </w:rPr>
        <w:t xml:space="preserve"> כך יוסף נמשל בשור, שנאמר</w:t>
      </w:r>
      <w:r w:rsidR="000D10A5">
        <w:rPr>
          <w:rFonts w:cs="David" w:hint="cs"/>
          <w:szCs w:val="24"/>
          <w:rtl/>
        </w:rPr>
        <w:t>:</w:t>
      </w:r>
      <w:r w:rsidRPr="003A7FD0">
        <w:rPr>
          <w:rFonts w:cs="David"/>
          <w:szCs w:val="24"/>
          <w:rtl/>
        </w:rPr>
        <w:t xml:space="preserve"> </w:t>
      </w:r>
      <w:r w:rsidR="000D10A5">
        <w:rPr>
          <w:rFonts w:cs="David" w:hint="cs"/>
          <w:szCs w:val="24"/>
          <w:rtl/>
        </w:rPr>
        <w:t>"</w:t>
      </w:r>
      <w:r w:rsidRPr="003A7FD0">
        <w:rPr>
          <w:rFonts w:cs="David"/>
          <w:szCs w:val="24"/>
          <w:rtl/>
        </w:rPr>
        <w:t xml:space="preserve">בכור שורו הדר לו </w:t>
      </w:r>
      <w:r w:rsidR="000D10A5">
        <w:rPr>
          <w:rFonts w:cs="David" w:hint="cs"/>
          <w:szCs w:val="24"/>
          <w:rtl/>
        </w:rPr>
        <w:t>"</w:t>
      </w:r>
      <w:r w:rsidRPr="003A7FD0">
        <w:rPr>
          <w:rFonts w:cs="David"/>
          <w:szCs w:val="24"/>
          <w:rtl/>
        </w:rPr>
        <w:t>(דברים לג יג), והשבטים נמשלו לחיות,</w:t>
      </w:r>
      <w:r w:rsidR="00C654F4">
        <w:rPr>
          <w:rStyle w:val="a5"/>
          <w:rFonts w:cs="David"/>
          <w:szCs w:val="24"/>
          <w:rtl/>
        </w:rPr>
        <w:footnoteReference w:id="12"/>
      </w:r>
      <w:r w:rsidRPr="003A7FD0">
        <w:rPr>
          <w:rFonts w:cs="David"/>
          <w:szCs w:val="24"/>
          <w:rtl/>
        </w:rPr>
        <w:t xml:space="preserve"> והיה יוסף מתגאה עליהם ומבעט אותם, ויתנכר אליהם, ומנגח לזה, ויקח מאתם את שמעון</w:t>
      </w:r>
      <w:r w:rsidR="000D10A5">
        <w:rPr>
          <w:rFonts w:cs="David" w:hint="cs"/>
          <w:szCs w:val="24"/>
          <w:rtl/>
        </w:rPr>
        <w:t>.</w:t>
      </w:r>
      <w:r w:rsidRPr="003A7FD0">
        <w:rPr>
          <w:rFonts w:cs="David"/>
          <w:szCs w:val="24"/>
          <w:rtl/>
        </w:rPr>
        <w:t xml:space="preserve"> לא עשה, אלא</w:t>
      </w:r>
      <w:r w:rsidR="00F248E0">
        <w:rPr>
          <w:rStyle w:val="a5"/>
          <w:rFonts w:cs="David"/>
          <w:szCs w:val="24"/>
          <w:rtl/>
        </w:rPr>
        <w:footnoteReference w:id="13"/>
      </w:r>
      <w:r w:rsidRPr="003A7FD0">
        <w:rPr>
          <w:rFonts w:cs="David"/>
          <w:szCs w:val="24"/>
          <w:rtl/>
        </w:rPr>
        <w:t xml:space="preserve"> כיון שיצא הארי, גור אריה יהודה (בראשית מט ט), בקשו לשור ולא נמצא</w:t>
      </w:r>
      <w:r w:rsidR="00F248E0">
        <w:rPr>
          <w:rFonts w:cs="David" w:hint="cs"/>
          <w:szCs w:val="24"/>
          <w:rtl/>
        </w:rPr>
        <w:t>.</w:t>
      </w:r>
      <w:r w:rsidR="00B90871">
        <w:rPr>
          <w:rStyle w:val="a5"/>
          <w:rFonts w:cs="David"/>
          <w:szCs w:val="24"/>
          <w:rtl/>
        </w:rPr>
        <w:footnoteReference w:id="14"/>
      </w:r>
      <w:r w:rsidRPr="003A7FD0">
        <w:rPr>
          <w:rFonts w:cs="David"/>
          <w:szCs w:val="24"/>
          <w:rtl/>
        </w:rPr>
        <w:t xml:space="preserve"> אלא</w:t>
      </w:r>
      <w:r w:rsidR="00084D89">
        <w:rPr>
          <w:rFonts w:cs="David" w:hint="cs"/>
          <w:szCs w:val="24"/>
          <w:rtl/>
        </w:rPr>
        <w:t>:</w:t>
      </w:r>
      <w:r w:rsidRPr="003A7FD0">
        <w:rPr>
          <w:rFonts w:cs="David"/>
          <w:szCs w:val="24"/>
          <w:rtl/>
        </w:rPr>
        <w:t xml:space="preserve"> </w:t>
      </w:r>
      <w:r w:rsidR="00084D89">
        <w:rPr>
          <w:rFonts w:cs="David" w:hint="cs"/>
          <w:szCs w:val="24"/>
          <w:rtl/>
        </w:rPr>
        <w:t>"</w:t>
      </w:r>
      <w:r w:rsidRPr="003A7FD0">
        <w:rPr>
          <w:rFonts w:cs="David"/>
          <w:szCs w:val="24"/>
          <w:rtl/>
        </w:rPr>
        <w:t>ולא יכול יוסף להתאפק</w:t>
      </w:r>
      <w:r w:rsidR="00084D89">
        <w:rPr>
          <w:rFonts w:cs="David" w:hint="cs"/>
          <w:szCs w:val="24"/>
          <w:rtl/>
        </w:rPr>
        <w:t xml:space="preserve">" </w:t>
      </w:r>
      <w:r w:rsidR="00084D89">
        <w:rPr>
          <w:rFonts w:cs="David"/>
          <w:szCs w:val="24"/>
          <w:rtl/>
        </w:rPr>
        <w:t>–</w:t>
      </w:r>
      <w:r w:rsidR="00084D89">
        <w:rPr>
          <w:rFonts w:cs="David" w:hint="cs"/>
          <w:szCs w:val="24"/>
          <w:rtl/>
        </w:rPr>
        <w:t xml:space="preserve"> </w:t>
      </w:r>
      <w:r w:rsidRPr="003A7FD0">
        <w:rPr>
          <w:rFonts w:cs="David"/>
          <w:szCs w:val="24"/>
          <w:rtl/>
        </w:rPr>
        <w:t>למה</w:t>
      </w:r>
      <w:r w:rsidR="00084D89">
        <w:rPr>
          <w:rFonts w:cs="David" w:hint="cs"/>
          <w:szCs w:val="24"/>
          <w:rtl/>
        </w:rPr>
        <w:t>? "</w:t>
      </w:r>
      <w:r w:rsidRPr="003A7FD0">
        <w:rPr>
          <w:rFonts w:cs="David"/>
          <w:szCs w:val="24"/>
          <w:rtl/>
        </w:rPr>
        <w:t>ליש ג</w:t>
      </w:r>
      <w:r w:rsidR="00084D89">
        <w:rPr>
          <w:rFonts w:cs="David" w:hint="cs"/>
          <w:szCs w:val="24"/>
          <w:rtl/>
        </w:rPr>
        <w:t>י</w:t>
      </w:r>
      <w:r w:rsidRPr="003A7FD0">
        <w:rPr>
          <w:rFonts w:cs="David"/>
          <w:szCs w:val="24"/>
          <w:rtl/>
        </w:rPr>
        <w:t>בור בבהמה ולא ישוב מפני כל</w:t>
      </w:r>
      <w:r w:rsidR="00084D89">
        <w:rPr>
          <w:rFonts w:cs="David" w:hint="cs"/>
          <w:szCs w:val="24"/>
          <w:rtl/>
        </w:rPr>
        <w:t>"</w:t>
      </w:r>
      <w:r w:rsidRPr="003A7FD0">
        <w:rPr>
          <w:rFonts w:cs="David"/>
          <w:szCs w:val="24"/>
          <w:rtl/>
        </w:rPr>
        <w:t xml:space="preserve"> (משלי ל ל), אפילו מפני שכתיב בו</w:t>
      </w:r>
      <w:r w:rsidR="00084D89">
        <w:rPr>
          <w:rFonts w:cs="David" w:hint="cs"/>
          <w:szCs w:val="24"/>
          <w:rtl/>
        </w:rPr>
        <w:t>:</w:t>
      </w:r>
      <w:r w:rsidRPr="003A7FD0">
        <w:rPr>
          <w:rFonts w:cs="David"/>
          <w:szCs w:val="24"/>
          <w:rtl/>
        </w:rPr>
        <w:t xml:space="preserve"> </w:t>
      </w:r>
      <w:r w:rsidR="00084D89">
        <w:rPr>
          <w:rFonts w:cs="David" w:hint="cs"/>
          <w:szCs w:val="24"/>
          <w:rtl/>
        </w:rPr>
        <w:t>"</w:t>
      </w:r>
      <w:r w:rsidRPr="003A7FD0">
        <w:rPr>
          <w:rFonts w:cs="David"/>
          <w:szCs w:val="24"/>
          <w:rtl/>
        </w:rPr>
        <w:t>ויכלכל</w:t>
      </w:r>
      <w:r w:rsidR="00084D89">
        <w:rPr>
          <w:rFonts w:cs="David" w:hint="cs"/>
          <w:szCs w:val="24"/>
          <w:rtl/>
        </w:rPr>
        <w:t>"</w:t>
      </w:r>
      <w:r w:rsidRPr="003A7FD0">
        <w:rPr>
          <w:rFonts w:cs="David"/>
          <w:szCs w:val="24"/>
          <w:rtl/>
        </w:rPr>
        <w:t>.</w:t>
      </w:r>
      <w:r w:rsidR="00084D89">
        <w:rPr>
          <w:rStyle w:val="a5"/>
          <w:rFonts w:cs="David"/>
          <w:szCs w:val="24"/>
          <w:rtl/>
        </w:rPr>
        <w:footnoteReference w:id="15"/>
      </w:r>
      <w:r w:rsidRPr="003A7FD0">
        <w:rPr>
          <w:rFonts w:cs="David"/>
          <w:szCs w:val="24"/>
          <w:rtl/>
        </w:rPr>
        <w:t xml:space="preserve"> אף לעתיד לבא משוח מלחמה עתיד לעמוד מיוסף, ומשוח העומד מיהודה קשה ממנו, שנאמר</w:t>
      </w:r>
      <w:r w:rsidR="00084D89">
        <w:rPr>
          <w:rFonts w:cs="David" w:hint="cs"/>
          <w:szCs w:val="24"/>
          <w:rtl/>
        </w:rPr>
        <w:t>: "</w:t>
      </w:r>
      <w:r w:rsidRPr="003A7FD0">
        <w:rPr>
          <w:rFonts w:cs="David"/>
          <w:szCs w:val="24"/>
          <w:rtl/>
        </w:rPr>
        <w:t>וגברתי את בית יהודה ואת בית יוסף אושיע</w:t>
      </w:r>
      <w:r w:rsidR="00084D89">
        <w:rPr>
          <w:rFonts w:cs="David" w:hint="cs"/>
          <w:szCs w:val="24"/>
          <w:rtl/>
        </w:rPr>
        <w:t>"</w:t>
      </w:r>
      <w:r w:rsidRPr="003A7FD0">
        <w:rPr>
          <w:rFonts w:cs="David"/>
          <w:szCs w:val="24"/>
          <w:rtl/>
        </w:rPr>
        <w:t xml:space="preserve"> (זכריה י ו).</w:t>
      </w:r>
      <w:r w:rsidR="0054489F">
        <w:rPr>
          <w:rStyle w:val="a5"/>
          <w:rFonts w:cs="David"/>
          <w:szCs w:val="24"/>
          <w:rtl/>
        </w:rPr>
        <w:footnoteReference w:id="16"/>
      </w:r>
    </w:p>
    <w:p w:rsidR="00C83398" w:rsidRDefault="00C83398" w:rsidP="00C83398">
      <w:pPr>
        <w:spacing w:before="240" w:line="320" w:lineRule="atLeast"/>
        <w:rPr>
          <w:rFonts w:cs="Arial"/>
          <w:b/>
          <w:bCs/>
          <w:szCs w:val="24"/>
          <w:rtl/>
        </w:rPr>
      </w:pPr>
      <w:r>
        <w:rPr>
          <w:rFonts w:cs="Arial"/>
          <w:b/>
          <w:bCs/>
          <w:szCs w:val="24"/>
          <w:rtl/>
        </w:rPr>
        <w:t>בראשית רבה צג ח</w:t>
      </w:r>
    </w:p>
    <w:p w:rsidR="00C83398" w:rsidRDefault="00C83398" w:rsidP="004D7A0F">
      <w:pPr>
        <w:pStyle w:val="af2"/>
        <w:spacing w:line="300" w:lineRule="atLeast"/>
        <w:rPr>
          <w:rFonts w:hint="cs"/>
          <w:rtl/>
        </w:rPr>
      </w:pPr>
      <w:r>
        <w:rPr>
          <w:rtl/>
        </w:rPr>
        <w:t>אמר יהודה לנפתלי: לך וראה כמה שווקים במצרים. קפץ וחזר, אמר לו: שנים עשר. אמר יהודה לאחיו: אני אחריב מהם שלשה וטלו כל אחד ואחד - אחד אחד, ולא נשאיר בהם איש. אמרו לו אחיו: יהודה, מצרים אינה כשכם</w:t>
      </w:r>
      <w:r>
        <w:rPr>
          <w:rStyle w:val="a5"/>
          <w:rtl/>
        </w:rPr>
        <w:footnoteReference w:id="17"/>
      </w:r>
      <w:r>
        <w:rPr>
          <w:rtl/>
        </w:rPr>
        <w:t>. אם אתה מחריב את מצרים תחריב את כל העולם.</w:t>
      </w:r>
      <w:r w:rsidR="00084D89">
        <w:rPr>
          <w:rStyle w:val="a5"/>
          <w:rtl/>
        </w:rPr>
        <w:footnoteReference w:id="18"/>
      </w:r>
      <w:r>
        <w:rPr>
          <w:rtl/>
        </w:rPr>
        <w:t xml:space="preserve"> באותה שעה</w:t>
      </w:r>
      <w:r w:rsidR="000B022A">
        <w:rPr>
          <w:rFonts w:hint="cs"/>
          <w:rtl/>
        </w:rPr>
        <w:t>:</w:t>
      </w:r>
      <w:r>
        <w:rPr>
          <w:rtl/>
        </w:rPr>
        <w:t xml:space="preserve"> "ולא יכול יוסף להתאפק". כיון שראה יוסף שהסכימה דעתם להחריב את מצרים</w:t>
      </w:r>
      <w:r w:rsidR="00D17A17">
        <w:rPr>
          <w:rFonts w:hint="cs"/>
          <w:rtl/>
        </w:rPr>
        <w:t>,</w:t>
      </w:r>
      <w:r>
        <w:rPr>
          <w:rtl/>
        </w:rPr>
        <w:t xml:space="preserve"> אמר יוסף בלבו</w:t>
      </w:r>
      <w:r w:rsidR="00D17A17">
        <w:rPr>
          <w:rFonts w:hint="cs"/>
          <w:rtl/>
        </w:rPr>
        <w:t>:</w:t>
      </w:r>
      <w:r>
        <w:rPr>
          <w:rtl/>
        </w:rPr>
        <w:t xml:space="preserve"> מוטב שאתודע להם ואל יחריבו את מצרים.</w:t>
      </w:r>
      <w:r w:rsidR="004D7A0F">
        <w:rPr>
          <w:rStyle w:val="a5"/>
          <w:rtl/>
        </w:rPr>
        <w:footnoteReference w:id="19"/>
      </w:r>
    </w:p>
    <w:p w:rsidR="0054489F" w:rsidRDefault="0054489F" w:rsidP="00622294">
      <w:pPr>
        <w:pStyle w:val="ab"/>
        <w:rPr>
          <w:rtl/>
        </w:rPr>
      </w:pPr>
      <w:r>
        <w:rPr>
          <w:rtl/>
        </w:rPr>
        <w:t>בראשית רבה פרשת ויגש</w:t>
      </w:r>
      <w:r w:rsidR="00622294">
        <w:rPr>
          <w:rFonts w:hint="cs"/>
          <w:rtl/>
        </w:rPr>
        <w:t>,</w:t>
      </w:r>
      <w:r>
        <w:rPr>
          <w:rtl/>
        </w:rPr>
        <w:t xml:space="preserve"> פרשה צג </w:t>
      </w:r>
      <w:r w:rsidR="00622294">
        <w:rPr>
          <w:rFonts w:hint="cs"/>
          <w:rtl/>
        </w:rPr>
        <w:t xml:space="preserve"> סימן ט</w:t>
      </w:r>
    </w:p>
    <w:p w:rsidR="0054489F" w:rsidRDefault="00622294" w:rsidP="003C1583">
      <w:pPr>
        <w:pStyle w:val="af2"/>
        <w:spacing w:line="300" w:lineRule="atLeast"/>
        <w:rPr>
          <w:rFonts w:hint="cs"/>
          <w:rtl/>
        </w:rPr>
      </w:pPr>
      <w:r>
        <w:rPr>
          <w:rFonts w:hint="cs"/>
          <w:rtl/>
        </w:rPr>
        <w:t>"</w:t>
      </w:r>
      <w:r w:rsidR="0054489F">
        <w:rPr>
          <w:rtl/>
        </w:rPr>
        <w:t>ולא יכול יוסף להתאפק</w:t>
      </w:r>
      <w:r>
        <w:rPr>
          <w:rFonts w:hint="cs"/>
          <w:rtl/>
        </w:rPr>
        <w:t xml:space="preserve"> </w:t>
      </w:r>
      <w:r w:rsidR="0054489F">
        <w:rPr>
          <w:rtl/>
        </w:rPr>
        <w:t>וגו' ויקרא הוציאו כל איש מעלי</w:t>
      </w:r>
      <w:r>
        <w:rPr>
          <w:rFonts w:hint="cs"/>
          <w:rtl/>
        </w:rPr>
        <w:t>"</w:t>
      </w:r>
      <w:r>
        <w:rPr>
          <w:rStyle w:val="a5"/>
          <w:rtl/>
        </w:rPr>
        <w:footnoteReference w:id="20"/>
      </w:r>
      <w:r>
        <w:rPr>
          <w:rFonts w:hint="cs"/>
          <w:rtl/>
        </w:rPr>
        <w:t xml:space="preserve"> - </w:t>
      </w:r>
      <w:r w:rsidR="0054489F">
        <w:rPr>
          <w:rtl/>
        </w:rPr>
        <w:t>ר' חמא בר' חנינא ור' שמואל בר נחמני</w:t>
      </w:r>
      <w:r>
        <w:rPr>
          <w:rFonts w:hint="cs"/>
          <w:rtl/>
        </w:rPr>
        <w:t>.</w:t>
      </w:r>
      <w:r w:rsidR="00BF1DB2">
        <w:rPr>
          <w:rStyle w:val="a5"/>
          <w:rtl/>
        </w:rPr>
        <w:footnoteReference w:id="21"/>
      </w:r>
      <w:r w:rsidR="0054489F">
        <w:rPr>
          <w:rtl/>
        </w:rPr>
        <w:t xml:space="preserve"> ר' חמא בר' חנינא אמ</w:t>
      </w:r>
      <w:r w:rsidR="003C1583">
        <w:rPr>
          <w:rFonts w:hint="cs"/>
          <w:rtl/>
        </w:rPr>
        <w:t>ר:</w:t>
      </w:r>
      <w:r w:rsidR="0054489F">
        <w:rPr>
          <w:rtl/>
        </w:rPr>
        <w:t xml:space="preserve"> לא עשה יוסף כשורה, שאילו בעט</w:t>
      </w:r>
      <w:r w:rsidR="003C1583">
        <w:rPr>
          <w:rFonts w:hint="cs"/>
          <w:rtl/>
        </w:rPr>
        <w:t xml:space="preserve"> ב</w:t>
      </w:r>
      <w:r w:rsidR="0054489F">
        <w:rPr>
          <w:rtl/>
        </w:rPr>
        <w:t>ו אחד מהם מיד היה מת</w:t>
      </w:r>
      <w:r w:rsidR="003C1583">
        <w:rPr>
          <w:rFonts w:hint="cs"/>
          <w:rtl/>
        </w:rPr>
        <w:t>.</w:t>
      </w:r>
      <w:r w:rsidR="0054489F">
        <w:rPr>
          <w:rtl/>
        </w:rPr>
        <w:t xml:space="preserve"> ר' שמואל בר נחמ</w:t>
      </w:r>
      <w:r w:rsidR="003C1583">
        <w:rPr>
          <w:rFonts w:hint="cs"/>
          <w:rtl/>
        </w:rPr>
        <w:t>ן אמר: כ</w:t>
      </w:r>
      <w:r w:rsidR="0054489F">
        <w:rPr>
          <w:rtl/>
        </w:rPr>
        <w:t>הוגן וכשורה עשה, י</w:t>
      </w:r>
      <w:r w:rsidR="003C1583">
        <w:rPr>
          <w:rFonts w:hint="cs"/>
          <w:rtl/>
        </w:rPr>
        <w:t>ו</w:t>
      </w:r>
      <w:r w:rsidR="0054489F">
        <w:rPr>
          <w:rtl/>
        </w:rPr>
        <w:t xml:space="preserve">דע </w:t>
      </w:r>
      <w:r w:rsidR="003C1583">
        <w:rPr>
          <w:rFonts w:hint="cs"/>
          <w:rtl/>
        </w:rPr>
        <w:t xml:space="preserve">היה </w:t>
      </w:r>
      <w:r w:rsidR="003C1583">
        <w:rPr>
          <w:rtl/>
        </w:rPr>
        <w:t>צ</w:t>
      </w:r>
      <w:r w:rsidR="000B5692">
        <w:rPr>
          <w:rtl/>
        </w:rPr>
        <w:t>ִ</w:t>
      </w:r>
      <w:r w:rsidR="003C1583">
        <w:rPr>
          <w:rFonts w:hint="cs"/>
          <w:rtl/>
        </w:rPr>
        <w:t>ד</w:t>
      </w:r>
      <w:r w:rsidR="000B5692">
        <w:rPr>
          <w:rFonts w:hint="eastAsia"/>
          <w:rtl/>
        </w:rPr>
        <w:t>ְ</w:t>
      </w:r>
      <w:r w:rsidR="0054489F">
        <w:rPr>
          <w:rtl/>
        </w:rPr>
        <w:t>ק</w:t>
      </w:r>
      <w:r w:rsidR="000B5692">
        <w:rPr>
          <w:rtl/>
        </w:rPr>
        <w:t>ָ</w:t>
      </w:r>
      <w:r w:rsidR="003C1583">
        <w:rPr>
          <w:rFonts w:hint="cs"/>
          <w:rtl/>
        </w:rPr>
        <w:t>ם</w:t>
      </w:r>
      <w:r w:rsidR="0054489F">
        <w:rPr>
          <w:rtl/>
        </w:rPr>
        <w:t xml:space="preserve"> של</w:t>
      </w:r>
      <w:r w:rsidR="003C1583">
        <w:rPr>
          <w:rFonts w:hint="cs"/>
          <w:rtl/>
        </w:rPr>
        <w:t xml:space="preserve"> </w:t>
      </w:r>
      <w:r w:rsidR="0054489F">
        <w:rPr>
          <w:rtl/>
        </w:rPr>
        <w:t>אחיו</w:t>
      </w:r>
      <w:r w:rsidR="003C1583">
        <w:rPr>
          <w:rFonts w:hint="cs"/>
          <w:rtl/>
        </w:rPr>
        <w:t>.</w:t>
      </w:r>
      <w:r w:rsidR="0054489F">
        <w:rPr>
          <w:rtl/>
        </w:rPr>
        <w:t xml:space="preserve"> אמ</w:t>
      </w:r>
      <w:r w:rsidR="003C1583">
        <w:rPr>
          <w:rFonts w:hint="cs"/>
          <w:rtl/>
        </w:rPr>
        <w:t xml:space="preserve">ר: </w:t>
      </w:r>
      <w:r w:rsidR="0054489F">
        <w:rPr>
          <w:rtl/>
        </w:rPr>
        <w:t>חס ושלום</w:t>
      </w:r>
      <w:r w:rsidR="003C1583">
        <w:rPr>
          <w:rFonts w:hint="cs"/>
          <w:rtl/>
        </w:rPr>
        <w:t>,</w:t>
      </w:r>
      <w:r w:rsidR="0054489F">
        <w:rPr>
          <w:rtl/>
        </w:rPr>
        <w:t xml:space="preserve"> אין אחיי חשודי</w:t>
      </w:r>
      <w:r w:rsidR="003C1583">
        <w:rPr>
          <w:rFonts w:hint="cs"/>
          <w:rtl/>
        </w:rPr>
        <w:t>ם</w:t>
      </w:r>
      <w:r w:rsidR="0054489F">
        <w:rPr>
          <w:rtl/>
        </w:rPr>
        <w:t xml:space="preserve"> על שפיכות דמים.</w:t>
      </w:r>
      <w:r w:rsidR="004D7A0F">
        <w:rPr>
          <w:rStyle w:val="a5"/>
          <w:rtl/>
        </w:rPr>
        <w:footnoteReference w:id="22"/>
      </w:r>
    </w:p>
    <w:p w:rsidR="00104BE2" w:rsidRDefault="00104BE2" w:rsidP="00104BE2">
      <w:pPr>
        <w:pStyle w:val="ab"/>
        <w:rPr>
          <w:rFonts w:hint="cs"/>
          <w:rtl/>
        </w:rPr>
      </w:pPr>
      <w:r>
        <w:rPr>
          <w:rtl/>
        </w:rPr>
        <w:t>רש"י בראשית פרק מה א</w:t>
      </w:r>
    </w:p>
    <w:p w:rsidR="004F63EE" w:rsidRDefault="00104BE2" w:rsidP="00487C68">
      <w:pPr>
        <w:pStyle w:val="ac"/>
        <w:rPr>
          <w:rFonts w:hint="cs"/>
          <w:rtl/>
        </w:rPr>
      </w:pPr>
      <w:r>
        <w:rPr>
          <w:rtl/>
        </w:rPr>
        <w:t>ולא יכול יוסף להתאפק לכל הנצבים - לא היה יכול לסבול שיהיו מצרים נצבים עליו ושומעין שאחיו מתביישין בה</w:t>
      </w:r>
      <w:r>
        <w:rPr>
          <w:rFonts w:hint="cs"/>
          <w:rtl/>
        </w:rPr>
        <w:t>יו</w:t>
      </w:r>
      <w:r>
        <w:rPr>
          <w:rtl/>
        </w:rPr>
        <w:t>ודעו להם</w:t>
      </w:r>
      <w:r w:rsidR="00487C68">
        <w:rPr>
          <w:rFonts w:hint="cs"/>
          <w:rtl/>
        </w:rPr>
        <w:t>.</w:t>
      </w:r>
      <w:r w:rsidR="00487C68">
        <w:rPr>
          <w:rStyle w:val="a5"/>
          <w:rtl/>
        </w:rPr>
        <w:footnoteReference w:id="23"/>
      </w:r>
    </w:p>
    <w:p w:rsidR="00C83398" w:rsidRDefault="00C83398" w:rsidP="00C83398">
      <w:pPr>
        <w:pStyle w:val="ab"/>
        <w:rPr>
          <w:rtl/>
        </w:rPr>
      </w:pPr>
      <w:r>
        <w:rPr>
          <w:rtl/>
        </w:rPr>
        <w:t>רמב"ן בראשית פרק מה פסוק א</w:t>
      </w:r>
    </w:p>
    <w:p w:rsidR="00C83398" w:rsidRDefault="00C83398" w:rsidP="005C5822">
      <w:pPr>
        <w:spacing w:line="320" w:lineRule="atLeast"/>
        <w:jc w:val="both"/>
        <w:rPr>
          <w:rFonts w:cs="David"/>
          <w:szCs w:val="24"/>
          <w:rtl/>
        </w:rPr>
      </w:pPr>
      <w:r>
        <w:rPr>
          <w:rFonts w:cs="David"/>
          <w:szCs w:val="24"/>
          <w:rtl/>
        </w:rPr>
        <w:t>והנכון בעיני, שהיו שם מבית פרעה ומן המצרים אנשים רבים י</w:t>
      </w:r>
      <w:r w:rsidR="00F54033">
        <w:rPr>
          <w:rFonts w:cs="David"/>
          <w:szCs w:val="24"/>
          <w:rtl/>
        </w:rPr>
        <w:t>ְ</w:t>
      </w:r>
      <w:r>
        <w:rPr>
          <w:rFonts w:cs="David"/>
          <w:szCs w:val="24"/>
          <w:rtl/>
        </w:rPr>
        <w:t>ח</w:t>
      </w:r>
      <w:r w:rsidR="00F54033">
        <w:rPr>
          <w:rFonts w:cs="David"/>
          <w:szCs w:val="24"/>
          <w:rtl/>
        </w:rPr>
        <w:t>ֲ</w:t>
      </w:r>
      <w:r>
        <w:rPr>
          <w:rFonts w:cs="David"/>
          <w:szCs w:val="24"/>
          <w:rtl/>
        </w:rPr>
        <w:t>לו</w:t>
      </w:r>
      <w:r w:rsidR="00F54033">
        <w:rPr>
          <w:rFonts w:cs="David"/>
          <w:szCs w:val="24"/>
          <w:rtl/>
        </w:rPr>
        <w:t>ּ</w:t>
      </w:r>
      <w:r>
        <w:rPr>
          <w:rFonts w:cs="David"/>
          <w:szCs w:val="24"/>
          <w:rtl/>
        </w:rPr>
        <w:t xml:space="preserve"> פניו למחול לבנימין</w:t>
      </w:r>
      <w:r w:rsidR="00487C68">
        <w:rPr>
          <w:rFonts w:cs="David" w:hint="cs"/>
          <w:szCs w:val="24"/>
          <w:rtl/>
        </w:rPr>
        <w:t>,</w:t>
      </w:r>
      <w:r>
        <w:rPr>
          <w:rFonts w:cs="David"/>
          <w:szCs w:val="24"/>
          <w:rtl/>
        </w:rPr>
        <w:t xml:space="preserve"> כי נכמרו רחמיהם על תחנוני יהודה</w:t>
      </w:r>
      <w:r w:rsidR="00487C68">
        <w:rPr>
          <w:rFonts w:cs="David" w:hint="cs"/>
          <w:szCs w:val="24"/>
          <w:rtl/>
        </w:rPr>
        <w:t>.</w:t>
      </w:r>
      <w:r>
        <w:rPr>
          <w:rFonts w:cs="David"/>
          <w:szCs w:val="24"/>
          <w:rtl/>
        </w:rPr>
        <w:t xml:space="preserve"> ולא יכול יוסף להתחזק לכולם</w:t>
      </w:r>
      <w:r w:rsidR="00487C68">
        <w:rPr>
          <w:rFonts w:cs="David" w:hint="cs"/>
          <w:szCs w:val="24"/>
          <w:rtl/>
        </w:rPr>
        <w:t>,</w:t>
      </w:r>
      <w:r>
        <w:rPr>
          <w:rFonts w:cs="David"/>
          <w:szCs w:val="24"/>
          <w:rtl/>
        </w:rPr>
        <w:t xml:space="preserve"> ויקרא לעבדיו הוציאו כל איש נכרי מעלי כי אדבר עמהם.</w:t>
      </w:r>
      <w:r w:rsidR="005C5822">
        <w:rPr>
          <w:rStyle w:val="a5"/>
          <w:rFonts w:cs="David"/>
          <w:szCs w:val="24"/>
          <w:rtl/>
        </w:rPr>
        <w:footnoteReference w:id="24"/>
      </w:r>
    </w:p>
    <w:p w:rsidR="00C83398" w:rsidRDefault="00C83398" w:rsidP="00C83398">
      <w:pPr>
        <w:pStyle w:val="ab"/>
        <w:rPr>
          <w:rtl/>
        </w:rPr>
      </w:pPr>
      <w:r>
        <w:rPr>
          <w:rtl/>
        </w:rPr>
        <w:t>מדרש זוטא - איכה (בובר) פרשה א סימן כג</w:t>
      </w:r>
    </w:p>
    <w:p w:rsidR="004F0A99" w:rsidRDefault="00C83398" w:rsidP="005C5822">
      <w:pPr>
        <w:pStyle w:val="ac"/>
        <w:rPr>
          <w:rFonts w:hint="cs"/>
          <w:rtl/>
        </w:rPr>
      </w:pPr>
      <w:r>
        <w:rPr>
          <w:rtl/>
        </w:rPr>
        <w:t>"מי יתנך כאח לי יונק שדי אמי" (שיר השירים ח א) - לעתיד לב</w:t>
      </w:r>
      <w:r w:rsidR="005C5822">
        <w:rPr>
          <w:rFonts w:hint="cs"/>
          <w:rtl/>
        </w:rPr>
        <w:t>ו</w:t>
      </w:r>
      <w:r>
        <w:rPr>
          <w:rtl/>
        </w:rPr>
        <w:t>א יבוא הקב"ה לפייסה לכנסת ישראל, והיא אומרת לפניו: ריבונו של עולם, במה אתנחם שלא עשית לי אפילו כבשר ודם</w:t>
      </w:r>
      <w:r w:rsidR="005C5822">
        <w:rPr>
          <w:rFonts w:hint="cs"/>
          <w:rtl/>
        </w:rPr>
        <w:t>!</w:t>
      </w:r>
      <w:r>
        <w:rPr>
          <w:rtl/>
        </w:rPr>
        <w:t xml:space="preserve"> יוסף שהוא בשר ודם אף על פי שגמלוהו אחיו רעות, לא נקם מהם</w:t>
      </w:r>
      <w:r w:rsidR="005C5822">
        <w:rPr>
          <w:rFonts w:hint="cs"/>
          <w:rtl/>
        </w:rPr>
        <w:t>.</w:t>
      </w:r>
      <w:r>
        <w:rPr>
          <w:rtl/>
        </w:rPr>
        <w:t xml:space="preserve"> אלא כשבאו אחיו אצלו כבש רחמיו עליהם, שנאמר: "ולא יכול יוסף להתאפק". אבל אתה [לא] כבשת רחמיך ממני והנחת אומונתך שכתוב בך: "ה' ה' אל רחום וחנון".</w:t>
      </w:r>
      <w:r>
        <w:rPr>
          <w:rStyle w:val="a5"/>
          <w:rtl/>
        </w:rPr>
        <w:footnoteReference w:id="25"/>
      </w:r>
    </w:p>
    <w:p w:rsidR="00C64875" w:rsidRPr="00C64875" w:rsidRDefault="00C64875" w:rsidP="00C64875">
      <w:pPr>
        <w:pStyle w:val="ab"/>
        <w:rPr>
          <w:rtl/>
          <w:lang w:eastAsia="en-US"/>
        </w:rPr>
      </w:pPr>
      <w:r w:rsidRPr="00C64875">
        <w:rPr>
          <w:rtl/>
          <w:lang w:eastAsia="en-US"/>
        </w:rPr>
        <w:t xml:space="preserve">מדרש תנחומא (בובר) פרשת ויגש סימן ז </w:t>
      </w:r>
    </w:p>
    <w:p w:rsidR="003613BF" w:rsidRDefault="00C64875" w:rsidP="000877E8">
      <w:pPr>
        <w:pStyle w:val="ac"/>
        <w:rPr>
          <w:rFonts w:hint="cs"/>
          <w:rtl/>
        </w:rPr>
      </w:pPr>
      <w:r>
        <w:rPr>
          <w:rFonts w:hint="cs"/>
          <w:rtl/>
          <w:lang w:eastAsia="en-US"/>
        </w:rPr>
        <w:t xml:space="preserve">... </w:t>
      </w:r>
      <w:r w:rsidRPr="00C64875">
        <w:rPr>
          <w:rtl/>
          <w:lang w:eastAsia="en-US"/>
        </w:rPr>
        <w:t>כיון ששמע יוסף לא יכול לכבוש רחמיו, שנאמר</w:t>
      </w:r>
      <w:r>
        <w:rPr>
          <w:rFonts w:hint="cs"/>
          <w:rtl/>
          <w:lang w:eastAsia="en-US"/>
        </w:rPr>
        <w:t>:</w:t>
      </w:r>
      <w:r w:rsidRPr="00C64875">
        <w:rPr>
          <w:rtl/>
          <w:lang w:eastAsia="en-US"/>
        </w:rPr>
        <w:t xml:space="preserve"> </w:t>
      </w:r>
      <w:r>
        <w:rPr>
          <w:rFonts w:hint="cs"/>
          <w:rtl/>
          <w:lang w:eastAsia="en-US"/>
        </w:rPr>
        <w:t>"</w:t>
      </w:r>
      <w:r w:rsidRPr="00C64875">
        <w:rPr>
          <w:rtl/>
          <w:lang w:eastAsia="en-US"/>
        </w:rPr>
        <w:t>ולא יכול יוסף להתאפק וגו'</w:t>
      </w:r>
      <w:r>
        <w:rPr>
          <w:rFonts w:hint="cs"/>
          <w:rtl/>
          <w:lang w:eastAsia="en-US"/>
        </w:rPr>
        <w:t xml:space="preserve"> </w:t>
      </w:r>
      <w:r w:rsidRPr="00C64875">
        <w:rPr>
          <w:rtl/>
          <w:lang w:eastAsia="en-US"/>
        </w:rPr>
        <w:t>ויתן את קולו בבכי וגו'</w:t>
      </w:r>
      <w:r>
        <w:rPr>
          <w:rFonts w:hint="cs"/>
          <w:rtl/>
          <w:lang w:eastAsia="en-US"/>
        </w:rPr>
        <w:t xml:space="preserve"> </w:t>
      </w:r>
      <w:r w:rsidRPr="00C64875">
        <w:rPr>
          <w:rtl/>
          <w:lang w:eastAsia="en-US"/>
        </w:rPr>
        <w:t>ויאמר יוסף אל אחיו אני יוסף</w:t>
      </w:r>
      <w:r>
        <w:rPr>
          <w:rFonts w:hint="cs"/>
          <w:rtl/>
          <w:lang w:eastAsia="en-US"/>
        </w:rPr>
        <w:t>"</w:t>
      </w:r>
      <w:r w:rsidRPr="00C64875">
        <w:rPr>
          <w:rtl/>
          <w:lang w:eastAsia="en-US"/>
        </w:rPr>
        <w:t xml:space="preserve"> (בראשית מה</w:t>
      </w:r>
      <w:r>
        <w:rPr>
          <w:rFonts w:hint="cs"/>
          <w:rtl/>
          <w:lang w:eastAsia="en-US"/>
        </w:rPr>
        <w:t xml:space="preserve"> א-</w:t>
      </w:r>
      <w:r w:rsidRPr="00C64875">
        <w:rPr>
          <w:rtl/>
          <w:lang w:eastAsia="en-US"/>
        </w:rPr>
        <w:t>ג), כיון שאמר להם</w:t>
      </w:r>
      <w:r w:rsidR="000877E8">
        <w:rPr>
          <w:rFonts w:hint="cs"/>
          <w:rtl/>
          <w:lang w:eastAsia="en-US"/>
        </w:rPr>
        <w:t>:</w:t>
      </w:r>
      <w:r w:rsidRPr="00C64875">
        <w:rPr>
          <w:rtl/>
          <w:lang w:eastAsia="en-US"/>
        </w:rPr>
        <w:t xml:space="preserve"> </w:t>
      </w:r>
      <w:r w:rsidR="000877E8">
        <w:rPr>
          <w:rFonts w:hint="cs"/>
          <w:rtl/>
          <w:lang w:eastAsia="en-US"/>
        </w:rPr>
        <w:t>"</w:t>
      </w:r>
      <w:r w:rsidRPr="00C64875">
        <w:rPr>
          <w:rtl/>
          <w:lang w:eastAsia="en-US"/>
        </w:rPr>
        <w:t xml:space="preserve">אני יוסף </w:t>
      </w:r>
      <w:r w:rsidR="000877E8">
        <w:rPr>
          <w:rFonts w:hint="cs"/>
          <w:rtl/>
          <w:lang w:eastAsia="en-US"/>
        </w:rPr>
        <w:t>- ו</w:t>
      </w:r>
      <w:r w:rsidRPr="00C64875">
        <w:rPr>
          <w:rtl/>
          <w:lang w:eastAsia="en-US"/>
        </w:rPr>
        <w:t>לא יכלו אחיו לענות אותו כי נבהלו מפניו</w:t>
      </w:r>
      <w:r w:rsidR="000877E8">
        <w:rPr>
          <w:rFonts w:hint="cs"/>
          <w:rtl/>
          <w:lang w:eastAsia="en-US"/>
        </w:rPr>
        <w:t xml:space="preserve">". </w:t>
      </w:r>
      <w:r w:rsidRPr="00C64875">
        <w:rPr>
          <w:rtl/>
          <w:lang w:eastAsia="en-US"/>
        </w:rPr>
        <w:t>ר' אלעזר ב"ר שמעון בשם ר' אלעזר בן עזריה אמר</w:t>
      </w:r>
      <w:r w:rsidR="000877E8">
        <w:rPr>
          <w:rFonts w:hint="cs"/>
          <w:rtl/>
          <w:lang w:eastAsia="en-US"/>
        </w:rPr>
        <w:t>:</w:t>
      </w:r>
      <w:r w:rsidRPr="00C64875">
        <w:rPr>
          <w:rtl/>
          <w:lang w:eastAsia="en-US"/>
        </w:rPr>
        <w:t xml:space="preserve"> ומה אם יוסף שאמר לאחיו אני יוסף, וידעו מה שעשו בו, לא יכלו לענות אותו, כשיב</w:t>
      </w:r>
      <w:r w:rsidR="000877E8">
        <w:rPr>
          <w:rFonts w:hint="cs"/>
          <w:rtl/>
          <w:lang w:eastAsia="en-US"/>
        </w:rPr>
        <w:t>ו</w:t>
      </w:r>
      <w:r w:rsidRPr="00C64875">
        <w:rPr>
          <w:rtl/>
          <w:lang w:eastAsia="en-US"/>
        </w:rPr>
        <w:t xml:space="preserve">א הקדוש ברוך הוא להתווכח עם כל אחד ואחד מן הבריות ולומר לו מעשיו </w:t>
      </w:r>
      <w:r w:rsidR="000877E8">
        <w:rPr>
          <w:rFonts w:hint="cs"/>
          <w:rtl/>
          <w:lang w:eastAsia="en-US"/>
        </w:rPr>
        <w:t xml:space="preserve">... </w:t>
      </w:r>
      <w:r w:rsidRPr="00C64875">
        <w:rPr>
          <w:rtl/>
          <w:lang w:eastAsia="en-US"/>
        </w:rPr>
        <w:t>על אחת כמה וכמה שאין בריה יכולה לעמוד.</w:t>
      </w:r>
      <w:r w:rsidR="00C33FF4">
        <w:rPr>
          <w:rStyle w:val="a5"/>
          <w:rtl/>
        </w:rPr>
        <w:footnoteReference w:id="26"/>
      </w:r>
    </w:p>
    <w:p w:rsidR="000877E8" w:rsidRDefault="000877E8" w:rsidP="00C33FF4">
      <w:pPr>
        <w:pStyle w:val="a3"/>
        <w:rPr>
          <w:rFonts w:hint="cs"/>
          <w:rtl/>
        </w:rPr>
      </w:pPr>
    </w:p>
    <w:p w:rsidR="003613BF" w:rsidRDefault="003613BF" w:rsidP="003613BF">
      <w:pPr>
        <w:pStyle w:val="a3"/>
        <w:rPr>
          <w:rFonts w:hint="cs"/>
          <w:rtl/>
        </w:rPr>
      </w:pPr>
    </w:p>
    <w:p w:rsidR="003613BF" w:rsidRPr="00D86B1C" w:rsidRDefault="003613BF" w:rsidP="003613BF">
      <w:pPr>
        <w:pStyle w:val="a3"/>
        <w:rPr>
          <w:rFonts w:hint="cs"/>
          <w:rtl/>
        </w:rPr>
      </w:pPr>
    </w:p>
    <w:p w:rsidR="005C02D5" w:rsidRPr="00AA1078" w:rsidRDefault="002E1D07" w:rsidP="00C4728F">
      <w:pPr>
        <w:pStyle w:val="ad"/>
        <w:rPr>
          <w:rFonts w:hint="cs"/>
          <w:rtl/>
        </w:rPr>
      </w:pPr>
      <w:r>
        <w:rPr>
          <w:rFonts w:hint="cs"/>
          <w:rtl/>
        </w:rPr>
        <w:t>שבת שלום</w:t>
      </w:r>
    </w:p>
    <w:p w:rsidR="00430793" w:rsidRDefault="005C02D5" w:rsidP="0097741F">
      <w:pPr>
        <w:pStyle w:val="ad"/>
        <w:outlineLvl w:val="0"/>
        <w:rPr>
          <w:rFonts w:hint="cs"/>
          <w:rtl/>
        </w:rPr>
      </w:pPr>
      <w:r w:rsidRPr="00AA1078">
        <w:rPr>
          <w:rtl/>
        </w:rPr>
        <w:t>מחלקי המים</w:t>
      </w:r>
    </w:p>
    <w:p w:rsidR="00BC1810" w:rsidRDefault="00BC1810" w:rsidP="0097741F">
      <w:pPr>
        <w:pStyle w:val="ad"/>
        <w:outlineLvl w:val="0"/>
        <w:rPr>
          <w:rFonts w:hint="cs"/>
          <w:rtl/>
        </w:rPr>
      </w:pPr>
    </w:p>
    <w:sectPr w:rsidR="00BC1810" w:rsidSect="001A4DAB">
      <w:headerReference w:type="default" r:id="rId8"/>
      <w:footerReference w:type="default" r:id="rId9"/>
      <w:headerReference w:type="first" r:id="rId10"/>
      <w:endnotePr>
        <w:numFmt w:val="lowerLetter"/>
      </w:endnotePr>
      <w:pgSz w:w="11907" w:h="16840" w:code="9"/>
      <w:pgMar w:top="1418" w:right="1304" w:bottom="1418"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C6" w:rsidRDefault="007B2CC6">
      <w:r>
        <w:separator/>
      </w:r>
    </w:p>
  </w:endnote>
  <w:endnote w:type="continuationSeparator" w:id="0">
    <w:p w:rsidR="007B2CC6" w:rsidRDefault="007B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B27C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B27C1">
      <w:rPr>
        <w:rStyle w:val="af"/>
        <w:noProof/>
        <w:rtl/>
      </w:rPr>
      <w:t>4</w:t>
    </w:r>
    <w:r w:rsidRPr="00F8747C">
      <w:rPr>
        <w:rStyle w:val="af"/>
      </w:rPr>
      <w:fldChar w:fldCharType="end"/>
    </w:r>
  </w:p>
  <w:p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C6" w:rsidRDefault="007B2CC6">
      <w:r>
        <w:separator/>
      </w:r>
    </w:p>
  </w:footnote>
  <w:footnote w:type="continuationSeparator" w:id="0">
    <w:p w:rsidR="007B2CC6" w:rsidRDefault="007B2CC6">
      <w:r>
        <w:continuationSeparator/>
      </w:r>
    </w:p>
  </w:footnote>
  <w:footnote w:id="1">
    <w:p w:rsidR="00C83398" w:rsidRPr="005B6446" w:rsidRDefault="00C83398" w:rsidP="003613BF">
      <w:pPr>
        <w:pStyle w:val="a3"/>
        <w:rPr>
          <w:rFonts w:hint="cs"/>
        </w:rPr>
      </w:pPr>
      <w:r w:rsidRPr="005B6446">
        <w:rPr>
          <w:rStyle w:val="a5"/>
        </w:rPr>
        <w:footnoteRef/>
      </w:r>
      <w:r w:rsidRPr="005B6446">
        <w:rPr>
          <w:rtl/>
        </w:rPr>
        <w:t xml:space="preserve"> </w:t>
      </w:r>
      <w:r>
        <w:rPr>
          <w:rFonts w:hint="cs"/>
          <w:rtl/>
        </w:rPr>
        <w:t>וההמשך שם בתיאור הרגע הדרמטי של התגלות יוסף לאחיו: "</w:t>
      </w:r>
      <w:r w:rsidRPr="00C83398">
        <w:rPr>
          <w:rtl/>
        </w:rPr>
        <w:t>וַיֹּאמֶר יוֹסֵף אֶל־אֶחָיו אֲנִי יוֹסֵף הַעוֹד אָבִי חָי וְלֹא־יָכְלוּ אֶחָיו לַעֲנוֹת אֹתוֹ כִּי נִבְהֲלוּ מִפָּנָיו:</w:t>
      </w:r>
      <w:r>
        <w:rPr>
          <w:rFonts w:hint="cs"/>
          <w:rtl/>
        </w:rPr>
        <w:t xml:space="preserve"> </w:t>
      </w:r>
      <w:r w:rsidRPr="00C83398">
        <w:rPr>
          <w:rtl/>
        </w:rPr>
        <w:t>וַיֹּאמֶר יוֹסֵף אֶל־אֶחָיו גְּשׁוּ־נָא אֵלַי וַיִּגָּשׁוּ וַיֹּאמֶר אֲנִי יוֹסֵף אֲחִיכֶם אֲשֶׁר־מְכַרְתֶּם אֹתִי מִצְרָיְמָה:</w:t>
      </w:r>
      <w:r>
        <w:rPr>
          <w:rFonts w:hint="cs"/>
          <w:rtl/>
        </w:rPr>
        <w:t xml:space="preserve"> </w:t>
      </w:r>
      <w:r w:rsidRPr="00C83398">
        <w:rPr>
          <w:rtl/>
        </w:rPr>
        <w:t>וְעַתָּה אַל־תֵּעָצְבוּ וְאַל־יִחַר בְּעֵינֵיכֶם כִּי־מְכַרְתֶּם אֹתִי הֵנָּה כִּי לְמִחְיָה שְׁלָחַנִי אֱלֹהִים לִפְנֵיכֶם</w:t>
      </w:r>
      <w:r w:rsidRPr="005B6446">
        <w:rPr>
          <w:rFonts w:hint="cs"/>
          <w:rtl/>
        </w:rPr>
        <w:t>"</w:t>
      </w:r>
      <w:r>
        <w:rPr>
          <w:rFonts w:hint="cs"/>
          <w:rtl/>
        </w:rPr>
        <w:t xml:space="preserve">. ראה דברינו </w:t>
      </w:r>
      <w:hyperlink r:id="rId1" w:history="1">
        <w:r w:rsidRPr="00EC45B4">
          <w:rPr>
            <w:rStyle w:val="Hyperlink"/>
            <w:rtl/>
          </w:rPr>
          <w:t>היו דבריו של יהודה נראים לכל צד</w:t>
        </w:r>
      </w:hyperlink>
      <w:r>
        <w:rPr>
          <w:rFonts w:hint="cs"/>
          <w:rtl/>
        </w:rPr>
        <w:t xml:space="preserve"> בפרשה זו, בה</w:t>
      </w:r>
      <w:r w:rsidR="004C1812">
        <w:rPr>
          <w:rFonts w:hint="cs"/>
          <w:rtl/>
        </w:rPr>
        <w:t>ם</w:t>
      </w:r>
      <w:r>
        <w:rPr>
          <w:rFonts w:hint="cs"/>
          <w:rtl/>
        </w:rPr>
        <w:t xml:space="preserve"> הצגנו </w:t>
      </w:r>
      <w:r>
        <w:rPr>
          <w:rtl/>
        </w:rPr>
        <w:t>את הצד של יהודה במפגש בינו ובין יוסף</w:t>
      </w:r>
      <w:r>
        <w:rPr>
          <w:rFonts w:hint="cs"/>
          <w:rtl/>
        </w:rPr>
        <w:t xml:space="preserve">. וכאן אנו רוצים להציג </w:t>
      </w:r>
      <w:r>
        <w:rPr>
          <w:rtl/>
        </w:rPr>
        <w:t>את הצד של יוסף, בפרט את הגורם שהביאו להפסקת התנכרות</w:t>
      </w:r>
      <w:r w:rsidR="004C1812">
        <w:rPr>
          <w:rFonts w:hint="cs"/>
          <w:rtl/>
        </w:rPr>
        <w:t>ו</w:t>
      </w:r>
      <w:r>
        <w:rPr>
          <w:rtl/>
        </w:rPr>
        <w:t xml:space="preserve"> לאחיו ולכך שלא יכ</w:t>
      </w:r>
      <w:r w:rsidR="00861FF9">
        <w:rPr>
          <w:rFonts w:hint="cs"/>
          <w:rtl/>
        </w:rPr>
        <w:t>ו</w:t>
      </w:r>
      <w:r>
        <w:rPr>
          <w:rtl/>
        </w:rPr>
        <w:t xml:space="preserve">ל </w:t>
      </w:r>
      <w:r w:rsidR="00861FF9">
        <w:rPr>
          <w:rFonts w:hint="cs"/>
          <w:rtl/>
        </w:rPr>
        <w:t xml:space="preserve">היה </w:t>
      </w:r>
      <w:r>
        <w:rPr>
          <w:rtl/>
        </w:rPr>
        <w:t>יותר להתאפק. מה</w:t>
      </w:r>
      <w:r>
        <w:rPr>
          <w:rFonts w:hint="cs"/>
          <w:rtl/>
        </w:rPr>
        <w:t xml:space="preserve"> </w:t>
      </w:r>
      <w:r>
        <w:rPr>
          <w:rtl/>
        </w:rPr>
        <w:t>גרם ליוסף להתוודע לאחיו דווקא כאן וכעת? מדוע לא יכ</w:t>
      </w:r>
      <w:r w:rsidR="00861FF9">
        <w:rPr>
          <w:rFonts w:hint="cs"/>
          <w:rtl/>
        </w:rPr>
        <w:t>ו</w:t>
      </w:r>
      <w:r>
        <w:rPr>
          <w:rtl/>
        </w:rPr>
        <w:t xml:space="preserve">ל </w:t>
      </w:r>
      <w:r w:rsidR="00861FF9">
        <w:rPr>
          <w:rFonts w:hint="cs"/>
          <w:rtl/>
        </w:rPr>
        <w:t xml:space="preserve">היה </w:t>
      </w:r>
      <w:r>
        <w:rPr>
          <w:rtl/>
        </w:rPr>
        <w:t>יותר להתאפק?</w:t>
      </w:r>
    </w:p>
  </w:footnote>
  <w:footnote w:id="2">
    <w:p w:rsidR="004C1812" w:rsidRDefault="004C1812">
      <w:pPr>
        <w:pStyle w:val="a3"/>
        <w:rPr>
          <w:rFonts w:hint="cs"/>
          <w:rtl/>
        </w:rPr>
      </w:pPr>
      <w:r>
        <w:rPr>
          <w:rStyle w:val="a5"/>
        </w:rPr>
        <w:footnoteRef/>
      </w:r>
      <w:r>
        <w:rPr>
          <w:rtl/>
        </w:rPr>
        <w:t xml:space="preserve"> </w:t>
      </w:r>
      <w:r>
        <w:rPr>
          <w:rtl/>
        </w:rPr>
        <w:t>במקבילה בבראשית רבה (אלבק) הנוסח הפוך: "אמר לו: כשם שנתתי נפשי על אחיך (שמנעתי את הריגתו?) כך אני נותן נפשי עליך (שלא אתן לך להיות עבד)". אבל הנוסח שלנו נראה נכון יותר: "כשם שנתתי נפשי עליך" - שאתה רואה אותי נאבק עם השליט המצרי - "כך אני נותן נפשי על אחיך" - שגם אמצא את יוסף. כך או כך, מדרש זה על "ולא יכול יוסף להתאפק" הוא הקרוב ביותר להרגשה הפשוטה והטבעית כאשר קוראים את הפסוקים בראשית פרשת ויגש. ליבו של יוסף נמס נוכח נאומו הנמלץ של יהודה ולא יכ</w:t>
      </w:r>
      <w:r w:rsidR="00861FF9">
        <w:rPr>
          <w:rFonts w:hint="cs"/>
          <w:rtl/>
        </w:rPr>
        <w:t>ו</w:t>
      </w:r>
      <w:r>
        <w:rPr>
          <w:rtl/>
        </w:rPr>
        <w:t>ל להמשיך ולהתעמר באחיו.</w:t>
      </w:r>
    </w:p>
  </w:footnote>
  <w:footnote w:id="3">
    <w:p w:rsidR="00C83398" w:rsidRDefault="00C83398" w:rsidP="00C83398">
      <w:pPr>
        <w:pStyle w:val="a3"/>
        <w:rPr>
          <w:rtl/>
        </w:rPr>
      </w:pPr>
      <w:r>
        <w:rPr>
          <w:rStyle w:val="a5"/>
          <w:rtl/>
        </w:rPr>
        <w:footnoteRef/>
      </w:r>
      <w:r>
        <w:rPr>
          <w:rtl/>
        </w:rPr>
        <w:t xml:space="preserve"> </w:t>
      </w:r>
      <w:r>
        <w:rPr>
          <w:rtl/>
        </w:rPr>
        <w:t xml:space="preserve">הפסוק </w:t>
      </w:r>
      <w:r w:rsidR="004C1812">
        <w:rPr>
          <w:rFonts w:hint="cs"/>
          <w:rtl/>
        </w:rPr>
        <w:t xml:space="preserve">המתאר את מרדכי במגילת אסתר </w:t>
      </w:r>
      <w:r>
        <w:rPr>
          <w:rtl/>
        </w:rPr>
        <w:t>מתחיל ב"איש יהודי" ומסתיים ב"איש ימיני" (אסתר ב ה). שום דרשן לא יוותר על צירוף כזה ...</w:t>
      </w:r>
    </w:p>
  </w:footnote>
  <w:footnote w:id="4">
    <w:p w:rsidR="005B11F4" w:rsidRDefault="005B11F4">
      <w:pPr>
        <w:pStyle w:val="a3"/>
        <w:rPr>
          <w:rFonts w:hint="cs"/>
          <w:rtl/>
        </w:rPr>
      </w:pPr>
      <w:r>
        <w:rPr>
          <w:rStyle w:val="a5"/>
        </w:rPr>
        <w:footnoteRef/>
      </w:r>
      <w:r>
        <w:rPr>
          <w:rtl/>
        </w:rPr>
        <w:t xml:space="preserve"> </w:t>
      </w:r>
      <w:r>
        <w:rPr>
          <w:rFonts w:hint="cs"/>
          <w:rtl/>
        </w:rPr>
        <w:t>יוסף שומע כאן, אולי לראשונה, שיהודה הוא שהעלה את הרעיון למכור אותו</w:t>
      </w:r>
      <w:r w:rsidR="005011E1">
        <w:rPr>
          <w:rFonts w:hint="cs"/>
          <w:rtl/>
        </w:rPr>
        <w:t xml:space="preserve">! האם גם הבין שהייתה תכנית קשה מזו </w:t>
      </w:r>
      <w:r w:rsidR="00AD55C2">
        <w:rPr>
          <w:rFonts w:hint="cs"/>
          <w:rtl/>
        </w:rPr>
        <w:t>,</w:t>
      </w:r>
      <w:r w:rsidR="005011E1">
        <w:rPr>
          <w:rFonts w:hint="cs"/>
          <w:rtl/>
        </w:rPr>
        <w:t xml:space="preserve">להרוג אותו והצעת יהודה הייתה, בדיעבד לפחות, הצלה עבורו? </w:t>
      </w:r>
      <w:r w:rsidR="009462A9">
        <w:rPr>
          <w:rFonts w:hint="cs"/>
          <w:rtl/>
        </w:rPr>
        <w:t xml:space="preserve">כל זה, עפ"י המדרש. עפ"י המקרא, </w:t>
      </w:r>
      <w:r>
        <w:rPr>
          <w:rFonts w:hint="cs"/>
          <w:rtl/>
        </w:rPr>
        <w:t>כבר קדמה להודאה זו</w:t>
      </w:r>
      <w:r w:rsidR="009462A9">
        <w:rPr>
          <w:rFonts w:hint="cs"/>
          <w:rtl/>
        </w:rPr>
        <w:t xml:space="preserve"> של יהודה, הודאת האחים (כולם או רק שמעון ולוי): "אבל אשמים אנחנו על אחינו אשר ראינו צרת נפשו בהתחננו אלינו ולא שמענו", עליה הרחבנו לדון בדברינו </w:t>
      </w:r>
      <w:hyperlink r:id="rId2" w:history="1">
        <w:r w:rsidR="009462A9" w:rsidRPr="009462A9">
          <w:rPr>
            <w:rStyle w:val="Hyperlink"/>
            <w:rFonts w:hint="cs"/>
            <w:rtl/>
          </w:rPr>
          <w:t>אבל אשמים אנחנו</w:t>
        </w:r>
      </w:hyperlink>
      <w:r w:rsidR="009462A9">
        <w:rPr>
          <w:rFonts w:hint="cs"/>
          <w:rtl/>
        </w:rPr>
        <w:t xml:space="preserve"> בפרשת מקץ. ושם העלינו את השאלה מדוע הודאה זו לא הספיקה ליוסף לעצור את התנכרותו וענינו מה שענינו שם. כאן הוא מחליט להפסיק, הגם שלא התקיים (עדיין) החלום השני ועל כך אנו דנים הפעם.</w:t>
      </w:r>
    </w:p>
  </w:footnote>
  <w:footnote w:id="5">
    <w:p w:rsidR="002E7DB6" w:rsidRDefault="002E7DB6" w:rsidP="005B11F4">
      <w:pPr>
        <w:pStyle w:val="a3"/>
        <w:rPr>
          <w:rFonts w:hint="cs"/>
          <w:rtl/>
        </w:rPr>
      </w:pPr>
      <w:r>
        <w:rPr>
          <w:rStyle w:val="a5"/>
        </w:rPr>
        <w:footnoteRef/>
      </w:r>
      <w:r>
        <w:rPr>
          <w:rtl/>
        </w:rPr>
        <w:t xml:space="preserve"> </w:t>
      </w:r>
      <w:r w:rsidR="00AD55C2">
        <w:rPr>
          <w:rFonts w:hint="cs"/>
          <w:rtl/>
        </w:rPr>
        <w:t xml:space="preserve">ויש כאן </w:t>
      </w:r>
      <w:r>
        <w:rPr>
          <w:rFonts w:hint="cs"/>
          <w:rtl/>
        </w:rPr>
        <w:t>כאילו מכירה שנייה</w:t>
      </w:r>
      <w:r w:rsidR="005B11F4">
        <w:rPr>
          <w:rFonts w:hint="cs"/>
          <w:rtl/>
        </w:rPr>
        <w:t xml:space="preserve"> לעבדות</w:t>
      </w:r>
      <w:r w:rsidR="00AD55C2">
        <w:rPr>
          <w:rFonts w:hint="cs"/>
          <w:rtl/>
        </w:rPr>
        <w:t xml:space="preserve"> של אח</w:t>
      </w:r>
      <w:r>
        <w:rPr>
          <w:rFonts w:hint="cs"/>
          <w:rtl/>
        </w:rPr>
        <w:t xml:space="preserve">, הפעם של בנימין, </w:t>
      </w:r>
      <w:r w:rsidR="005B11F4">
        <w:rPr>
          <w:rFonts w:hint="cs"/>
          <w:rtl/>
        </w:rPr>
        <w:t>אם יהודה לא יצליח למנוע את לקיחתו לעבד.</w:t>
      </w:r>
    </w:p>
  </w:footnote>
  <w:footnote w:id="6">
    <w:p w:rsidR="009462A9" w:rsidRDefault="009462A9" w:rsidP="001A14DB">
      <w:pPr>
        <w:pStyle w:val="a3"/>
        <w:rPr>
          <w:rFonts w:hint="cs"/>
          <w:rtl/>
        </w:rPr>
      </w:pPr>
      <w:r>
        <w:rPr>
          <w:rStyle w:val="a5"/>
        </w:rPr>
        <w:footnoteRef/>
      </w:r>
      <w:r>
        <w:rPr>
          <w:rtl/>
        </w:rPr>
        <w:t xml:space="preserve"> </w:t>
      </w:r>
      <w:r>
        <w:rPr>
          <w:rtl/>
        </w:rPr>
        <w:t xml:space="preserve">לא רק פיוס יש כאן, אלא וידוי שהוא תנאי לחרטה אמיתית ולתשובה. יהודה </w:t>
      </w:r>
      <w:r w:rsidR="001A14DB">
        <w:rPr>
          <w:rFonts w:hint="cs"/>
          <w:rtl/>
        </w:rPr>
        <w:t xml:space="preserve">לא יודע שהוא מתוודה כאן לפני יוסף (ואולי כן) ואפשר לדון אם עובדה זו מגדילה או ממעיטה בערך הווידוי והחרטה (לגבי חרטה מלאה ושלימה בשוך הסערה, ראה דברינו </w:t>
      </w:r>
      <w:hyperlink r:id="rId3" w:history="1">
        <w:r w:rsidR="001A14DB" w:rsidRPr="001A14DB">
          <w:rPr>
            <w:rStyle w:val="Hyperlink"/>
            <w:rFonts w:hint="cs"/>
            <w:rtl/>
          </w:rPr>
          <w:t>הסיפור שלא סופר</w:t>
        </w:r>
      </w:hyperlink>
      <w:r w:rsidR="001A14DB">
        <w:rPr>
          <w:rFonts w:hint="cs"/>
          <w:rtl/>
        </w:rPr>
        <w:t xml:space="preserve"> בפרשה זו</w:t>
      </w:r>
      <w:r>
        <w:rPr>
          <w:rtl/>
        </w:rPr>
        <w:t xml:space="preserve">). ליהודה יש גם טענה משפטית מעניינת: מגיע לי להיות עבד שכן מכרתי בן אדם וזה חטא הרבה יותר חמור מגניבה. </w:t>
      </w:r>
      <w:r w:rsidR="001A14DB">
        <w:rPr>
          <w:rFonts w:hint="cs"/>
          <w:rtl/>
        </w:rPr>
        <w:t xml:space="preserve">האם </w:t>
      </w:r>
      <w:r>
        <w:rPr>
          <w:rtl/>
        </w:rPr>
        <w:t>וידוי זה הוא שגרם ליוסף שלא יכל להתאפק יותר? עכ"פ</w:t>
      </w:r>
      <w:r w:rsidR="00AD55C2">
        <w:rPr>
          <w:rFonts w:hint="cs"/>
          <w:rtl/>
        </w:rPr>
        <w:t>,</w:t>
      </w:r>
      <w:r>
        <w:rPr>
          <w:rtl/>
        </w:rPr>
        <w:t xml:space="preserve"> ערבות זו שיהודה ערב את בנימין היא שגרמה לכך שמרדכי "איש ימיני" נקרא "איש יהודי"</w:t>
      </w:r>
      <w:r w:rsidR="001A14DB">
        <w:rPr>
          <w:rFonts w:hint="cs"/>
          <w:rtl/>
        </w:rPr>
        <w:t>, וזה אולי יסוד הקשר ההיסטורי של שבט בנימין שבסופו של דבר הלך עם שבט יהודה ולא עם שבט יוסף, וניצל מגורלם של עשרת השבטים</w:t>
      </w:r>
      <w:r>
        <w:rPr>
          <w:rtl/>
        </w:rPr>
        <w:t xml:space="preserve">. </w:t>
      </w:r>
      <w:r w:rsidR="001A14DB">
        <w:rPr>
          <w:rFonts w:hint="cs"/>
          <w:rtl/>
        </w:rPr>
        <w:t xml:space="preserve">ראה דברינו </w:t>
      </w:r>
      <w:hyperlink r:id="rId4" w:history="1">
        <w:r w:rsidR="001A14DB" w:rsidRPr="001A14DB">
          <w:rPr>
            <w:rStyle w:val="Hyperlink"/>
            <w:rFonts w:hint="cs"/>
            <w:rtl/>
          </w:rPr>
          <w:t>יהודה יוסף ובנימין</w:t>
        </w:r>
      </w:hyperlink>
      <w:r w:rsidR="001A14DB">
        <w:rPr>
          <w:rFonts w:hint="cs"/>
          <w:rtl/>
        </w:rPr>
        <w:t xml:space="preserve"> בפרשה זו. </w:t>
      </w:r>
      <w:r>
        <w:rPr>
          <w:rtl/>
        </w:rPr>
        <w:t>ואם כבר דנים במגילת אסתר, יש הקבלה לשונית יפה בין</w:t>
      </w:r>
      <w:r w:rsidR="001A14DB">
        <w:rPr>
          <w:rFonts w:hint="cs"/>
          <w:rtl/>
        </w:rPr>
        <w:t>:</w:t>
      </w:r>
      <w:r>
        <w:rPr>
          <w:rtl/>
        </w:rPr>
        <w:t xml:space="preserve"> "כי איך אראה ברע אשר ימצא את אבי" שאומר יהודה</w:t>
      </w:r>
      <w:r w:rsidR="001A14DB">
        <w:rPr>
          <w:rFonts w:hint="cs"/>
          <w:rtl/>
        </w:rPr>
        <w:t>,</w:t>
      </w:r>
      <w:r>
        <w:rPr>
          <w:rtl/>
        </w:rPr>
        <w:t xml:space="preserve"> ובין</w:t>
      </w:r>
      <w:r w:rsidR="001A14DB">
        <w:rPr>
          <w:rFonts w:hint="cs"/>
          <w:rtl/>
        </w:rPr>
        <w:t>:</w:t>
      </w:r>
      <w:r>
        <w:rPr>
          <w:rtl/>
        </w:rPr>
        <w:t xml:space="preserve"> "כי איככה אוכל וראיתי ברעה אשר ימצא את עמי" שאומרת אסתר בת דודו של מדרכי "איש יהודי".</w:t>
      </w:r>
    </w:p>
  </w:footnote>
  <w:footnote w:id="7">
    <w:p w:rsidR="00AF63BA" w:rsidRDefault="00AF63BA" w:rsidP="00AF63BA">
      <w:pPr>
        <w:pStyle w:val="a3"/>
        <w:rPr>
          <w:rFonts w:hint="cs"/>
        </w:rPr>
      </w:pPr>
      <w:r>
        <w:rPr>
          <w:rStyle w:val="a5"/>
        </w:rPr>
        <w:footnoteRef/>
      </w:r>
      <w:r>
        <w:rPr>
          <w:rtl/>
        </w:rPr>
        <w:t xml:space="preserve"> </w:t>
      </w:r>
      <w:r>
        <w:rPr>
          <w:rFonts w:hint="cs"/>
          <w:rtl/>
        </w:rPr>
        <w:t xml:space="preserve">מקור מדרש זה הוא </w:t>
      </w:r>
      <w:r>
        <w:rPr>
          <w:rtl/>
        </w:rPr>
        <w:t>בתנחומא בובר בפרשתנו, סימן ז.</w:t>
      </w:r>
      <w:r>
        <w:rPr>
          <w:rFonts w:hint="cs"/>
          <w:rtl/>
        </w:rPr>
        <w:t xml:space="preserve"> ואנו נקטנו הנוסח המקוצר של ילקוט שמעוני ונשלים מעט מהתנחומא.</w:t>
      </w:r>
    </w:p>
  </w:footnote>
  <w:footnote w:id="8">
    <w:p w:rsidR="00C83398" w:rsidRDefault="00C83398" w:rsidP="00AF63BA">
      <w:pPr>
        <w:pStyle w:val="a3"/>
        <w:rPr>
          <w:rtl/>
        </w:rPr>
      </w:pPr>
      <w:r>
        <w:rPr>
          <w:rStyle w:val="a5"/>
          <w:rtl/>
        </w:rPr>
        <w:footnoteRef/>
      </w:r>
      <w:r>
        <w:rPr>
          <w:rtl/>
        </w:rPr>
        <w:t xml:space="preserve"> </w:t>
      </w:r>
      <w:r>
        <w:rPr>
          <w:rtl/>
        </w:rPr>
        <w:t>שבועה זו איננה בגדרי ההלכה והיא מובאת כאן, כך נראה, במובן הבא: אני נשבע בפרישותו של אחי ממני</w:t>
      </w:r>
      <w:r w:rsidR="00AF63BA">
        <w:rPr>
          <w:rFonts w:hint="cs"/>
          <w:rtl/>
        </w:rPr>
        <w:t xml:space="preserve"> </w:t>
      </w:r>
      <w:r w:rsidR="00AF63BA">
        <w:rPr>
          <w:rtl/>
        </w:rPr>
        <w:t>–</w:t>
      </w:r>
      <w:r w:rsidR="00AF63BA">
        <w:rPr>
          <w:rFonts w:hint="cs"/>
          <w:rtl/>
        </w:rPr>
        <w:t xml:space="preserve"> בדבר קדוש ויקר לי מאד - </w:t>
      </w:r>
      <w:r>
        <w:rPr>
          <w:rtl/>
        </w:rPr>
        <w:t xml:space="preserve">שכשם שלא הייתי מעורב במכירתו, בהפשטתו, בהשלכתו לבור, בטבילת כותנתו וכו', כך גם לא גנבתי את גביע הכסף. (ראה אגדות היהודים גינזבורג, חלק ג' עמ' 55). </w:t>
      </w:r>
    </w:p>
  </w:footnote>
  <w:footnote w:id="9">
    <w:p w:rsidR="00AF63BA" w:rsidRDefault="00AF63BA" w:rsidP="00AF63BA">
      <w:pPr>
        <w:pStyle w:val="a3"/>
        <w:rPr>
          <w:rFonts w:hint="cs"/>
          <w:rtl/>
        </w:rPr>
      </w:pPr>
      <w:r>
        <w:rPr>
          <w:rStyle w:val="a5"/>
        </w:rPr>
        <w:footnoteRef/>
      </w:r>
      <w:r>
        <w:rPr>
          <w:rtl/>
        </w:rPr>
        <w:t xml:space="preserve"> </w:t>
      </w:r>
      <w:r>
        <w:rPr>
          <w:rFonts w:hint="cs"/>
          <w:rtl/>
        </w:rPr>
        <w:t>הפירוט הוא כאמור ב</w:t>
      </w:r>
      <w:r>
        <w:rPr>
          <w:rtl/>
        </w:rPr>
        <w:t xml:space="preserve">תנחומא (בובר) ויגש סימן ז </w:t>
      </w:r>
      <w:r>
        <w:rPr>
          <w:rFonts w:hint="cs"/>
          <w:rtl/>
        </w:rPr>
        <w:t>שם נדרשים שמות כל בניו של בנימין: "</w:t>
      </w:r>
      <w:r>
        <w:rPr>
          <w:rtl/>
        </w:rPr>
        <w:t>בלע</w:t>
      </w:r>
      <w:r>
        <w:rPr>
          <w:rFonts w:hint="cs"/>
          <w:rtl/>
        </w:rPr>
        <w:t xml:space="preserve"> - </w:t>
      </w:r>
      <w:r>
        <w:rPr>
          <w:rtl/>
        </w:rPr>
        <w:t>שנבלע אחי ממני, ובכר שהיה בכור לאמי</w:t>
      </w:r>
      <w:r>
        <w:rPr>
          <w:rFonts w:hint="cs"/>
          <w:rtl/>
        </w:rPr>
        <w:t xml:space="preserve">. </w:t>
      </w:r>
      <w:r>
        <w:rPr>
          <w:rtl/>
        </w:rPr>
        <w:t>ואשבל שנשבה אחי, גרא שהיה גר באכסניא, נעמן שהיו דבריו נעימים. אחי שהיה אחי מאם, ואין לי אלא הוא. וראש שהיה גדול ממני</w:t>
      </w:r>
      <w:r>
        <w:rPr>
          <w:rFonts w:hint="cs"/>
          <w:rtl/>
        </w:rPr>
        <w:t>"</w:t>
      </w:r>
      <w:r>
        <w:rPr>
          <w:rtl/>
        </w:rPr>
        <w:t>.</w:t>
      </w:r>
    </w:p>
  </w:footnote>
  <w:footnote w:id="10">
    <w:p w:rsidR="00C83398" w:rsidRDefault="00C83398" w:rsidP="00AD55C2">
      <w:pPr>
        <w:pStyle w:val="a3"/>
        <w:rPr>
          <w:rtl/>
        </w:rPr>
      </w:pPr>
      <w:r>
        <w:rPr>
          <w:rStyle w:val="a5"/>
          <w:rtl/>
        </w:rPr>
        <w:footnoteRef/>
      </w:r>
      <w:r>
        <w:rPr>
          <w:rtl/>
        </w:rPr>
        <w:t xml:space="preserve"> </w:t>
      </w:r>
      <w:r w:rsidR="00AF63BA">
        <w:rPr>
          <w:rFonts w:hint="cs"/>
          <w:rtl/>
        </w:rPr>
        <w:t>ושוב ב</w:t>
      </w:r>
      <w:r w:rsidR="00AF63BA">
        <w:rPr>
          <w:rtl/>
        </w:rPr>
        <w:t>תנחומא (בובר)</w:t>
      </w:r>
      <w:r w:rsidR="00AF63BA">
        <w:rPr>
          <w:rFonts w:hint="cs"/>
          <w:rtl/>
        </w:rPr>
        <w:t>: "</w:t>
      </w:r>
      <w:r w:rsidR="00AF63BA">
        <w:rPr>
          <w:rtl/>
        </w:rPr>
        <w:t>כיון ששמע יוסף לא יכול לכבוש רחמיו, שנאמר ולא יכול יוסף להתאפק</w:t>
      </w:r>
      <w:r w:rsidR="00AF63BA">
        <w:rPr>
          <w:rFonts w:hint="cs"/>
          <w:rtl/>
        </w:rPr>
        <w:t>". וב</w:t>
      </w:r>
      <w:r w:rsidR="00AF63BA">
        <w:rPr>
          <w:rtl/>
        </w:rPr>
        <w:t>פסיקתא רבתי פיסקא יג</w:t>
      </w:r>
      <w:r w:rsidR="006E7994">
        <w:rPr>
          <w:rFonts w:hint="cs"/>
          <w:rtl/>
        </w:rPr>
        <w:t>: "</w:t>
      </w:r>
      <w:r w:rsidR="00AF63BA">
        <w:rPr>
          <w:rtl/>
        </w:rPr>
        <w:t>כיון שראה אותם עומדים בצרה לא יכול לכבוש רחמיו עליהם אלא נזלו עיניו דמעות עליהם ולא יכול יוסף להתאפק כי נכמרו רחמיו אל אחיו</w:t>
      </w:r>
      <w:r w:rsidR="006E7994">
        <w:rPr>
          <w:rFonts w:hint="cs"/>
          <w:rtl/>
        </w:rPr>
        <w:t xml:space="preserve"> וכו'</w:t>
      </w:r>
      <w:r w:rsidR="00AD55C2">
        <w:rPr>
          <w:rFonts w:hint="cs"/>
          <w:rtl/>
        </w:rPr>
        <w:t xml:space="preserve"> "</w:t>
      </w:r>
      <w:r w:rsidR="006E7994">
        <w:rPr>
          <w:rFonts w:hint="cs"/>
          <w:rtl/>
        </w:rPr>
        <w:t xml:space="preserve">. הרגש גאה ומחק את ההתנכרות והבכי </w:t>
      </w:r>
      <w:r w:rsidR="00AD55C2">
        <w:rPr>
          <w:rFonts w:hint="cs"/>
          <w:rtl/>
        </w:rPr>
        <w:t>פרץ ו</w:t>
      </w:r>
      <w:r w:rsidR="006E7994">
        <w:rPr>
          <w:rFonts w:hint="cs"/>
          <w:rtl/>
        </w:rPr>
        <w:t>גבר על האיפוק, זה "הפשט" במדרשים על "ולא יכול יוסף להתאפק". אבל ה</w:t>
      </w:r>
      <w:r>
        <w:rPr>
          <w:rtl/>
        </w:rPr>
        <w:t xml:space="preserve">חידוש </w:t>
      </w:r>
      <w:r w:rsidR="006E7994">
        <w:rPr>
          <w:rFonts w:hint="cs"/>
          <w:rtl/>
        </w:rPr>
        <w:t xml:space="preserve">המרכזי </w:t>
      </w:r>
      <w:r>
        <w:rPr>
          <w:rtl/>
        </w:rPr>
        <w:t xml:space="preserve">של מדרש זה, הוא בדו-שיח שבין יוסף לבנימין שאין לו זכר במקרא. במהלך דו שיח זה, שומע יוסף את סיפור מכירתו וגם איך הודיעו לאביו, כולל עניין הכתונת וסבלו של יעקב. וכל זה מפיו של בנימין! </w:t>
      </w:r>
      <w:r w:rsidR="00AD55C2">
        <w:rPr>
          <w:rFonts w:hint="cs"/>
          <w:rtl/>
        </w:rPr>
        <w:t xml:space="preserve">אבל </w:t>
      </w:r>
      <w:r>
        <w:rPr>
          <w:rtl/>
        </w:rPr>
        <w:t xml:space="preserve">לקראת סוף המדרש הוא חוזר אל פשט הפסוקים. קריאתו של בנימין (במדרש): "בבקשה אל תוריד אבי ביגון שאולה" חוברת אל קריאתו של יהודה (במקרא): "כי איך אעלה אל אבי והנער איננו אתי". כאן כבר לא יכול יוסף להתאפק. דברי יהודה: "פן ארעה ברעה אשר ימצא את אבי", מזכירים ליוסף שאמנם יש לו חשבון גדול עם אחיו, אבל יש גם אבא. העמידה המשותפת של בנימין עם יהודה (שאח"כ מתקיימת לאורך כל ההיסטוריה) ממחישה גם ליוסף שתוכניתו לקרוע את בנימין מאחיו לא תצלח. בנימין, יהודה, כל האחים והאב יעקב הם כעת חטיבה אחת והוא צריך להחליט לאן הוא משתייך. </w:t>
      </w:r>
      <w:r w:rsidR="00AD55C2">
        <w:rPr>
          <w:rtl/>
        </w:rPr>
        <w:t>ראה תנחומא בובר כאן (סימן ט) המתאר בצורה ציורית איך האחים עמדו וגוננו פיסית על בנימין "הקטן": "כיון שהגיעה השעה וירד עמהם, היו ממצעים אותו ומשמרים אותו".</w:t>
      </w:r>
      <w:r w:rsidR="001A4DAB">
        <w:rPr>
          <w:rFonts w:hint="cs"/>
          <w:rtl/>
        </w:rPr>
        <w:t xml:space="preserve"> </w:t>
      </w:r>
      <w:r w:rsidR="00AD55C2">
        <w:rPr>
          <w:rFonts w:hint="cs"/>
          <w:rtl/>
        </w:rPr>
        <w:t xml:space="preserve">וכבר הרחבנו על כך במים האחרונים של דברינו </w:t>
      </w:r>
      <w:hyperlink r:id="rId5" w:history="1">
        <w:r w:rsidR="00AD55C2" w:rsidRPr="00EC45B4">
          <w:rPr>
            <w:rStyle w:val="Hyperlink"/>
            <w:rtl/>
          </w:rPr>
          <w:t>היו דבריו של יהודה נראים לכל צד</w:t>
        </w:r>
      </w:hyperlink>
      <w:r w:rsidR="00AD55C2">
        <w:rPr>
          <w:rFonts w:hint="cs"/>
          <w:rtl/>
        </w:rPr>
        <w:t xml:space="preserve"> ונראים הדברים שיהודה ויוסף בסוף "נפגשים". </w:t>
      </w:r>
    </w:p>
  </w:footnote>
  <w:footnote w:id="11">
    <w:p w:rsidR="000D10A5" w:rsidRDefault="000D10A5">
      <w:pPr>
        <w:pStyle w:val="a3"/>
        <w:rPr>
          <w:rFonts w:hint="cs"/>
          <w:rtl/>
        </w:rPr>
      </w:pPr>
      <w:r>
        <w:rPr>
          <w:rStyle w:val="a5"/>
        </w:rPr>
        <w:footnoteRef/>
      </w:r>
      <w:r>
        <w:rPr>
          <w:rtl/>
        </w:rPr>
        <w:t xml:space="preserve"> </w:t>
      </w:r>
      <w:r>
        <w:rPr>
          <w:rFonts w:hint="cs"/>
          <w:rtl/>
        </w:rPr>
        <w:t>מרגע שהאריה הופיע, נעלם השור שקודם לכן רדה בכל החיות.</w:t>
      </w:r>
    </w:p>
  </w:footnote>
  <w:footnote w:id="12">
    <w:p w:rsidR="00C654F4" w:rsidRDefault="00C654F4" w:rsidP="00C654F4">
      <w:pPr>
        <w:pStyle w:val="a3"/>
        <w:rPr>
          <w:rFonts w:hint="cs"/>
        </w:rPr>
      </w:pPr>
      <w:r>
        <w:rPr>
          <w:rStyle w:val="a5"/>
        </w:rPr>
        <w:footnoteRef/>
      </w:r>
      <w:r>
        <w:rPr>
          <w:rtl/>
        </w:rPr>
        <w:t xml:space="preserve"> </w:t>
      </w:r>
      <w:r>
        <w:rPr>
          <w:rFonts w:hint="cs"/>
          <w:rtl/>
        </w:rPr>
        <w:t xml:space="preserve">להמשלת שבטי ישראל לחיות ראה </w:t>
      </w:r>
      <w:r>
        <w:rPr>
          <w:rtl/>
        </w:rPr>
        <w:t>מדרש תנחומא (בובר) פרשת וישלח סימן טו</w:t>
      </w:r>
      <w:r>
        <w:rPr>
          <w:rFonts w:hint="cs"/>
          <w:rtl/>
        </w:rPr>
        <w:t>: "</w:t>
      </w:r>
      <w:r>
        <w:rPr>
          <w:rtl/>
        </w:rPr>
        <w:t>ותעב</w:t>
      </w:r>
      <w:r>
        <w:rPr>
          <w:rFonts w:hint="cs"/>
          <w:rtl/>
        </w:rPr>
        <w:t>ו</w:t>
      </w:r>
      <w:r>
        <w:rPr>
          <w:rtl/>
        </w:rPr>
        <w:t>ר חית השדה (מלכים ב יד ט)</w:t>
      </w:r>
      <w:r>
        <w:rPr>
          <w:rFonts w:hint="cs"/>
          <w:rtl/>
        </w:rPr>
        <w:t xml:space="preserve"> - </w:t>
      </w:r>
      <w:r>
        <w:rPr>
          <w:rtl/>
        </w:rPr>
        <w:t>אלו השבטים שהיו משולים בחיות, שנאמר</w:t>
      </w:r>
      <w:r>
        <w:rPr>
          <w:rFonts w:hint="cs"/>
          <w:rtl/>
        </w:rPr>
        <w:t>:</w:t>
      </w:r>
      <w:r>
        <w:rPr>
          <w:rtl/>
        </w:rPr>
        <w:t xml:space="preserve"> גור אריה יהודה, בנימין זאב יטרף, נפתלי אילה שלוחה</w:t>
      </w:r>
      <w:r>
        <w:rPr>
          <w:rFonts w:hint="cs"/>
          <w:rtl/>
        </w:rPr>
        <w:t xml:space="preserve">, </w:t>
      </w:r>
      <w:r>
        <w:rPr>
          <w:rtl/>
        </w:rPr>
        <w:t>יששכר חמור גרם</w:t>
      </w:r>
      <w:r>
        <w:rPr>
          <w:rFonts w:hint="cs"/>
          <w:rtl/>
        </w:rPr>
        <w:t xml:space="preserve"> וכו' ". ראה גם </w:t>
      </w:r>
      <w:r>
        <w:rPr>
          <w:rtl/>
        </w:rPr>
        <w:t xml:space="preserve"> שיר השירים רבה ב</w:t>
      </w:r>
      <w:r>
        <w:rPr>
          <w:rFonts w:hint="cs"/>
          <w:rtl/>
        </w:rPr>
        <w:t xml:space="preserve"> א על הפסוק יונתי </w:t>
      </w:r>
      <w:r>
        <w:rPr>
          <w:rtl/>
        </w:rPr>
        <w:t>בחגוי הסלע</w:t>
      </w:r>
      <w:r>
        <w:rPr>
          <w:rFonts w:hint="cs"/>
          <w:rtl/>
        </w:rPr>
        <w:t xml:space="preserve"> שלפני אומות העולם בני ישראל הם כחיות, "</w:t>
      </w:r>
      <w:r>
        <w:rPr>
          <w:rtl/>
        </w:rPr>
        <w:t>אבל אצל הק</w:t>
      </w:r>
      <w:r>
        <w:rPr>
          <w:rFonts w:hint="cs"/>
          <w:rtl/>
        </w:rPr>
        <w:t xml:space="preserve">ב"ה </w:t>
      </w:r>
      <w:r>
        <w:rPr>
          <w:rtl/>
        </w:rPr>
        <w:t>נעשים כיונה תמה ושומעין לו</w:t>
      </w:r>
      <w:r>
        <w:rPr>
          <w:rFonts w:hint="cs"/>
          <w:rtl/>
        </w:rPr>
        <w:t>".</w:t>
      </w:r>
    </w:p>
  </w:footnote>
  <w:footnote w:id="13">
    <w:p w:rsidR="00F248E0" w:rsidRDefault="00F248E0" w:rsidP="00084D89">
      <w:pPr>
        <w:pStyle w:val="a3"/>
        <w:rPr>
          <w:rFonts w:hint="cs"/>
          <w:rtl/>
        </w:rPr>
      </w:pPr>
      <w:r>
        <w:rPr>
          <w:rStyle w:val="a5"/>
        </w:rPr>
        <w:footnoteRef/>
      </w:r>
      <w:r>
        <w:rPr>
          <w:rtl/>
        </w:rPr>
        <w:t xml:space="preserve"> </w:t>
      </w:r>
      <w:r>
        <w:rPr>
          <w:rFonts w:hint="cs"/>
          <w:rtl/>
        </w:rPr>
        <w:t xml:space="preserve">הביטוי "לא עשה" או בד"כ: "לא עשה, אלא ..." הוא שכיח בלשון המדרש ומשמעו שלא הספיק הרבה לעשות, לא עבר זמן רב וקרה כך וכך. ראה למשל </w:t>
      </w:r>
      <w:r>
        <w:rPr>
          <w:rtl/>
        </w:rPr>
        <w:t xml:space="preserve">פסיקתא רבתי פיסקא מז - אחרי מות </w:t>
      </w:r>
      <w:r>
        <w:rPr>
          <w:rFonts w:hint="cs"/>
          <w:rtl/>
        </w:rPr>
        <w:t>על איוב שמיד כשבאו עליו ייסורים התחיל לבעוט: " ...</w:t>
      </w:r>
      <w:r>
        <w:rPr>
          <w:rtl/>
        </w:rPr>
        <w:t xml:space="preserve"> אם עומד בהם ולא קורא תגר מייחל אני שמי עליו כשם שייחלתי על האבות</w:t>
      </w:r>
      <w:r>
        <w:rPr>
          <w:rFonts w:hint="cs"/>
          <w:rtl/>
        </w:rPr>
        <w:t>.</w:t>
      </w:r>
      <w:r>
        <w:rPr>
          <w:rtl/>
        </w:rPr>
        <w:t xml:space="preserve"> לא עשה אלא כיון שהגיעו אותו ייסורים התחיל מבעט</w:t>
      </w:r>
      <w:r>
        <w:rPr>
          <w:rFonts w:hint="cs"/>
          <w:rtl/>
        </w:rPr>
        <w:t>"</w:t>
      </w:r>
      <w:r w:rsidR="00084D89">
        <w:rPr>
          <w:rFonts w:hint="cs"/>
          <w:rtl/>
        </w:rPr>
        <w:t>. וב</w:t>
      </w:r>
      <w:r w:rsidR="00084D89">
        <w:rPr>
          <w:rtl/>
        </w:rPr>
        <w:t>פסיקתא דרב כהנא פיסקא יב - בח</w:t>
      </w:r>
      <w:r w:rsidR="00084D89">
        <w:rPr>
          <w:rFonts w:hint="cs"/>
          <w:rtl/>
        </w:rPr>
        <w:t>ו</w:t>
      </w:r>
      <w:r w:rsidR="00084D89">
        <w:rPr>
          <w:rtl/>
        </w:rPr>
        <w:t>דש השלישי</w:t>
      </w:r>
      <w:r w:rsidR="00084D89">
        <w:rPr>
          <w:rFonts w:hint="cs"/>
          <w:rtl/>
        </w:rPr>
        <w:t>: "</w:t>
      </w:r>
      <w:r w:rsidR="00084D89">
        <w:rPr>
          <w:rtl/>
        </w:rPr>
        <w:t>היו נוסעים במריבה וחונים במריבה</w:t>
      </w:r>
      <w:r w:rsidR="00084D89">
        <w:rPr>
          <w:rFonts w:hint="cs"/>
          <w:rtl/>
        </w:rPr>
        <w:t>.</w:t>
      </w:r>
      <w:r w:rsidR="00084D89">
        <w:rPr>
          <w:rtl/>
        </w:rPr>
        <w:t xml:space="preserve"> לא עשה אלא כשבאו לרפידים הושוו כולהם ונעשו אגודה אחת</w:t>
      </w:r>
      <w:r w:rsidR="00084D89">
        <w:rPr>
          <w:rFonts w:hint="cs"/>
          <w:rtl/>
        </w:rPr>
        <w:t>". וכן רבים. ונראה שביטוי זה מאד אופייני ללשון הפסיקתא (רבתי).</w:t>
      </w:r>
    </w:p>
  </w:footnote>
  <w:footnote w:id="14">
    <w:p w:rsidR="00B90871" w:rsidRDefault="00B90871" w:rsidP="00F54033">
      <w:pPr>
        <w:pStyle w:val="a3"/>
        <w:rPr>
          <w:rFonts w:hint="cs"/>
          <w:rtl/>
        </w:rPr>
      </w:pPr>
      <w:r>
        <w:rPr>
          <w:rStyle w:val="a5"/>
        </w:rPr>
        <w:footnoteRef/>
      </w:r>
      <w:r>
        <w:rPr>
          <w:rtl/>
        </w:rPr>
        <w:t xml:space="preserve"> </w:t>
      </w:r>
      <w:r>
        <w:rPr>
          <w:rFonts w:hint="cs"/>
          <w:rtl/>
        </w:rPr>
        <w:t>נעלם השור, ברח כשהופיע הארי. ראה במקבילה במדרש</w:t>
      </w:r>
      <w:r w:rsidRPr="00B90871">
        <w:rPr>
          <w:rtl/>
        </w:rPr>
        <w:t xml:space="preserve"> </w:t>
      </w:r>
      <w:r>
        <w:rPr>
          <w:rtl/>
        </w:rPr>
        <w:t xml:space="preserve">בראשית רבתי פרשת ויגש מד, יח </w:t>
      </w:r>
      <w:r>
        <w:rPr>
          <w:rFonts w:hint="cs"/>
          <w:rtl/>
        </w:rPr>
        <w:t>שהשור, יוסף, לא ברח, אלא הרכין את ראשו ונכנע למלך החיות: "</w:t>
      </w:r>
      <w:r>
        <w:rPr>
          <w:rtl/>
        </w:rPr>
        <w:t>מי הוא שרו של שור</w:t>
      </w:r>
      <w:r>
        <w:rPr>
          <w:rFonts w:hint="cs"/>
          <w:rtl/>
        </w:rPr>
        <w:t xml:space="preserve">? </w:t>
      </w:r>
      <w:r>
        <w:rPr>
          <w:rtl/>
        </w:rPr>
        <w:t>– ארי</w:t>
      </w:r>
      <w:r>
        <w:rPr>
          <w:rFonts w:hint="cs"/>
          <w:rtl/>
        </w:rPr>
        <w:t>. (משל)</w:t>
      </w:r>
      <w:r>
        <w:rPr>
          <w:rtl/>
        </w:rPr>
        <w:t xml:space="preserve"> לשור שהיה מנגח ומכעיס לכל מי שמקרב אליו</w:t>
      </w:r>
      <w:r>
        <w:rPr>
          <w:rFonts w:hint="cs"/>
          <w:rtl/>
        </w:rPr>
        <w:t>.</w:t>
      </w:r>
      <w:r>
        <w:rPr>
          <w:rtl/>
        </w:rPr>
        <w:t xml:space="preserve"> העמידו את הארי וכיון שראה השור את הארי</w:t>
      </w:r>
      <w:r>
        <w:rPr>
          <w:rFonts w:hint="cs"/>
          <w:rtl/>
        </w:rPr>
        <w:t>,</w:t>
      </w:r>
      <w:r>
        <w:rPr>
          <w:rtl/>
        </w:rPr>
        <w:t xml:space="preserve"> הרכין קרניו</w:t>
      </w:r>
      <w:r>
        <w:rPr>
          <w:rFonts w:hint="cs"/>
          <w:rtl/>
        </w:rPr>
        <w:t xml:space="preserve">. </w:t>
      </w:r>
      <w:r>
        <w:rPr>
          <w:rtl/>
        </w:rPr>
        <w:t xml:space="preserve">כך השור זה יוסף </w:t>
      </w:r>
      <w:r>
        <w:rPr>
          <w:rFonts w:hint="cs"/>
          <w:rtl/>
        </w:rPr>
        <w:t>...</w:t>
      </w:r>
      <w:r>
        <w:rPr>
          <w:rtl/>
        </w:rPr>
        <w:t xml:space="preserve"> א"ל ה</w:t>
      </w:r>
      <w:r>
        <w:rPr>
          <w:rFonts w:hint="cs"/>
          <w:rtl/>
        </w:rPr>
        <w:t>ק</w:t>
      </w:r>
      <w:r>
        <w:rPr>
          <w:rtl/>
        </w:rPr>
        <w:t>ב"ה</w:t>
      </w:r>
      <w:r>
        <w:rPr>
          <w:rFonts w:hint="cs"/>
          <w:rtl/>
        </w:rPr>
        <w:t>:</w:t>
      </w:r>
      <w:r>
        <w:rPr>
          <w:rtl/>
        </w:rPr>
        <w:t xml:space="preserve"> אתה מנגח את הכל</w:t>
      </w:r>
      <w:r>
        <w:rPr>
          <w:rFonts w:hint="cs"/>
          <w:rtl/>
        </w:rPr>
        <w:t>?</w:t>
      </w:r>
      <w:r>
        <w:rPr>
          <w:rtl/>
        </w:rPr>
        <w:t xml:space="preserve"> הרי הארי כנגדך</w:t>
      </w:r>
      <w:r w:rsidR="00F54033">
        <w:rPr>
          <w:rFonts w:hint="cs"/>
          <w:rtl/>
        </w:rPr>
        <w:t xml:space="preserve"> - </w:t>
      </w:r>
      <w:r>
        <w:rPr>
          <w:rtl/>
        </w:rPr>
        <w:t xml:space="preserve">זה יהודה </w:t>
      </w:r>
      <w:r w:rsidR="00F54033">
        <w:rPr>
          <w:rFonts w:hint="cs"/>
          <w:rtl/>
        </w:rPr>
        <w:t>...</w:t>
      </w:r>
      <w:r>
        <w:rPr>
          <w:rtl/>
        </w:rPr>
        <w:t xml:space="preserve"> כיון שראה אותו</w:t>
      </w:r>
      <w:r w:rsidR="00F54033">
        <w:rPr>
          <w:rFonts w:hint="cs"/>
          <w:rtl/>
        </w:rPr>
        <w:t>,</w:t>
      </w:r>
      <w:r>
        <w:rPr>
          <w:rtl/>
        </w:rPr>
        <w:t xml:space="preserve"> הרכין קרניו</w:t>
      </w:r>
      <w:r w:rsidR="00AD55C2">
        <w:rPr>
          <w:rFonts w:hint="cs"/>
          <w:rtl/>
        </w:rPr>
        <w:t>,</w:t>
      </w:r>
      <w:r>
        <w:rPr>
          <w:rtl/>
        </w:rPr>
        <w:t xml:space="preserve"> שנאמר</w:t>
      </w:r>
      <w:r w:rsidR="00AD55C2">
        <w:rPr>
          <w:rFonts w:hint="cs"/>
          <w:rtl/>
        </w:rPr>
        <w:t>:</w:t>
      </w:r>
      <w:r>
        <w:rPr>
          <w:rtl/>
        </w:rPr>
        <w:t xml:space="preserve"> ולא יכ</w:t>
      </w:r>
      <w:r w:rsidR="00AD55C2">
        <w:rPr>
          <w:rFonts w:hint="cs"/>
          <w:rtl/>
        </w:rPr>
        <w:t>ו</w:t>
      </w:r>
      <w:r>
        <w:rPr>
          <w:rtl/>
        </w:rPr>
        <w:t>ל יוסף להתאפק</w:t>
      </w:r>
      <w:r w:rsidR="00F54033">
        <w:rPr>
          <w:rFonts w:hint="cs"/>
          <w:rtl/>
        </w:rPr>
        <w:t xml:space="preserve">". </w:t>
      </w:r>
      <w:r w:rsidR="00AD55C2">
        <w:rPr>
          <w:rFonts w:hint="cs"/>
          <w:rtl/>
        </w:rPr>
        <w:t xml:space="preserve">דימוי </w:t>
      </w:r>
      <w:r w:rsidR="00F54033">
        <w:rPr>
          <w:rFonts w:hint="cs"/>
          <w:rtl/>
        </w:rPr>
        <w:t>השור המרכין קרניו</w:t>
      </w:r>
      <w:r w:rsidR="00AD55C2">
        <w:rPr>
          <w:rFonts w:hint="cs"/>
          <w:rtl/>
        </w:rPr>
        <w:t xml:space="preserve"> (את כתרו)</w:t>
      </w:r>
      <w:r w:rsidR="00F54033">
        <w:rPr>
          <w:rFonts w:hint="cs"/>
          <w:rtl/>
        </w:rPr>
        <w:t>, נראה מתאים יותר מ</w:t>
      </w:r>
      <w:r w:rsidR="00AD55C2">
        <w:rPr>
          <w:rFonts w:hint="cs"/>
          <w:rtl/>
        </w:rPr>
        <w:t xml:space="preserve">דימוי </w:t>
      </w:r>
      <w:r w:rsidR="00F54033">
        <w:rPr>
          <w:rFonts w:hint="cs"/>
          <w:rtl/>
        </w:rPr>
        <w:t>השור הבורח.</w:t>
      </w:r>
    </w:p>
  </w:footnote>
  <w:footnote w:id="15">
    <w:p w:rsidR="00084D89" w:rsidRDefault="00084D89" w:rsidP="0054489F">
      <w:pPr>
        <w:pStyle w:val="a3"/>
        <w:rPr>
          <w:rFonts w:hint="cs"/>
          <w:rtl/>
        </w:rPr>
      </w:pPr>
      <w:r>
        <w:rPr>
          <w:rStyle w:val="a5"/>
        </w:rPr>
        <w:footnoteRef/>
      </w:r>
      <w:r>
        <w:rPr>
          <w:rtl/>
        </w:rPr>
        <w:t xml:space="preserve"> </w:t>
      </w:r>
      <w:r>
        <w:rPr>
          <w:rFonts w:hint="cs"/>
          <w:rtl/>
        </w:rPr>
        <w:t xml:space="preserve">ועד ימינו אפשר לדון איזה כח מנצח בסופו של דבר בהיסטוריה, כוח צבאי ומדיני שהאריה (הליש) מסמל, או כוחה של הכלכלה שהשור </w:t>
      </w:r>
      <w:r w:rsidR="0054489F">
        <w:rPr>
          <w:rFonts w:hint="cs"/>
          <w:rtl/>
        </w:rPr>
        <w:t>מסמל אותה. ראה הפסוק ב</w:t>
      </w:r>
      <w:r w:rsidR="0054489F">
        <w:rPr>
          <w:rtl/>
        </w:rPr>
        <w:t>משלי יד</w:t>
      </w:r>
      <w:r w:rsidR="0054489F">
        <w:rPr>
          <w:rFonts w:hint="cs"/>
          <w:rtl/>
        </w:rPr>
        <w:t xml:space="preserve"> </w:t>
      </w:r>
      <w:r w:rsidR="0054489F">
        <w:rPr>
          <w:rtl/>
        </w:rPr>
        <w:t>ד</w:t>
      </w:r>
      <w:r w:rsidR="0054489F">
        <w:rPr>
          <w:rFonts w:hint="cs"/>
          <w:rtl/>
        </w:rPr>
        <w:t>: "</w:t>
      </w:r>
      <w:r w:rsidR="0054489F">
        <w:rPr>
          <w:rtl/>
        </w:rPr>
        <w:t>וְרָב־תְּבוּאוֹת בְּכֹחַ שׁוֹר</w:t>
      </w:r>
      <w:r w:rsidR="0054489F">
        <w:rPr>
          <w:rFonts w:hint="cs"/>
          <w:rtl/>
        </w:rPr>
        <w:t xml:space="preserve">" והדרשות הרבות עליו. כאן </w:t>
      </w:r>
      <w:r w:rsidR="00AD55C2">
        <w:rPr>
          <w:rFonts w:hint="cs"/>
          <w:rtl/>
        </w:rPr>
        <w:t xml:space="preserve">עכ"פ </w:t>
      </w:r>
      <w:r w:rsidR="0054489F">
        <w:rPr>
          <w:rFonts w:hint="cs"/>
          <w:rtl/>
        </w:rPr>
        <w:t>ניצח האריה שהימר על "כל הקופה".</w:t>
      </w:r>
    </w:p>
  </w:footnote>
  <w:footnote w:id="16">
    <w:p w:rsidR="0054489F" w:rsidRDefault="0054489F" w:rsidP="00C33FF4">
      <w:pPr>
        <w:pStyle w:val="a3"/>
        <w:rPr>
          <w:rFonts w:hint="cs"/>
        </w:rPr>
      </w:pPr>
      <w:r>
        <w:rPr>
          <w:rStyle w:val="a5"/>
        </w:rPr>
        <w:footnoteRef/>
      </w:r>
      <w:r>
        <w:rPr>
          <w:rtl/>
        </w:rPr>
        <w:t xml:space="preserve"> </w:t>
      </w:r>
      <w:r>
        <w:rPr>
          <w:rFonts w:hint="cs"/>
          <w:rtl/>
        </w:rPr>
        <w:t xml:space="preserve">מדרש זה שייך לסדרת מדרשים המתארים את 'מפגש הענקים' בין יהודה ליוסף עליו דנו, בין השאר, בדברינו </w:t>
      </w:r>
      <w:hyperlink r:id="rId6" w:history="1">
        <w:r w:rsidR="00C33FF4" w:rsidRPr="00EC45B4">
          <w:rPr>
            <w:rStyle w:val="Hyperlink"/>
            <w:rtl/>
          </w:rPr>
          <w:t>היו דבריו של יהודה נראים לכל צד</w:t>
        </w:r>
      </w:hyperlink>
      <w:r w:rsidR="00C33FF4">
        <w:rPr>
          <w:rFonts w:hint="cs"/>
          <w:rtl/>
        </w:rPr>
        <w:t xml:space="preserve"> </w:t>
      </w:r>
      <w:r>
        <w:rPr>
          <w:rFonts w:hint="cs"/>
          <w:rtl/>
        </w:rPr>
        <w:t>בפרשה זו. כולל צד העימות ונכונות של יהודה "ללכת עד הסוף". ושם הבאנו גם את מדרש בראשית רבה צג ז המתאר מפגש זה בצבעים עזים: "</w:t>
      </w:r>
      <w:r>
        <w:rPr>
          <w:rtl/>
        </w:rPr>
        <w:t>אמר לו יהודה</w:t>
      </w:r>
      <w:r>
        <w:rPr>
          <w:rFonts w:hint="cs"/>
          <w:rtl/>
        </w:rPr>
        <w:t>:</w:t>
      </w:r>
      <w:r>
        <w:rPr>
          <w:rtl/>
        </w:rPr>
        <w:t xml:space="preserve"> בנימין את תפוּס ושלום בבית אבא</w:t>
      </w:r>
      <w:r>
        <w:rPr>
          <w:rFonts w:hint="cs"/>
          <w:rtl/>
        </w:rPr>
        <w:t xml:space="preserve">? </w:t>
      </w:r>
      <w:r>
        <w:rPr>
          <w:rtl/>
        </w:rPr>
        <w:t>מיד כעס יהודה ושאג בקול גדול והלך קולו ד' מאות פרסה עד ששמע חושים בן דן וקפץ מארץ כנען ובא אצל יהודה ושאגו שניהם ובקשה ארץ מצרים ליהפך</w:t>
      </w:r>
      <w:r>
        <w:rPr>
          <w:rFonts w:hint="cs"/>
          <w:rtl/>
        </w:rPr>
        <w:t>...</w:t>
      </w:r>
      <w:r>
        <w:rPr>
          <w:rtl/>
        </w:rPr>
        <w:t xml:space="preserve"> נימה אחת היתה לו בלבו כיון שהיה כועס קורע את כולם, מה עשה יוסף באותה שעה</w:t>
      </w:r>
      <w:r>
        <w:rPr>
          <w:rFonts w:hint="cs"/>
          <w:rtl/>
        </w:rPr>
        <w:t>?</w:t>
      </w:r>
      <w:r>
        <w:rPr>
          <w:rtl/>
        </w:rPr>
        <w:t xml:space="preserve"> אותו עמוד של אבן שהיה יושב עליו בעט בו ועשאו גל של צרורות, מיד תמה יהודה ואמר</w:t>
      </w:r>
      <w:r>
        <w:rPr>
          <w:rFonts w:hint="cs"/>
          <w:rtl/>
        </w:rPr>
        <w:t>:</w:t>
      </w:r>
      <w:r>
        <w:rPr>
          <w:rtl/>
        </w:rPr>
        <w:t xml:space="preserve"> זה ג</w:t>
      </w:r>
      <w:r>
        <w:rPr>
          <w:rFonts w:hint="cs"/>
          <w:rtl/>
        </w:rPr>
        <w:t>י</w:t>
      </w:r>
      <w:r>
        <w:rPr>
          <w:rtl/>
        </w:rPr>
        <w:t>בור ממני</w:t>
      </w:r>
      <w:r>
        <w:rPr>
          <w:rFonts w:hint="cs"/>
          <w:rtl/>
        </w:rPr>
        <w:t>.</w:t>
      </w:r>
      <w:r>
        <w:rPr>
          <w:rtl/>
        </w:rPr>
        <w:t xml:space="preserve"> באותה שעה אחז יהודה חרבו לשולפה מתערה ואינה נשלפת לו</w:t>
      </w:r>
      <w:r>
        <w:rPr>
          <w:rFonts w:hint="cs"/>
          <w:rtl/>
        </w:rPr>
        <w:t>.</w:t>
      </w:r>
      <w:r>
        <w:rPr>
          <w:rtl/>
        </w:rPr>
        <w:t xml:space="preserve"> אמר יהודה ודאי זה ירא שמים הוא</w:t>
      </w:r>
      <w:r>
        <w:rPr>
          <w:rFonts w:hint="cs"/>
          <w:rtl/>
        </w:rPr>
        <w:t>". שם יהודה מבין שיש לו עסק עם מי שכוחו לא קטן משלו</w:t>
      </w:r>
      <w:r>
        <w:rPr>
          <w:rtl/>
        </w:rPr>
        <w:t xml:space="preserve">, </w:t>
      </w:r>
      <w:r>
        <w:rPr>
          <w:rFonts w:hint="cs"/>
          <w:rtl/>
        </w:rPr>
        <w:t>אבל כאן יוסף השור נכנע ליהודה האריה וזה מה שגרם ליוסף שלא יכול היה עוד להתאפק. יהודה הצליח להכניע את יוסף! נראה שמדרש זה יותר משהוא בא לבאר את הסיפור בפרשתנו, בא לתאר את ניצחון יהודה ההיסטורי על יוסף ההיסטורי, כפי שמעיד סופו של המדרש, ואולי גם על ממלכת מצרים (שיוסף מייצג אותה כאן).</w:t>
      </w:r>
    </w:p>
  </w:footnote>
  <w:footnote w:id="17">
    <w:p w:rsidR="00C83398" w:rsidRDefault="00C83398" w:rsidP="00C33FF4">
      <w:pPr>
        <w:pStyle w:val="a3"/>
        <w:rPr>
          <w:rtl/>
        </w:rPr>
      </w:pPr>
      <w:r>
        <w:rPr>
          <w:rStyle w:val="a5"/>
          <w:rtl/>
        </w:rPr>
        <w:footnoteRef/>
      </w:r>
      <w:r>
        <w:rPr>
          <w:rtl/>
        </w:rPr>
        <w:t xml:space="preserve"> </w:t>
      </w:r>
      <w:r w:rsidR="00622294">
        <w:rPr>
          <w:rFonts w:hint="cs"/>
          <w:rtl/>
        </w:rPr>
        <w:t xml:space="preserve">בשיא העימות של יוסף ואחיו קופץ לנו אזכור מעשה שכם. </w:t>
      </w:r>
      <w:r w:rsidR="003D6395">
        <w:rPr>
          <w:rFonts w:hint="cs"/>
          <w:rtl/>
        </w:rPr>
        <w:t>בשכם הוכיחו בני יעקב את גבורתם, אבל עוררו גם את פחדו של יעקב: "</w:t>
      </w:r>
      <w:r w:rsidR="003D6395">
        <w:rPr>
          <w:rtl/>
        </w:rPr>
        <w:t>עֲכַרְתֶּם אֹתִי לְהַבְאִישֵׁנִי בְּיֹשֵׁב הָאָרֶץ בַּכְּנַעֲנִי וּבַפְּרִזִּי וַאֲנִי מְתֵי מִסְפָּר וְנֶאֶסְפוּ עָלַי וְהִכּוּנִי וְנִשְׁמַדְתִּי אֲנִי וּבֵיתִי</w:t>
      </w:r>
      <w:r w:rsidR="003D6395">
        <w:rPr>
          <w:rFonts w:hint="cs"/>
          <w:rtl/>
        </w:rPr>
        <w:t>" (</w:t>
      </w:r>
      <w:r w:rsidR="003D6395">
        <w:rPr>
          <w:rtl/>
        </w:rPr>
        <w:t>בראשית לד</w:t>
      </w:r>
      <w:r w:rsidR="003D6395">
        <w:rPr>
          <w:rFonts w:hint="cs"/>
          <w:rtl/>
        </w:rPr>
        <w:t xml:space="preserve"> ל). אז קל וחומר למצרים הממלכה הגדולה! </w:t>
      </w:r>
      <w:r w:rsidR="00622294">
        <w:rPr>
          <w:rFonts w:hint="cs"/>
          <w:rtl/>
        </w:rPr>
        <w:t xml:space="preserve">יעקב שלח אותם להביא שבר ממצרים ולא לעשות שבר במצרים! האחים מבינים שמצרים זה לא שכם, ואולי מפנימים דרך מדרש זה שמה שעשו שם לא היה מעשה נכון (גם אם מוסרי); מה גם, ששמעון ולוי שיזמו שם את ההרג והם שמכרו את יוסף, כבר החלו להתרכך ולהרגיש אשמים, כפי שהראינו </w:t>
      </w:r>
      <w:r w:rsidR="00C33FF4">
        <w:rPr>
          <w:rFonts w:hint="cs"/>
          <w:rtl/>
        </w:rPr>
        <w:t xml:space="preserve">בדברינו </w:t>
      </w:r>
      <w:hyperlink r:id="rId7" w:history="1">
        <w:r w:rsidR="00C33FF4" w:rsidRPr="009462A9">
          <w:rPr>
            <w:rStyle w:val="Hyperlink"/>
            <w:rFonts w:hint="cs"/>
            <w:rtl/>
          </w:rPr>
          <w:t>אבל אשמים אנחנו</w:t>
        </w:r>
      </w:hyperlink>
      <w:r w:rsidR="00C33FF4">
        <w:rPr>
          <w:rFonts w:hint="cs"/>
          <w:rtl/>
        </w:rPr>
        <w:t xml:space="preserve"> בפרשת מקץ</w:t>
      </w:r>
      <w:r w:rsidR="00622294">
        <w:rPr>
          <w:rFonts w:hint="cs"/>
          <w:rtl/>
        </w:rPr>
        <w:t>. ונראה עוד, שב</w:t>
      </w:r>
      <w:r>
        <w:rPr>
          <w:rtl/>
        </w:rPr>
        <w:t xml:space="preserve">אזכור שכם בהקשר עם </w:t>
      </w:r>
      <w:r w:rsidR="00622294">
        <w:rPr>
          <w:rFonts w:hint="cs"/>
          <w:rtl/>
        </w:rPr>
        <w:t xml:space="preserve">פרשת </w:t>
      </w:r>
      <w:r>
        <w:rPr>
          <w:rtl/>
        </w:rPr>
        <w:t xml:space="preserve">יוסף ואחיו (ראה גם פרשת ויחי "ואני נתתי לך שכם אחד על אחיך") יש </w:t>
      </w:r>
      <w:r w:rsidR="00622294">
        <w:rPr>
          <w:rFonts w:hint="cs"/>
          <w:rtl/>
        </w:rPr>
        <w:t xml:space="preserve">גם </w:t>
      </w:r>
      <w:r>
        <w:rPr>
          <w:rtl/>
        </w:rPr>
        <w:t>רמז להקבלה הניגודית שבמקרה של דינה החריבו האחים עיר שלימה ואילו פה הם מוכרים את אחיהם כל כך בקלות והיו אפילו מוכנים להורגו. ראה בראשית רבה בפרשת ויחי (פרשה צח ה): "שמעון ולוי אחים - אחים לדינה ולא ליוסף"</w:t>
      </w:r>
      <w:r w:rsidR="00622294">
        <w:rPr>
          <w:rFonts w:hint="cs"/>
          <w:rtl/>
        </w:rPr>
        <w:t>.</w:t>
      </w:r>
    </w:p>
  </w:footnote>
  <w:footnote w:id="18">
    <w:p w:rsidR="00084D89" w:rsidRDefault="00084D89">
      <w:pPr>
        <w:pStyle w:val="a3"/>
        <w:rPr>
          <w:rFonts w:hint="cs"/>
        </w:rPr>
      </w:pPr>
      <w:r>
        <w:rPr>
          <w:rStyle w:val="a5"/>
        </w:rPr>
        <w:footnoteRef/>
      </w:r>
      <w:r>
        <w:rPr>
          <w:rtl/>
        </w:rPr>
        <w:t xml:space="preserve"> </w:t>
      </w:r>
      <w:r>
        <w:rPr>
          <w:rFonts w:hint="cs"/>
          <w:rtl/>
        </w:rPr>
        <w:t>ויהודה יענה להם: שייחרב כל העולם כולו! אני את בנימין לא נותן! ולפי זה מסתדר היטב המשך המדרש.</w:t>
      </w:r>
    </w:p>
  </w:footnote>
  <w:footnote w:id="19">
    <w:p w:rsidR="004D7A0F" w:rsidRDefault="004D7A0F" w:rsidP="00B40A1B">
      <w:pPr>
        <w:pStyle w:val="a3"/>
        <w:rPr>
          <w:rFonts w:hint="cs"/>
          <w:rtl/>
        </w:rPr>
      </w:pPr>
      <w:r>
        <w:rPr>
          <w:rStyle w:val="a5"/>
        </w:rPr>
        <w:footnoteRef/>
      </w:r>
      <w:r>
        <w:rPr>
          <w:rtl/>
        </w:rPr>
        <w:t xml:space="preserve"> </w:t>
      </w:r>
      <w:r w:rsidR="000B022A">
        <w:rPr>
          <w:rFonts w:hint="cs"/>
          <w:rtl/>
        </w:rPr>
        <w:t>וב</w:t>
      </w:r>
      <w:r w:rsidR="000B022A">
        <w:rPr>
          <w:rtl/>
        </w:rPr>
        <w:t>מדרש תנחומא (בובר) פרשת ויגש סימן ז</w:t>
      </w:r>
      <w:r w:rsidR="000B022A">
        <w:rPr>
          <w:rFonts w:hint="cs"/>
          <w:rtl/>
        </w:rPr>
        <w:t>: "</w:t>
      </w:r>
      <w:r w:rsidR="000B022A">
        <w:rPr>
          <w:rtl/>
        </w:rPr>
        <w:t>כיון שראה יהודה ליוסף שאינו מתפייס</w:t>
      </w:r>
      <w:r w:rsidR="000B022A">
        <w:rPr>
          <w:rFonts w:hint="cs"/>
          <w:rtl/>
        </w:rPr>
        <w:t>,</w:t>
      </w:r>
      <w:r w:rsidR="000B022A">
        <w:rPr>
          <w:rtl/>
        </w:rPr>
        <w:t xml:space="preserve"> התחיל לומר לאחיו</w:t>
      </w:r>
      <w:r w:rsidR="000B022A">
        <w:rPr>
          <w:rFonts w:hint="cs"/>
          <w:rtl/>
        </w:rPr>
        <w:t>:</w:t>
      </w:r>
      <w:r w:rsidR="000B022A">
        <w:rPr>
          <w:rtl/>
        </w:rPr>
        <w:t xml:space="preserve"> [מה] אנו עומדים</w:t>
      </w:r>
      <w:r w:rsidR="000B022A">
        <w:rPr>
          <w:rFonts w:hint="cs"/>
          <w:rtl/>
        </w:rPr>
        <w:t>?</w:t>
      </w:r>
      <w:r w:rsidR="000B022A">
        <w:rPr>
          <w:rtl/>
        </w:rPr>
        <w:t xml:space="preserve"> מזה נתחיל ובפרעה נסיים</w:t>
      </w:r>
      <w:r w:rsidR="000B022A">
        <w:rPr>
          <w:rFonts w:hint="cs"/>
          <w:rtl/>
        </w:rPr>
        <w:t xml:space="preserve">". </w:t>
      </w:r>
      <w:r w:rsidR="00B40A1B">
        <w:rPr>
          <w:rFonts w:hint="cs"/>
          <w:rtl/>
        </w:rPr>
        <w:t xml:space="preserve">על פי </w:t>
      </w:r>
      <w:r>
        <w:rPr>
          <w:rtl/>
        </w:rPr>
        <w:t>מדרש</w:t>
      </w:r>
      <w:r w:rsidR="00B40A1B">
        <w:rPr>
          <w:rFonts w:hint="cs"/>
          <w:rtl/>
        </w:rPr>
        <w:t xml:space="preserve">ים אלה, </w:t>
      </w:r>
      <w:r>
        <w:rPr>
          <w:rtl/>
        </w:rPr>
        <w:t>פיוס ופתיחת לבבות לא היו כאן. אדרבא, העימות הוא בשיאו</w:t>
      </w:r>
      <w:r w:rsidR="005F7BE1">
        <w:rPr>
          <w:rFonts w:hint="cs"/>
          <w:rtl/>
        </w:rPr>
        <w:t xml:space="preserve"> (לאחר שהניסיונות לפיוס נכשלו)</w:t>
      </w:r>
      <w:r>
        <w:rPr>
          <w:rtl/>
        </w:rPr>
        <w:t>. יוסף לא יכול להתאפק לנוכח ההרס והחורבן הצפויים. אולי לא כל כך אלה של מצרים כמו של בית ישראל. מפגש יוסף ואחיו כלל לא מסתיים בטוב. ובפרשת השבוע הבא: "ויאמרו לו ישטמנו יוסף והשב ישיב לנו את כל הרעה אשר גמלנו אתו". ועם כל חומרתם, אולי אין מדרשים אלה סותרים בהכרח את המדרשים הראשונים שהבאנו לעיל. הגבול בין משטמה לפיוס, בין עליה לירידה הוא לעתים דק מאד, במיוחד אצל בני יעקב. "אומה זו משולה לעפר ומשולה לכוכבים. כשהן יורדין - יורדין עד עפר, וכשהן עולין - עולין עד לכוכבים (מגילה טז ע"א). וכן: "אמר ר' אחא בר אבא אין אתה יכול לעמוד על אופיה של אומה זו נתבעין לעגל ונותנין, נתבעין למשכן ונותנין" (ילק"ש תרומה שסח).</w:t>
      </w:r>
      <w:r>
        <w:rPr>
          <w:rFonts w:hint="cs"/>
          <w:rtl/>
        </w:rPr>
        <w:t xml:space="preserve"> כשעושים שלום, אין שלום גדול משלום אחים. וכששונאים, אין שנאה וקנאה גדולה </w:t>
      </w:r>
      <w:hyperlink r:id="rId8" w:history="1">
        <w:r w:rsidRPr="00B57305">
          <w:rPr>
            <w:rStyle w:val="Hyperlink"/>
            <w:rFonts w:hint="cs"/>
            <w:rtl/>
          </w:rPr>
          <w:t>מקנא</w:t>
        </w:r>
        <w:r w:rsidRPr="00B57305">
          <w:rPr>
            <w:rStyle w:val="Hyperlink"/>
            <w:rFonts w:hint="cs"/>
            <w:rtl/>
          </w:rPr>
          <w:t>ת</w:t>
        </w:r>
        <w:r w:rsidRPr="00B57305">
          <w:rPr>
            <w:rStyle w:val="Hyperlink"/>
            <w:rFonts w:hint="cs"/>
            <w:rtl/>
          </w:rPr>
          <w:t xml:space="preserve"> אחים</w:t>
        </w:r>
      </w:hyperlink>
      <w:r>
        <w:rPr>
          <w:rFonts w:hint="cs"/>
          <w:rtl/>
        </w:rPr>
        <w:t>.</w:t>
      </w:r>
    </w:p>
  </w:footnote>
  <w:footnote w:id="20">
    <w:p w:rsidR="00622294" w:rsidRDefault="00622294" w:rsidP="00622294">
      <w:pPr>
        <w:pStyle w:val="a3"/>
        <w:rPr>
          <w:rFonts w:hint="cs"/>
          <w:rtl/>
        </w:rPr>
      </w:pPr>
      <w:r>
        <w:rPr>
          <w:rStyle w:val="a5"/>
        </w:rPr>
        <w:footnoteRef/>
      </w:r>
      <w:r>
        <w:rPr>
          <w:rtl/>
        </w:rPr>
        <w:t xml:space="preserve"> </w:t>
      </w:r>
      <w:r>
        <w:rPr>
          <w:rFonts w:hint="cs"/>
          <w:rtl/>
        </w:rPr>
        <w:t xml:space="preserve">מדרש זה מקשר את "ולא יכול יוסף להתאפק" עם "ויקרא הוציאו כל איש מעלי", קישור שנראה </w:t>
      </w:r>
      <w:r w:rsidR="00D34082">
        <w:rPr>
          <w:rFonts w:hint="cs"/>
          <w:rtl/>
        </w:rPr>
        <w:t xml:space="preserve">גם </w:t>
      </w:r>
      <w:r>
        <w:rPr>
          <w:rFonts w:hint="cs"/>
          <w:rtl/>
        </w:rPr>
        <w:t>בפרשני המקרא להלן. אך תחילה ניתן למדרש להגיד את דברו בעניין זה.</w:t>
      </w:r>
    </w:p>
  </w:footnote>
  <w:footnote w:id="21">
    <w:p w:rsidR="00BF1DB2" w:rsidRDefault="00BF1DB2" w:rsidP="00BF1DB2">
      <w:pPr>
        <w:pStyle w:val="a3"/>
        <w:rPr>
          <w:rFonts w:hint="cs"/>
          <w:rtl/>
        </w:rPr>
      </w:pPr>
      <w:r>
        <w:rPr>
          <w:rStyle w:val="a5"/>
        </w:rPr>
        <w:footnoteRef/>
      </w:r>
      <w:r>
        <w:rPr>
          <w:rtl/>
        </w:rPr>
        <w:t xml:space="preserve"> </w:t>
      </w:r>
      <w:r>
        <w:rPr>
          <w:rFonts w:hint="cs"/>
          <w:rtl/>
        </w:rPr>
        <w:t>שיטה מקובלת בטקסטים המדרשיים (הארצישראליים) למנות תחילה את שמות הדרשנים ואח"כ לבאר מה כל אחד אמר. אולי מלאכת העורך שרשם לפניו את כל הדעות שהוא מתכוון להזכיר.</w:t>
      </w:r>
    </w:p>
  </w:footnote>
  <w:footnote w:id="22">
    <w:p w:rsidR="004D7A0F" w:rsidRDefault="004D7A0F" w:rsidP="00AD55C2">
      <w:pPr>
        <w:pStyle w:val="a3"/>
        <w:rPr>
          <w:rFonts w:hint="cs"/>
          <w:rtl/>
        </w:rPr>
      </w:pPr>
      <w:r>
        <w:rPr>
          <w:rStyle w:val="a5"/>
        </w:rPr>
        <w:footnoteRef/>
      </w:r>
      <w:r>
        <w:rPr>
          <w:rtl/>
        </w:rPr>
        <w:t xml:space="preserve"> </w:t>
      </w:r>
      <w:r>
        <w:rPr>
          <w:rFonts w:hint="cs"/>
          <w:rtl/>
        </w:rPr>
        <w:t>אותם שאמרו: "לכו ונהרגהו ונשליכהו באחד הבורות ואמרנו חיה רעה אכלתהו"! אותם ששלחו את כתונת הפסים כשהיא מגואלת בדם ואמרו לאביהם: "הכר נא הכתונת בנך היא אם לא"</w:t>
      </w:r>
      <w:r w:rsidR="00AD55C2">
        <w:rPr>
          <w:rFonts w:hint="cs"/>
          <w:rtl/>
        </w:rPr>
        <w:t>,</w:t>
      </w:r>
      <w:r>
        <w:rPr>
          <w:rFonts w:hint="cs"/>
          <w:rtl/>
        </w:rPr>
        <w:t xml:space="preserve"> אינם חשודים </w:t>
      </w:r>
      <w:r w:rsidR="00AD55C2">
        <w:rPr>
          <w:rFonts w:hint="cs"/>
          <w:rtl/>
        </w:rPr>
        <w:t xml:space="preserve">(עוד) </w:t>
      </w:r>
      <w:r>
        <w:rPr>
          <w:rFonts w:hint="cs"/>
          <w:rtl/>
        </w:rPr>
        <w:t>על שפיכות דמים. אפשר שלא רק הם שינו דרכם, אלא גם הוא, גם יוסף</w:t>
      </w:r>
      <w:r w:rsidR="00AD55C2">
        <w:rPr>
          <w:rFonts w:hint="cs"/>
          <w:rtl/>
        </w:rPr>
        <w:t>,</w:t>
      </w:r>
      <w:r>
        <w:rPr>
          <w:rFonts w:hint="cs"/>
          <w:rtl/>
        </w:rPr>
        <w:t xml:space="preserve"> שהיה מביא דיבת האחים רעה אל יעקב: "חשודים הם על אבר מן החי ... תולים עיניהם בבנות הארץ" (בראשית רבה תחילת פרשת וישב), שוב אינו חושד בהם ואינו חושש להימצא איתם לבד. אבל ר' חמא בר' חנינא סבור אחרת. הימור גדול לקח יוסף בשעה שהתוודע אל אחיו ביחידות. ראה בדומה </w:t>
      </w:r>
      <w:r w:rsidR="00AD55C2">
        <w:rPr>
          <w:rFonts w:hint="cs"/>
          <w:rtl/>
        </w:rPr>
        <w:t xml:space="preserve">דברי </w:t>
      </w:r>
      <w:r>
        <w:rPr>
          <w:rFonts w:hint="cs"/>
          <w:rtl/>
        </w:rPr>
        <w:t>רבי שמואל בר נחמן, בהפך גמור מדבריו כאן, ב</w:t>
      </w:r>
      <w:r>
        <w:rPr>
          <w:rtl/>
        </w:rPr>
        <w:t xml:space="preserve">מדרש תנחומא </w:t>
      </w:r>
      <w:r>
        <w:rPr>
          <w:rFonts w:hint="cs"/>
          <w:rtl/>
        </w:rPr>
        <w:t xml:space="preserve">בפרשתנו </w:t>
      </w:r>
      <w:r>
        <w:rPr>
          <w:rtl/>
        </w:rPr>
        <w:t>סימן ה</w:t>
      </w:r>
      <w:r>
        <w:rPr>
          <w:rFonts w:hint="cs"/>
          <w:rtl/>
        </w:rPr>
        <w:t>:</w:t>
      </w:r>
      <w:r>
        <w:rPr>
          <w:rtl/>
        </w:rPr>
        <w:t xml:space="preserve"> </w:t>
      </w:r>
      <w:r>
        <w:rPr>
          <w:rFonts w:hint="cs"/>
          <w:rtl/>
        </w:rPr>
        <w:t>"</w:t>
      </w:r>
      <w:r>
        <w:rPr>
          <w:rtl/>
        </w:rPr>
        <w:t>אמר רבי שמואל בר נחמן</w:t>
      </w:r>
      <w:r>
        <w:rPr>
          <w:rFonts w:hint="cs"/>
          <w:rtl/>
        </w:rPr>
        <w:t>:</w:t>
      </w:r>
      <w:r>
        <w:rPr>
          <w:rtl/>
        </w:rPr>
        <w:t xml:space="preserve"> לסכנה גדולה ירד יוסף</w:t>
      </w:r>
      <w:r>
        <w:rPr>
          <w:rFonts w:hint="cs"/>
          <w:rtl/>
        </w:rPr>
        <w:t>.</w:t>
      </w:r>
      <w:r>
        <w:rPr>
          <w:rtl/>
        </w:rPr>
        <w:t xml:space="preserve"> שאם הרגוהו אחיו</w:t>
      </w:r>
      <w:r>
        <w:rPr>
          <w:rFonts w:hint="cs"/>
          <w:rtl/>
        </w:rPr>
        <w:t>,</w:t>
      </w:r>
      <w:r>
        <w:rPr>
          <w:rtl/>
        </w:rPr>
        <w:t xml:space="preserve"> אין בריה בעולם מכירו</w:t>
      </w:r>
      <w:r>
        <w:rPr>
          <w:rFonts w:hint="cs"/>
          <w:rtl/>
        </w:rPr>
        <w:t>.</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 xml:space="preserve">". עפ"י דרשות אלה, רגע ההתוודעות של יוסף ואחיו היה רגע של אמת כשהם ניצבים לבד זה מול אלה וצריכים להחליט </w:t>
      </w:r>
      <w:r>
        <w:rPr>
          <w:rtl/>
        </w:rPr>
        <w:t>–</w:t>
      </w:r>
      <w:r>
        <w:rPr>
          <w:rFonts w:hint="cs"/>
          <w:rtl/>
        </w:rPr>
        <w:t xml:space="preserve"> ביחד </w:t>
      </w:r>
      <w:r>
        <w:rPr>
          <w:rtl/>
        </w:rPr>
        <w:t>–</w:t>
      </w:r>
      <w:r>
        <w:rPr>
          <w:rFonts w:hint="cs"/>
          <w:rtl/>
        </w:rPr>
        <w:t xml:space="preserve"> לאן הולכים מכאן. כנגד דברי המקרא: "ולא יכול יוסף להתאפק", אומר המדרש שהיה כאן רגע של התאפקות, רגע של סיכון מחושב, רגע של עצירה. כלפי חוץ </w:t>
      </w:r>
      <w:r>
        <w:rPr>
          <w:rtl/>
        </w:rPr>
        <w:t>–</w:t>
      </w:r>
      <w:r>
        <w:rPr>
          <w:rFonts w:hint="cs"/>
          <w:rtl/>
        </w:rPr>
        <w:t xml:space="preserve"> התרפקות, כלפי פנים </w:t>
      </w:r>
      <w:r>
        <w:rPr>
          <w:rtl/>
        </w:rPr>
        <w:t>–</w:t>
      </w:r>
      <w:r>
        <w:rPr>
          <w:rFonts w:hint="cs"/>
          <w:rtl/>
        </w:rPr>
        <w:t xml:space="preserve"> התאפקות.</w:t>
      </w:r>
    </w:p>
  </w:footnote>
  <w:footnote w:id="23">
    <w:p w:rsidR="00487C68" w:rsidRDefault="00487C68" w:rsidP="005C5822">
      <w:pPr>
        <w:pStyle w:val="a3"/>
        <w:rPr>
          <w:rFonts w:hint="cs"/>
          <w:rtl/>
        </w:rPr>
      </w:pPr>
      <w:r>
        <w:rPr>
          <w:rStyle w:val="a5"/>
        </w:rPr>
        <w:footnoteRef/>
      </w:r>
      <w:r>
        <w:rPr>
          <w:rtl/>
        </w:rPr>
        <w:t xml:space="preserve"> </w:t>
      </w:r>
      <w:r>
        <w:rPr>
          <w:rFonts w:hint="cs"/>
          <w:rtl/>
        </w:rPr>
        <w:t>פרשני המקרא, בראשם רש"י, מקשרים, כאמור את "ולא יכול יוסף להתאפק" עם "ויקרא הוציאו כל איש מעלי" ומבקשים לקרוא אותם כעניין אחד, אולי בעקבות מדרש בראשית רבה הקודם, אך בדרך הפשט ולא כדיון אם עשה יוסף כשורה או לא. הוצאת פמלייתו ומשרתיו הרבים של יוסף, היא תנאי נדרש להתוועדותו לאחיו. רגע לפני שיוסף מרגיש שהוא לא יכול יותר להתאפק, הוא כן מתאפק, שולט ברוחו ומצווה להוציא כל איש מעליו. ראה בדומה פירוש רשב"ם: "</w:t>
      </w:r>
      <w:r>
        <w:rPr>
          <w:rtl/>
        </w:rPr>
        <w:t>ולא יכול יוסף להתאפק - עוד, כי עד עתה היה עושה כל מעשיו על ידי שהיה מתאפק בלבו, כמו שכתוב למעלה ויתאפק ויאמר שימו לחם:</w:t>
      </w:r>
      <w:r>
        <w:rPr>
          <w:rFonts w:hint="cs"/>
          <w:rtl/>
        </w:rPr>
        <w:t xml:space="preserve"> </w:t>
      </w:r>
      <w:r>
        <w:rPr>
          <w:rtl/>
        </w:rPr>
        <w:t>לכל הנצבים עליו - בפני כל הנצבים עליו לא יכול עוד להתאפק, ויקרא למשרתיו הוציאו כל הנצבים עלי מן הבית. כך עיקר פשוטו</w:t>
      </w:r>
      <w:r>
        <w:rPr>
          <w:rFonts w:hint="cs"/>
          <w:rtl/>
        </w:rPr>
        <w:t xml:space="preserve">". </w:t>
      </w:r>
      <w:r>
        <w:rPr>
          <w:rtl/>
        </w:rPr>
        <w:t>וכך גם הבינו מפרשים אחרים כמו</w:t>
      </w:r>
      <w:r>
        <w:rPr>
          <w:rFonts w:hint="cs"/>
          <w:rtl/>
        </w:rPr>
        <w:t>: רד"ק ו</w:t>
      </w:r>
      <w:r>
        <w:rPr>
          <w:rtl/>
        </w:rPr>
        <w:t>אור החיים</w:t>
      </w:r>
      <w:r>
        <w:rPr>
          <w:rFonts w:hint="cs"/>
          <w:rtl/>
        </w:rPr>
        <w:t xml:space="preserve">. וספורנו מעביר בכלל את המילה להתאפק לחצי השני של המשפט ומבאר: "להתאפק לכל הניצבים עליו </w:t>
      </w:r>
      <w:r>
        <w:rPr>
          <w:rtl/>
        </w:rPr>
        <w:t>–</w:t>
      </w:r>
      <w:r>
        <w:rPr>
          <w:rFonts w:hint="cs"/>
          <w:rtl/>
        </w:rPr>
        <w:t xml:space="preserve"> להתאפק התאפקות מספיק לברר עסקי כל הניצבים עליו". אי היכולת להמשיך ולהתאפק היא עניין טכני-מעשי וכללית ולא נוגעת רק לאחים</w:t>
      </w:r>
      <w:r w:rsidR="005C5822">
        <w:rPr>
          <w:rFonts w:hint="cs"/>
          <w:rtl/>
        </w:rPr>
        <w:t>, אלא לכל מי שבא באותו יום ליוסף לצורך זה או אחר</w:t>
      </w:r>
      <w:r>
        <w:rPr>
          <w:rFonts w:hint="cs"/>
          <w:rtl/>
        </w:rPr>
        <w:t xml:space="preserve">! ואם נשוב לפירוש רש"י, כדאי להשוות את </w:t>
      </w:r>
      <w:r w:rsidR="005C5822">
        <w:rPr>
          <w:rFonts w:hint="cs"/>
          <w:rtl/>
        </w:rPr>
        <w:t xml:space="preserve">מניעת </w:t>
      </w:r>
      <w:r>
        <w:rPr>
          <w:rFonts w:hint="cs"/>
          <w:rtl/>
        </w:rPr>
        <w:t>התביישות האחים שרש"י מציין עם ההתביישות שראינו ב</w:t>
      </w:r>
      <w:r>
        <w:rPr>
          <w:rtl/>
        </w:rPr>
        <w:t xml:space="preserve">מדרש תנחומא </w:t>
      </w:r>
      <w:r>
        <w:rPr>
          <w:rFonts w:hint="cs"/>
          <w:rtl/>
        </w:rPr>
        <w:t xml:space="preserve">בפרשתנו </w:t>
      </w:r>
      <w:r>
        <w:rPr>
          <w:rtl/>
        </w:rPr>
        <w:t>סימן ה</w:t>
      </w:r>
      <w:r>
        <w:rPr>
          <w:rFonts w:hint="cs"/>
          <w:rtl/>
        </w:rPr>
        <w:t xml:space="preserve"> בהערה 20 לעיל:</w:t>
      </w:r>
      <w:r>
        <w:rPr>
          <w:rtl/>
        </w:rPr>
        <w:t xml:space="preserve"> </w:t>
      </w:r>
      <w:r>
        <w:rPr>
          <w:rFonts w:hint="cs"/>
          <w:rtl/>
        </w:rPr>
        <w:t>" ...</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w:t>
      </w:r>
    </w:p>
  </w:footnote>
  <w:footnote w:id="24">
    <w:p w:rsidR="005C5822" w:rsidRDefault="005C5822">
      <w:pPr>
        <w:pStyle w:val="a3"/>
        <w:rPr>
          <w:rFonts w:hint="cs"/>
          <w:rtl/>
        </w:rPr>
      </w:pPr>
      <w:r>
        <w:rPr>
          <w:rStyle w:val="a5"/>
        </w:rPr>
        <w:footnoteRef/>
      </w:r>
      <w:r>
        <w:rPr>
          <w:rtl/>
        </w:rPr>
        <w:t xml:space="preserve"> </w:t>
      </w:r>
      <w:r>
        <w:rPr>
          <w:rtl/>
        </w:rPr>
        <w:t>פירוש רמב"ן המשבח את "דעת הקהל המצרית" - שחלקם ידע את האמת שבנימין לא גנב - הוא יחיד ומיוחד</w:t>
      </w:r>
      <w:r>
        <w:rPr>
          <w:rFonts w:hint="cs"/>
          <w:rtl/>
        </w:rPr>
        <w:t xml:space="preserve"> ו</w:t>
      </w:r>
      <w:r>
        <w:rPr>
          <w:rtl/>
        </w:rPr>
        <w:t xml:space="preserve">מתיישב היטב עם הפסוק כאשר קוראים אותו ברצף: "ולא יכול יוסף להתאפק לכל הניצבים עליו". </w:t>
      </w:r>
      <w:r>
        <w:rPr>
          <w:rFonts w:hint="cs"/>
          <w:rtl/>
        </w:rPr>
        <w:t xml:space="preserve">הניצבים עליו הם הסיבה לכך שיוסף לא יכול להתאפק עוד! </w:t>
      </w:r>
      <w:r>
        <w:rPr>
          <w:rtl/>
        </w:rPr>
        <w:t xml:space="preserve">כדאי </w:t>
      </w:r>
      <w:r>
        <w:rPr>
          <w:rFonts w:hint="cs"/>
          <w:rtl/>
        </w:rPr>
        <w:t xml:space="preserve">גם </w:t>
      </w:r>
      <w:r>
        <w:rPr>
          <w:rtl/>
        </w:rPr>
        <w:t xml:space="preserve">לשים לב לביטוי "כי נכמרו רחמיהם על תחנוני יהודה" בפירוש רמב"ן. הפסוק שבמקרא: "כי נכמרו רחמיו אל אחיו", מוזכר בפרשת השבוע שעבר (פרק מג פסוק ל), בפעם הראשונה שיוסף רואה את בנימין. יוסף בוכה שם אך ממשיך בהתנכרות. </w:t>
      </w:r>
      <w:r>
        <w:rPr>
          <w:rFonts w:hint="cs"/>
          <w:rtl/>
        </w:rPr>
        <w:t xml:space="preserve">כאן, נכמרו רחמיהם של כל הניצבים עליו וזה מה שגרם ליוסף להתוודע לאחיו. הסביבה כולה, כולל משרתיו המצרים, כולם כבר הבינו שיוסף מתנכר ומתגולל על אחיו וכאילו כפו על יוסף להפסיק את מעשיו. הם לא ידעו שהוא אחיהם, הם פשוט חשבו שהשליט עבר את הגבול. </w:t>
      </w:r>
      <w:r>
        <w:rPr>
          <w:rtl/>
        </w:rPr>
        <w:t xml:space="preserve">ראה </w:t>
      </w:r>
      <w:r>
        <w:rPr>
          <w:rFonts w:hint="cs"/>
          <w:rtl/>
        </w:rPr>
        <w:t xml:space="preserve">אגב גם את פירוש </w:t>
      </w:r>
      <w:r>
        <w:rPr>
          <w:rtl/>
        </w:rPr>
        <w:t>רש"י שמביא שם</w:t>
      </w:r>
      <w:r>
        <w:rPr>
          <w:rFonts w:hint="cs"/>
          <w:rtl/>
        </w:rPr>
        <w:t>, בפגישה הראשונה של יוסף עם בנימין,</w:t>
      </w:r>
      <w:r>
        <w:rPr>
          <w:rtl/>
        </w:rPr>
        <w:t xml:space="preserve"> את הדו-שיח המפורט והרגשי שבין יוסף ובנימין אודות שמות בניו של בנימין</w:t>
      </w:r>
      <w:r>
        <w:rPr>
          <w:rFonts w:hint="cs"/>
          <w:rtl/>
        </w:rPr>
        <w:t xml:space="preserve">: </w:t>
      </w:r>
      <w:r w:rsidR="00C64875">
        <w:rPr>
          <w:rFonts w:hint="cs"/>
          <w:rtl/>
        </w:rPr>
        <w:t xml:space="preserve">בלע ובכר, </w:t>
      </w:r>
      <w:r>
        <w:rPr>
          <w:rFonts w:hint="cs"/>
          <w:rtl/>
        </w:rPr>
        <w:t>מופים, חופים וארד</w:t>
      </w:r>
      <w:r>
        <w:rPr>
          <w:rtl/>
        </w:rPr>
        <w:t xml:space="preserve">. </w:t>
      </w:r>
      <w:r>
        <w:rPr>
          <w:rFonts w:hint="cs"/>
          <w:rtl/>
        </w:rPr>
        <w:t xml:space="preserve">דו-שיח שלא שבר את ההתנכרות. </w:t>
      </w:r>
      <w:r>
        <w:rPr>
          <w:rtl/>
        </w:rPr>
        <w:t xml:space="preserve">ילקוט שמעוני (והתנחומא) </w:t>
      </w:r>
      <w:r>
        <w:rPr>
          <w:rFonts w:hint="cs"/>
          <w:rtl/>
        </w:rPr>
        <w:t xml:space="preserve">שראינו </w:t>
      </w:r>
      <w:r>
        <w:rPr>
          <w:rtl/>
        </w:rPr>
        <w:t>לעיל, ממקמים דו שיח זה במפגש שבפרשתנו שבסופו יוסף כן מתוודע לאחיו.</w:t>
      </w:r>
    </w:p>
  </w:footnote>
  <w:footnote w:id="25">
    <w:p w:rsidR="00C83398" w:rsidRDefault="00C83398" w:rsidP="00AD55C2">
      <w:pPr>
        <w:pStyle w:val="a3"/>
        <w:rPr>
          <w:rtl/>
        </w:rPr>
      </w:pPr>
      <w:r>
        <w:rPr>
          <w:rStyle w:val="a5"/>
          <w:rtl/>
        </w:rPr>
        <w:footnoteRef/>
      </w:r>
      <w:r>
        <w:rPr>
          <w:rtl/>
        </w:rPr>
        <w:t xml:space="preserve"> </w:t>
      </w:r>
      <w:r>
        <w:rPr>
          <w:rtl/>
        </w:rPr>
        <w:t>ובפסיקתא רבתי פרשה יג: "יוסף, שעשו לו אחיו כל אותם הרעות, כיון שראה אותם עומדים בצרה לא יכול לכבוש רחמיו עליהם, אלא נזלו עיניו דמעות עליהם: ולא יכול יוסף להתאפק כי נכמרו רחמיו אל אחיו ויבקש לבכות ויבא החדרה ויבך שמה. אבל עשו לא נכמרו רחמיו על אחיו שנאמר: על רדפו בחרב אחיו (עמוס א' י"א)". מדרש איכה מתייחס למפגש בפרשתנו ואילו הפסיקתא מתייחס למפגש הראשון בפרשת מקץ. שניהם מצטרפים למדרש</w:t>
      </w:r>
      <w:r w:rsidR="005C5822">
        <w:rPr>
          <w:rFonts w:hint="cs"/>
          <w:rtl/>
        </w:rPr>
        <w:t xml:space="preserve">ים הראשונים שהבאנו </w:t>
      </w:r>
      <w:r>
        <w:rPr>
          <w:rtl/>
        </w:rPr>
        <w:t>בהבנת "ולא יכול יוסף להתאפק"</w:t>
      </w:r>
      <w:r w:rsidR="005C5822">
        <w:rPr>
          <w:rFonts w:hint="cs"/>
          <w:rtl/>
        </w:rPr>
        <w:t>,</w:t>
      </w:r>
      <w:r>
        <w:rPr>
          <w:rtl/>
        </w:rPr>
        <w:t xml:space="preserve"> שהיו כאן רחמים ופיוס</w:t>
      </w:r>
      <w:r w:rsidR="005C5822">
        <w:rPr>
          <w:rFonts w:hint="cs"/>
          <w:rtl/>
        </w:rPr>
        <w:t xml:space="preserve"> וגם בכי</w:t>
      </w:r>
      <w:r>
        <w:rPr>
          <w:rtl/>
        </w:rPr>
        <w:t>. אך עיקר מטרת</w:t>
      </w:r>
      <w:r w:rsidR="00C64875">
        <w:rPr>
          <w:rFonts w:hint="cs"/>
          <w:rtl/>
        </w:rPr>
        <w:t xml:space="preserve"> קבוצת המדרשים הזו</w:t>
      </w:r>
      <w:r>
        <w:rPr>
          <w:rtl/>
        </w:rPr>
        <w:t xml:space="preserve"> היא להשליך מסיפור יוסף ואחיו לימיהם</w:t>
      </w:r>
      <w:r w:rsidR="005C5822">
        <w:rPr>
          <w:rFonts w:hint="cs"/>
          <w:rtl/>
        </w:rPr>
        <w:t xml:space="preserve"> </w:t>
      </w:r>
      <w:r w:rsidR="005C5822">
        <w:rPr>
          <w:rtl/>
        </w:rPr>
        <w:t>–</w:t>
      </w:r>
      <w:r w:rsidR="005C5822">
        <w:rPr>
          <w:rFonts w:hint="cs"/>
          <w:rtl/>
        </w:rPr>
        <w:t xml:space="preserve"> ימי החורבן והגלות</w:t>
      </w:r>
      <w:r>
        <w:rPr>
          <w:rtl/>
        </w:rPr>
        <w:t xml:space="preserve"> ולעתיד לבוא</w:t>
      </w:r>
      <w:r w:rsidR="005C5822">
        <w:rPr>
          <w:rFonts w:hint="cs"/>
          <w:rtl/>
        </w:rPr>
        <w:t xml:space="preserve"> </w:t>
      </w:r>
      <w:r w:rsidR="005C5822">
        <w:rPr>
          <w:rtl/>
        </w:rPr>
        <w:t>–</w:t>
      </w:r>
      <w:r w:rsidR="005C5822">
        <w:rPr>
          <w:rFonts w:hint="cs"/>
          <w:rtl/>
        </w:rPr>
        <w:t xml:space="preserve"> לתקווה לגאולה ופדות</w:t>
      </w:r>
      <w:r>
        <w:rPr>
          <w:rtl/>
        </w:rPr>
        <w:t>.</w:t>
      </w:r>
      <w:r w:rsidR="00317A2C">
        <w:rPr>
          <w:rFonts w:hint="cs"/>
          <w:rtl/>
        </w:rPr>
        <w:t xml:space="preserve"> סיפור יוסף ואחיו מהדהד לאורך כל ההיסטוריה של עם ישראל וכשם שהנביא זועק: "</w:t>
      </w:r>
      <w:r w:rsidR="00C25921">
        <w:rPr>
          <w:rtl/>
        </w:rPr>
        <w:t>עַל־מִכְרָם בַּכֶּסֶף צַדִּיק וְאֶבְיוֹן בַּעֲבוּר נַעֲלָיִם</w:t>
      </w:r>
      <w:r w:rsidR="00317A2C">
        <w:rPr>
          <w:rFonts w:hint="cs"/>
          <w:rtl/>
        </w:rPr>
        <w:t>" (עמוס</w:t>
      </w:r>
      <w:r w:rsidR="00C25921">
        <w:rPr>
          <w:rFonts w:hint="cs"/>
          <w:rtl/>
        </w:rPr>
        <w:t xml:space="preserve"> ב ו</w:t>
      </w:r>
      <w:r w:rsidR="00317A2C">
        <w:rPr>
          <w:rFonts w:hint="cs"/>
          <w:rtl/>
        </w:rPr>
        <w:t>), עם ישראל, בפי הדרשן, זועק: יוסף ידע מתי נמתח החבל יתר על המידה</w:t>
      </w:r>
      <w:r w:rsidR="00C25921">
        <w:rPr>
          <w:rFonts w:hint="cs"/>
          <w:rtl/>
        </w:rPr>
        <w:t>, מתי לעצור</w:t>
      </w:r>
      <w:r w:rsidR="00317A2C">
        <w:rPr>
          <w:rFonts w:hint="cs"/>
          <w:rtl/>
        </w:rPr>
        <w:t xml:space="preserve"> ואין עוד טעם להתנכר ולהתאפק, </w:t>
      </w:r>
      <w:r w:rsidR="00AD55C2">
        <w:rPr>
          <w:rFonts w:hint="cs"/>
          <w:rtl/>
        </w:rPr>
        <w:t xml:space="preserve">אבל </w:t>
      </w:r>
      <w:r w:rsidR="00317A2C">
        <w:rPr>
          <w:rFonts w:hint="cs"/>
          <w:rtl/>
        </w:rPr>
        <w:t>אתה הקב"ה: "</w:t>
      </w:r>
      <w:r w:rsidR="00317A2C">
        <w:rPr>
          <w:rtl/>
        </w:rPr>
        <w:t>הָרַגְתָּ בְּיוֹם אַפֶּךָ טָבַחְתָּ לֹא חָמָלְתָּ</w:t>
      </w:r>
      <w:r w:rsidR="00317A2C">
        <w:rPr>
          <w:rFonts w:hint="cs"/>
          <w:rtl/>
        </w:rPr>
        <w:t>" (</w:t>
      </w:r>
      <w:r w:rsidR="00317A2C">
        <w:rPr>
          <w:rtl/>
        </w:rPr>
        <w:t>איכה ב</w:t>
      </w:r>
      <w:r w:rsidR="00317A2C">
        <w:rPr>
          <w:rFonts w:hint="cs"/>
          <w:rtl/>
        </w:rPr>
        <w:t xml:space="preserve"> </w:t>
      </w:r>
      <w:r w:rsidR="00317A2C">
        <w:rPr>
          <w:rtl/>
        </w:rPr>
        <w:t>כא</w:t>
      </w:r>
      <w:r w:rsidR="00C25921">
        <w:rPr>
          <w:rFonts w:hint="cs"/>
          <w:rtl/>
        </w:rPr>
        <w:t>).</w:t>
      </w:r>
      <w:r w:rsidR="00317A2C">
        <w:rPr>
          <w:rFonts w:hint="cs"/>
          <w:rtl/>
        </w:rPr>
        <w:t xml:space="preserve"> ראה דברינו </w:t>
      </w:r>
      <w:r w:rsidR="00317A2C">
        <w:rPr>
          <w:rFonts w:hint="cs"/>
          <w:rtl/>
          <w:lang w:eastAsia="en-US"/>
        </w:rPr>
        <w:t>ע</w:t>
      </w:r>
      <w:r w:rsidR="00317A2C">
        <w:rPr>
          <w:rFonts w:hint="eastAsia"/>
          <w:rtl/>
          <w:lang w:eastAsia="en-US"/>
        </w:rPr>
        <w:t>ַ</w:t>
      </w:r>
      <w:r w:rsidR="00317A2C">
        <w:rPr>
          <w:rFonts w:hint="cs"/>
          <w:rtl/>
          <w:lang w:eastAsia="en-US"/>
        </w:rPr>
        <w:t xml:space="preserve">ל </w:t>
      </w:r>
      <w:hyperlink r:id="rId9" w:history="1">
        <w:r w:rsidR="00317A2C" w:rsidRPr="001A4DAB">
          <w:rPr>
            <w:rStyle w:val="Hyperlink"/>
            <w:rFonts w:hint="cs"/>
            <w:rtl/>
            <w:lang w:eastAsia="en-US"/>
          </w:rPr>
          <w:t>הנ</w:t>
        </w:r>
        <w:r w:rsidR="00317A2C" w:rsidRPr="001A4DAB">
          <w:rPr>
            <w:rStyle w:val="Hyperlink"/>
            <w:rFonts w:hint="eastAsia"/>
            <w:rtl/>
            <w:lang w:eastAsia="en-US"/>
          </w:rPr>
          <w:t>ִ</w:t>
        </w:r>
        <w:r w:rsidR="00317A2C" w:rsidRPr="001A4DAB">
          <w:rPr>
            <w:rStyle w:val="Hyperlink"/>
            <w:rFonts w:hint="cs"/>
            <w:rtl/>
            <w:lang w:eastAsia="en-US"/>
          </w:rPr>
          <w:t>ס</w:t>
        </w:r>
        <w:r w:rsidR="00317A2C" w:rsidRPr="001A4DAB">
          <w:rPr>
            <w:rStyle w:val="Hyperlink"/>
            <w:rFonts w:hint="eastAsia"/>
            <w:rtl/>
            <w:lang w:eastAsia="en-US"/>
          </w:rPr>
          <w:t>ְ</w:t>
        </w:r>
        <w:r w:rsidR="00317A2C" w:rsidRPr="001A4DAB">
          <w:rPr>
            <w:rStyle w:val="Hyperlink"/>
            <w:rFonts w:hint="cs"/>
            <w:rtl/>
            <w:lang w:eastAsia="en-US"/>
          </w:rPr>
          <w:t>פ</w:t>
        </w:r>
        <w:r w:rsidR="00317A2C" w:rsidRPr="001A4DAB">
          <w:rPr>
            <w:rStyle w:val="Hyperlink"/>
            <w:rFonts w:hint="eastAsia"/>
            <w:rtl/>
            <w:lang w:eastAsia="en-US"/>
          </w:rPr>
          <w:t>ִּ</w:t>
        </w:r>
        <w:r w:rsidR="00317A2C" w:rsidRPr="001A4DAB">
          <w:rPr>
            <w:rStyle w:val="Hyperlink"/>
            <w:rFonts w:hint="cs"/>
            <w:rtl/>
            <w:lang w:eastAsia="en-US"/>
          </w:rPr>
          <w:t>ים ו</w:t>
        </w:r>
        <w:r w:rsidR="00317A2C" w:rsidRPr="001A4DAB">
          <w:rPr>
            <w:rStyle w:val="Hyperlink"/>
            <w:rFonts w:hint="eastAsia"/>
            <w:rtl/>
            <w:lang w:eastAsia="en-US"/>
          </w:rPr>
          <w:t>ְ</w:t>
        </w:r>
        <w:r w:rsidR="00317A2C" w:rsidRPr="001A4DAB">
          <w:rPr>
            <w:rStyle w:val="Hyperlink"/>
            <w:rFonts w:hint="cs"/>
            <w:rtl/>
            <w:lang w:eastAsia="en-US"/>
          </w:rPr>
          <w:t>ע</w:t>
        </w:r>
        <w:r w:rsidR="00317A2C" w:rsidRPr="001A4DAB">
          <w:rPr>
            <w:rStyle w:val="Hyperlink"/>
            <w:rFonts w:hint="eastAsia"/>
            <w:rtl/>
            <w:lang w:eastAsia="en-US"/>
          </w:rPr>
          <w:t>ַ</w:t>
        </w:r>
        <w:r w:rsidR="00317A2C" w:rsidRPr="001A4DAB">
          <w:rPr>
            <w:rStyle w:val="Hyperlink"/>
            <w:rFonts w:hint="cs"/>
            <w:rtl/>
            <w:lang w:eastAsia="en-US"/>
          </w:rPr>
          <w:t>ל המ</w:t>
        </w:r>
        <w:r w:rsidR="00317A2C" w:rsidRPr="001A4DAB">
          <w:rPr>
            <w:rStyle w:val="Hyperlink"/>
            <w:rFonts w:hint="eastAsia"/>
            <w:rtl/>
            <w:lang w:eastAsia="en-US"/>
          </w:rPr>
          <w:t>ִ</w:t>
        </w:r>
        <w:r w:rsidR="00317A2C" w:rsidRPr="001A4DAB">
          <w:rPr>
            <w:rStyle w:val="Hyperlink"/>
            <w:rFonts w:hint="cs"/>
            <w:rtl/>
            <w:lang w:eastAsia="en-US"/>
          </w:rPr>
          <w:t>ש</w:t>
        </w:r>
        <w:r w:rsidR="00317A2C" w:rsidRPr="001A4DAB">
          <w:rPr>
            <w:rStyle w:val="Hyperlink"/>
            <w:rFonts w:hint="eastAsia"/>
            <w:rtl/>
            <w:lang w:eastAsia="en-US"/>
          </w:rPr>
          <w:t>ְׂ</w:t>
        </w:r>
        <w:r w:rsidR="00317A2C" w:rsidRPr="001A4DAB">
          <w:rPr>
            <w:rStyle w:val="Hyperlink"/>
            <w:rFonts w:hint="cs"/>
            <w:rtl/>
            <w:lang w:eastAsia="en-US"/>
          </w:rPr>
          <w:t>ר</w:t>
        </w:r>
        <w:r w:rsidR="00317A2C" w:rsidRPr="001A4DAB">
          <w:rPr>
            <w:rStyle w:val="Hyperlink"/>
            <w:rFonts w:hint="eastAsia"/>
            <w:rtl/>
            <w:lang w:eastAsia="en-US"/>
          </w:rPr>
          <w:t>ָ</w:t>
        </w:r>
        <w:r w:rsidR="00317A2C" w:rsidRPr="001A4DAB">
          <w:rPr>
            <w:rStyle w:val="Hyperlink"/>
            <w:rFonts w:hint="cs"/>
            <w:rtl/>
            <w:lang w:eastAsia="en-US"/>
          </w:rPr>
          <w:t>פו</w:t>
        </w:r>
        <w:r w:rsidR="00317A2C" w:rsidRPr="001A4DAB">
          <w:rPr>
            <w:rStyle w:val="Hyperlink"/>
            <w:rFonts w:hint="eastAsia"/>
            <w:rtl/>
            <w:lang w:eastAsia="en-US"/>
          </w:rPr>
          <w:t>ֹ</w:t>
        </w:r>
        <w:r w:rsidR="00317A2C" w:rsidRPr="001A4DAB">
          <w:rPr>
            <w:rStyle w:val="Hyperlink"/>
            <w:rFonts w:hint="cs"/>
            <w:rtl/>
            <w:lang w:eastAsia="en-US"/>
          </w:rPr>
          <w:t>ת</w:t>
        </w:r>
      </w:hyperlink>
      <w:r w:rsidR="00317A2C">
        <w:rPr>
          <w:rFonts w:hint="cs"/>
          <w:rtl/>
        </w:rPr>
        <w:t xml:space="preserve"> ליום השואה</w:t>
      </w:r>
      <w:r w:rsidR="001A4DAB">
        <w:rPr>
          <w:rFonts w:hint="cs"/>
          <w:rtl/>
        </w:rPr>
        <w:t xml:space="preserve"> והגבורה</w:t>
      </w:r>
      <w:r w:rsidR="00317A2C">
        <w:rPr>
          <w:rFonts w:hint="cs"/>
          <w:rtl/>
        </w:rPr>
        <w:t xml:space="preserve"> ב</w:t>
      </w:r>
      <w:r w:rsidR="005F7BE1">
        <w:rPr>
          <w:rFonts w:hint="cs"/>
          <w:rtl/>
        </w:rPr>
        <w:t>הם</w:t>
      </w:r>
      <w:r w:rsidR="00317A2C">
        <w:rPr>
          <w:rFonts w:hint="cs"/>
          <w:rtl/>
        </w:rPr>
        <w:t xml:space="preserve"> הראינו שחז"ל לא היססו לעמוד ולזעוק מול הקב"ה.</w:t>
      </w:r>
      <w:r>
        <w:rPr>
          <w:rtl/>
        </w:rPr>
        <w:t xml:space="preserve"> </w:t>
      </w:r>
      <w:r w:rsidR="001A4DAB">
        <w:rPr>
          <w:rFonts w:hint="cs"/>
          <w:rtl/>
        </w:rPr>
        <w:t xml:space="preserve">ראה גם </w:t>
      </w:r>
      <w:hyperlink r:id="rId10" w:history="1">
        <w:r w:rsidR="001A4DAB" w:rsidRPr="001A4DAB">
          <w:rPr>
            <w:rStyle w:val="Hyperlink"/>
            <w:rFonts w:hint="cs"/>
            <w:rtl/>
          </w:rPr>
          <w:t>הטיחו דברים כלפי מעלה</w:t>
        </w:r>
      </w:hyperlink>
      <w:r w:rsidR="001A4DAB">
        <w:rPr>
          <w:rFonts w:hint="cs"/>
          <w:rtl/>
        </w:rPr>
        <w:t xml:space="preserve"> בפרשת שלח לך.</w:t>
      </w:r>
    </w:p>
  </w:footnote>
  <w:footnote w:id="26">
    <w:p w:rsidR="00C33FF4" w:rsidRDefault="00C33FF4">
      <w:pPr>
        <w:pStyle w:val="a3"/>
        <w:rPr>
          <w:rFonts w:hint="cs"/>
          <w:rtl/>
        </w:rPr>
      </w:pPr>
      <w:r>
        <w:rPr>
          <w:rStyle w:val="a5"/>
        </w:rPr>
        <w:footnoteRef/>
      </w:r>
      <w:r>
        <w:rPr>
          <w:rtl/>
        </w:rPr>
        <w:t xml:space="preserve"> </w:t>
      </w:r>
      <w:r>
        <w:rPr>
          <w:rFonts w:hint="cs"/>
          <w:rtl/>
        </w:rPr>
        <w:t xml:space="preserve">מדרש זה מחזיר אותנו אל הפרשה ואל התוצאה של "ולא יכול יוסף להתאפק", שהיא הבהלה שאחזה באחים. ככל שניסה יוסף לרכך את התוודעותו ואף היה מוכן לקחת לשם כך סיכונים, לא יכול היה למנוע את הבהלה ואת השיתוק שאחזו באחים. ועוד שלאחר שנבהלו הוא </w:t>
      </w:r>
      <w:r w:rsidR="00AD55C2">
        <w:rPr>
          <w:rFonts w:hint="cs"/>
          <w:rtl/>
        </w:rPr>
        <w:t>מוסיף ו</w:t>
      </w:r>
      <w:r>
        <w:rPr>
          <w:rFonts w:hint="cs"/>
          <w:rtl/>
        </w:rPr>
        <w:t>מזכיר להם: "</w:t>
      </w:r>
      <w:r>
        <w:rPr>
          <w:rtl/>
        </w:rPr>
        <w:t>אֲנִי יוֹסֵף אֲחִיכֶם אֲשֶׁר־מְכַרְתֶּם אֹתִי מִצְרָיְמָה</w:t>
      </w:r>
      <w:r>
        <w:rPr>
          <w:rFonts w:hint="cs"/>
          <w:rtl/>
        </w:rPr>
        <w:t xml:space="preserve">"! ראה כמה פסוקים צריך יוסף לדבר ולנאום באזניהם עד שמגיע הפסוק הקצר והסתום: "ואחרי כן דברו אחיו אתו". על מה בדיוק דברו? אילו רשמים החליפו? ראה דברינו </w:t>
      </w:r>
      <w:hyperlink r:id="rId11" w:history="1">
        <w:r w:rsidRPr="00C33FF4">
          <w:rPr>
            <w:rStyle w:val="Hyperlink"/>
            <w:rFonts w:hint="cs"/>
            <w:rtl/>
          </w:rPr>
          <w:t>הסיפור שלא סופר</w:t>
        </w:r>
      </w:hyperlink>
      <w:r>
        <w:rPr>
          <w:rFonts w:hint="cs"/>
          <w:rtl/>
        </w:rPr>
        <w:t xml:space="preserve"> שבו הראינו שאולי לעולם לא ישבו יעקב, יוסף ואחיו יחד ובנו את הפאזל המורכב של הקורות אותם בעשרים ושתיים השנים שחלפו: מה בדיוק קרה, איפה, מתי ועל ידי מי. אבל הדרשן אינו פרשן מקרא ועיקר עניינו הוא הלקח לכולנו: מה נאמר ביום הדין ומה נענה ביום התוכחה. להעיר ולעורר את הקהל בעקבות סיפור יוסף ואחיו. ראה מקור חלק זה של הדרשה בבראשית רבה צג י: "</w:t>
      </w:r>
      <w:r w:rsidRPr="00F91A16">
        <w:rPr>
          <w:rFonts w:hint="eastAsia"/>
          <w:rtl/>
          <w:lang w:eastAsia="en-US"/>
        </w:rPr>
        <w:t>אבא</w:t>
      </w:r>
      <w:r w:rsidRPr="00F91A16">
        <w:rPr>
          <w:rtl/>
          <w:lang w:eastAsia="en-US"/>
        </w:rPr>
        <w:t xml:space="preserve"> </w:t>
      </w:r>
      <w:r w:rsidRPr="00F91A16">
        <w:rPr>
          <w:rFonts w:hint="eastAsia"/>
          <w:rtl/>
          <w:lang w:eastAsia="en-US"/>
        </w:rPr>
        <w:t>כהן</w:t>
      </w:r>
      <w:r w:rsidRPr="00F91A16">
        <w:rPr>
          <w:rtl/>
          <w:lang w:eastAsia="en-US"/>
        </w:rPr>
        <w:t xml:space="preserve"> </w:t>
      </w:r>
      <w:r w:rsidRPr="00F91A16">
        <w:rPr>
          <w:rFonts w:hint="eastAsia"/>
          <w:rtl/>
          <w:lang w:eastAsia="en-US"/>
        </w:rPr>
        <w:t>ברדלא</w:t>
      </w:r>
      <w:r w:rsidRPr="00F91A16">
        <w:rPr>
          <w:rtl/>
          <w:lang w:eastAsia="en-US"/>
        </w:rPr>
        <w:t xml:space="preserve"> </w:t>
      </w:r>
      <w:r w:rsidRPr="00F91A16">
        <w:rPr>
          <w:rFonts w:hint="eastAsia"/>
          <w:rtl/>
          <w:lang w:eastAsia="en-US"/>
        </w:rPr>
        <w:t>אמר</w:t>
      </w:r>
      <w:r>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הדין</w:t>
      </w:r>
      <w:r>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התוכחה</w:t>
      </w:r>
      <w:r>
        <w:rPr>
          <w:rFonts w:hint="cs"/>
          <w:rtl/>
          <w:lang w:eastAsia="en-US"/>
        </w:rPr>
        <w:t xml:space="preserve"> וכו' ". יהי רצון שנזכה שלא יתווכח איתנו הקב"ה ולא אנחנו איתו ונלמד מה שצריך ללמוד מסיפור יוסף ואחיו גם בלי אימת יום הדין ויום התוכחה.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21" w:rsidRDefault="00975421" w:rsidP="00921953">
    <w:pPr>
      <w:pStyle w:val="1"/>
      <w:tabs>
        <w:tab w:val="clear" w:pos="9469"/>
        <w:tab w:val="right" w:pos="9299"/>
      </w:tabs>
      <w:rPr>
        <w:rFonts w:hint="cs"/>
        <w:rtl/>
      </w:rPr>
    </w:pPr>
    <w:r>
      <w:rPr>
        <w:rtl/>
      </w:rPr>
      <w:t xml:space="preserve">פרשת </w:t>
    </w:r>
    <w:fldSimple w:instr=" SUBJECT  \* MERGEFORMAT ">
      <w:r w:rsidR="006B2F69">
        <w:rPr>
          <w:rtl/>
        </w:rPr>
        <w:t>ויגש</w:t>
      </w:r>
    </w:fldSimple>
    <w:r>
      <w:rPr>
        <w:rtl/>
      </w:rPr>
      <w:tab/>
    </w:r>
    <w:r w:rsidR="00C83398">
      <w:rPr>
        <w:rFonts w:hint="cs"/>
        <w:rtl/>
      </w:rPr>
      <w:t xml:space="preserve">תש"ס, </w:t>
    </w:r>
    <w:r>
      <w:rPr>
        <w:rtl/>
      </w:rPr>
      <w:t>תש</w:t>
    </w:r>
    <w:r>
      <w:rPr>
        <w:rFonts w:hint="cs"/>
        <w:rtl/>
      </w:rPr>
      <w:t>ע</w:t>
    </w:r>
    <w:r w:rsidR="00DE34E0">
      <w:rPr>
        <w:rFonts w:hint="cs"/>
        <w:rtl/>
      </w:rPr>
      <w:t>"ה</w:t>
    </w:r>
  </w:p>
  <w:p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B2F69">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27C1">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11482"/>
    <w:rsid w:val="00011FC9"/>
    <w:rsid w:val="000161F1"/>
    <w:rsid w:val="00016ED2"/>
    <w:rsid w:val="00021F29"/>
    <w:rsid w:val="00035F52"/>
    <w:rsid w:val="000412FF"/>
    <w:rsid w:val="00046002"/>
    <w:rsid w:val="000642A0"/>
    <w:rsid w:val="00064373"/>
    <w:rsid w:val="00070200"/>
    <w:rsid w:val="00084D89"/>
    <w:rsid w:val="000877E8"/>
    <w:rsid w:val="00091E4C"/>
    <w:rsid w:val="000B022A"/>
    <w:rsid w:val="000B513A"/>
    <w:rsid w:val="000B5692"/>
    <w:rsid w:val="000C2D93"/>
    <w:rsid w:val="000C3EF1"/>
    <w:rsid w:val="000C4F4B"/>
    <w:rsid w:val="000D10A5"/>
    <w:rsid w:val="000D1C05"/>
    <w:rsid w:val="000D6120"/>
    <w:rsid w:val="000E4562"/>
    <w:rsid w:val="000F4C2E"/>
    <w:rsid w:val="001011CD"/>
    <w:rsid w:val="00103D53"/>
    <w:rsid w:val="00104BE2"/>
    <w:rsid w:val="00107DD1"/>
    <w:rsid w:val="00113861"/>
    <w:rsid w:val="00126E3D"/>
    <w:rsid w:val="00137957"/>
    <w:rsid w:val="001510ED"/>
    <w:rsid w:val="00164EA2"/>
    <w:rsid w:val="001661BA"/>
    <w:rsid w:val="0017195B"/>
    <w:rsid w:val="00173154"/>
    <w:rsid w:val="00191230"/>
    <w:rsid w:val="00194824"/>
    <w:rsid w:val="00196191"/>
    <w:rsid w:val="001A14DB"/>
    <w:rsid w:val="001A4DAB"/>
    <w:rsid w:val="001B0240"/>
    <w:rsid w:val="001B2DA0"/>
    <w:rsid w:val="001B6DE1"/>
    <w:rsid w:val="001C514A"/>
    <w:rsid w:val="001C5762"/>
    <w:rsid w:val="001E1118"/>
    <w:rsid w:val="001F1A82"/>
    <w:rsid w:val="001F608B"/>
    <w:rsid w:val="0020513A"/>
    <w:rsid w:val="00205C3E"/>
    <w:rsid w:val="00217992"/>
    <w:rsid w:val="0022149E"/>
    <w:rsid w:val="002362C8"/>
    <w:rsid w:val="00246BD9"/>
    <w:rsid w:val="002507D0"/>
    <w:rsid w:val="00253C84"/>
    <w:rsid w:val="002672C8"/>
    <w:rsid w:val="0027416F"/>
    <w:rsid w:val="00274878"/>
    <w:rsid w:val="00284418"/>
    <w:rsid w:val="0028742C"/>
    <w:rsid w:val="002913FB"/>
    <w:rsid w:val="0029402D"/>
    <w:rsid w:val="002A337C"/>
    <w:rsid w:val="002C0123"/>
    <w:rsid w:val="002C190E"/>
    <w:rsid w:val="002D1DA6"/>
    <w:rsid w:val="002D5DB3"/>
    <w:rsid w:val="002E0D3B"/>
    <w:rsid w:val="002E14C1"/>
    <w:rsid w:val="002E1D07"/>
    <w:rsid w:val="002E7DB6"/>
    <w:rsid w:val="002F6CA7"/>
    <w:rsid w:val="00304FE6"/>
    <w:rsid w:val="003146D9"/>
    <w:rsid w:val="00317A2C"/>
    <w:rsid w:val="00320252"/>
    <w:rsid w:val="0033311C"/>
    <w:rsid w:val="00356952"/>
    <w:rsid w:val="003613BF"/>
    <w:rsid w:val="00365E6D"/>
    <w:rsid w:val="003663F7"/>
    <w:rsid w:val="00372DED"/>
    <w:rsid w:val="003735C9"/>
    <w:rsid w:val="003812C0"/>
    <w:rsid w:val="00386B30"/>
    <w:rsid w:val="003A306A"/>
    <w:rsid w:val="003A35CF"/>
    <w:rsid w:val="003A483B"/>
    <w:rsid w:val="003A7FD0"/>
    <w:rsid w:val="003B2971"/>
    <w:rsid w:val="003B6031"/>
    <w:rsid w:val="003B6129"/>
    <w:rsid w:val="003C1583"/>
    <w:rsid w:val="003D6395"/>
    <w:rsid w:val="003D793C"/>
    <w:rsid w:val="003E2308"/>
    <w:rsid w:val="003F0AD2"/>
    <w:rsid w:val="0040263B"/>
    <w:rsid w:val="00402FA1"/>
    <w:rsid w:val="00405ACA"/>
    <w:rsid w:val="004144BA"/>
    <w:rsid w:val="00427654"/>
    <w:rsid w:val="00430793"/>
    <w:rsid w:val="00440D99"/>
    <w:rsid w:val="0044135A"/>
    <w:rsid w:val="00442340"/>
    <w:rsid w:val="00444B11"/>
    <w:rsid w:val="00446FF3"/>
    <w:rsid w:val="00452F7B"/>
    <w:rsid w:val="00454CE9"/>
    <w:rsid w:val="00461BFA"/>
    <w:rsid w:val="004644E6"/>
    <w:rsid w:val="00466320"/>
    <w:rsid w:val="00471BE4"/>
    <w:rsid w:val="0047685F"/>
    <w:rsid w:val="00477BB1"/>
    <w:rsid w:val="004800A1"/>
    <w:rsid w:val="004802D3"/>
    <w:rsid w:val="004840A0"/>
    <w:rsid w:val="00485B47"/>
    <w:rsid w:val="00487C68"/>
    <w:rsid w:val="00492ABF"/>
    <w:rsid w:val="00493748"/>
    <w:rsid w:val="004A0CBB"/>
    <w:rsid w:val="004A6B4E"/>
    <w:rsid w:val="004A72B6"/>
    <w:rsid w:val="004B4B3A"/>
    <w:rsid w:val="004C0DD1"/>
    <w:rsid w:val="004C1812"/>
    <w:rsid w:val="004C5442"/>
    <w:rsid w:val="004D0C52"/>
    <w:rsid w:val="004D7A0F"/>
    <w:rsid w:val="004E2B2E"/>
    <w:rsid w:val="004E440C"/>
    <w:rsid w:val="004E4434"/>
    <w:rsid w:val="004E4CD5"/>
    <w:rsid w:val="004E6D07"/>
    <w:rsid w:val="004F0A99"/>
    <w:rsid w:val="004F2C16"/>
    <w:rsid w:val="004F36BF"/>
    <w:rsid w:val="004F609F"/>
    <w:rsid w:val="004F63EE"/>
    <w:rsid w:val="005011E1"/>
    <w:rsid w:val="00504CE9"/>
    <w:rsid w:val="00505106"/>
    <w:rsid w:val="0051053E"/>
    <w:rsid w:val="00513761"/>
    <w:rsid w:val="00523280"/>
    <w:rsid w:val="00523991"/>
    <w:rsid w:val="0053238F"/>
    <w:rsid w:val="0053670C"/>
    <w:rsid w:val="00536F38"/>
    <w:rsid w:val="0054341F"/>
    <w:rsid w:val="0054489F"/>
    <w:rsid w:val="00545F62"/>
    <w:rsid w:val="00554B86"/>
    <w:rsid w:val="00560393"/>
    <w:rsid w:val="00565E1E"/>
    <w:rsid w:val="00575C31"/>
    <w:rsid w:val="00581647"/>
    <w:rsid w:val="00597854"/>
    <w:rsid w:val="005A6B63"/>
    <w:rsid w:val="005B0844"/>
    <w:rsid w:val="005B11F4"/>
    <w:rsid w:val="005C02D5"/>
    <w:rsid w:val="005C147A"/>
    <w:rsid w:val="005C464D"/>
    <w:rsid w:val="005C5822"/>
    <w:rsid w:val="005D477E"/>
    <w:rsid w:val="005E39F7"/>
    <w:rsid w:val="005F7BE1"/>
    <w:rsid w:val="006002E3"/>
    <w:rsid w:val="0060695C"/>
    <w:rsid w:val="00607F5F"/>
    <w:rsid w:val="0061084C"/>
    <w:rsid w:val="006109A6"/>
    <w:rsid w:val="0061380B"/>
    <w:rsid w:val="0061700B"/>
    <w:rsid w:val="006207D9"/>
    <w:rsid w:val="00622294"/>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7CF0"/>
    <w:rsid w:val="006A07D2"/>
    <w:rsid w:val="006A2968"/>
    <w:rsid w:val="006A30D8"/>
    <w:rsid w:val="006A5564"/>
    <w:rsid w:val="006B2B0F"/>
    <w:rsid w:val="006B2F69"/>
    <w:rsid w:val="006C231A"/>
    <w:rsid w:val="006C5332"/>
    <w:rsid w:val="006C5495"/>
    <w:rsid w:val="006E6936"/>
    <w:rsid w:val="006E7994"/>
    <w:rsid w:val="006F59D1"/>
    <w:rsid w:val="006F78E6"/>
    <w:rsid w:val="006F7C6F"/>
    <w:rsid w:val="00701646"/>
    <w:rsid w:val="007061D0"/>
    <w:rsid w:val="0070784E"/>
    <w:rsid w:val="007205D3"/>
    <w:rsid w:val="00722BE8"/>
    <w:rsid w:val="00723E92"/>
    <w:rsid w:val="00724E0E"/>
    <w:rsid w:val="0074615E"/>
    <w:rsid w:val="00755210"/>
    <w:rsid w:val="00760438"/>
    <w:rsid w:val="007644DA"/>
    <w:rsid w:val="00765FE6"/>
    <w:rsid w:val="0076694F"/>
    <w:rsid w:val="007713DA"/>
    <w:rsid w:val="0078264C"/>
    <w:rsid w:val="00791016"/>
    <w:rsid w:val="00794329"/>
    <w:rsid w:val="00796889"/>
    <w:rsid w:val="00797E23"/>
    <w:rsid w:val="007A4DD7"/>
    <w:rsid w:val="007A63D7"/>
    <w:rsid w:val="007B01EB"/>
    <w:rsid w:val="007B140A"/>
    <w:rsid w:val="007B2CC6"/>
    <w:rsid w:val="007B7A9A"/>
    <w:rsid w:val="007D29CD"/>
    <w:rsid w:val="007E0203"/>
    <w:rsid w:val="007F23CF"/>
    <w:rsid w:val="007F328A"/>
    <w:rsid w:val="007F399B"/>
    <w:rsid w:val="007F5D11"/>
    <w:rsid w:val="007F638F"/>
    <w:rsid w:val="00801134"/>
    <w:rsid w:val="008045EA"/>
    <w:rsid w:val="00817DB0"/>
    <w:rsid w:val="0082406A"/>
    <w:rsid w:val="0083278A"/>
    <w:rsid w:val="00840454"/>
    <w:rsid w:val="00840AB1"/>
    <w:rsid w:val="00844FF2"/>
    <w:rsid w:val="00860016"/>
    <w:rsid w:val="00861FF9"/>
    <w:rsid w:val="008713A5"/>
    <w:rsid w:val="00882376"/>
    <w:rsid w:val="0088275E"/>
    <w:rsid w:val="00885265"/>
    <w:rsid w:val="00886CA8"/>
    <w:rsid w:val="0089288D"/>
    <w:rsid w:val="00894C7E"/>
    <w:rsid w:val="00896BD2"/>
    <w:rsid w:val="0089748B"/>
    <w:rsid w:val="00897687"/>
    <w:rsid w:val="008A5239"/>
    <w:rsid w:val="008A6A6C"/>
    <w:rsid w:val="008B5EC9"/>
    <w:rsid w:val="008B694E"/>
    <w:rsid w:val="008C628D"/>
    <w:rsid w:val="008D2ADD"/>
    <w:rsid w:val="008D7FDB"/>
    <w:rsid w:val="008E5B99"/>
    <w:rsid w:val="008F489C"/>
    <w:rsid w:val="008F6AC0"/>
    <w:rsid w:val="00902686"/>
    <w:rsid w:val="00907F9D"/>
    <w:rsid w:val="00921953"/>
    <w:rsid w:val="00921C37"/>
    <w:rsid w:val="009259B4"/>
    <w:rsid w:val="009327B8"/>
    <w:rsid w:val="00933FFC"/>
    <w:rsid w:val="00942337"/>
    <w:rsid w:val="00942CFC"/>
    <w:rsid w:val="009430E6"/>
    <w:rsid w:val="009462A9"/>
    <w:rsid w:val="00950823"/>
    <w:rsid w:val="00950856"/>
    <w:rsid w:val="00954B35"/>
    <w:rsid w:val="009647AB"/>
    <w:rsid w:val="009648A5"/>
    <w:rsid w:val="0096522A"/>
    <w:rsid w:val="009661DD"/>
    <w:rsid w:val="00975421"/>
    <w:rsid w:val="0097741F"/>
    <w:rsid w:val="00983A8D"/>
    <w:rsid w:val="00985AA4"/>
    <w:rsid w:val="00992C2B"/>
    <w:rsid w:val="009A0371"/>
    <w:rsid w:val="009A2210"/>
    <w:rsid w:val="009A4EE7"/>
    <w:rsid w:val="009C3060"/>
    <w:rsid w:val="009C3266"/>
    <w:rsid w:val="009D1668"/>
    <w:rsid w:val="009D6105"/>
    <w:rsid w:val="009E0CE6"/>
    <w:rsid w:val="009E25FE"/>
    <w:rsid w:val="00A02E3D"/>
    <w:rsid w:val="00A170C2"/>
    <w:rsid w:val="00A171BA"/>
    <w:rsid w:val="00A303EB"/>
    <w:rsid w:val="00A35FAB"/>
    <w:rsid w:val="00A3622E"/>
    <w:rsid w:val="00A45C25"/>
    <w:rsid w:val="00A653E0"/>
    <w:rsid w:val="00A667E3"/>
    <w:rsid w:val="00A743FF"/>
    <w:rsid w:val="00A75793"/>
    <w:rsid w:val="00A80FB6"/>
    <w:rsid w:val="00A83D2D"/>
    <w:rsid w:val="00A86755"/>
    <w:rsid w:val="00A8722B"/>
    <w:rsid w:val="00A92C52"/>
    <w:rsid w:val="00A95E5F"/>
    <w:rsid w:val="00A96397"/>
    <w:rsid w:val="00AA1078"/>
    <w:rsid w:val="00AA44CB"/>
    <w:rsid w:val="00AB0FFD"/>
    <w:rsid w:val="00AC1691"/>
    <w:rsid w:val="00AC2D29"/>
    <w:rsid w:val="00AD10EB"/>
    <w:rsid w:val="00AD55C2"/>
    <w:rsid w:val="00AD7EA1"/>
    <w:rsid w:val="00AE1C97"/>
    <w:rsid w:val="00AE5BE2"/>
    <w:rsid w:val="00AF5D68"/>
    <w:rsid w:val="00AF63BA"/>
    <w:rsid w:val="00B0713A"/>
    <w:rsid w:val="00B12FDE"/>
    <w:rsid w:val="00B14E2C"/>
    <w:rsid w:val="00B24A57"/>
    <w:rsid w:val="00B314D1"/>
    <w:rsid w:val="00B40A1B"/>
    <w:rsid w:val="00B41C75"/>
    <w:rsid w:val="00B47145"/>
    <w:rsid w:val="00B471A0"/>
    <w:rsid w:val="00B53413"/>
    <w:rsid w:val="00B56C99"/>
    <w:rsid w:val="00B61F45"/>
    <w:rsid w:val="00B6474E"/>
    <w:rsid w:val="00B64EF2"/>
    <w:rsid w:val="00B67AE7"/>
    <w:rsid w:val="00B70C9E"/>
    <w:rsid w:val="00B84C73"/>
    <w:rsid w:val="00B85930"/>
    <w:rsid w:val="00B90871"/>
    <w:rsid w:val="00BA267B"/>
    <w:rsid w:val="00BA7731"/>
    <w:rsid w:val="00BB2267"/>
    <w:rsid w:val="00BB25F6"/>
    <w:rsid w:val="00BB5A10"/>
    <w:rsid w:val="00BC1810"/>
    <w:rsid w:val="00BC222F"/>
    <w:rsid w:val="00BD23EC"/>
    <w:rsid w:val="00BD3327"/>
    <w:rsid w:val="00BD45E8"/>
    <w:rsid w:val="00BD5489"/>
    <w:rsid w:val="00BD55AB"/>
    <w:rsid w:val="00BF1DB2"/>
    <w:rsid w:val="00BF200A"/>
    <w:rsid w:val="00BF4954"/>
    <w:rsid w:val="00C04F77"/>
    <w:rsid w:val="00C054CC"/>
    <w:rsid w:val="00C05D5A"/>
    <w:rsid w:val="00C063B3"/>
    <w:rsid w:val="00C06E19"/>
    <w:rsid w:val="00C077A9"/>
    <w:rsid w:val="00C15A5B"/>
    <w:rsid w:val="00C17F44"/>
    <w:rsid w:val="00C217E3"/>
    <w:rsid w:val="00C2263B"/>
    <w:rsid w:val="00C22C65"/>
    <w:rsid w:val="00C25921"/>
    <w:rsid w:val="00C31885"/>
    <w:rsid w:val="00C33FF4"/>
    <w:rsid w:val="00C37244"/>
    <w:rsid w:val="00C40474"/>
    <w:rsid w:val="00C44A2F"/>
    <w:rsid w:val="00C44DAB"/>
    <w:rsid w:val="00C4728F"/>
    <w:rsid w:val="00C546BD"/>
    <w:rsid w:val="00C60FDD"/>
    <w:rsid w:val="00C64875"/>
    <w:rsid w:val="00C654F4"/>
    <w:rsid w:val="00C73F7A"/>
    <w:rsid w:val="00C74500"/>
    <w:rsid w:val="00C83398"/>
    <w:rsid w:val="00C93499"/>
    <w:rsid w:val="00CA278E"/>
    <w:rsid w:val="00CA4405"/>
    <w:rsid w:val="00CA6B3F"/>
    <w:rsid w:val="00CB22FC"/>
    <w:rsid w:val="00CB38A7"/>
    <w:rsid w:val="00CB47FF"/>
    <w:rsid w:val="00CB4B6A"/>
    <w:rsid w:val="00CC0347"/>
    <w:rsid w:val="00CC1C6C"/>
    <w:rsid w:val="00CD201A"/>
    <w:rsid w:val="00CE0D51"/>
    <w:rsid w:val="00CF75CF"/>
    <w:rsid w:val="00D03DF9"/>
    <w:rsid w:val="00D12DEC"/>
    <w:rsid w:val="00D14D2F"/>
    <w:rsid w:val="00D14FF4"/>
    <w:rsid w:val="00D17A17"/>
    <w:rsid w:val="00D24D43"/>
    <w:rsid w:val="00D34082"/>
    <w:rsid w:val="00D37A15"/>
    <w:rsid w:val="00D54B43"/>
    <w:rsid w:val="00D562EC"/>
    <w:rsid w:val="00D579B4"/>
    <w:rsid w:val="00D6053F"/>
    <w:rsid w:val="00D65C3B"/>
    <w:rsid w:val="00D71BC7"/>
    <w:rsid w:val="00D778F0"/>
    <w:rsid w:val="00D81121"/>
    <w:rsid w:val="00D819F5"/>
    <w:rsid w:val="00D86B1C"/>
    <w:rsid w:val="00DA0C0F"/>
    <w:rsid w:val="00DA2027"/>
    <w:rsid w:val="00DA7111"/>
    <w:rsid w:val="00DB02BB"/>
    <w:rsid w:val="00DB27C1"/>
    <w:rsid w:val="00DB64BD"/>
    <w:rsid w:val="00DC06D6"/>
    <w:rsid w:val="00DC256B"/>
    <w:rsid w:val="00DC2E13"/>
    <w:rsid w:val="00DC4157"/>
    <w:rsid w:val="00DC6565"/>
    <w:rsid w:val="00DE34E0"/>
    <w:rsid w:val="00E0091B"/>
    <w:rsid w:val="00E23C94"/>
    <w:rsid w:val="00E37B2F"/>
    <w:rsid w:val="00E41A31"/>
    <w:rsid w:val="00E54A4A"/>
    <w:rsid w:val="00E65F41"/>
    <w:rsid w:val="00E718D9"/>
    <w:rsid w:val="00E73BAF"/>
    <w:rsid w:val="00E82E52"/>
    <w:rsid w:val="00EA102A"/>
    <w:rsid w:val="00EA1D35"/>
    <w:rsid w:val="00EB1317"/>
    <w:rsid w:val="00EB3F92"/>
    <w:rsid w:val="00EC241E"/>
    <w:rsid w:val="00ED12AD"/>
    <w:rsid w:val="00ED25C0"/>
    <w:rsid w:val="00EE06C9"/>
    <w:rsid w:val="00EF2410"/>
    <w:rsid w:val="00F00D59"/>
    <w:rsid w:val="00F035A6"/>
    <w:rsid w:val="00F05019"/>
    <w:rsid w:val="00F07B61"/>
    <w:rsid w:val="00F14704"/>
    <w:rsid w:val="00F16B2C"/>
    <w:rsid w:val="00F248E0"/>
    <w:rsid w:val="00F25C93"/>
    <w:rsid w:val="00F266E2"/>
    <w:rsid w:val="00F505AA"/>
    <w:rsid w:val="00F50A7E"/>
    <w:rsid w:val="00F51202"/>
    <w:rsid w:val="00F52BC3"/>
    <w:rsid w:val="00F54033"/>
    <w:rsid w:val="00F54DEF"/>
    <w:rsid w:val="00F634E1"/>
    <w:rsid w:val="00F63DE8"/>
    <w:rsid w:val="00F64130"/>
    <w:rsid w:val="00F73B2A"/>
    <w:rsid w:val="00F755D2"/>
    <w:rsid w:val="00F75AB9"/>
    <w:rsid w:val="00F8563E"/>
    <w:rsid w:val="00F86664"/>
    <w:rsid w:val="00F87C36"/>
    <w:rsid w:val="00F954C6"/>
    <w:rsid w:val="00FA542A"/>
    <w:rsid w:val="00FA7C11"/>
    <w:rsid w:val="00FB74CE"/>
    <w:rsid w:val="00FC0FBC"/>
    <w:rsid w:val="00FD2898"/>
    <w:rsid w:val="00FD2EF2"/>
    <w:rsid w:val="00FD37C3"/>
    <w:rsid w:val="00FD48F9"/>
    <w:rsid w:val="00FD5B8C"/>
    <w:rsid w:val="00FF182C"/>
    <w:rsid w:val="00FF6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FD95E4-6C45-4C83-AED5-D32CC148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B27C1"/>
    <w:pPr>
      <w:bidi/>
    </w:pPr>
    <w:rPr>
      <w:rFonts w:cs="Narkisim"/>
      <w:sz w:val="22"/>
      <w:szCs w:val="22"/>
      <w:lang w:eastAsia="he-IL"/>
    </w:rPr>
  </w:style>
  <w:style w:type="paragraph" w:styleId="1">
    <w:name w:val="heading 1"/>
    <w:basedOn w:val="a"/>
    <w:next w:val="a"/>
    <w:link w:val="10"/>
    <w:qFormat/>
    <w:rsid w:val="00DB27C1"/>
    <w:pPr>
      <w:keepNext/>
      <w:tabs>
        <w:tab w:val="right" w:pos="9469"/>
      </w:tabs>
      <w:jc w:val="both"/>
      <w:outlineLvl w:val="0"/>
    </w:pPr>
    <w:rPr>
      <w:rFonts w:cs="David"/>
      <w:b/>
      <w:bCs/>
      <w:szCs w:val="28"/>
    </w:rPr>
  </w:style>
  <w:style w:type="character" w:default="1" w:styleId="a0">
    <w:name w:val="Default Paragraph Font"/>
    <w:uiPriority w:val="1"/>
    <w:semiHidden/>
    <w:unhideWhenUsed/>
    <w:rsid w:val="00DB27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27C1"/>
  </w:style>
  <w:style w:type="paragraph" w:styleId="a3">
    <w:name w:val="footnote text"/>
    <w:basedOn w:val="a"/>
    <w:link w:val="a4"/>
    <w:rsid w:val="00DB27C1"/>
    <w:pPr>
      <w:ind w:left="170" w:hanging="170"/>
      <w:jc w:val="both"/>
    </w:pPr>
    <w:rPr>
      <w:sz w:val="20"/>
      <w:szCs w:val="20"/>
    </w:rPr>
  </w:style>
  <w:style w:type="character" w:styleId="a5">
    <w:name w:val="footnote reference"/>
    <w:semiHidden/>
    <w:rsid w:val="00DB27C1"/>
    <w:rPr>
      <w:vertAlign w:val="superscript"/>
    </w:rPr>
  </w:style>
  <w:style w:type="paragraph" w:styleId="a6">
    <w:name w:val="header"/>
    <w:basedOn w:val="a"/>
    <w:link w:val="a7"/>
    <w:rsid w:val="00DB27C1"/>
    <w:pPr>
      <w:tabs>
        <w:tab w:val="center" w:pos="4153"/>
        <w:tab w:val="right" w:pos="8306"/>
      </w:tabs>
    </w:pPr>
  </w:style>
  <w:style w:type="paragraph" w:styleId="a8">
    <w:name w:val="footer"/>
    <w:basedOn w:val="a"/>
    <w:link w:val="a9"/>
    <w:rsid w:val="00DB27C1"/>
    <w:pPr>
      <w:tabs>
        <w:tab w:val="center" w:pos="4153"/>
        <w:tab w:val="right" w:pos="8306"/>
      </w:tabs>
    </w:pPr>
  </w:style>
  <w:style w:type="paragraph" w:customStyle="1" w:styleId="aa">
    <w:name w:val="כותרת"/>
    <w:basedOn w:val="a"/>
    <w:rsid w:val="00DB27C1"/>
    <w:pPr>
      <w:spacing w:before="240" w:line="320" w:lineRule="atLeast"/>
      <w:jc w:val="center"/>
    </w:pPr>
    <w:rPr>
      <w:rFonts w:cs="David"/>
      <w:b/>
      <w:bCs/>
      <w:spacing w:val="20"/>
      <w:szCs w:val="32"/>
    </w:rPr>
  </w:style>
  <w:style w:type="paragraph" w:customStyle="1" w:styleId="ab">
    <w:name w:val="כותרת קטע"/>
    <w:basedOn w:val="a"/>
    <w:rsid w:val="00DB27C1"/>
    <w:pPr>
      <w:spacing w:before="240" w:line="300" w:lineRule="atLeast"/>
    </w:pPr>
    <w:rPr>
      <w:rFonts w:cs="Arial"/>
      <w:b/>
      <w:bCs/>
      <w:szCs w:val="24"/>
    </w:rPr>
  </w:style>
  <w:style w:type="paragraph" w:customStyle="1" w:styleId="ac">
    <w:name w:val="מקור"/>
    <w:basedOn w:val="a"/>
    <w:rsid w:val="00DB27C1"/>
    <w:pPr>
      <w:spacing w:line="320" w:lineRule="atLeast"/>
      <w:jc w:val="both"/>
    </w:pPr>
    <w:rPr>
      <w:rFonts w:cs="David"/>
      <w:szCs w:val="24"/>
    </w:rPr>
  </w:style>
  <w:style w:type="paragraph" w:customStyle="1" w:styleId="ad">
    <w:name w:val="מחלקי המים"/>
    <w:basedOn w:val="a"/>
    <w:rsid w:val="00DB27C1"/>
    <w:pPr>
      <w:spacing w:line="320" w:lineRule="atLeast"/>
      <w:jc w:val="both"/>
    </w:pPr>
    <w:rPr>
      <w:b/>
      <w:bCs/>
      <w:szCs w:val="24"/>
    </w:rPr>
  </w:style>
  <w:style w:type="character" w:styleId="Hyperlink">
    <w:name w:val="Hyperlink"/>
    <w:rsid w:val="00DB27C1"/>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DB27C1"/>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DB27C1"/>
    <w:rPr>
      <w:rFonts w:cs="Narkisim"/>
      <w:lang w:eastAsia="he-IL"/>
    </w:rPr>
  </w:style>
  <w:style w:type="character" w:customStyle="1" w:styleId="10">
    <w:name w:val="כותרת 1 תו"/>
    <w:link w:val="1"/>
    <w:rsid w:val="00DB27C1"/>
    <w:rPr>
      <w:rFonts w:cs="David"/>
      <w:b/>
      <w:bCs/>
      <w:sz w:val="22"/>
      <w:szCs w:val="28"/>
      <w:lang w:eastAsia="he-IL"/>
    </w:rPr>
  </w:style>
  <w:style w:type="character" w:customStyle="1" w:styleId="a7">
    <w:name w:val="כותרת עליונה תו"/>
    <w:link w:val="a6"/>
    <w:rsid w:val="00DB27C1"/>
    <w:rPr>
      <w:rFonts w:cs="Narkisim"/>
      <w:sz w:val="22"/>
      <w:szCs w:val="22"/>
      <w:lang w:eastAsia="he-IL"/>
    </w:rPr>
  </w:style>
  <w:style w:type="character" w:customStyle="1" w:styleId="a9">
    <w:name w:val="כותרת תחתונה תו"/>
    <w:link w:val="a8"/>
    <w:rsid w:val="00DB27C1"/>
    <w:rPr>
      <w:rFonts w:cs="Narkisim"/>
      <w:sz w:val="22"/>
      <w:szCs w:val="22"/>
      <w:lang w:eastAsia="he-IL"/>
    </w:rPr>
  </w:style>
  <w:style w:type="paragraph" w:styleId="af2">
    <w:name w:val="Body Text"/>
    <w:basedOn w:val="a"/>
    <w:link w:val="af3"/>
    <w:rsid w:val="00C83398"/>
    <w:pPr>
      <w:spacing w:line="320" w:lineRule="atLeast"/>
      <w:jc w:val="both"/>
    </w:pPr>
    <w:rPr>
      <w:rFonts w:cs="David"/>
      <w:szCs w:val="24"/>
    </w:rPr>
  </w:style>
  <w:style w:type="character" w:customStyle="1" w:styleId="af3">
    <w:name w:val="גוף טקסט תו"/>
    <w:link w:val="af2"/>
    <w:rsid w:val="00C83398"/>
    <w:rPr>
      <w:rFonts w:cs="David"/>
      <w:sz w:val="22"/>
      <w:szCs w:val="24"/>
      <w:lang w:eastAsia="he-IL"/>
    </w:rPr>
  </w:style>
  <w:style w:type="character" w:customStyle="1" w:styleId="af1">
    <w:name w:val="טקסט בלונים תו"/>
    <w:link w:val="af0"/>
    <w:uiPriority w:val="99"/>
    <w:semiHidden/>
    <w:rsid w:val="00DB27C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A0%D7%90%D7%AA-%D7%90%D7%97%D7%99%D7%9D" TargetMode="External"/><Relationship Id="rId3" Type="http://schemas.openxmlformats.org/officeDocument/2006/relationships/hyperlink" Target="http://www.mayim.org.il/?parasha=%d7%94%d7%a1%d7%99%d7%a4%d7%95%d7%a8-%d7%a9%d7%9c%d7%90-%d7%a1%d7%95%d6%bc%d7%a4%d6%bc%d6%b7%d7%a81" TargetMode="External"/><Relationship Id="rId7" Type="http://schemas.openxmlformats.org/officeDocument/2006/relationships/hyperlink" Target="http://www.mayim.org.il/?parasha=%D7%90%D7%91%D7%9C-%D7%90%D7%A9%D7%9E%D7%99%D7%9D-%D7%90%D7%A0%D7%97%D7%A0%D7%95" TargetMode="External"/><Relationship Id="rId2" Type="http://schemas.openxmlformats.org/officeDocument/2006/relationships/hyperlink" Target="http://www.mayim.org.il/?parasha=%D7%90%D7%91%D7%9C-%D7%90%D7%A9%D7%9E%D7%99%D7%9D-%D7%90%D7%A0%D7%97%D7%A0%D7%95"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www.mayim.org.il/?parasha=%d7%94%d7%99%d7%95-%d7%93%d7%91%d7%a8%d7%99%d7%95-%d7%a9%d7%9c-%d7%99%d7%94%d7%95%d7%93%d7%94-%d7%a0%d7%a8%d7%90%d7%99%d7%9d-%d7%9c%d7%9b%d7%9c-%d7%a6%d7%93-1" TargetMode="External"/><Relationship Id="rId11" Type="http://schemas.openxmlformats.org/officeDocument/2006/relationships/hyperlink" Target="http://www.mayim.org.il/?parasha=%d7%94%d7%a1%d7%99%d7%a4%d7%95%d7%a8-%d7%a9%d7%9c%d7%90-%d7%a1%d7%95%d6%bc%d7%a4%d6%bc%d6%b7%d7%a81" TargetMode="External"/><Relationship Id="rId5" Type="http://schemas.openxmlformats.org/officeDocument/2006/relationships/hyperlink" Target="http://www.mayim.org.il/?parasha=%d7%94%d7%99%d7%95-%d7%93%d7%91%d7%a8%d7%99%d7%95-%d7%a9%d7%9c-%d7%99%d7%94%d7%95%d7%93%d7%94-%d7%a0%d7%a8%d7%90%d7%99%d7%9d-%d7%9c%d7%9b%d7%9c-%d7%a6%d7%93-1" TargetMode="External"/><Relationship Id="rId10" Type="http://schemas.openxmlformats.org/officeDocument/2006/relationships/hyperlink" Target="http://www.mayim.org.il/?parasha=%D7%94%D7%98%D7%99%D7%97%D7%95-%D7%93%D7%91%D7%A8%D7%99%D7%9D-%D7%9B%D7%9C%D7%A4%D7%99-%D7%9E%D7%A2%D7%9C%D7%94" TargetMode="External"/><Relationship Id="rId4" Type="http://schemas.openxmlformats.org/officeDocument/2006/relationships/hyperlink" Target="http://www.mayim.org.il/?parasha=%d7%99%d7%94%d7%95%d7%93%d7%94-%d7%99%d7%95%d7%a1%d7%a3-%d7%95%d7%91%d7%a0%d7%99%d7%9e%d7%99%d7%9f1" TargetMode="External"/><Relationship Id="rId9" Type="http://schemas.openxmlformats.org/officeDocument/2006/relationships/hyperlink" Target="http://www.mayim.org.il/?holiday=%d7%a2%d6%b7%d7%9c-%d7%94%d7%a0%d6%b4%d7%a1%d6%b0%d7%a4%d6%bc%d6%b4%d7%99%d7%9d-%d7%95%d6%b0%d7%a2%d6%b7%d7%9c-%d7%94%d7%9e%d6%b4%d7%a9%d7%82%d6%b0%d7%a8%d6%b8%d7%a4%d7%95%d6%b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FE6F-C86D-4B7D-8684-F9F081CF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845</Words>
  <Characters>4228</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Microsoft</Company>
  <LinksUpToDate>false</LinksUpToDate>
  <CharactersWithSpaces>5063</CharactersWithSpaces>
  <SharedDoc>false</SharedDoc>
  <HLinks>
    <vt:vector size="66" baseType="variant">
      <vt:variant>
        <vt:i4>4849673</vt:i4>
      </vt:variant>
      <vt:variant>
        <vt:i4>30</vt:i4>
      </vt:variant>
      <vt:variant>
        <vt:i4>0</vt:i4>
      </vt:variant>
      <vt:variant>
        <vt:i4>5</vt:i4>
      </vt:variant>
      <vt:variant>
        <vt:lpwstr>http://www.mayim.org.il/?parasha=%d7%94%d7%a1%d7%99%d7%a4%d7%95%d7%a8-%d7%a9%d7%9c%d7%90-%d7%a1%d7%95%d6%bc%d7%a4%d6%bc%d6%b7%d7%a81</vt:lpwstr>
      </vt:variant>
      <vt:variant>
        <vt:lpwstr/>
      </vt:variant>
      <vt:variant>
        <vt:i4>5832784</vt:i4>
      </vt:variant>
      <vt:variant>
        <vt:i4>27</vt:i4>
      </vt:variant>
      <vt:variant>
        <vt:i4>0</vt:i4>
      </vt:variant>
      <vt:variant>
        <vt:i4>5</vt:i4>
      </vt:variant>
      <vt:variant>
        <vt:lpwstr>http://www.mayim.org.il/?parasha=%D7%94%D7%98%D7%99%D7%97%D7%95-%D7%93%D7%91%D7%A8%D7%99%D7%9D-%D7%9B%D7%9C%D7%A4%D7%99-%D7%9E%D7%A2%D7%9C%D7%94</vt:lpwstr>
      </vt:variant>
      <vt:variant>
        <vt:lpwstr/>
      </vt:variant>
      <vt:variant>
        <vt:i4>5701714</vt:i4>
      </vt:variant>
      <vt:variant>
        <vt:i4>24</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2293882</vt:i4>
      </vt:variant>
      <vt:variant>
        <vt:i4>21</vt:i4>
      </vt:variant>
      <vt:variant>
        <vt:i4>0</vt:i4>
      </vt:variant>
      <vt:variant>
        <vt:i4>5</vt:i4>
      </vt:variant>
      <vt:variant>
        <vt:lpwstr>http://www.mayim.org.il/?parasha=%D7%A7%D7%A0%D7%90%D7%AA-%D7%90%D7%97%D7%99%D7%9D</vt:lpwstr>
      </vt:variant>
      <vt:variant>
        <vt:lpwstr/>
      </vt:variant>
      <vt:variant>
        <vt:i4>5308439</vt:i4>
      </vt:variant>
      <vt:variant>
        <vt:i4>18</vt:i4>
      </vt:variant>
      <vt:variant>
        <vt:i4>0</vt:i4>
      </vt:variant>
      <vt:variant>
        <vt:i4>5</vt:i4>
      </vt:variant>
      <vt:variant>
        <vt:lpwstr>http://www.mayim.org.il/?parasha=%D7%90%D7%91%D7%9C-%D7%90%D7%A9%D7%9E%D7%99%D7%9D-%D7%90%D7%A0%D7%97%D7%A0%D7%95</vt:lpwstr>
      </vt:variant>
      <vt:variant>
        <vt:lpwstr/>
      </vt:variant>
      <vt:variant>
        <vt:i4>2490480</vt:i4>
      </vt:variant>
      <vt:variant>
        <vt:i4>15</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2490480</vt:i4>
      </vt:variant>
      <vt:variant>
        <vt:i4>12</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4587529</vt:i4>
      </vt:variant>
      <vt:variant>
        <vt:i4>9</vt:i4>
      </vt:variant>
      <vt:variant>
        <vt:i4>0</vt:i4>
      </vt:variant>
      <vt:variant>
        <vt:i4>5</vt:i4>
      </vt:variant>
      <vt:variant>
        <vt:lpwstr>http://www.mayim.org.il/?parasha=%d7%99%d7%94%d7%95%d7%93%d7%94-%d7%99%d7%95%d7%a1%d7%a3-%d7%95%d7%91%d7%a0%d7%99%d7%9e%d7%99%d7%9f1</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5308439</vt:i4>
      </vt:variant>
      <vt:variant>
        <vt:i4>3</vt:i4>
      </vt:variant>
      <vt:variant>
        <vt:i4>0</vt:i4>
      </vt:variant>
      <vt:variant>
        <vt:i4>5</vt:i4>
      </vt:variant>
      <vt:variant>
        <vt:lpwstr>http://www.mayim.org.il/?parasha=%D7%90%D7%91%D7%9C-%D7%90%D7%A9%D7%9E%D7%99%D7%9D-%D7%90%D7%A0%D7%97%D7%A0%D7%95</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תקופת טבת</dc:title>
  <dc:subject>ויגש</dc:subject>
  <dc:creator>אשר יובל</dc:creator>
  <cp:keywords/>
  <cp:lastModifiedBy>שמעון אפק</cp:lastModifiedBy>
  <cp:revision>2</cp:revision>
  <cp:lastPrinted>2014-12-26T07:31:00Z</cp:lastPrinted>
  <dcterms:created xsi:type="dcterms:W3CDTF">2016-11-27T06:25:00Z</dcterms:created>
  <dcterms:modified xsi:type="dcterms:W3CDTF">2016-11-27T06:25:00Z</dcterms:modified>
</cp:coreProperties>
</file>