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77E23" w:rsidRDefault="00577E23" w:rsidP="00AD7E49">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אלה הדברים - בכל לשון</w:t>
      </w:r>
      <w:r>
        <w:rPr>
          <w:rtl/>
        </w:rPr>
        <w:fldChar w:fldCharType="end"/>
      </w:r>
    </w:p>
    <w:p w:rsidR="00F872F5" w:rsidRPr="00F872F5" w:rsidRDefault="00F872F5" w:rsidP="00AD7E49">
      <w:pPr>
        <w:autoSpaceDE w:val="0"/>
        <w:autoSpaceDN w:val="0"/>
        <w:adjustRightInd w:val="0"/>
        <w:spacing w:before="240" w:line="320" w:lineRule="atLeast"/>
        <w:jc w:val="both"/>
        <w:rPr>
          <w:rFonts w:ascii="David" w:hint="cs"/>
          <w:rtl/>
          <w:lang w:eastAsia="en-US"/>
        </w:rPr>
      </w:pPr>
      <w:r w:rsidRPr="00F872F5">
        <w:rPr>
          <w:rFonts w:ascii="David" w:cs="David" w:hint="eastAsia"/>
          <w:b/>
          <w:bCs/>
          <w:sz w:val="24"/>
          <w:szCs w:val="24"/>
          <w:rtl/>
          <w:lang w:eastAsia="en-US"/>
        </w:rPr>
        <w:t>אֵלֶּה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הַדְּבָרִים</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אֲשֶׁר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מֹשֶׁה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כָּל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יִשְׂרָאֵל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הַיַּרְדֵּן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בַּמִּדְבָּר</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בָּעֲרָבָה</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מוֹל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סוּף</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פָּארָן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וּבֵין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תֹּפֶל</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וְלָבָן</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וַחֲצֵרֹת</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וְדִי</w:t>
      </w:r>
      <w:r w:rsidRPr="00F872F5">
        <w:rPr>
          <w:rFonts w:ascii="David" w:cs="David"/>
          <w:b/>
          <w:bCs/>
          <w:sz w:val="24"/>
          <w:szCs w:val="24"/>
          <w:rtl/>
          <w:lang w:eastAsia="en-US"/>
        </w:rPr>
        <w:t xml:space="preserve"> </w:t>
      </w:r>
      <w:r w:rsidRPr="00F872F5">
        <w:rPr>
          <w:rFonts w:ascii="David" w:cs="David" w:hint="eastAsia"/>
          <w:b/>
          <w:bCs/>
          <w:sz w:val="24"/>
          <w:szCs w:val="24"/>
          <w:rtl/>
          <w:lang w:eastAsia="en-US"/>
        </w:rPr>
        <w:t>זָהָב</w:t>
      </w:r>
      <w:r w:rsidR="00AD7E49">
        <w:rPr>
          <w:rFonts w:ascii="David" w:cs="David" w:hint="cs"/>
          <w:b/>
          <w:bCs/>
          <w:sz w:val="24"/>
          <w:szCs w:val="24"/>
          <w:rtl/>
          <w:lang w:eastAsia="en-US"/>
        </w:rPr>
        <w:t>:</w:t>
      </w:r>
      <w:r w:rsidRPr="00F872F5">
        <w:rPr>
          <w:rFonts w:ascii="David" w:cs="David" w:hint="cs"/>
          <w:b/>
          <w:bCs/>
          <w:sz w:val="24"/>
          <w:szCs w:val="24"/>
          <w:rtl/>
          <w:lang w:eastAsia="en-US"/>
        </w:rPr>
        <w:t xml:space="preserve"> </w:t>
      </w:r>
      <w:r w:rsidRPr="00F872F5">
        <w:rPr>
          <w:rFonts w:ascii="David" w:hint="cs"/>
          <w:rtl/>
          <w:lang w:eastAsia="en-US"/>
        </w:rPr>
        <w:t>(ספר דברים פרק א פסוק א)</w:t>
      </w:r>
      <w:r w:rsidR="00AD7E49">
        <w:rPr>
          <w:rFonts w:ascii="David" w:hint="cs"/>
          <w:rtl/>
          <w:lang w:eastAsia="en-US"/>
        </w:rPr>
        <w:t>.</w:t>
      </w:r>
      <w:r>
        <w:rPr>
          <w:rStyle w:val="a5"/>
          <w:rFonts w:ascii="David"/>
          <w:rtl/>
          <w:lang w:eastAsia="en-US"/>
        </w:rPr>
        <w:footnoteReference w:id="1"/>
      </w:r>
    </w:p>
    <w:p w:rsidR="00577E23" w:rsidRDefault="00577E23" w:rsidP="00AD7E49">
      <w:pPr>
        <w:pStyle w:val="ab"/>
        <w:rPr>
          <w:rFonts w:hint="cs"/>
          <w:rtl/>
        </w:rPr>
      </w:pPr>
      <w:r>
        <w:rPr>
          <w:rtl/>
        </w:rPr>
        <w:t>דברים רבה א</w:t>
      </w:r>
      <w:r>
        <w:rPr>
          <w:rFonts w:hint="cs"/>
          <w:rtl/>
        </w:rPr>
        <w:t xml:space="preserve"> א</w:t>
      </w:r>
    </w:p>
    <w:p w:rsidR="00577E23" w:rsidRDefault="00577E23" w:rsidP="00AD7E49">
      <w:pPr>
        <w:pStyle w:val="ac"/>
        <w:rPr>
          <w:rFonts w:hint="cs"/>
          <w:rtl/>
        </w:rPr>
      </w:pPr>
      <w:r>
        <w:rPr>
          <w:rFonts w:hint="cs"/>
          <w:rtl/>
        </w:rPr>
        <w:t>"</w:t>
      </w:r>
      <w:r>
        <w:rPr>
          <w:rtl/>
        </w:rPr>
        <w:t xml:space="preserve">אלה הדברים </w:t>
      </w:r>
      <w:r>
        <w:rPr>
          <w:rFonts w:hint="cs"/>
          <w:rtl/>
        </w:rPr>
        <w:t xml:space="preserve">אשר דבר משה אל כל ישראל" - </w:t>
      </w:r>
      <w:r>
        <w:rPr>
          <w:rtl/>
        </w:rPr>
        <w:t>הלכה</w:t>
      </w:r>
      <w:r>
        <w:rPr>
          <w:rFonts w:hint="cs"/>
          <w:rtl/>
        </w:rPr>
        <w:t>:</w:t>
      </w:r>
      <w:r>
        <w:rPr>
          <w:rtl/>
        </w:rPr>
        <w:t xml:space="preserve"> אדם מישראל מהו שיהא מותר לו לכתוב ספר תורה בכל לשון</w:t>
      </w:r>
      <w:r>
        <w:rPr>
          <w:rFonts w:hint="cs"/>
          <w:rtl/>
        </w:rPr>
        <w:t xml:space="preserve">? </w:t>
      </w:r>
      <w:r>
        <w:rPr>
          <w:rtl/>
        </w:rPr>
        <w:t>כך שנו חכמים</w:t>
      </w:r>
      <w:r>
        <w:rPr>
          <w:rStyle w:val="a5"/>
          <w:rtl/>
        </w:rPr>
        <w:footnoteReference w:id="2"/>
      </w:r>
      <w:r>
        <w:rPr>
          <w:rFonts w:hint="cs"/>
          <w:rtl/>
        </w:rPr>
        <w:t>:</w:t>
      </w:r>
      <w:r>
        <w:rPr>
          <w:rtl/>
        </w:rPr>
        <w:t xml:space="preserve"> </w:t>
      </w:r>
      <w:r w:rsidR="00AD7E49">
        <w:rPr>
          <w:rFonts w:hint="cs"/>
          <w:rtl/>
        </w:rPr>
        <w:t>"</w:t>
      </w:r>
      <w:r>
        <w:rPr>
          <w:rtl/>
        </w:rPr>
        <w:t>אין בין ספרים לתפילין ומזוזות אלא שהספרים נכתבים בכל לשון</w:t>
      </w:r>
      <w:r>
        <w:rPr>
          <w:rFonts w:hint="cs"/>
          <w:rtl/>
        </w:rPr>
        <w:t xml:space="preserve"> ותפילין ומזוזות אינן נכתבים אלא אשורית</w:t>
      </w:r>
      <w:r w:rsidR="00AD7E49">
        <w:rPr>
          <w:rFonts w:hint="cs"/>
          <w:rtl/>
        </w:rPr>
        <w:t>"</w:t>
      </w:r>
      <w:r>
        <w:rPr>
          <w:rFonts w:hint="cs"/>
          <w:rtl/>
        </w:rPr>
        <w:t>.</w:t>
      </w:r>
      <w:r>
        <w:rPr>
          <w:rStyle w:val="a5"/>
          <w:rtl/>
        </w:rPr>
        <w:footnoteReference w:id="3"/>
      </w:r>
      <w:r>
        <w:rPr>
          <w:rtl/>
        </w:rPr>
        <w:t xml:space="preserve"> רבן </w:t>
      </w:r>
      <w:r>
        <w:rPr>
          <w:rFonts w:hint="cs"/>
          <w:rtl/>
        </w:rPr>
        <w:t xml:space="preserve">שמעון בן </w:t>
      </w:r>
      <w:r>
        <w:rPr>
          <w:rtl/>
        </w:rPr>
        <w:t>גמליאל אומר</w:t>
      </w:r>
      <w:r>
        <w:rPr>
          <w:rFonts w:hint="cs"/>
          <w:rtl/>
        </w:rPr>
        <w:t>:</w:t>
      </w:r>
      <w:r>
        <w:rPr>
          <w:rtl/>
        </w:rPr>
        <w:t xml:space="preserve"> אף הספרים לא התירו שיכתבו אלא יונית</w:t>
      </w:r>
      <w:r>
        <w:rPr>
          <w:rFonts w:hint="cs"/>
          <w:rtl/>
        </w:rPr>
        <w:t>.</w:t>
      </w:r>
      <w:r>
        <w:rPr>
          <w:rStyle w:val="a5"/>
          <w:rtl/>
        </w:rPr>
        <w:footnoteReference w:id="4"/>
      </w:r>
      <w:r>
        <w:rPr>
          <w:rtl/>
        </w:rPr>
        <w:t xml:space="preserve"> ומה טעמו של ר</w:t>
      </w:r>
      <w:r>
        <w:rPr>
          <w:rFonts w:hint="cs"/>
          <w:rtl/>
        </w:rPr>
        <w:t>שב</w:t>
      </w:r>
      <w:r>
        <w:rPr>
          <w:rtl/>
        </w:rPr>
        <w:t>"ג שאומר</w:t>
      </w:r>
      <w:r>
        <w:rPr>
          <w:rFonts w:hint="cs"/>
          <w:rtl/>
        </w:rPr>
        <w:t xml:space="preserve">: </w:t>
      </w:r>
      <w:r>
        <w:rPr>
          <w:rtl/>
        </w:rPr>
        <w:t>מותר לכתוב ספר תורה יונית</w:t>
      </w:r>
      <w:r>
        <w:rPr>
          <w:rFonts w:hint="cs"/>
          <w:rtl/>
        </w:rPr>
        <w:t>?</w:t>
      </w:r>
      <w:r>
        <w:rPr>
          <w:rtl/>
        </w:rPr>
        <w:t xml:space="preserve"> כך לימדו</w:t>
      </w:r>
      <w:r>
        <w:rPr>
          <w:rFonts w:hint="cs"/>
          <w:rtl/>
        </w:rPr>
        <w:t>נו</w:t>
      </w:r>
      <w:r>
        <w:rPr>
          <w:rtl/>
        </w:rPr>
        <w:t xml:space="preserve"> רבותינו</w:t>
      </w:r>
      <w:r>
        <w:rPr>
          <w:rFonts w:hint="cs"/>
          <w:rtl/>
        </w:rPr>
        <w:t>,</w:t>
      </w:r>
      <w:r>
        <w:rPr>
          <w:rtl/>
        </w:rPr>
        <w:t xml:space="preserve"> אמר בר קפרא</w:t>
      </w:r>
      <w:r>
        <w:rPr>
          <w:rFonts w:hint="cs"/>
          <w:rtl/>
        </w:rPr>
        <w:t>:</w:t>
      </w:r>
      <w:r>
        <w:rPr>
          <w:rtl/>
        </w:rPr>
        <w:t xml:space="preserve"> </w:t>
      </w:r>
      <w:r>
        <w:rPr>
          <w:rFonts w:hint="cs"/>
          <w:rtl/>
        </w:rPr>
        <w:t>ש</w:t>
      </w:r>
      <w:r>
        <w:rPr>
          <w:rtl/>
        </w:rPr>
        <w:t>כת</w:t>
      </w:r>
      <w:r>
        <w:rPr>
          <w:rFonts w:hint="cs"/>
          <w:rtl/>
        </w:rPr>
        <w:t>ו</w:t>
      </w:r>
      <w:r>
        <w:rPr>
          <w:rtl/>
        </w:rPr>
        <w:t>ב</w:t>
      </w:r>
      <w:r>
        <w:rPr>
          <w:rFonts w:hint="cs"/>
          <w:rtl/>
        </w:rPr>
        <w:t>: "</w:t>
      </w:r>
      <w:r>
        <w:rPr>
          <w:rtl/>
        </w:rPr>
        <w:t>יפת אלהים ליפת וישכון באהלי שם</w:t>
      </w:r>
      <w:r>
        <w:rPr>
          <w:rFonts w:hint="cs"/>
          <w:rtl/>
        </w:rPr>
        <w:t>"</w:t>
      </w:r>
      <w:r>
        <w:rPr>
          <w:rtl/>
        </w:rPr>
        <w:t xml:space="preserve"> (בראשית ט</w:t>
      </w:r>
      <w:r>
        <w:rPr>
          <w:rFonts w:hint="cs"/>
          <w:rtl/>
        </w:rPr>
        <w:t xml:space="preserve"> כז) - </w:t>
      </w:r>
      <w:r>
        <w:rPr>
          <w:rtl/>
        </w:rPr>
        <w:t>שיהיו דבריו של שם נאמרי</w:t>
      </w:r>
      <w:r>
        <w:rPr>
          <w:rFonts w:hint="cs"/>
          <w:rtl/>
        </w:rPr>
        <w:t>ם</w:t>
      </w:r>
      <w:r>
        <w:rPr>
          <w:rtl/>
        </w:rPr>
        <w:t xml:space="preserve"> בלשונותיו של יפת</w:t>
      </w:r>
      <w:r>
        <w:rPr>
          <w:rFonts w:hint="cs"/>
          <w:rtl/>
        </w:rPr>
        <w:t>,</w:t>
      </w:r>
      <w:r>
        <w:rPr>
          <w:rtl/>
        </w:rPr>
        <w:t xml:space="preserve"> לכך התירו שיכתבו בלשון יונית</w:t>
      </w:r>
      <w:r>
        <w:rPr>
          <w:rFonts w:hint="cs"/>
          <w:rtl/>
        </w:rPr>
        <w:t>.</w:t>
      </w:r>
      <w:r>
        <w:rPr>
          <w:rStyle w:val="a5"/>
          <w:rtl/>
        </w:rPr>
        <w:footnoteReference w:id="5"/>
      </w:r>
      <w:r>
        <w:rPr>
          <w:rFonts w:hint="cs"/>
          <w:rtl/>
        </w:rPr>
        <w:t xml:space="preserve"> </w:t>
      </w:r>
    </w:p>
    <w:p w:rsidR="00577E23" w:rsidRDefault="00577E23" w:rsidP="00C26AE4">
      <w:pPr>
        <w:pStyle w:val="ac"/>
        <w:rPr>
          <w:rFonts w:hint="cs"/>
          <w:rtl/>
        </w:rPr>
      </w:pPr>
      <w:r>
        <w:rPr>
          <w:rtl/>
        </w:rPr>
        <w:t>אמר הקב"ה</w:t>
      </w:r>
      <w:r>
        <w:rPr>
          <w:rFonts w:hint="cs"/>
          <w:rtl/>
        </w:rPr>
        <w:t>:</w:t>
      </w:r>
      <w:r>
        <w:rPr>
          <w:rtl/>
        </w:rPr>
        <w:t xml:space="preserve"> ראה לשונה של תורה מה חביבה שמרפא את הלשון</w:t>
      </w:r>
      <w:r>
        <w:rPr>
          <w:rFonts w:hint="cs"/>
          <w:rtl/>
        </w:rPr>
        <w:t>,</w:t>
      </w:r>
      <w:r>
        <w:rPr>
          <w:rtl/>
        </w:rPr>
        <w:t xml:space="preserve"> מנין</w:t>
      </w:r>
      <w:r>
        <w:rPr>
          <w:rFonts w:hint="cs"/>
          <w:rtl/>
        </w:rPr>
        <w:t>?</w:t>
      </w:r>
      <w:r>
        <w:rPr>
          <w:rtl/>
        </w:rPr>
        <w:t xml:space="preserve"> שכן כתיב</w:t>
      </w:r>
      <w:r>
        <w:rPr>
          <w:rFonts w:hint="cs"/>
          <w:rtl/>
        </w:rPr>
        <w:t>:</w:t>
      </w:r>
      <w:r>
        <w:rPr>
          <w:rtl/>
        </w:rPr>
        <w:t xml:space="preserve"> </w:t>
      </w:r>
      <w:r>
        <w:rPr>
          <w:rFonts w:hint="cs"/>
          <w:rtl/>
        </w:rPr>
        <w:t>"</w:t>
      </w:r>
      <w:r>
        <w:rPr>
          <w:rtl/>
        </w:rPr>
        <w:t>מרפא לשון עץ חיים</w:t>
      </w:r>
      <w:r>
        <w:rPr>
          <w:rFonts w:hint="cs"/>
          <w:rtl/>
        </w:rPr>
        <w:t xml:space="preserve">" </w:t>
      </w:r>
      <w:r>
        <w:rPr>
          <w:rtl/>
        </w:rPr>
        <w:t>(משלי טו</w:t>
      </w:r>
      <w:r>
        <w:rPr>
          <w:rFonts w:hint="cs"/>
          <w:rtl/>
        </w:rPr>
        <w:t xml:space="preserve"> ד</w:t>
      </w:r>
      <w:r>
        <w:rPr>
          <w:rtl/>
        </w:rPr>
        <w:t xml:space="preserve">) </w:t>
      </w:r>
      <w:r>
        <w:rPr>
          <w:rFonts w:hint="cs"/>
          <w:rtl/>
        </w:rPr>
        <w:t>-</w:t>
      </w:r>
      <w:r>
        <w:rPr>
          <w:rtl/>
        </w:rPr>
        <w:t xml:space="preserve"> ואין </w:t>
      </w:r>
      <w:r>
        <w:rPr>
          <w:rFonts w:hint="cs"/>
          <w:rtl/>
        </w:rPr>
        <w:t>"</w:t>
      </w:r>
      <w:r>
        <w:rPr>
          <w:rtl/>
        </w:rPr>
        <w:t>עץ חיים</w:t>
      </w:r>
      <w:r>
        <w:rPr>
          <w:rFonts w:hint="cs"/>
          <w:rtl/>
        </w:rPr>
        <w:t>"</w:t>
      </w:r>
      <w:r>
        <w:rPr>
          <w:rtl/>
        </w:rPr>
        <w:t xml:space="preserve"> אלא תורה</w:t>
      </w:r>
      <w:r>
        <w:rPr>
          <w:rFonts w:hint="cs"/>
          <w:rtl/>
        </w:rPr>
        <w:t>,</w:t>
      </w:r>
      <w:r>
        <w:rPr>
          <w:rtl/>
        </w:rPr>
        <w:t xml:space="preserve"> שנא</w:t>
      </w:r>
      <w:r>
        <w:rPr>
          <w:rFonts w:hint="cs"/>
          <w:rtl/>
        </w:rPr>
        <w:t>מר: "</w:t>
      </w:r>
      <w:r>
        <w:rPr>
          <w:rtl/>
        </w:rPr>
        <w:t>עץ חיים היא למחזיקים בה</w:t>
      </w:r>
      <w:r>
        <w:rPr>
          <w:rFonts w:hint="cs"/>
          <w:rtl/>
        </w:rPr>
        <w:t xml:space="preserve">" </w:t>
      </w:r>
      <w:r>
        <w:rPr>
          <w:rtl/>
        </w:rPr>
        <w:t>(משלי ג</w:t>
      </w:r>
      <w:r>
        <w:rPr>
          <w:rFonts w:hint="cs"/>
          <w:rtl/>
        </w:rPr>
        <w:t xml:space="preserve"> יח</w:t>
      </w:r>
      <w:r>
        <w:rPr>
          <w:rtl/>
        </w:rPr>
        <w:t>)</w:t>
      </w:r>
      <w:r>
        <w:rPr>
          <w:rFonts w:hint="cs"/>
          <w:rtl/>
        </w:rPr>
        <w:t>.</w:t>
      </w:r>
      <w:r>
        <w:rPr>
          <w:rtl/>
        </w:rPr>
        <w:t xml:space="preserve"> ולשונה של תורה מתיר את הלשון</w:t>
      </w:r>
      <w:r>
        <w:rPr>
          <w:rFonts w:hint="cs"/>
          <w:rtl/>
        </w:rPr>
        <w:t>.</w:t>
      </w:r>
      <w:r>
        <w:rPr>
          <w:rStyle w:val="a5"/>
          <w:rtl/>
        </w:rPr>
        <w:footnoteReference w:id="6"/>
      </w:r>
      <w:r>
        <w:rPr>
          <w:rtl/>
        </w:rPr>
        <w:t xml:space="preserve"> תדע לך</w:t>
      </w:r>
      <w:r>
        <w:rPr>
          <w:rFonts w:hint="cs"/>
          <w:rtl/>
        </w:rPr>
        <w:t xml:space="preserve">: </w:t>
      </w:r>
      <w:r>
        <w:rPr>
          <w:rtl/>
        </w:rPr>
        <w:t>לעתיד לבוא הקב"ה מעלה מגן עדן אילנות של תורה משובחים</w:t>
      </w:r>
      <w:r>
        <w:rPr>
          <w:rFonts w:hint="cs"/>
          <w:rtl/>
        </w:rPr>
        <w:t>.</w:t>
      </w:r>
      <w:r>
        <w:rPr>
          <w:rtl/>
        </w:rPr>
        <w:t xml:space="preserve"> ומה הוא שבח</w:t>
      </w:r>
      <w:r>
        <w:rPr>
          <w:rFonts w:hint="cs"/>
          <w:rtl/>
        </w:rPr>
        <w:t xml:space="preserve">ם? </w:t>
      </w:r>
      <w:r>
        <w:rPr>
          <w:rtl/>
        </w:rPr>
        <w:t>שהן מרפאי</w:t>
      </w:r>
      <w:r>
        <w:rPr>
          <w:rFonts w:hint="cs"/>
          <w:rtl/>
        </w:rPr>
        <w:t>ם</w:t>
      </w:r>
      <w:r>
        <w:rPr>
          <w:rtl/>
        </w:rPr>
        <w:t xml:space="preserve"> את הלשון שנא</w:t>
      </w:r>
      <w:r>
        <w:rPr>
          <w:rFonts w:hint="cs"/>
          <w:rtl/>
        </w:rPr>
        <w:t>מר: "</w:t>
      </w:r>
      <w:r>
        <w:rPr>
          <w:rtl/>
        </w:rPr>
        <w:t>ועל הנחל יעלה על שפתו מזה ומזה</w:t>
      </w:r>
      <w:r>
        <w:rPr>
          <w:rFonts w:hint="cs"/>
          <w:rtl/>
        </w:rPr>
        <w:t xml:space="preserve"> כל עץ מאכל" </w:t>
      </w:r>
      <w:r>
        <w:rPr>
          <w:rtl/>
        </w:rPr>
        <w:t>(יחזקאל מז</w:t>
      </w:r>
      <w:r>
        <w:rPr>
          <w:rFonts w:hint="cs"/>
          <w:rtl/>
        </w:rPr>
        <w:t xml:space="preserve"> יב</w:t>
      </w:r>
      <w:r>
        <w:rPr>
          <w:rtl/>
        </w:rPr>
        <w:t>)</w:t>
      </w:r>
      <w:r>
        <w:rPr>
          <w:rFonts w:hint="cs"/>
          <w:rtl/>
        </w:rPr>
        <w:t>.</w:t>
      </w:r>
      <w:r>
        <w:rPr>
          <w:rtl/>
        </w:rPr>
        <w:t xml:space="preserve"> מנין שהיא רפואה של לשון</w:t>
      </w:r>
      <w:r>
        <w:rPr>
          <w:rFonts w:hint="cs"/>
          <w:rtl/>
        </w:rPr>
        <w:t>?</w:t>
      </w:r>
      <w:r>
        <w:rPr>
          <w:rtl/>
        </w:rPr>
        <w:t xml:space="preserve"> שנא</w:t>
      </w:r>
      <w:r>
        <w:rPr>
          <w:rFonts w:hint="cs"/>
          <w:rtl/>
        </w:rPr>
        <w:t>מר: "</w:t>
      </w:r>
      <w:r>
        <w:rPr>
          <w:rtl/>
        </w:rPr>
        <w:t>והיה פריו למאכל ועלהו לתרופה</w:t>
      </w:r>
      <w:r>
        <w:rPr>
          <w:rFonts w:hint="cs"/>
          <w:rtl/>
        </w:rPr>
        <w:t xml:space="preserve">" </w:t>
      </w:r>
      <w:r>
        <w:rPr>
          <w:rtl/>
        </w:rPr>
        <w:t>(שם)</w:t>
      </w:r>
      <w:r>
        <w:rPr>
          <w:rFonts w:hint="cs"/>
          <w:rtl/>
        </w:rPr>
        <w:t xml:space="preserve">. מהו "לתרופה"? </w:t>
      </w:r>
      <w:r>
        <w:rPr>
          <w:rtl/>
        </w:rPr>
        <w:t>רבי יוחנן ורבי יהושע ב</w:t>
      </w:r>
      <w:r>
        <w:rPr>
          <w:rFonts w:hint="cs"/>
          <w:rtl/>
        </w:rPr>
        <w:t>ן לוי. חד אמר: לתרפיון</w:t>
      </w:r>
      <w:r w:rsidR="00F20E54">
        <w:rPr>
          <w:rFonts w:hint="cs"/>
          <w:rtl/>
        </w:rPr>
        <w:t>.</w:t>
      </w:r>
      <w:r>
        <w:rPr>
          <w:rStyle w:val="a5"/>
          <w:rtl/>
        </w:rPr>
        <w:footnoteReference w:id="7"/>
      </w:r>
      <w:r>
        <w:rPr>
          <w:rFonts w:hint="cs"/>
          <w:rtl/>
        </w:rPr>
        <w:t xml:space="preserve"> </w:t>
      </w:r>
      <w:r>
        <w:rPr>
          <w:rtl/>
        </w:rPr>
        <w:t>וחד אמר</w:t>
      </w:r>
      <w:r>
        <w:rPr>
          <w:rFonts w:hint="cs"/>
          <w:rtl/>
        </w:rPr>
        <w:t xml:space="preserve">: </w:t>
      </w:r>
      <w:r>
        <w:rPr>
          <w:rtl/>
        </w:rPr>
        <w:t>כל שהוא אלם ולועט הימנו לשונו מתרפא ומצחצחה מיד בדברי תורה</w:t>
      </w:r>
      <w:r>
        <w:rPr>
          <w:rFonts w:hint="cs"/>
          <w:rtl/>
        </w:rPr>
        <w:t xml:space="preserve"> ...</w:t>
      </w:r>
      <w:r w:rsidR="00C26AE4">
        <w:rPr>
          <w:rFonts w:hint="cs"/>
          <w:rtl/>
        </w:rPr>
        <w:t xml:space="preserve"> </w:t>
      </w:r>
      <w:r w:rsidR="00C26AE4">
        <w:rPr>
          <w:rStyle w:val="a5"/>
          <w:rtl/>
        </w:rPr>
        <w:footnoteReference w:id="8"/>
      </w:r>
    </w:p>
    <w:p w:rsidR="004B293F" w:rsidRDefault="004B293F" w:rsidP="004B293F">
      <w:pPr>
        <w:pStyle w:val="ac"/>
        <w:rPr>
          <w:rtl/>
          <w:lang w:eastAsia="en-US"/>
        </w:rPr>
      </w:pPr>
      <w:r>
        <w:rPr>
          <w:rFonts w:hint="cs"/>
          <w:rtl/>
          <w:lang w:eastAsia="en-US"/>
        </w:rPr>
        <w:lastRenderedPageBreak/>
        <w:t xml:space="preserve">ר' לוי </w:t>
      </w:r>
      <w:r>
        <w:rPr>
          <w:rFonts w:hint="eastAsia"/>
          <w:rtl/>
          <w:lang w:eastAsia="en-US"/>
        </w:rPr>
        <w:t>אמר</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לנו</w:t>
      </w:r>
      <w:r>
        <w:rPr>
          <w:rtl/>
          <w:lang w:eastAsia="en-US"/>
        </w:rPr>
        <w:t xml:space="preserve"> </w:t>
      </w:r>
      <w:r>
        <w:rPr>
          <w:rFonts w:hint="eastAsia"/>
          <w:rtl/>
          <w:lang w:eastAsia="en-US"/>
        </w:rPr>
        <w:t>ללמוד</w:t>
      </w:r>
      <w:r>
        <w:rPr>
          <w:rtl/>
          <w:lang w:eastAsia="en-US"/>
        </w:rPr>
        <w:t xml:space="preserve"> </w:t>
      </w:r>
      <w:r>
        <w:rPr>
          <w:rFonts w:hint="eastAsia"/>
          <w:rtl/>
          <w:lang w:eastAsia="en-US"/>
        </w:rPr>
        <w:t>ממקום</w:t>
      </w:r>
      <w:r>
        <w:rPr>
          <w:rtl/>
          <w:lang w:eastAsia="en-US"/>
        </w:rPr>
        <w:t xml:space="preserve"> </w:t>
      </w:r>
      <w:r>
        <w:rPr>
          <w:rFonts w:hint="eastAsia"/>
          <w:rtl/>
          <w:lang w:eastAsia="en-US"/>
        </w:rPr>
        <w:t>אחר</w:t>
      </w:r>
      <w:r>
        <w:rPr>
          <w:rFonts w:hint="cs"/>
          <w:rtl/>
          <w:lang w:eastAsia="en-US"/>
        </w:rPr>
        <w:t>?</w:t>
      </w:r>
      <w:r>
        <w:rPr>
          <w:rtl/>
          <w:lang w:eastAsia="en-US"/>
        </w:rPr>
        <w:t xml:space="preserve"> </w:t>
      </w:r>
      <w:r>
        <w:rPr>
          <w:rFonts w:hint="eastAsia"/>
          <w:rtl/>
          <w:lang w:eastAsia="en-US"/>
        </w:rPr>
        <w:t>נלמד</w:t>
      </w:r>
      <w:r>
        <w:rPr>
          <w:rtl/>
          <w:lang w:eastAsia="en-US"/>
        </w:rPr>
        <w:t xml:space="preserve"> </w:t>
      </w:r>
      <w:r>
        <w:rPr>
          <w:rFonts w:hint="eastAsia"/>
          <w:rtl/>
          <w:lang w:eastAsia="en-US"/>
        </w:rPr>
        <w:t>ממקומו</w:t>
      </w:r>
      <w:r>
        <w:rPr>
          <w:rFonts w:hint="cs"/>
          <w:rtl/>
          <w:lang w:eastAsia="en-US"/>
        </w:rPr>
        <w:t>.</w:t>
      </w:r>
      <w:r>
        <w:rPr>
          <w:rtl/>
          <w:lang w:eastAsia="en-US"/>
        </w:rPr>
        <w:t xml:space="preserve"> </w:t>
      </w:r>
      <w:r>
        <w:rPr>
          <w:rFonts w:hint="eastAsia"/>
          <w:rtl/>
          <w:lang w:eastAsia="en-US"/>
        </w:rPr>
        <w:t>הרי</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שלא</w:t>
      </w:r>
      <w:r>
        <w:rPr>
          <w:rtl/>
          <w:lang w:eastAsia="en-US"/>
        </w:rPr>
        <w:t xml:space="preserve"> </w:t>
      </w:r>
      <w:r>
        <w:rPr>
          <w:rFonts w:hint="eastAsia"/>
          <w:rtl/>
          <w:lang w:eastAsia="en-US"/>
        </w:rPr>
        <w:t>זכה</w:t>
      </w:r>
      <w:r>
        <w:rPr>
          <w:rtl/>
          <w:lang w:eastAsia="en-US"/>
        </w:rPr>
        <w:t xml:space="preserve"> </w:t>
      </w:r>
      <w:r>
        <w:rPr>
          <w:rFonts w:hint="eastAsia"/>
          <w:rtl/>
          <w:lang w:eastAsia="en-US"/>
        </w:rPr>
        <w:t>לתורה</w:t>
      </w:r>
      <w:r>
        <w:rPr>
          <w:rtl/>
          <w:lang w:eastAsia="en-US"/>
        </w:rPr>
        <w:t xml:space="preserve"> </w:t>
      </w:r>
      <w:r>
        <w:rPr>
          <w:rFonts w:hint="eastAsia"/>
          <w:rtl/>
          <w:lang w:eastAsia="en-US"/>
        </w:rPr>
        <w:t>כתיב</w:t>
      </w:r>
      <w:r>
        <w:rPr>
          <w:rtl/>
          <w:lang w:eastAsia="en-US"/>
        </w:rPr>
        <w:t xml:space="preserve"> </w:t>
      </w:r>
      <w:r>
        <w:rPr>
          <w:rFonts w:hint="eastAsia"/>
          <w:rtl/>
          <w:lang w:eastAsia="en-US"/>
        </w:rPr>
        <w:t>בו</w:t>
      </w:r>
      <w:r>
        <w:rPr>
          <w:rFonts w:hint="cs"/>
          <w:rtl/>
          <w:lang w:eastAsia="en-US"/>
        </w:rPr>
        <w:t>: "</w:t>
      </w:r>
      <w:r>
        <w:rPr>
          <w:rFonts w:hint="eastAsia"/>
          <w:rtl/>
          <w:lang w:eastAsia="en-US"/>
        </w:rPr>
        <w:t>לא</w:t>
      </w:r>
      <w:r>
        <w:rPr>
          <w:rtl/>
          <w:lang w:eastAsia="en-US"/>
        </w:rPr>
        <w:t xml:space="preserve"> </w:t>
      </w:r>
      <w:r>
        <w:rPr>
          <w:rFonts w:hint="eastAsia"/>
          <w:rtl/>
          <w:lang w:eastAsia="en-US"/>
        </w:rPr>
        <w:t>איש</w:t>
      </w:r>
      <w:r>
        <w:rPr>
          <w:rtl/>
          <w:lang w:eastAsia="en-US"/>
        </w:rPr>
        <w:t xml:space="preserve"> </w:t>
      </w:r>
      <w:r>
        <w:rPr>
          <w:rFonts w:hint="eastAsia"/>
          <w:rtl/>
          <w:lang w:eastAsia="en-US"/>
        </w:rPr>
        <w:t>דברים</w:t>
      </w:r>
      <w:r>
        <w:rPr>
          <w:rtl/>
          <w:lang w:eastAsia="en-US"/>
        </w:rPr>
        <w:t xml:space="preserve"> </w:t>
      </w:r>
      <w:r>
        <w:rPr>
          <w:rFonts w:hint="eastAsia"/>
          <w:rtl/>
          <w:lang w:eastAsia="en-US"/>
        </w:rPr>
        <w:t>אנכי</w:t>
      </w:r>
      <w:r>
        <w:rPr>
          <w:rFonts w:hint="cs"/>
          <w:rtl/>
          <w:lang w:eastAsia="en-US"/>
        </w:rPr>
        <w:t xml:space="preserve">" </w:t>
      </w:r>
      <w:r>
        <w:rPr>
          <w:rtl/>
          <w:lang w:eastAsia="en-US"/>
        </w:rPr>
        <w:t>(</w:t>
      </w:r>
      <w:r>
        <w:rPr>
          <w:rFonts w:hint="eastAsia"/>
          <w:rtl/>
          <w:lang w:eastAsia="en-US"/>
        </w:rPr>
        <w:t>שמות</w:t>
      </w:r>
      <w:r>
        <w:rPr>
          <w:rtl/>
          <w:lang w:eastAsia="en-US"/>
        </w:rPr>
        <w:t xml:space="preserve"> </w:t>
      </w:r>
      <w:r>
        <w:rPr>
          <w:rFonts w:hint="eastAsia"/>
          <w:rtl/>
          <w:lang w:eastAsia="en-US"/>
        </w:rPr>
        <w:t>ד</w:t>
      </w:r>
      <w:r>
        <w:rPr>
          <w:rFonts w:hint="cs"/>
          <w:rtl/>
          <w:lang w:eastAsia="en-US"/>
        </w:rPr>
        <w:t xml:space="preserve"> י</w:t>
      </w:r>
      <w:r>
        <w:rPr>
          <w:rtl/>
          <w:lang w:eastAsia="en-US"/>
        </w:rPr>
        <w:t>)</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שזכה</w:t>
      </w:r>
      <w:r>
        <w:rPr>
          <w:rtl/>
          <w:lang w:eastAsia="en-US"/>
        </w:rPr>
        <w:t xml:space="preserve"> </w:t>
      </w:r>
      <w:r>
        <w:rPr>
          <w:rFonts w:hint="eastAsia"/>
          <w:rtl/>
          <w:lang w:eastAsia="en-US"/>
        </w:rPr>
        <w:t>לתורה</w:t>
      </w:r>
      <w:r>
        <w:rPr>
          <w:rFonts w:hint="cs"/>
          <w:rtl/>
          <w:lang w:eastAsia="en-US"/>
        </w:rPr>
        <w:t>,</w:t>
      </w:r>
      <w:r>
        <w:rPr>
          <w:rtl/>
          <w:lang w:eastAsia="en-US"/>
        </w:rPr>
        <w:t xml:space="preserve"> </w:t>
      </w:r>
      <w:r>
        <w:rPr>
          <w:rFonts w:hint="eastAsia"/>
          <w:rtl/>
          <w:lang w:eastAsia="en-US"/>
        </w:rPr>
        <w:t>נתרפא</w:t>
      </w:r>
      <w:r>
        <w:rPr>
          <w:rtl/>
          <w:lang w:eastAsia="en-US"/>
        </w:rPr>
        <w:t xml:space="preserve"> </w:t>
      </w:r>
      <w:r>
        <w:rPr>
          <w:rFonts w:hint="eastAsia"/>
          <w:rtl/>
          <w:lang w:eastAsia="en-US"/>
        </w:rPr>
        <w:t>לשונו</w:t>
      </w:r>
      <w:r>
        <w:rPr>
          <w:rtl/>
          <w:lang w:eastAsia="en-US"/>
        </w:rPr>
        <w:t xml:space="preserve"> </w:t>
      </w:r>
      <w:r>
        <w:rPr>
          <w:rFonts w:hint="eastAsia"/>
          <w:rtl/>
          <w:lang w:eastAsia="en-US"/>
        </w:rPr>
        <w:t>והתחיל</w:t>
      </w:r>
      <w:r>
        <w:rPr>
          <w:rtl/>
          <w:lang w:eastAsia="en-US"/>
        </w:rPr>
        <w:t xml:space="preserve"> </w:t>
      </w:r>
      <w:r>
        <w:rPr>
          <w:rFonts w:hint="eastAsia"/>
          <w:rtl/>
          <w:lang w:eastAsia="en-US"/>
        </w:rPr>
        <w:t>לדבר</w:t>
      </w:r>
      <w:r>
        <w:rPr>
          <w:rtl/>
          <w:lang w:eastAsia="en-US"/>
        </w:rPr>
        <w:t xml:space="preserve"> </w:t>
      </w:r>
      <w:r>
        <w:rPr>
          <w:rFonts w:hint="eastAsia"/>
          <w:rtl/>
          <w:lang w:eastAsia="en-US"/>
        </w:rPr>
        <w:t>דברים</w:t>
      </w:r>
      <w:r>
        <w:rPr>
          <w:rFonts w:hint="cs"/>
          <w:rtl/>
          <w:lang w:eastAsia="en-US"/>
        </w:rPr>
        <w:t>.</w:t>
      </w:r>
      <w:r>
        <w:rPr>
          <w:rtl/>
          <w:lang w:eastAsia="en-US"/>
        </w:rPr>
        <w:t xml:space="preserve"> </w:t>
      </w:r>
      <w:r>
        <w:rPr>
          <w:rFonts w:hint="eastAsia"/>
          <w:rtl/>
          <w:lang w:eastAsia="en-US"/>
        </w:rPr>
        <w:t>מנין</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שקרינו</w:t>
      </w:r>
      <w:r>
        <w:rPr>
          <w:rtl/>
          <w:lang w:eastAsia="en-US"/>
        </w:rPr>
        <w:t xml:space="preserve"> </w:t>
      </w:r>
      <w:r>
        <w:rPr>
          <w:rFonts w:hint="eastAsia"/>
          <w:rtl/>
          <w:lang w:eastAsia="en-US"/>
        </w:rPr>
        <w:t>בענין</w:t>
      </w:r>
      <w:r>
        <w:rPr>
          <w:rFonts w:hint="cs"/>
          <w:rtl/>
          <w:lang w:eastAsia="en-US"/>
        </w:rPr>
        <w:t>: "</w:t>
      </w:r>
      <w:r>
        <w:rPr>
          <w:rFonts w:hint="eastAsia"/>
          <w:rtl/>
          <w:lang w:eastAsia="en-US"/>
        </w:rPr>
        <w:t>אלה</w:t>
      </w:r>
      <w:r>
        <w:rPr>
          <w:rtl/>
          <w:lang w:eastAsia="en-US"/>
        </w:rPr>
        <w:t xml:space="preserve"> </w:t>
      </w:r>
      <w:r>
        <w:rPr>
          <w:rFonts w:hint="eastAsia"/>
          <w:rtl/>
          <w:lang w:eastAsia="en-US"/>
        </w:rPr>
        <w:t>הדברים</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משה</w:t>
      </w:r>
      <w:r>
        <w:rPr>
          <w:rFonts w:hint="cs"/>
          <w:rtl/>
          <w:lang w:eastAsia="en-US"/>
        </w:rPr>
        <w:t>"</w:t>
      </w:r>
      <w:r>
        <w:rPr>
          <w:rtl/>
          <w:lang w:eastAsia="en-US"/>
        </w:rPr>
        <w:t xml:space="preserve">. </w:t>
      </w:r>
      <w:r w:rsidR="00C26AE4">
        <w:rPr>
          <w:rStyle w:val="a5"/>
          <w:rtl/>
        </w:rPr>
        <w:footnoteReference w:id="9"/>
      </w:r>
    </w:p>
    <w:p w:rsidR="00577E23" w:rsidRDefault="00577E23" w:rsidP="00AD7E49">
      <w:pPr>
        <w:pStyle w:val="ab"/>
        <w:rPr>
          <w:rFonts w:hint="cs"/>
          <w:rtl/>
        </w:rPr>
      </w:pPr>
      <w:r>
        <w:rPr>
          <w:rFonts w:hint="cs"/>
          <w:rtl/>
        </w:rPr>
        <w:t>מגילה דף ט עמוד א</w:t>
      </w:r>
    </w:p>
    <w:p w:rsidR="00DF15AB" w:rsidRDefault="00577E23" w:rsidP="00DF15AB">
      <w:pPr>
        <w:pStyle w:val="ac"/>
        <w:rPr>
          <w:rtl/>
          <w:lang w:eastAsia="en-US"/>
        </w:rPr>
      </w:pPr>
      <w:r>
        <w:rPr>
          <w:rFonts w:hint="cs"/>
          <w:rtl/>
        </w:rPr>
        <w:t>אמר רבי יהודה: אף כשהתירו רבותינו יונית - לא התירו אלא בספר תורה, ומשום מעשה דתלמי המלך. דתניא: מעשה בתלמי המלך שכינס שבעים ושנים זקנים ... ואמר להם: כתבו לי תורת משה רבכם.</w:t>
      </w:r>
      <w:r w:rsidR="00A02CB0">
        <w:rPr>
          <w:rFonts w:hint="cs"/>
          <w:rtl/>
        </w:rPr>
        <w:t xml:space="preserve"> </w:t>
      </w:r>
      <w:r w:rsidR="00DF15AB">
        <w:rPr>
          <w:rFonts w:hint="eastAsia"/>
          <w:rtl/>
          <w:lang w:eastAsia="en-US"/>
        </w:rPr>
        <w:t>דתניא</w:t>
      </w:r>
      <w:r w:rsidR="00DF15AB">
        <w:rPr>
          <w:rtl/>
          <w:lang w:eastAsia="en-US"/>
        </w:rPr>
        <w:t xml:space="preserve">: </w:t>
      </w:r>
      <w:r w:rsidR="00DF15AB">
        <w:rPr>
          <w:rFonts w:hint="eastAsia"/>
          <w:rtl/>
          <w:lang w:eastAsia="en-US"/>
        </w:rPr>
        <w:t>מעשה</w:t>
      </w:r>
      <w:r w:rsidR="00DF15AB">
        <w:rPr>
          <w:rtl/>
          <w:lang w:eastAsia="en-US"/>
        </w:rPr>
        <w:t xml:space="preserve"> </w:t>
      </w:r>
      <w:r w:rsidR="00DF15AB">
        <w:rPr>
          <w:rFonts w:hint="eastAsia"/>
          <w:rtl/>
          <w:lang w:eastAsia="en-US"/>
        </w:rPr>
        <w:t>בתלמי</w:t>
      </w:r>
      <w:r w:rsidR="00DF15AB">
        <w:rPr>
          <w:rtl/>
          <w:lang w:eastAsia="en-US"/>
        </w:rPr>
        <w:t xml:space="preserve"> </w:t>
      </w:r>
      <w:r w:rsidR="00DF15AB">
        <w:rPr>
          <w:rFonts w:hint="eastAsia"/>
          <w:rtl/>
          <w:lang w:eastAsia="en-US"/>
        </w:rPr>
        <w:t>המלך</w:t>
      </w:r>
      <w:r w:rsidR="00DF15AB">
        <w:rPr>
          <w:rtl/>
          <w:lang w:eastAsia="en-US"/>
        </w:rPr>
        <w:t xml:space="preserve"> </w:t>
      </w:r>
      <w:r w:rsidR="00DF15AB">
        <w:rPr>
          <w:rFonts w:hint="eastAsia"/>
          <w:rtl/>
          <w:lang w:eastAsia="en-US"/>
        </w:rPr>
        <w:t>שכינס</w:t>
      </w:r>
      <w:r w:rsidR="00DF15AB">
        <w:rPr>
          <w:rtl/>
          <w:lang w:eastAsia="en-US"/>
        </w:rPr>
        <w:t xml:space="preserve"> </w:t>
      </w:r>
      <w:r w:rsidR="00DF15AB">
        <w:rPr>
          <w:rFonts w:hint="eastAsia"/>
          <w:rtl/>
          <w:lang w:eastAsia="en-US"/>
        </w:rPr>
        <w:t>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זקנים</w:t>
      </w:r>
      <w:r w:rsidR="00DF15AB">
        <w:rPr>
          <w:rtl/>
          <w:lang w:eastAsia="en-US"/>
        </w:rPr>
        <w:t xml:space="preserve">, </w:t>
      </w:r>
      <w:r w:rsidR="00DF15AB">
        <w:rPr>
          <w:rFonts w:hint="eastAsia"/>
          <w:rtl/>
          <w:lang w:eastAsia="en-US"/>
        </w:rPr>
        <w:t>והכניסן</w:t>
      </w:r>
      <w:r w:rsidR="00DF15AB">
        <w:rPr>
          <w:rtl/>
          <w:lang w:eastAsia="en-US"/>
        </w:rPr>
        <w:t xml:space="preserve"> </w:t>
      </w:r>
      <w:r w:rsidR="00DF15AB">
        <w:rPr>
          <w:rFonts w:hint="eastAsia"/>
          <w:rtl/>
          <w:lang w:eastAsia="en-US"/>
        </w:rPr>
        <w:t>בשבעים</w:t>
      </w:r>
      <w:r w:rsidR="00DF15AB">
        <w:rPr>
          <w:rtl/>
          <w:lang w:eastAsia="en-US"/>
        </w:rPr>
        <w:t xml:space="preserve"> </w:t>
      </w:r>
      <w:r w:rsidR="00DF15AB">
        <w:rPr>
          <w:rFonts w:hint="eastAsia"/>
          <w:rtl/>
          <w:lang w:eastAsia="en-US"/>
        </w:rPr>
        <w:t>ושנים</w:t>
      </w:r>
      <w:r w:rsidR="00DF15AB">
        <w:rPr>
          <w:rtl/>
          <w:lang w:eastAsia="en-US"/>
        </w:rPr>
        <w:t xml:space="preserve"> </w:t>
      </w:r>
      <w:r w:rsidR="00DF15AB">
        <w:rPr>
          <w:rFonts w:hint="eastAsia"/>
          <w:rtl/>
          <w:lang w:eastAsia="en-US"/>
        </w:rPr>
        <w:t>בתים</w:t>
      </w:r>
      <w:r w:rsidR="00DF15AB">
        <w:rPr>
          <w:rtl/>
          <w:lang w:eastAsia="en-US"/>
        </w:rPr>
        <w:t xml:space="preserve">, </w:t>
      </w:r>
      <w:r w:rsidR="00DF15AB">
        <w:rPr>
          <w:rFonts w:hint="eastAsia"/>
          <w:rtl/>
          <w:lang w:eastAsia="en-US"/>
        </w:rPr>
        <w:t>ולא</w:t>
      </w:r>
      <w:r w:rsidR="00DF15AB">
        <w:rPr>
          <w:rtl/>
          <w:lang w:eastAsia="en-US"/>
        </w:rPr>
        <w:t xml:space="preserve"> </w:t>
      </w:r>
      <w:r w:rsidR="00DF15AB">
        <w:rPr>
          <w:rFonts w:hint="eastAsia"/>
          <w:rtl/>
          <w:lang w:eastAsia="en-US"/>
        </w:rPr>
        <w:t>גילה</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על</w:t>
      </w:r>
      <w:r w:rsidR="00DF15AB">
        <w:rPr>
          <w:rtl/>
          <w:lang w:eastAsia="en-US"/>
        </w:rPr>
        <w:t xml:space="preserve"> </w:t>
      </w:r>
      <w:r w:rsidR="00DF15AB">
        <w:rPr>
          <w:rFonts w:hint="eastAsia"/>
          <w:rtl/>
          <w:lang w:eastAsia="en-US"/>
        </w:rPr>
        <w:t>מה</w:t>
      </w:r>
      <w:r w:rsidR="00DF15AB">
        <w:rPr>
          <w:rtl/>
          <w:lang w:eastAsia="en-US"/>
        </w:rPr>
        <w:t xml:space="preserve"> </w:t>
      </w:r>
      <w:r w:rsidR="00DF15AB">
        <w:rPr>
          <w:rFonts w:hint="eastAsia"/>
          <w:rtl/>
          <w:lang w:eastAsia="en-US"/>
        </w:rPr>
        <w:t>כינסן</w:t>
      </w:r>
      <w:r w:rsidR="00DF15AB">
        <w:rPr>
          <w:rtl/>
          <w:lang w:eastAsia="en-US"/>
        </w:rPr>
        <w:t xml:space="preserve">. </w:t>
      </w:r>
      <w:r w:rsidR="00DF15AB">
        <w:rPr>
          <w:rFonts w:hint="eastAsia"/>
          <w:rtl/>
          <w:lang w:eastAsia="en-US"/>
        </w:rPr>
        <w:t>ונכנס</w:t>
      </w:r>
      <w:r w:rsidR="00DF15AB">
        <w:rPr>
          <w:rtl/>
          <w:lang w:eastAsia="en-US"/>
        </w:rPr>
        <w:t xml:space="preserve"> </w:t>
      </w:r>
      <w:r w:rsidR="00DF15AB">
        <w:rPr>
          <w:rFonts w:hint="eastAsia"/>
          <w:rtl/>
          <w:lang w:eastAsia="en-US"/>
        </w:rPr>
        <w:t>אצל</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ואמר</w:t>
      </w:r>
      <w:r w:rsidR="00DF15AB">
        <w:rPr>
          <w:rtl/>
          <w:lang w:eastAsia="en-US"/>
        </w:rPr>
        <w:t xml:space="preserve"> </w:t>
      </w:r>
      <w:r w:rsidR="00DF15AB">
        <w:rPr>
          <w:rFonts w:hint="eastAsia"/>
          <w:rtl/>
          <w:lang w:eastAsia="en-US"/>
        </w:rPr>
        <w:t>להם</w:t>
      </w:r>
      <w:r w:rsidR="00DF15AB">
        <w:rPr>
          <w:rtl/>
          <w:lang w:eastAsia="en-US"/>
        </w:rPr>
        <w:t xml:space="preserve">: </w:t>
      </w:r>
      <w:r w:rsidR="00DF15AB">
        <w:rPr>
          <w:rFonts w:hint="eastAsia"/>
          <w:rtl/>
          <w:lang w:eastAsia="en-US"/>
        </w:rPr>
        <w:t>כתבו</w:t>
      </w:r>
      <w:r w:rsidR="00DF15AB">
        <w:rPr>
          <w:rtl/>
          <w:lang w:eastAsia="en-US"/>
        </w:rPr>
        <w:t xml:space="preserve"> </w:t>
      </w:r>
      <w:r w:rsidR="00DF15AB">
        <w:rPr>
          <w:rFonts w:hint="eastAsia"/>
          <w:rtl/>
          <w:lang w:eastAsia="en-US"/>
        </w:rPr>
        <w:t>לי</w:t>
      </w:r>
      <w:r w:rsidR="00DF15AB">
        <w:rPr>
          <w:rtl/>
          <w:lang w:eastAsia="en-US"/>
        </w:rPr>
        <w:t xml:space="preserve"> </w:t>
      </w:r>
      <w:r w:rsidR="00DF15AB">
        <w:rPr>
          <w:rFonts w:hint="eastAsia"/>
          <w:rtl/>
          <w:lang w:eastAsia="en-US"/>
        </w:rPr>
        <w:t>תורת</w:t>
      </w:r>
      <w:r w:rsidR="00DF15AB">
        <w:rPr>
          <w:rtl/>
          <w:lang w:eastAsia="en-US"/>
        </w:rPr>
        <w:t xml:space="preserve"> </w:t>
      </w:r>
      <w:r w:rsidR="00DF15AB">
        <w:rPr>
          <w:rFonts w:hint="eastAsia"/>
          <w:rtl/>
          <w:lang w:eastAsia="en-US"/>
        </w:rPr>
        <w:t>משה</w:t>
      </w:r>
      <w:r w:rsidR="00DF15AB">
        <w:rPr>
          <w:rtl/>
          <w:lang w:eastAsia="en-US"/>
        </w:rPr>
        <w:t xml:space="preserve"> </w:t>
      </w:r>
      <w:r w:rsidR="00DF15AB">
        <w:rPr>
          <w:rFonts w:hint="eastAsia"/>
          <w:rtl/>
          <w:lang w:eastAsia="en-US"/>
        </w:rPr>
        <w:t>רבכם</w:t>
      </w:r>
      <w:r w:rsidR="00DF15AB">
        <w:rPr>
          <w:rtl/>
          <w:lang w:eastAsia="en-US"/>
        </w:rPr>
        <w:t xml:space="preserve">. </w:t>
      </w:r>
      <w:r w:rsidR="00DF15AB">
        <w:rPr>
          <w:rFonts w:hint="eastAsia"/>
          <w:rtl/>
          <w:lang w:eastAsia="en-US"/>
        </w:rPr>
        <w:t>נתן</w:t>
      </w:r>
      <w:r w:rsidR="00DF15AB">
        <w:rPr>
          <w:rtl/>
          <w:lang w:eastAsia="en-US"/>
        </w:rPr>
        <w:t xml:space="preserve"> </w:t>
      </w:r>
      <w:r w:rsidR="00DF15AB">
        <w:rPr>
          <w:rFonts w:hint="eastAsia"/>
          <w:rtl/>
          <w:lang w:eastAsia="en-US"/>
        </w:rPr>
        <w:t>הקב</w:t>
      </w:r>
      <w:r w:rsidR="00DF15AB">
        <w:rPr>
          <w:rFonts w:hint="cs"/>
          <w:rtl/>
          <w:lang w:eastAsia="en-US"/>
        </w:rPr>
        <w:t xml:space="preserve">"ה </w:t>
      </w:r>
      <w:r w:rsidR="00DF15AB">
        <w:rPr>
          <w:rFonts w:hint="eastAsia"/>
          <w:rtl/>
          <w:lang w:eastAsia="en-US"/>
        </w:rPr>
        <w:t>בלב</w:t>
      </w:r>
      <w:r w:rsidR="00DF15AB">
        <w:rPr>
          <w:rtl/>
          <w:lang w:eastAsia="en-US"/>
        </w:rPr>
        <w:t xml:space="preserve"> </w:t>
      </w:r>
      <w:r w:rsidR="00DF15AB">
        <w:rPr>
          <w:rFonts w:hint="eastAsia"/>
          <w:rtl/>
          <w:lang w:eastAsia="en-US"/>
        </w:rPr>
        <w:t>כל</w:t>
      </w:r>
      <w:r w:rsidR="00DF15AB">
        <w:rPr>
          <w:rtl/>
          <w:lang w:eastAsia="en-US"/>
        </w:rPr>
        <w:t xml:space="preserve"> </w:t>
      </w:r>
      <w:r w:rsidR="00DF15AB">
        <w:rPr>
          <w:rFonts w:hint="eastAsia"/>
          <w:rtl/>
          <w:lang w:eastAsia="en-US"/>
        </w:rPr>
        <w:t>אחד</w:t>
      </w:r>
      <w:r w:rsidR="00DF15AB">
        <w:rPr>
          <w:rtl/>
          <w:lang w:eastAsia="en-US"/>
        </w:rPr>
        <w:t xml:space="preserve"> </w:t>
      </w:r>
      <w:r w:rsidR="00DF15AB">
        <w:rPr>
          <w:rFonts w:hint="eastAsia"/>
          <w:rtl/>
          <w:lang w:eastAsia="en-US"/>
        </w:rPr>
        <w:t>ואחד</w:t>
      </w:r>
      <w:r w:rsidR="00DF15AB">
        <w:rPr>
          <w:rtl/>
          <w:lang w:eastAsia="en-US"/>
        </w:rPr>
        <w:t xml:space="preserve"> </w:t>
      </w:r>
      <w:r w:rsidR="00DF15AB">
        <w:rPr>
          <w:rFonts w:hint="eastAsia"/>
          <w:rtl/>
          <w:lang w:eastAsia="en-US"/>
        </w:rPr>
        <w:t>עצה</w:t>
      </w:r>
      <w:r w:rsidR="00DF15AB">
        <w:rPr>
          <w:rtl/>
          <w:lang w:eastAsia="en-US"/>
        </w:rPr>
        <w:t xml:space="preserve">, </w:t>
      </w:r>
      <w:r w:rsidR="00DF15AB">
        <w:rPr>
          <w:rFonts w:hint="eastAsia"/>
          <w:rtl/>
          <w:lang w:eastAsia="en-US"/>
        </w:rPr>
        <w:t>והסכימו</w:t>
      </w:r>
      <w:r w:rsidR="00DF15AB">
        <w:rPr>
          <w:rtl/>
          <w:lang w:eastAsia="en-US"/>
        </w:rPr>
        <w:t xml:space="preserve"> </w:t>
      </w:r>
      <w:r w:rsidR="00DF15AB">
        <w:rPr>
          <w:rFonts w:hint="eastAsia"/>
          <w:rtl/>
          <w:lang w:eastAsia="en-US"/>
        </w:rPr>
        <w:t>כולן</w:t>
      </w:r>
      <w:r w:rsidR="00DF15AB">
        <w:rPr>
          <w:rtl/>
          <w:lang w:eastAsia="en-US"/>
        </w:rPr>
        <w:t xml:space="preserve"> </w:t>
      </w:r>
      <w:r w:rsidR="00DF15AB">
        <w:rPr>
          <w:rFonts w:hint="eastAsia"/>
          <w:rtl/>
          <w:lang w:eastAsia="en-US"/>
        </w:rPr>
        <w:t>לדעת</w:t>
      </w:r>
      <w:r w:rsidR="00DF15AB">
        <w:rPr>
          <w:rtl/>
          <w:lang w:eastAsia="en-US"/>
        </w:rPr>
        <w:t xml:space="preserve"> </w:t>
      </w:r>
      <w:r w:rsidR="00DF15AB">
        <w:rPr>
          <w:rFonts w:hint="eastAsia"/>
          <w:rtl/>
          <w:lang w:eastAsia="en-US"/>
        </w:rPr>
        <w:t>אחת</w:t>
      </w:r>
      <w:r w:rsidR="00DF15AB">
        <w:rPr>
          <w:rtl/>
          <w:lang w:eastAsia="en-US"/>
        </w:rPr>
        <w:t xml:space="preserve">. </w:t>
      </w:r>
      <w:r w:rsidR="00DF15AB">
        <w:rPr>
          <w:rFonts w:hint="eastAsia"/>
          <w:rtl/>
          <w:lang w:eastAsia="en-US"/>
        </w:rPr>
        <w:t>וכתבו</w:t>
      </w:r>
      <w:r w:rsidR="00DF15AB">
        <w:rPr>
          <w:rtl/>
          <w:lang w:eastAsia="en-US"/>
        </w:rPr>
        <w:t xml:space="preserve"> </w:t>
      </w:r>
      <w:r w:rsidR="00DF15AB">
        <w:rPr>
          <w:rFonts w:hint="eastAsia"/>
          <w:rtl/>
          <w:lang w:eastAsia="en-US"/>
        </w:rPr>
        <w:t>לו</w:t>
      </w:r>
      <w:r w:rsidR="00DF15AB">
        <w:rPr>
          <w:rFonts w:hint="cs"/>
          <w:rtl/>
          <w:lang w:eastAsia="en-US"/>
        </w:rPr>
        <w:t>: "</w:t>
      </w:r>
      <w:r w:rsidR="00DF15AB">
        <w:rPr>
          <w:rFonts w:hint="eastAsia"/>
          <w:rtl/>
          <w:lang w:eastAsia="en-US"/>
        </w:rPr>
        <w:t>אלהים</w:t>
      </w:r>
      <w:r w:rsidR="00DF15AB">
        <w:rPr>
          <w:rtl/>
          <w:lang w:eastAsia="en-US"/>
        </w:rPr>
        <w:t xml:space="preserve"> </w:t>
      </w:r>
      <w:r w:rsidR="00DF15AB">
        <w:rPr>
          <w:rFonts w:hint="eastAsia"/>
          <w:rtl/>
          <w:lang w:eastAsia="en-US"/>
        </w:rPr>
        <w:t>ברא</w:t>
      </w:r>
      <w:r w:rsidR="00DF15AB">
        <w:rPr>
          <w:rtl/>
          <w:lang w:eastAsia="en-US"/>
        </w:rPr>
        <w:t xml:space="preserve"> </w:t>
      </w:r>
      <w:r w:rsidR="00DF15AB">
        <w:rPr>
          <w:rFonts w:hint="eastAsia"/>
          <w:rtl/>
          <w:lang w:eastAsia="en-US"/>
        </w:rPr>
        <w:t>בראשית</w:t>
      </w:r>
      <w:r w:rsidR="00DF15AB">
        <w:rPr>
          <w:rFonts w:hint="cs"/>
          <w:rtl/>
          <w:lang w:eastAsia="en-US"/>
        </w:rPr>
        <w:t>"</w:t>
      </w:r>
      <w:r w:rsidR="00DF15AB">
        <w:rPr>
          <w:rtl/>
          <w:lang w:eastAsia="en-US"/>
        </w:rPr>
        <w:t xml:space="preserve">, </w:t>
      </w:r>
      <w:r w:rsidR="00DF15AB">
        <w:rPr>
          <w:rFonts w:hint="cs"/>
          <w:rtl/>
          <w:lang w:eastAsia="en-US"/>
        </w:rPr>
        <w:t>"</w:t>
      </w:r>
      <w:r w:rsidR="00DF15AB">
        <w:rPr>
          <w:rFonts w:hint="eastAsia"/>
          <w:rtl/>
          <w:lang w:eastAsia="en-US"/>
        </w:rPr>
        <w:t>אעשה</w:t>
      </w:r>
      <w:r w:rsidR="00DF15AB">
        <w:rPr>
          <w:rtl/>
          <w:lang w:eastAsia="en-US"/>
        </w:rPr>
        <w:t xml:space="preserve"> </w:t>
      </w:r>
      <w:r w:rsidR="00DF15AB">
        <w:rPr>
          <w:rFonts w:hint="eastAsia"/>
          <w:rtl/>
          <w:lang w:eastAsia="en-US"/>
        </w:rPr>
        <w:t>אדם</w:t>
      </w:r>
      <w:r w:rsidR="00DF15AB">
        <w:rPr>
          <w:rtl/>
          <w:lang w:eastAsia="en-US"/>
        </w:rPr>
        <w:t xml:space="preserve"> </w:t>
      </w:r>
      <w:r w:rsidR="00DF15AB">
        <w:rPr>
          <w:rFonts w:hint="eastAsia"/>
          <w:rtl/>
          <w:lang w:eastAsia="en-US"/>
        </w:rPr>
        <w:t>בצלם</w:t>
      </w:r>
      <w:r w:rsidR="00DF15AB">
        <w:rPr>
          <w:rtl/>
          <w:lang w:eastAsia="en-US"/>
        </w:rPr>
        <w:t xml:space="preserve"> </w:t>
      </w:r>
      <w:r w:rsidR="00DF15AB">
        <w:rPr>
          <w:rFonts w:hint="eastAsia"/>
          <w:rtl/>
          <w:lang w:eastAsia="en-US"/>
        </w:rPr>
        <w:t>ובדמות</w:t>
      </w:r>
      <w:r w:rsidR="00DF15AB">
        <w:rPr>
          <w:rFonts w:hint="cs"/>
          <w:rtl/>
          <w:lang w:eastAsia="en-US"/>
        </w:rPr>
        <w:t>", "</w:t>
      </w:r>
      <w:r w:rsidR="00DF15AB">
        <w:rPr>
          <w:rFonts w:hint="eastAsia"/>
          <w:rtl/>
          <w:lang w:eastAsia="en-US"/>
        </w:rPr>
        <w:t>ויכל</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הששי</w:t>
      </w:r>
      <w:r w:rsidR="00DF15AB">
        <w:rPr>
          <w:rtl/>
          <w:lang w:eastAsia="en-US"/>
        </w:rPr>
        <w:t xml:space="preserve">, </w:t>
      </w:r>
      <w:r w:rsidR="00DF15AB">
        <w:rPr>
          <w:rFonts w:hint="eastAsia"/>
          <w:rtl/>
          <w:lang w:eastAsia="en-US"/>
        </w:rPr>
        <w:t>וישבות</w:t>
      </w:r>
      <w:r w:rsidR="00DF15AB">
        <w:rPr>
          <w:rtl/>
          <w:lang w:eastAsia="en-US"/>
        </w:rPr>
        <w:t xml:space="preserve"> </w:t>
      </w:r>
      <w:r w:rsidR="00DF15AB">
        <w:rPr>
          <w:rFonts w:hint="eastAsia"/>
          <w:rtl/>
          <w:lang w:eastAsia="en-US"/>
        </w:rPr>
        <w:t>ביום</w:t>
      </w:r>
      <w:r w:rsidR="00DF15AB">
        <w:rPr>
          <w:rtl/>
          <w:lang w:eastAsia="en-US"/>
        </w:rPr>
        <w:t xml:space="preserve"> </w:t>
      </w:r>
      <w:r w:rsidR="00DF15AB">
        <w:rPr>
          <w:rFonts w:hint="eastAsia"/>
          <w:rtl/>
          <w:lang w:eastAsia="en-US"/>
        </w:rPr>
        <w:t>השביעי</w:t>
      </w:r>
      <w:r w:rsidR="00DF15AB">
        <w:rPr>
          <w:rFonts w:hint="cs"/>
          <w:rtl/>
          <w:lang w:eastAsia="en-US"/>
        </w:rPr>
        <w:t>", "זכר ונקבה בראו" ולא כתבו "בראם" וכו'.</w:t>
      </w:r>
      <w:r w:rsidR="00DF15AB">
        <w:rPr>
          <w:rStyle w:val="a5"/>
          <w:rtl/>
          <w:lang w:eastAsia="en-US"/>
        </w:rPr>
        <w:footnoteReference w:id="10"/>
      </w:r>
      <w:r w:rsidR="00DF15AB">
        <w:rPr>
          <w:rtl/>
          <w:lang w:eastAsia="en-US"/>
        </w:rPr>
        <w:t xml:space="preserve"> </w:t>
      </w:r>
    </w:p>
    <w:p w:rsidR="00CD3299" w:rsidRDefault="00CD3299" w:rsidP="00AD7E49">
      <w:pPr>
        <w:pStyle w:val="ab"/>
        <w:rPr>
          <w:rtl/>
          <w:lang w:eastAsia="en-US"/>
        </w:rPr>
      </w:pPr>
      <w:r>
        <w:rPr>
          <w:rFonts w:hint="eastAsia"/>
          <w:rtl/>
          <w:lang w:eastAsia="en-US"/>
        </w:rPr>
        <w:t>תלמוד</w:t>
      </w:r>
      <w:r>
        <w:rPr>
          <w:rtl/>
          <w:lang w:eastAsia="en-US"/>
        </w:rPr>
        <w:t xml:space="preserve"> </w:t>
      </w:r>
      <w:r>
        <w:rPr>
          <w:rFonts w:hint="eastAsia"/>
          <w:rtl/>
          <w:lang w:eastAsia="en-US"/>
        </w:rPr>
        <w:t>ירושלמי</w:t>
      </w:r>
      <w:r>
        <w:rPr>
          <w:rtl/>
          <w:lang w:eastAsia="en-US"/>
        </w:rPr>
        <w:t xml:space="preserve"> </w:t>
      </w:r>
      <w:r>
        <w:rPr>
          <w:rFonts w:hint="eastAsia"/>
          <w:rtl/>
          <w:lang w:eastAsia="en-US"/>
        </w:rPr>
        <w:t>מסכת</w:t>
      </w:r>
      <w:r>
        <w:rPr>
          <w:rtl/>
          <w:lang w:eastAsia="en-US"/>
        </w:rPr>
        <w:t xml:space="preserve"> </w:t>
      </w:r>
      <w:r>
        <w:rPr>
          <w:rFonts w:hint="eastAsia"/>
          <w:rtl/>
          <w:lang w:eastAsia="en-US"/>
        </w:rPr>
        <w:t>מגילה</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sidR="00273EED">
        <w:rPr>
          <w:rFonts w:hint="cs"/>
          <w:rtl/>
          <w:lang w:eastAsia="en-US"/>
        </w:rPr>
        <w:t xml:space="preserve">הלכה </w:t>
      </w:r>
      <w:r>
        <w:rPr>
          <w:rFonts w:hint="eastAsia"/>
          <w:rtl/>
          <w:lang w:eastAsia="en-US"/>
        </w:rPr>
        <w:t>ט</w:t>
      </w:r>
      <w:r>
        <w:rPr>
          <w:rtl/>
          <w:lang w:eastAsia="en-US"/>
        </w:rPr>
        <w:t xml:space="preserve"> </w:t>
      </w:r>
    </w:p>
    <w:p w:rsidR="00CD3299" w:rsidRPr="004116BB" w:rsidRDefault="00CD3299" w:rsidP="00CD3299">
      <w:pPr>
        <w:pStyle w:val="ac"/>
        <w:rPr>
          <w:rFonts w:hint="cs"/>
          <w:rtl/>
          <w:lang w:eastAsia="en-US"/>
        </w:rPr>
      </w:pPr>
      <w:r>
        <w:rPr>
          <w:rFonts w:hint="eastAsia"/>
          <w:rtl/>
          <w:lang w:eastAsia="en-US"/>
        </w:rPr>
        <w:t>תני</w:t>
      </w:r>
      <w:r w:rsidR="004116BB">
        <w:rPr>
          <w:rFonts w:hint="cs"/>
          <w:rtl/>
          <w:lang w:eastAsia="en-US"/>
        </w:rPr>
        <w:t>:</w:t>
      </w:r>
      <w:r>
        <w:rPr>
          <w:rtl/>
          <w:lang w:eastAsia="en-US"/>
        </w:rPr>
        <w:t xml:space="preserve"> </w:t>
      </w:r>
      <w:r>
        <w:rPr>
          <w:rFonts w:hint="eastAsia"/>
          <w:rtl/>
          <w:lang w:eastAsia="en-US"/>
        </w:rPr>
        <w:t>רבן</w:t>
      </w:r>
      <w:r>
        <w:rPr>
          <w:rtl/>
          <w:lang w:eastAsia="en-US"/>
        </w:rPr>
        <w:t xml:space="preserve"> </w:t>
      </w:r>
      <w:r>
        <w:rPr>
          <w:rFonts w:hint="eastAsia"/>
          <w:rtl/>
          <w:lang w:eastAsia="en-US"/>
        </w:rPr>
        <w:t>שמעון</w:t>
      </w:r>
      <w:r>
        <w:rPr>
          <w:rtl/>
          <w:lang w:eastAsia="en-US"/>
        </w:rPr>
        <w:t xml:space="preserve"> </w:t>
      </w:r>
      <w:r>
        <w:rPr>
          <w:rFonts w:hint="eastAsia"/>
          <w:rtl/>
          <w:lang w:eastAsia="en-US"/>
        </w:rPr>
        <w:t>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אומר</w:t>
      </w:r>
      <w:r w:rsidR="0098049E">
        <w:rPr>
          <w:rFonts w:hint="cs"/>
          <w:rtl/>
          <w:lang w:eastAsia="en-US"/>
        </w:rPr>
        <w:t>:</w:t>
      </w:r>
      <w:r>
        <w:rPr>
          <w:rtl/>
          <w:lang w:eastAsia="en-US"/>
        </w:rPr>
        <w:t xml:space="preserve"> </w:t>
      </w:r>
      <w:r>
        <w:rPr>
          <w:rFonts w:hint="eastAsia"/>
          <w:rtl/>
          <w:lang w:eastAsia="en-US"/>
        </w:rPr>
        <w:t>אף</w:t>
      </w:r>
      <w:r>
        <w:rPr>
          <w:rtl/>
          <w:lang w:eastAsia="en-US"/>
        </w:rPr>
        <w:t xml:space="preserve"> </w:t>
      </w:r>
      <w:r>
        <w:rPr>
          <w:rFonts w:hint="eastAsia"/>
          <w:rtl/>
          <w:lang w:eastAsia="en-US"/>
        </w:rPr>
        <w:t>בספרים</w:t>
      </w:r>
      <w:r>
        <w:rPr>
          <w:rtl/>
          <w:lang w:eastAsia="en-US"/>
        </w:rPr>
        <w:t xml:space="preserve"> </w:t>
      </w:r>
      <w:r>
        <w:rPr>
          <w:rFonts w:hint="eastAsia"/>
          <w:rtl/>
          <w:lang w:eastAsia="en-US"/>
        </w:rPr>
        <w:t>לא</w:t>
      </w:r>
      <w:r>
        <w:rPr>
          <w:rtl/>
          <w:lang w:eastAsia="en-US"/>
        </w:rPr>
        <w:t xml:space="preserve"> </w:t>
      </w:r>
      <w:r>
        <w:rPr>
          <w:rFonts w:hint="eastAsia"/>
          <w:rtl/>
          <w:lang w:eastAsia="en-US"/>
        </w:rPr>
        <w:t>התירו</w:t>
      </w:r>
      <w:r>
        <w:rPr>
          <w:rtl/>
          <w:lang w:eastAsia="en-US"/>
        </w:rPr>
        <w:t xml:space="preserve"> </w:t>
      </w:r>
      <w:r>
        <w:rPr>
          <w:rFonts w:hint="eastAsia"/>
          <w:rtl/>
          <w:lang w:eastAsia="en-US"/>
        </w:rPr>
        <w:t>שיכתבו</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בדקו</w:t>
      </w:r>
      <w:r>
        <w:rPr>
          <w:rtl/>
          <w:lang w:eastAsia="en-US"/>
        </w:rPr>
        <w:t xml:space="preserve"> </w:t>
      </w:r>
      <w:r>
        <w:rPr>
          <w:rFonts w:hint="eastAsia"/>
          <w:rtl/>
          <w:lang w:eastAsia="en-US"/>
        </w:rPr>
        <w:t>ומצאו</w:t>
      </w:r>
      <w:r>
        <w:rPr>
          <w:rtl/>
          <w:lang w:eastAsia="en-US"/>
        </w:rPr>
        <w:t xml:space="preserve"> </w:t>
      </w:r>
      <w:r>
        <w:rPr>
          <w:rFonts w:hint="eastAsia"/>
          <w:rtl/>
          <w:lang w:eastAsia="en-US"/>
        </w:rPr>
        <w:t>שאין</w:t>
      </w:r>
      <w:r>
        <w:rPr>
          <w:rtl/>
          <w:lang w:eastAsia="en-US"/>
        </w:rPr>
        <w:t xml:space="preserve"> </w:t>
      </w:r>
      <w:r>
        <w:rPr>
          <w:rFonts w:hint="eastAsia"/>
          <w:rtl/>
          <w:lang w:eastAsia="en-US"/>
        </w:rPr>
        <w:t>התורה</w:t>
      </w:r>
      <w:r>
        <w:rPr>
          <w:rtl/>
          <w:lang w:eastAsia="en-US"/>
        </w:rPr>
        <w:t xml:space="preserve"> </w:t>
      </w:r>
      <w:r>
        <w:rPr>
          <w:rFonts w:hint="eastAsia"/>
          <w:rtl/>
          <w:lang w:eastAsia="en-US"/>
        </w:rPr>
        <w:t>יכולה</w:t>
      </w:r>
      <w:r>
        <w:rPr>
          <w:rtl/>
          <w:lang w:eastAsia="en-US"/>
        </w:rPr>
        <w:t xml:space="preserve"> </w:t>
      </w:r>
      <w:r>
        <w:rPr>
          <w:rFonts w:hint="eastAsia"/>
          <w:rtl/>
          <w:lang w:eastAsia="en-US"/>
        </w:rPr>
        <w:t>להיתרגם</w:t>
      </w:r>
      <w:r>
        <w:rPr>
          <w:rtl/>
          <w:lang w:eastAsia="en-US"/>
        </w:rPr>
        <w:t xml:space="preserve"> </w:t>
      </w:r>
      <w:r>
        <w:rPr>
          <w:rFonts w:hint="eastAsia"/>
          <w:rtl/>
          <w:lang w:eastAsia="en-US"/>
        </w:rPr>
        <w:t>כל</w:t>
      </w:r>
      <w:r>
        <w:rPr>
          <w:rtl/>
          <w:lang w:eastAsia="en-US"/>
        </w:rPr>
        <w:t xml:space="preserve"> </w:t>
      </w:r>
      <w:r>
        <w:rPr>
          <w:rFonts w:hint="eastAsia"/>
          <w:rtl/>
          <w:lang w:eastAsia="en-US"/>
        </w:rPr>
        <w:t>צורכה</w:t>
      </w:r>
      <w:r>
        <w:rPr>
          <w:rtl/>
          <w:lang w:eastAsia="en-US"/>
        </w:rPr>
        <w:t xml:space="preserve"> </w:t>
      </w:r>
      <w:r>
        <w:rPr>
          <w:rFonts w:hint="eastAsia"/>
          <w:rtl/>
          <w:lang w:eastAsia="en-US"/>
        </w:rPr>
        <w:t>אלא</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בורגני</w:t>
      </w:r>
      <w:r>
        <w:rPr>
          <w:rtl/>
          <w:lang w:eastAsia="en-US"/>
        </w:rPr>
        <w:t xml:space="preserve"> </w:t>
      </w:r>
      <w:r>
        <w:rPr>
          <w:rFonts w:hint="eastAsia"/>
          <w:rtl/>
          <w:lang w:eastAsia="en-US"/>
        </w:rPr>
        <w:t>אחד</w:t>
      </w:r>
      <w:r>
        <w:rPr>
          <w:rtl/>
          <w:lang w:eastAsia="en-US"/>
        </w:rPr>
        <w:t xml:space="preserve"> </w:t>
      </w:r>
      <w:r>
        <w:rPr>
          <w:rFonts w:hint="eastAsia"/>
          <w:rtl/>
          <w:lang w:eastAsia="en-US"/>
        </w:rPr>
        <w:t>בידא</w:t>
      </w:r>
      <w:r>
        <w:rPr>
          <w:rtl/>
          <w:lang w:eastAsia="en-US"/>
        </w:rPr>
        <w:t xml:space="preserve"> </w:t>
      </w:r>
      <w:r>
        <w:rPr>
          <w:rFonts w:hint="eastAsia"/>
          <w:rtl/>
          <w:lang w:eastAsia="en-US"/>
        </w:rPr>
        <w:t>להם</w:t>
      </w:r>
      <w:r>
        <w:rPr>
          <w:rtl/>
          <w:lang w:eastAsia="en-US"/>
        </w:rPr>
        <w:t xml:space="preserve"> </w:t>
      </w:r>
      <w:r>
        <w:rPr>
          <w:rFonts w:hint="eastAsia"/>
          <w:rtl/>
          <w:lang w:eastAsia="en-US"/>
        </w:rPr>
        <w:t>ארמית</w:t>
      </w:r>
      <w:r>
        <w:rPr>
          <w:rtl/>
          <w:lang w:eastAsia="en-US"/>
        </w:rPr>
        <w:t xml:space="preserve"> </w:t>
      </w:r>
      <w:r>
        <w:rPr>
          <w:rFonts w:hint="eastAsia"/>
          <w:rtl/>
          <w:lang w:eastAsia="en-US"/>
        </w:rPr>
        <w:t>מתוך</w:t>
      </w:r>
      <w:r>
        <w:rPr>
          <w:rtl/>
          <w:lang w:eastAsia="en-US"/>
        </w:rPr>
        <w:t xml:space="preserve"> </w:t>
      </w:r>
      <w:r>
        <w:rPr>
          <w:rFonts w:hint="eastAsia"/>
          <w:rtl/>
          <w:lang w:eastAsia="en-US"/>
        </w:rPr>
        <w:t>יוונית</w:t>
      </w:r>
      <w:r w:rsidR="004116BB">
        <w:rPr>
          <w:rFonts w:hint="cs"/>
          <w:rtl/>
          <w:lang w:eastAsia="en-US"/>
        </w:rPr>
        <w:t>.</w:t>
      </w:r>
      <w:r>
        <w:rPr>
          <w:rtl/>
          <w:lang w:eastAsia="en-US"/>
        </w:rPr>
        <w:t xml:space="preserve"> </w:t>
      </w:r>
      <w:r>
        <w:rPr>
          <w:rFonts w:hint="eastAsia"/>
          <w:rtl/>
          <w:lang w:eastAsia="en-US"/>
        </w:rPr>
        <w:t>רבי</w:t>
      </w:r>
      <w:r>
        <w:rPr>
          <w:rtl/>
          <w:lang w:eastAsia="en-US"/>
        </w:rPr>
        <w:t xml:space="preserve"> </w:t>
      </w:r>
      <w:r>
        <w:rPr>
          <w:rFonts w:hint="eastAsia"/>
          <w:rtl/>
          <w:lang w:eastAsia="en-US"/>
        </w:rPr>
        <w:t>ירמיה</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חייא</w:t>
      </w:r>
      <w:r>
        <w:rPr>
          <w:rtl/>
          <w:lang w:eastAsia="en-US"/>
        </w:rPr>
        <w:t xml:space="preserve"> </w:t>
      </w:r>
      <w:r>
        <w:rPr>
          <w:rFonts w:hint="eastAsia"/>
          <w:rtl/>
          <w:lang w:eastAsia="en-US"/>
        </w:rPr>
        <w:t>בר</w:t>
      </w:r>
      <w:r>
        <w:rPr>
          <w:rtl/>
          <w:lang w:eastAsia="en-US"/>
        </w:rPr>
        <w:t xml:space="preserve"> </w:t>
      </w:r>
      <w:r w:rsidR="004116BB">
        <w:rPr>
          <w:rFonts w:hint="cs"/>
          <w:rtl/>
          <w:lang w:eastAsia="en-US"/>
        </w:rPr>
        <w:t>א</w:t>
      </w:r>
      <w:r>
        <w:rPr>
          <w:rFonts w:hint="eastAsia"/>
          <w:rtl/>
          <w:lang w:eastAsia="en-US"/>
        </w:rPr>
        <w:t>בא</w:t>
      </w:r>
      <w:r w:rsidR="004116BB">
        <w:rPr>
          <w:rFonts w:hint="cs"/>
          <w:rtl/>
          <w:lang w:eastAsia="en-US"/>
        </w:rPr>
        <w:t>:</w:t>
      </w:r>
      <w:r>
        <w:rPr>
          <w:rtl/>
          <w:lang w:eastAsia="en-US"/>
        </w:rPr>
        <w:t xml:space="preserve"> </w:t>
      </w:r>
      <w:r>
        <w:rPr>
          <w:rFonts w:hint="eastAsia"/>
          <w:rtl/>
          <w:lang w:eastAsia="en-US"/>
        </w:rPr>
        <w:t>תירגם</w:t>
      </w:r>
      <w:r>
        <w:rPr>
          <w:rtl/>
          <w:lang w:eastAsia="en-US"/>
        </w:rPr>
        <w:t xml:space="preserve"> </w:t>
      </w:r>
      <w:r>
        <w:rPr>
          <w:rFonts w:hint="eastAsia"/>
          <w:rtl/>
          <w:lang w:eastAsia="en-US"/>
        </w:rPr>
        <w:t>עקילס</w:t>
      </w:r>
      <w:r>
        <w:rPr>
          <w:rtl/>
          <w:lang w:eastAsia="en-US"/>
        </w:rPr>
        <w:t xml:space="preserve"> </w:t>
      </w:r>
      <w:r>
        <w:rPr>
          <w:rFonts w:hint="eastAsia"/>
          <w:rtl/>
          <w:lang w:eastAsia="en-US"/>
        </w:rPr>
        <w:t>הגר</w:t>
      </w:r>
      <w:r>
        <w:rPr>
          <w:rtl/>
          <w:lang w:eastAsia="en-US"/>
        </w:rPr>
        <w:t xml:space="preserve"> </w:t>
      </w:r>
      <w:r>
        <w:rPr>
          <w:rFonts w:hint="eastAsia"/>
          <w:rtl/>
          <w:lang w:eastAsia="en-US"/>
        </w:rPr>
        <w:t>התורה</w:t>
      </w:r>
      <w:r>
        <w:rPr>
          <w:rtl/>
          <w:lang w:eastAsia="en-US"/>
        </w:rPr>
        <w:t xml:space="preserve"> </w:t>
      </w:r>
      <w:r>
        <w:rPr>
          <w:rFonts w:hint="eastAsia"/>
          <w:rtl/>
          <w:lang w:eastAsia="en-US"/>
        </w:rPr>
        <w:t>לפני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ולפני</w:t>
      </w:r>
      <w:r>
        <w:rPr>
          <w:rtl/>
          <w:lang w:eastAsia="en-US"/>
        </w:rPr>
        <w:t xml:space="preserve"> </w:t>
      </w:r>
      <w:r>
        <w:rPr>
          <w:rFonts w:hint="eastAsia"/>
          <w:rtl/>
          <w:lang w:eastAsia="en-US"/>
        </w:rPr>
        <w:t>רבי</w:t>
      </w:r>
      <w:r>
        <w:rPr>
          <w:rtl/>
          <w:lang w:eastAsia="en-US"/>
        </w:rPr>
        <w:t xml:space="preserve"> </w:t>
      </w:r>
      <w:r>
        <w:rPr>
          <w:rFonts w:hint="eastAsia"/>
          <w:rtl/>
          <w:lang w:eastAsia="en-US"/>
        </w:rPr>
        <w:t>יהושע</w:t>
      </w:r>
      <w:r>
        <w:rPr>
          <w:rtl/>
          <w:lang w:eastAsia="en-US"/>
        </w:rPr>
        <w:t xml:space="preserve"> </w:t>
      </w:r>
      <w:r>
        <w:rPr>
          <w:rFonts w:hint="eastAsia"/>
          <w:rtl/>
          <w:lang w:eastAsia="en-US"/>
        </w:rPr>
        <w:t>וקילסו</w:t>
      </w:r>
      <w:r>
        <w:rPr>
          <w:rtl/>
          <w:lang w:eastAsia="en-US"/>
        </w:rPr>
        <w:t xml:space="preserve"> </w:t>
      </w:r>
      <w:r w:rsidRPr="004116BB">
        <w:rPr>
          <w:rFonts w:hint="eastAsia"/>
          <w:rtl/>
          <w:lang w:eastAsia="en-US"/>
        </w:rPr>
        <w:t>אותו</w:t>
      </w:r>
      <w:r w:rsidRPr="004116BB">
        <w:rPr>
          <w:rtl/>
          <w:lang w:eastAsia="en-US"/>
        </w:rPr>
        <w:t xml:space="preserve"> </w:t>
      </w:r>
      <w:r w:rsidRPr="004116BB">
        <w:rPr>
          <w:rFonts w:hint="eastAsia"/>
          <w:rtl/>
          <w:lang w:eastAsia="en-US"/>
        </w:rPr>
        <w:t>ואמרו</w:t>
      </w:r>
      <w:r w:rsidRPr="004116BB">
        <w:rPr>
          <w:rtl/>
          <w:lang w:eastAsia="en-US"/>
        </w:rPr>
        <w:t xml:space="preserve"> </w:t>
      </w:r>
      <w:r w:rsidRPr="004116BB">
        <w:rPr>
          <w:rFonts w:hint="eastAsia"/>
          <w:rtl/>
          <w:lang w:eastAsia="en-US"/>
        </w:rPr>
        <w:t>לו</w:t>
      </w:r>
      <w:r w:rsidR="00273EED">
        <w:rPr>
          <w:rFonts w:hint="cs"/>
          <w:rtl/>
          <w:lang w:eastAsia="en-US"/>
        </w:rPr>
        <w:t>:</w:t>
      </w:r>
      <w:r w:rsidRPr="004116BB">
        <w:rPr>
          <w:rtl/>
          <w:lang w:eastAsia="en-US"/>
        </w:rPr>
        <w:t xml:space="preserve"> </w:t>
      </w:r>
      <w:r w:rsidRPr="004116BB">
        <w:rPr>
          <w:rFonts w:hint="eastAsia"/>
          <w:rtl/>
          <w:lang w:eastAsia="en-US"/>
        </w:rPr>
        <w:t>יפיפית</w:t>
      </w:r>
      <w:r w:rsidRPr="004116BB">
        <w:rPr>
          <w:rtl/>
          <w:lang w:eastAsia="en-US"/>
        </w:rPr>
        <w:t xml:space="preserve"> </w:t>
      </w:r>
      <w:r w:rsidRPr="004116BB">
        <w:rPr>
          <w:rFonts w:hint="eastAsia"/>
          <w:rtl/>
          <w:lang w:eastAsia="en-US"/>
        </w:rPr>
        <w:t>מבני</w:t>
      </w:r>
      <w:r w:rsidRPr="004116BB">
        <w:rPr>
          <w:rtl/>
          <w:lang w:eastAsia="en-US"/>
        </w:rPr>
        <w:t xml:space="preserve"> </w:t>
      </w:r>
      <w:r w:rsidRPr="004116BB">
        <w:rPr>
          <w:rFonts w:hint="eastAsia"/>
          <w:rtl/>
          <w:lang w:eastAsia="en-US"/>
        </w:rPr>
        <w:t>אדם</w:t>
      </w:r>
      <w:r w:rsidR="004116BB" w:rsidRPr="004116BB">
        <w:rPr>
          <w:rFonts w:hint="cs"/>
          <w:rtl/>
          <w:lang w:eastAsia="en-US"/>
        </w:rPr>
        <w:t>.</w:t>
      </w:r>
      <w:r w:rsidR="004116BB" w:rsidRPr="004116BB">
        <w:rPr>
          <w:rStyle w:val="a5"/>
          <w:rtl/>
          <w:lang w:eastAsia="en-US"/>
        </w:rPr>
        <w:footnoteReference w:id="11"/>
      </w:r>
    </w:p>
    <w:p w:rsidR="00577E23" w:rsidRDefault="00577E23">
      <w:pPr>
        <w:pStyle w:val="ab"/>
        <w:rPr>
          <w:rFonts w:hint="cs"/>
          <w:rtl/>
        </w:rPr>
      </w:pPr>
      <w:r>
        <w:rPr>
          <w:rFonts w:hint="cs"/>
          <w:rtl/>
        </w:rPr>
        <w:t>מגילה דף ג עמוד א</w:t>
      </w:r>
    </w:p>
    <w:p w:rsidR="00577E23" w:rsidRDefault="00577E23" w:rsidP="009247DF">
      <w:pPr>
        <w:pStyle w:val="ac"/>
        <w:rPr>
          <w:rFonts w:hint="cs"/>
          <w:rtl/>
        </w:rPr>
      </w:pPr>
      <w:r>
        <w:rPr>
          <w:rFonts w:hint="cs"/>
          <w:rtl/>
        </w:rPr>
        <w:t>ואמר רבי ירמיה ואיתימא רבי חייא בר אבא: תרגום של תורה - אונקלוס הגר אמרו מפי רבי אליעזר ורבי יהושע.</w:t>
      </w:r>
      <w:r w:rsidR="00152564">
        <w:rPr>
          <w:rStyle w:val="a5"/>
          <w:rtl/>
        </w:rPr>
        <w:footnoteReference w:id="12"/>
      </w:r>
      <w:r>
        <w:rPr>
          <w:rFonts w:hint="cs"/>
          <w:rtl/>
        </w:rPr>
        <w:t xml:space="preserve"> תרגום של נביאים - יונתן בן עוזיאל אמרו מפי חגי זכריה ומלאכי, ונזדעזעה ארץ ישראל ארבע מאות פרסה על ארבע מאות פרסה. יצתה בת קול ואמרה: מי הוא זה שגילה סתריי לבני אדם?</w:t>
      </w:r>
      <w:r w:rsidR="009247DF">
        <w:rPr>
          <w:rStyle w:val="a5"/>
          <w:rtl/>
        </w:rPr>
        <w:footnoteReference w:id="13"/>
      </w:r>
    </w:p>
    <w:p w:rsidR="00577E23" w:rsidRDefault="00577E23" w:rsidP="00B5507A">
      <w:pPr>
        <w:pStyle w:val="ac"/>
        <w:rPr>
          <w:rFonts w:hint="cs"/>
          <w:rtl/>
        </w:rPr>
      </w:pPr>
      <w:r>
        <w:rPr>
          <w:rFonts w:hint="cs"/>
          <w:rtl/>
        </w:rPr>
        <w:lastRenderedPageBreak/>
        <w:t>עמד יונתן בן עוזיאל על רגליו ואמר: אני הוא שגליתי סתריך לבני אדם; גלוי וידוע לפניך שלא לכבודי עשיתי, ולא לכבוד בית אבא, אלא לכבודך עשיתי שלא ירבו מחלוקת בישראל.</w:t>
      </w:r>
      <w:r w:rsidR="00B5507A">
        <w:rPr>
          <w:rStyle w:val="a5"/>
          <w:rtl/>
        </w:rPr>
        <w:footnoteReference w:id="14"/>
      </w:r>
      <w:r>
        <w:rPr>
          <w:rFonts w:hint="cs"/>
          <w:rtl/>
        </w:rPr>
        <w:t xml:space="preserve"> ועוד ביקש לגלות תרגום של כתובים, יצתה בת קול ואמרה לו: דייך! מאי טעמא - משום דאית ביה קץ משיח.</w:t>
      </w:r>
      <w:r w:rsidR="008B21DD">
        <w:rPr>
          <w:rStyle w:val="a5"/>
          <w:rtl/>
        </w:rPr>
        <w:footnoteReference w:id="15"/>
      </w:r>
    </w:p>
    <w:p w:rsidR="00577E23" w:rsidRDefault="00577E23">
      <w:pPr>
        <w:pStyle w:val="ab"/>
        <w:rPr>
          <w:rFonts w:hint="cs"/>
          <w:rtl/>
        </w:rPr>
      </w:pPr>
      <w:r>
        <w:rPr>
          <w:rFonts w:hint="cs"/>
          <w:rtl/>
        </w:rPr>
        <w:t>מסכת סוטה דף מט עמוד ב</w:t>
      </w:r>
    </w:p>
    <w:p w:rsidR="00577E23" w:rsidRDefault="00577E23" w:rsidP="004173CB">
      <w:pPr>
        <w:pStyle w:val="ac"/>
        <w:rPr>
          <w:rFonts w:hint="cs"/>
          <w:rtl/>
        </w:rPr>
      </w:pPr>
      <w:r>
        <w:rPr>
          <w:rFonts w:hint="cs"/>
          <w:rtl/>
        </w:rPr>
        <w:t>"ושלא ילמד את בנו יוונית". תנו רבנן: כשצרו מלכי בית חשמונאי זה על זה, היה הורקנוס מבחוץ ואריסטובלוס מבפנים. בכל יום ויום היו משלשלין דינרים בקופה ומעלין להן תמידים. היה שם זקן אחד שהיה מכיר בחכמת יוונית, לעז להם בחכמת יוונית, אמר להן: כל זמן שעוסקים בעבודה אין נמסרין בידכם. למחר שלשלו להם דינרים בקופה והעלו להם חזיר, כיון שהגיע לחצי חומה, נעץ צ</w:t>
      </w:r>
      <w:r w:rsidR="004173CB">
        <w:rPr>
          <w:rFonts w:hint="cs"/>
          <w:rtl/>
        </w:rPr>
        <w:t>י</w:t>
      </w:r>
      <w:r>
        <w:rPr>
          <w:rFonts w:hint="cs"/>
          <w:rtl/>
        </w:rPr>
        <w:t>פ</w:t>
      </w:r>
      <w:r w:rsidR="004173CB">
        <w:rPr>
          <w:rFonts w:hint="cs"/>
          <w:rtl/>
        </w:rPr>
        <w:t>ו</w:t>
      </w:r>
      <w:r>
        <w:rPr>
          <w:rFonts w:hint="cs"/>
          <w:rtl/>
        </w:rPr>
        <w:t>רניו נזדעזעה א"י ארבע מאות פרסה. אותה שעה אמרו: ארור אדם שיגדל חזירים, וארור אדם שילמד לבנו חכמת יוונית.</w:t>
      </w:r>
      <w:r>
        <w:rPr>
          <w:rStyle w:val="a5"/>
          <w:rtl/>
        </w:rPr>
        <w:footnoteReference w:id="16"/>
      </w:r>
    </w:p>
    <w:p w:rsidR="00577E23" w:rsidRDefault="00577E23">
      <w:pPr>
        <w:pStyle w:val="ab"/>
        <w:rPr>
          <w:rtl/>
        </w:rPr>
      </w:pPr>
      <w:r>
        <w:rPr>
          <w:rtl/>
        </w:rPr>
        <w:t>ספרי דברים פיסקא שמג ד"ה דבר אחר</w:t>
      </w:r>
    </w:p>
    <w:p w:rsidR="00577E23" w:rsidRDefault="00577E23">
      <w:pPr>
        <w:pStyle w:val="ac"/>
        <w:rPr>
          <w:rFonts w:hint="cs"/>
          <w:rtl/>
        </w:rPr>
      </w:pPr>
      <w:r>
        <w:rPr>
          <w:rtl/>
        </w:rPr>
        <w:t>כשנגלה הקב"ה ליתן תורה לישראל, לא בלשון אחד אמר להם אלא בארבעה לשונות. שנאמר: "ויאמר ה' מסיני בא" - זה לשון עברי (לשון הקודש). "וזרח משעיר למו" - זה לשון רומי. "הופיע מהר פארן" - זה לשון ערבי. "ואתה מרבבות קדש" - זה לשון ארמי.</w:t>
      </w:r>
      <w:r>
        <w:rPr>
          <w:rStyle w:val="a5"/>
          <w:rtl/>
        </w:rPr>
        <w:footnoteReference w:id="17"/>
      </w:r>
    </w:p>
    <w:p w:rsidR="00577E23" w:rsidRDefault="00577E23">
      <w:pPr>
        <w:pStyle w:val="ab"/>
        <w:rPr>
          <w:rFonts w:hint="cs"/>
          <w:rtl/>
        </w:rPr>
      </w:pPr>
      <w:r>
        <w:rPr>
          <w:rFonts w:hint="cs"/>
          <w:rtl/>
        </w:rPr>
        <w:t>משנה מסכת סוטה פרק ז משנה ה</w:t>
      </w:r>
    </w:p>
    <w:p w:rsidR="00577E23" w:rsidRDefault="00577E23" w:rsidP="00B5507A">
      <w:pPr>
        <w:pStyle w:val="ac"/>
        <w:rPr>
          <w:rFonts w:hint="cs"/>
          <w:rtl/>
        </w:rPr>
      </w:pPr>
      <w:r>
        <w:rPr>
          <w:rFonts w:hint="cs"/>
          <w:rtl/>
        </w:rPr>
        <w:t>ואחר כך הביאו את האבנים ובנו את המזבח וסדוהו בסיד וכתבו עליו את כל דברי התורה בשבעים לשון שנאמר "באר היטב"</w:t>
      </w:r>
      <w:r w:rsidR="00B5507A">
        <w:rPr>
          <w:rFonts w:hint="cs"/>
          <w:rtl/>
        </w:rPr>
        <w:t>.</w:t>
      </w:r>
      <w:r>
        <w:rPr>
          <w:rStyle w:val="a5"/>
          <w:rtl/>
        </w:rPr>
        <w:footnoteReference w:id="18"/>
      </w:r>
    </w:p>
    <w:p w:rsidR="00577E23" w:rsidRDefault="00577E23">
      <w:pPr>
        <w:pStyle w:val="ab"/>
        <w:rPr>
          <w:rFonts w:hint="cs"/>
          <w:rtl/>
        </w:rPr>
      </w:pPr>
      <w:r>
        <w:rPr>
          <w:rFonts w:hint="cs"/>
          <w:rtl/>
        </w:rPr>
        <w:lastRenderedPageBreak/>
        <w:t>רמב"ם הלכות תפילין ומזוזה וספר תורה פרק א הלכה יט</w:t>
      </w:r>
    </w:p>
    <w:p w:rsidR="00577E23" w:rsidRDefault="00577E23">
      <w:pPr>
        <w:pStyle w:val="ac"/>
        <w:rPr>
          <w:rtl/>
        </w:rPr>
      </w:pPr>
      <w:r>
        <w:rPr>
          <w:rFonts w:hint="cs"/>
          <w:rtl/>
        </w:rPr>
        <w:t>אין כותבין תפילין ומזוזה אלא בכתב אשורית, והתירו בספרים לכתוב אף ביו</w:t>
      </w:r>
      <w:r w:rsidR="004173CB">
        <w:rPr>
          <w:rFonts w:hint="cs"/>
          <w:rtl/>
        </w:rPr>
        <w:t>ו</w:t>
      </w:r>
      <w:r>
        <w:rPr>
          <w:rFonts w:hint="cs"/>
          <w:rtl/>
        </w:rPr>
        <w:t>ני בלבד, וכבר נשקע יו</w:t>
      </w:r>
      <w:r w:rsidR="004173CB">
        <w:rPr>
          <w:rFonts w:hint="cs"/>
          <w:rtl/>
        </w:rPr>
        <w:t>ו</w:t>
      </w:r>
      <w:r>
        <w:rPr>
          <w:rFonts w:hint="cs"/>
          <w:rtl/>
        </w:rPr>
        <w:t>ני מן העולם ונשתבש ואבד לפיכך אין כותבין היום שלשתן אלא אשורית.</w:t>
      </w:r>
      <w:r>
        <w:rPr>
          <w:rStyle w:val="a5"/>
          <w:rtl/>
        </w:rPr>
        <w:footnoteReference w:id="19"/>
      </w:r>
    </w:p>
    <w:p w:rsidR="00577E23" w:rsidRDefault="00577E23" w:rsidP="00AD7E49">
      <w:pPr>
        <w:pStyle w:val="ad"/>
        <w:spacing w:before="240"/>
        <w:rPr>
          <w:rFonts w:hint="cs"/>
          <w:rtl/>
        </w:rPr>
      </w:pPr>
      <w:r>
        <w:rPr>
          <w:rtl/>
        </w:rPr>
        <w:t>שבת שלום</w:t>
      </w:r>
      <w:r>
        <w:rPr>
          <w:rFonts w:hint="cs"/>
          <w:rtl/>
        </w:rPr>
        <w:t xml:space="preserve"> </w:t>
      </w:r>
    </w:p>
    <w:p w:rsidR="00577E23" w:rsidRDefault="00577E23">
      <w:pPr>
        <w:pStyle w:val="ad"/>
        <w:rPr>
          <w:rFonts w:hint="cs"/>
          <w:rtl/>
        </w:rPr>
      </w:pPr>
      <w:r>
        <w:rPr>
          <w:rFonts w:hint="cs"/>
          <w:rtl/>
        </w:rPr>
        <w:t>ושנזכה לראות בנחמת ציון וירושלים</w:t>
      </w:r>
    </w:p>
    <w:p w:rsidR="00577E23" w:rsidRDefault="00577E23">
      <w:pPr>
        <w:pStyle w:val="ad"/>
        <w:rPr>
          <w:rFonts w:hint="cs"/>
          <w:rtl/>
        </w:rPr>
      </w:pPr>
      <w:r>
        <w:rPr>
          <w:rtl/>
        </w:rPr>
        <w:t>מחלקי המים</w:t>
      </w:r>
    </w:p>
    <w:p w:rsidR="00463B72" w:rsidRDefault="00463B72" w:rsidP="00463B72">
      <w:pPr>
        <w:rPr>
          <w:rFonts w:hint="cs"/>
          <w:rtl/>
        </w:rPr>
      </w:pPr>
    </w:p>
    <w:p w:rsidR="00463B72" w:rsidRDefault="00463B72" w:rsidP="002E24E2">
      <w:pPr>
        <w:spacing w:before="120" w:line="320" w:lineRule="atLeast"/>
        <w:jc w:val="both"/>
        <w:rPr>
          <w:rFonts w:hint="cs"/>
          <w:rtl/>
        </w:rPr>
      </w:pPr>
      <w:r>
        <w:rPr>
          <w:rFonts w:hint="cs"/>
          <w:rtl/>
        </w:rPr>
        <w:t xml:space="preserve">מים אחרונים: אחרי כל אריכות "אלה הדברים" במעמדה של השפה היוונית בתקופת בית שני, אי אפשר שלא להזכיר את ספרו של </w:t>
      </w:r>
      <w:hyperlink r:id="rId6" w:history="1">
        <w:r w:rsidRPr="002E24E2">
          <w:rPr>
            <w:rStyle w:val="Hyperlink"/>
            <w:rFonts w:hint="cs"/>
            <w:rtl/>
          </w:rPr>
          <w:t>שאול ליברמ</w:t>
        </w:r>
        <w:r w:rsidRPr="002E24E2">
          <w:rPr>
            <w:rStyle w:val="Hyperlink"/>
            <w:rFonts w:hint="cs"/>
            <w:rtl/>
          </w:rPr>
          <w:t>ן</w:t>
        </w:r>
        <w:r w:rsidRPr="002E24E2">
          <w:rPr>
            <w:rStyle w:val="Hyperlink"/>
            <w:rFonts w:hint="cs"/>
            <w:rtl/>
          </w:rPr>
          <w:t>: יוונית ויוונות בארץ ישראל</w:t>
        </w:r>
      </w:hyperlink>
      <w:r>
        <w:rPr>
          <w:rFonts w:hint="cs"/>
          <w:rtl/>
        </w:rPr>
        <w:t>, מוסד ביאליק ויד בן צבי, ירושלים, תשנ"א.</w:t>
      </w:r>
    </w:p>
    <w:sectPr w:rsidR="00463B72" w:rsidSect="00AD7E49">
      <w:headerReference w:type="default" r:id="rId7"/>
      <w:footerReference w:type="default" r:id="rId8"/>
      <w:headerReference w:type="first" r:id="rId9"/>
      <w:endnotePr>
        <w:numFmt w:val="lowerLetter"/>
      </w:endnotePr>
      <w:pgSz w:w="11907" w:h="16840" w:code="9"/>
      <w:pgMar w:top="1701" w:right="1418" w:bottom="1701" w:left="1418"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3CF" w:rsidRDefault="002A53CF">
      <w:r>
        <w:separator/>
      </w:r>
    </w:p>
  </w:endnote>
  <w:endnote w:type="continuationSeparator" w:id="0">
    <w:p w:rsidR="002A53CF" w:rsidRDefault="002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3CB" w:rsidRPr="00F8747C" w:rsidRDefault="004173CB" w:rsidP="004173C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73469">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73469">
      <w:rPr>
        <w:rStyle w:val="af"/>
        <w:noProof/>
        <w:rtl/>
      </w:rPr>
      <w:t>4</w:t>
    </w:r>
    <w:r w:rsidRPr="00F8747C">
      <w:rPr>
        <w:rStyle w:val="af"/>
      </w:rPr>
      <w:fldChar w:fldCharType="end"/>
    </w:r>
  </w:p>
  <w:p w:rsidR="004173CB" w:rsidRDefault="004173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3CF" w:rsidRDefault="002A53CF">
      <w:r>
        <w:separator/>
      </w:r>
    </w:p>
  </w:footnote>
  <w:footnote w:type="continuationSeparator" w:id="0">
    <w:p w:rsidR="002A53CF" w:rsidRDefault="002A53CF">
      <w:r>
        <w:continuationSeparator/>
      </w:r>
    </w:p>
  </w:footnote>
  <w:footnote w:id="1">
    <w:p w:rsidR="00B61B51" w:rsidRDefault="00B61B51" w:rsidP="008C13A2">
      <w:pPr>
        <w:pStyle w:val="a3"/>
        <w:rPr>
          <w:rFonts w:hint="cs"/>
          <w:rtl/>
        </w:rPr>
      </w:pPr>
      <w:r>
        <w:rPr>
          <w:rStyle w:val="a5"/>
        </w:rPr>
        <w:footnoteRef/>
      </w:r>
      <w:r>
        <w:rPr>
          <w:rtl/>
        </w:rPr>
        <w:t xml:space="preserve"> </w:t>
      </w:r>
      <w:r>
        <w:rPr>
          <w:rFonts w:hint="cs"/>
          <w:rtl/>
        </w:rPr>
        <w:t xml:space="preserve">זו הפתיחה לחומש החמישי, ספר דברים, המכונה גם "משנה תורה". לפני מעמד הר סיני </w:t>
      </w:r>
      <w:r w:rsidRPr="00952F9A">
        <w:rPr>
          <w:rFonts w:hint="cs"/>
          <w:rtl/>
        </w:rPr>
        <w:t xml:space="preserve">נאמר למשה: </w:t>
      </w:r>
      <w:r>
        <w:rPr>
          <w:rFonts w:hint="cs"/>
          <w:rtl/>
        </w:rPr>
        <w:t xml:space="preserve">" ... </w:t>
      </w:r>
      <w:r w:rsidRPr="00952F9A">
        <w:rPr>
          <w:rFonts w:hint="eastAsia"/>
          <w:rtl/>
          <w:lang w:eastAsia="en-US"/>
        </w:rPr>
        <w:t>אֵלֶּה</w:t>
      </w:r>
      <w:r w:rsidRPr="00952F9A">
        <w:rPr>
          <w:rtl/>
          <w:lang w:eastAsia="en-US"/>
        </w:rPr>
        <w:t xml:space="preserve"> </w:t>
      </w:r>
      <w:r w:rsidRPr="00952F9A">
        <w:rPr>
          <w:rFonts w:hint="eastAsia"/>
          <w:rtl/>
          <w:lang w:eastAsia="en-US"/>
        </w:rPr>
        <w:t>הַדְּבָרִים</w:t>
      </w:r>
      <w:r w:rsidRPr="00952F9A">
        <w:rPr>
          <w:rtl/>
          <w:lang w:eastAsia="en-US"/>
        </w:rPr>
        <w:t xml:space="preserve"> </w:t>
      </w:r>
      <w:r w:rsidRPr="00952F9A">
        <w:rPr>
          <w:rFonts w:hint="eastAsia"/>
          <w:rtl/>
          <w:lang w:eastAsia="en-US"/>
        </w:rPr>
        <w:t>אֲשֶׁר</w:t>
      </w:r>
      <w:r>
        <w:rPr>
          <w:rtl/>
          <w:lang w:eastAsia="en-US"/>
        </w:rPr>
        <w:t xml:space="preserve"> </w:t>
      </w:r>
      <w:r>
        <w:rPr>
          <w:rFonts w:hint="eastAsia"/>
          <w:rtl/>
          <w:lang w:eastAsia="en-US"/>
        </w:rPr>
        <w:t>תְּדַבֵּר</w:t>
      </w:r>
      <w:r>
        <w:rPr>
          <w:rtl/>
          <w:lang w:eastAsia="en-US"/>
        </w:rPr>
        <w:t xml:space="preserve"> </w:t>
      </w:r>
      <w:r>
        <w:rPr>
          <w:rFonts w:hint="eastAsia"/>
          <w:rtl/>
          <w:lang w:eastAsia="en-US"/>
        </w:rPr>
        <w:t>אֶל</w:t>
      </w:r>
      <w:r>
        <w:rPr>
          <w:rtl/>
          <w:lang w:eastAsia="en-US"/>
        </w:rPr>
        <w:t xml:space="preserve"> </w:t>
      </w:r>
      <w:r>
        <w:rPr>
          <w:rFonts w:hint="eastAsia"/>
          <w:rtl/>
          <w:lang w:eastAsia="en-US"/>
        </w:rPr>
        <w:t>בְּנֵי</w:t>
      </w:r>
      <w:r>
        <w:rPr>
          <w:rtl/>
          <w:lang w:eastAsia="en-US"/>
        </w:rPr>
        <w:t xml:space="preserve"> </w:t>
      </w:r>
      <w:r>
        <w:rPr>
          <w:rFonts w:hint="eastAsia"/>
          <w:rtl/>
          <w:lang w:eastAsia="en-US"/>
        </w:rPr>
        <w:t>יִשְׂרָאֵל</w:t>
      </w:r>
      <w:r>
        <w:rPr>
          <w:rFonts w:hint="cs"/>
          <w:rtl/>
          <w:lang w:eastAsia="en-US"/>
        </w:rPr>
        <w:t>" (שמות יט ו) ואילו כאן: "אלה הדברים אשר דבר משה אל כל ישראל". ראה פירוש אור החיים</w:t>
      </w:r>
      <w:r>
        <w:rPr>
          <w:rtl/>
          <w:lang w:eastAsia="en-US"/>
        </w:rPr>
        <w:t xml:space="preserve"> </w:t>
      </w:r>
      <w:r>
        <w:rPr>
          <w:rFonts w:hint="cs"/>
          <w:rtl/>
          <w:lang w:eastAsia="en-US"/>
        </w:rPr>
        <w:t xml:space="preserve">על הפסוק שאכן מעביר קו ברור בין חומש דברים "שאמר משה דברים מפי עצמו דברים כאלה" ובין ארבעה החומשים הקודמים: "כל הקודם בד' חומשים לא אמר אפילו אות אחת מעצמו". וכבר הארכנו לדון בנושא זה בדברינו </w:t>
      </w:r>
      <w:hyperlink r:id="rId1" w:history="1">
        <w:r w:rsidR="008C13A2">
          <w:rPr>
            <w:rStyle w:val="Hyperlink"/>
            <w:rFonts w:hint="cs"/>
            <w:rtl/>
            <w:lang w:eastAsia="en-US"/>
          </w:rPr>
          <w:t>ספר דברים - מ</w:t>
        </w:r>
        <w:r w:rsidRPr="007C07EB">
          <w:rPr>
            <w:rStyle w:val="Hyperlink"/>
            <w:rFonts w:hint="cs"/>
            <w:rtl/>
            <w:lang w:eastAsia="en-US"/>
          </w:rPr>
          <w:t>ש</w:t>
        </w:r>
        <w:r w:rsidRPr="007C07EB">
          <w:rPr>
            <w:rStyle w:val="Hyperlink"/>
            <w:rFonts w:hint="cs"/>
            <w:rtl/>
            <w:lang w:eastAsia="en-US"/>
          </w:rPr>
          <w:t>נה תורה</w:t>
        </w:r>
      </w:hyperlink>
      <w:r>
        <w:rPr>
          <w:rFonts w:hint="cs"/>
          <w:rtl/>
          <w:lang w:eastAsia="en-US"/>
        </w:rPr>
        <w:t xml:space="preserve"> בפרשה זו. והפעם נרצה לדון בדברים עצמם. מה הם "הדברים" האלה ומה נוכל ללמוד מהם להלכה ולאגדה.</w:t>
      </w:r>
    </w:p>
  </w:footnote>
  <w:footnote w:id="2">
    <w:p w:rsidR="00B61B51" w:rsidRDefault="00B61B51">
      <w:pPr>
        <w:pStyle w:val="a3"/>
        <w:rPr>
          <w:rFonts w:hint="cs"/>
          <w:rtl/>
        </w:rPr>
      </w:pPr>
      <w:r>
        <w:rPr>
          <w:rStyle w:val="a5"/>
        </w:rPr>
        <w:footnoteRef/>
      </w:r>
      <w:r>
        <w:t xml:space="preserve"> </w:t>
      </w:r>
      <w:r>
        <w:rPr>
          <w:rFonts w:hint="cs"/>
          <w:rtl/>
        </w:rPr>
        <w:t xml:space="preserve"> </w:t>
      </w:r>
      <w:r>
        <w:rPr>
          <w:rFonts w:hint="cs"/>
          <w:rtl/>
        </w:rPr>
        <w:t xml:space="preserve">מסכת מגילה פרק א משנה ח. וכן הוא במסכת סופרים פרק טו הלכה א. ובגמרא מגילה דף ט ע"א וע"ב. </w:t>
      </w:r>
    </w:p>
  </w:footnote>
  <w:footnote w:id="3">
    <w:p w:rsidR="00B61B51" w:rsidRDefault="00B61B51" w:rsidP="00114BC7">
      <w:pPr>
        <w:pStyle w:val="a3"/>
        <w:rPr>
          <w:rFonts w:hint="cs"/>
          <w:rtl/>
        </w:rPr>
      </w:pPr>
      <w:r>
        <w:rPr>
          <w:rStyle w:val="a5"/>
        </w:rPr>
        <w:footnoteRef/>
      </w:r>
      <w:r>
        <w:t xml:space="preserve"> </w:t>
      </w:r>
      <w:r>
        <w:rPr>
          <w:rFonts w:hint="cs"/>
          <w:rtl/>
        </w:rPr>
        <w:t xml:space="preserve"> </w:t>
      </w:r>
      <w:r w:rsidR="008C13A2">
        <w:rPr>
          <w:rFonts w:hint="cs"/>
          <w:rtl/>
        </w:rPr>
        <w:t>אשורית הוא כתב אשורי, כתב ה</w:t>
      </w:r>
      <w:r w:rsidR="00375F67">
        <w:rPr>
          <w:rFonts w:hint="cs"/>
          <w:rtl/>
        </w:rPr>
        <w:t>שפה ה</w:t>
      </w:r>
      <w:r w:rsidR="008C13A2">
        <w:rPr>
          <w:rFonts w:hint="cs"/>
          <w:rtl/>
        </w:rPr>
        <w:t xml:space="preserve">עברית בימינו. </w:t>
      </w:r>
      <w:r>
        <w:rPr>
          <w:rFonts w:hint="cs"/>
          <w:rtl/>
        </w:rPr>
        <w:t xml:space="preserve">ראה דברינו </w:t>
      </w:r>
      <w:hyperlink r:id="rId2" w:history="1">
        <w:r w:rsidRPr="00375F67">
          <w:rPr>
            <w:rStyle w:val="Hyperlink"/>
            <w:rFonts w:hint="cs"/>
            <w:rtl/>
          </w:rPr>
          <w:t xml:space="preserve">משנה תורה </w:t>
        </w:r>
        <w:r w:rsidRPr="00375F67">
          <w:rPr>
            <w:rStyle w:val="Hyperlink"/>
            <w:rtl/>
          </w:rPr>
          <w:t>–</w:t>
        </w:r>
        <w:r w:rsidRPr="00375F67">
          <w:rPr>
            <w:rStyle w:val="Hyperlink"/>
            <w:rFonts w:hint="cs"/>
            <w:rtl/>
          </w:rPr>
          <w:t xml:space="preserve"> כתב הראוי להשתנות</w:t>
        </w:r>
      </w:hyperlink>
      <w:r>
        <w:rPr>
          <w:rFonts w:hint="cs"/>
          <w:rtl/>
        </w:rPr>
        <w:t xml:space="preserve">, בפרשה זו, על מהפכת הכתב שחולל עזרא וסיעתו בבית שני. אם העברית שלנו איננה העברית המקורית בה נתנה התורה, אפשר אולי גם לקבל שפות נוספות. אין ספק שהדבר מעיד על אוניברסליות התורה ותוקפה הרחב. אך עדיין אפשר לשאול: אוניברסליות למי? לעולם הרחב </w:t>
      </w:r>
      <w:r>
        <w:rPr>
          <w:rtl/>
        </w:rPr>
        <w:t>–</w:t>
      </w:r>
      <w:r>
        <w:rPr>
          <w:rFonts w:hint="cs"/>
          <w:rtl/>
        </w:rPr>
        <w:t xml:space="preserve"> לאומות העולם, או ליהודים שנתפזרו בקצווי תבל ודברו בשבעים לשונות?    </w:t>
      </w:r>
    </w:p>
  </w:footnote>
  <w:footnote w:id="4">
    <w:p w:rsidR="00B61B51" w:rsidRDefault="00B61B51" w:rsidP="00741B61">
      <w:pPr>
        <w:pStyle w:val="a3"/>
        <w:rPr>
          <w:rFonts w:hint="cs"/>
          <w:rtl/>
        </w:rPr>
      </w:pPr>
      <w:r>
        <w:rPr>
          <w:rStyle w:val="a5"/>
        </w:rPr>
        <w:footnoteRef/>
      </w:r>
      <w:r>
        <w:t xml:space="preserve"> </w:t>
      </w:r>
      <w:r>
        <w:rPr>
          <w:rFonts w:hint="cs"/>
          <w:rtl/>
        </w:rPr>
        <w:t xml:space="preserve"> </w:t>
      </w:r>
      <w:r>
        <w:rPr>
          <w:rFonts w:hint="cs"/>
          <w:rtl/>
        </w:rPr>
        <w:t xml:space="preserve">עד כאן לשון המשנה במגילה. ובגמרא (מגילה ט ע"א) נפסקה הלכה כרבן שמעון בן גמליאל: "אמר רבי אבהו אמר רבי יוחנן: הלכה כרבן שמעון בן גמליאל". וכל זה לכתחילה ולקרוא בו. אבל לנהוג קדושה, לדעת כולם, נוהגים קדושה ואף מצילים מפני הדליקה בשבת, ספרי תורה שנכתבו בכל לשון (האם היה הדבר עד כדי כך שכיח?). ראה מסכת שבת ראש פרק ששה </w:t>
      </w:r>
      <w:r w:rsidRPr="00114BC7">
        <w:rPr>
          <w:rFonts w:hint="cs"/>
          <w:rtl/>
        </w:rPr>
        <w:t>עשר: "</w:t>
      </w:r>
      <w:r w:rsidRPr="00114BC7">
        <w:rPr>
          <w:rFonts w:hint="eastAsia"/>
          <w:rtl/>
          <w:lang w:eastAsia="en-US"/>
        </w:rPr>
        <w:t>כל</w:t>
      </w:r>
      <w:r w:rsidRPr="00114BC7">
        <w:rPr>
          <w:rtl/>
          <w:lang w:eastAsia="en-US"/>
        </w:rPr>
        <w:t xml:space="preserve"> </w:t>
      </w:r>
      <w:r w:rsidRPr="00114BC7">
        <w:rPr>
          <w:rFonts w:hint="eastAsia"/>
          <w:rtl/>
          <w:lang w:eastAsia="en-US"/>
        </w:rPr>
        <w:t>כתבי</w:t>
      </w:r>
      <w:r w:rsidRPr="00114BC7">
        <w:rPr>
          <w:rtl/>
          <w:lang w:eastAsia="en-US"/>
        </w:rPr>
        <w:t xml:space="preserve"> </w:t>
      </w:r>
      <w:r w:rsidRPr="00114BC7">
        <w:rPr>
          <w:rFonts w:hint="eastAsia"/>
          <w:rtl/>
          <w:lang w:eastAsia="en-US"/>
        </w:rPr>
        <w:t>הקודש</w:t>
      </w:r>
      <w:r>
        <w:rPr>
          <w:rtl/>
          <w:lang w:eastAsia="en-US"/>
        </w:rPr>
        <w:t xml:space="preserve"> </w:t>
      </w:r>
      <w:r>
        <w:rPr>
          <w:rFonts w:hint="eastAsia"/>
          <w:rtl/>
          <w:lang w:eastAsia="en-US"/>
        </w:rPr>
        <w:t>מצילין</w:t>
      </w:r>
      <w:r>
        <w:rPr>
          <w:rtl/>
          <w:lang w:eastAsia="en-US"/>
        </w:rPr>
        <w:t xml:space="preserve"> </w:t>
      </w:r>
      <w:r>
        <w:rPr>
          <w:rFonts w:hint="eastAsia"/>
          <w:rtl/>
          <w:lang w:eastAsia="en-US"/>
        </w:rPr>
        <w:t>אותן</w:t>
      </w:r>
      <w:r>
        <w:rPr>
          <w:rtl/>
          <w:lang w:eastAsia="en-US"/>
        </w:rPr>
        <w:t xml:space="preserve"> </w:t>
      </w:r>
      <w:r>
        <w:rPr>
          <w:rFonts w:hint="eastAsia"/>
          <w:rtl/>
          <w:lang w:eastAsia="en-US"/>
        </w:rPr>
        <w:t>מפני</w:t>
      </w:r>
      <w:r>
        <w:rPr>
          <w:rtl/>
          <w:lang w:eastAsia="en-US"/>
        </w:rPr>
        <w:t xml:space="preserve"> </w:t>
      </w:r>
      <w:r>
        <w:rPr>
          <w:rFonts w:hint="eastAsia"/>
          <w:rtl/>
          <w:lang w:eastAsia="en-US"/>
        </w:rPr>
        <w:t>הדליקה</w:t>
      </w:r>
      <w:r>
        <w:rPr>
          <w:rtl/>
          <w:lang w:eastAsia="en-US"/>
        </w:rPr>
        <w:t xml:space="preserve"> </w:t>
      </w:r>
      <w:r>
        <w:rPr>
          <w:rFonts w:hint="eastAsia"/>
          <w:rtl/>
          <w:lang w:eastAsia="en-US"/>
        </w:rPr>
        <w:t>בין</w:t>
      </w:r>
      <w:r>
        <w:rPr>
          <w:rtl/>
          <w:lang w:eastAsia="en-US"/>
        </w:rPr>
        <w:t xml:space="preserve"> </w:t>
      </w:r>
      <w:r>
        <w:rPr>
          <w:rFonts w:hint="eastAsia"/>
          <w:rtl/>
          <w:lang w:eastAsia="en-US"/>
        </w:rPr>
        <w:t>שקורין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ובין</w:t>
      </w:r>
      <w:r>
        <w:rPr>
          <w:rtl/>
          <w:lang w:eastAsia="en-US"/>
        </w:rPr>
        <w:t xml:space="preserve"> </w:t>
      </w:r>
      <w:r>
        <w:rPr>
          <w:rFonts w:hint="eastAsia"/>
          <w:rtl/>
          <w:lang w:eastAsia="en-US"/>
        </w:rPr>
        <w:t>שאין</w:t>
      </w:r>
      <w:r>
        <w:rPr>
          <w:rtl/>
          <w:lang w:eastAsia="en-US"/>
        </w:rPr>
        <w:t xml:space="preserve"> </w:t>
      </w:r>
      <w:r>
        <w:rPr>
          <w:rFonts w:hint="eastAsia"/>
          <w:rtl/>
          <w:lang w:eastAsia="en-US"/>
        </w:rPr>
        <w:t>קורין</w:t>
      </w:r>
      <w:r>
        <w:rPr>
          <w:rtl/>
          <w:lang w:eastAsia="en-US"/>
        </w:rPr>
        <w:t xml:space="preserve"> </w:t>
      </w:r>
      <w:r>
        <w:rPr>
          <w:rFonts w:hint="eastAsia"/>
          <w:rtl/>
          <w:lang w:eastAsia="en-US"/>
        </w:rPr>
        <w:t>בהן</w:t>
      </w:r>
      <w:r>
        <w:rPr>
          <w:rtl/>
          <w:lang w:eastAsia="en-US"/>
        </w:rPr>
        <w:t xml:space="preserve"> </w:t>
      </w:r>
      <w:r>
        <w:rPr>
          <w:rFonts w:hint="eastAsia"/>
          <w:rtl/>
          <w:lang w:eastAsia="en-US"/>
        </w:rPr>
        <w:t>ואף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שכתובים</w:t>
      </w:r>
      <w:r>
        <w:rPr>
          <w:rtl/>
          <w:lang w:eastAsia="en-US"/>
        </w:rPr>
        <w:t xml:space="preserve"> </w:t>
      </w:r>
      <w:r>
        <w:rPr>
          <w:rFonts w:hint="eastAsia"/>
          <w:rtl/>
          <w:lang w:eastAsia="en-US"/>
        </w:rPr>
        <w:t>בכל</w:t>
      </w:r>
      <w:r>
        <w:rPr>
          <w:rtl/>
          <w:lang w:eastAsia="en-US"/>
        </w:rPr>
        <w:t xml:space="preserve"> </w:t>
      </w:r>
      <w:r>
        <w:rPr>
          <w:rFonts w:hint="eastAsia"/>
          <w:rtl/>
          <w:lang w:eastAsia="en-US"/>
        </w:rPr>
        <w:t>לשון</w:t>
      </w:r>
      <w:r>
        <w:rPr>
          <w:rtl/>
          <w:lang w:eastAsia="en-US"/>
        </w:rPr>
        <w:t xml:space="preserve"> </w:t>
      </w:r>
      <w:r>
        <w:rPr>
          <w:rFonts w:hint="eastAsia"/>
          <w:rtl/>
          <w:lang w:eastAsia="en-US"/>
        </w:rPr>
        <w:t>טעונים</w:t>
      </w:r>
      <w:r>
        <w:rPr>
          <w:rtl/>
          <w:lang w:eastAsia="en-US"/>
        </w:rPr>
        <w:t xml:space="preserve"> </w:t>
      </w:r>
      <w:r>
        <w:rPr>
          <w:rFonts w:hint="eastAsia"/>
          <w:rtl/>
          <w:lang w:eastAsia="en-US"/>
        </w:rPr>
        <w:t>גניזה</w:t>
      </w:r>
      <w:r>
        <w:rPr>
          <w:rFonts w:hint="cs"/>
          <w:rtl/>
          <w:lang w:eastAsia="en-US"/>
        </w:rPr>
        <w:t xml:space="preserve">". </w:t>
      </w:r>
      <w:r>
        <w:rPr>
          <w:rFonts w:hint="cs"/>
          <w:rtl/>
        </w:rPr>
        <w:t xml:space="preserve">וכן ראה מסכת סופרים פרק טו הלכה ב: "אף על פי שאמר רבן שמעון בן גמליאל אף ספרים לא התירו שיכתבו אלא יונית, הודה לחכמים, שמצילין אותן מפני הדליקה. שאמרו, מעשה ברבן שמעון בן גמליאל שהיה עומד על גבי בניין בהר הבית, והביאו לו ספר איוב כתוב תרגום, ואמר לבנאי וגנזו תחת הנדבך. ואף חכמים עמדו בדבריהם, דתנינן כל כתבי הקדש מצילין אותם מפני הדליקה, בין שקוראין בהם, בין שאין קוראין בהם". </w:t>
      </w:r>
      <w:r w:rsidR="00741B61">
        <w:rPr>
          <w:rFonts w:hint="cs"/>
          <w:rtl/>
        </w:rPr>
        <w:t>(האם שני רשב"ג שכאן הם אותו האיש? נראה שהאחד הוא בנו של רבן גמליאל דיבנה שחי אחרי החורבן והשני, נכדו של הלל הזקן שחי לפני החורבן וצ"ע). ה</w:t>
      </w:r>
      <w:r>
        <w:rPr>
          <w:rFonts w:hint="cs"/>
          <w:rtl/>
        </w:rPr>
        <w:t xml:space="preserve">"תנינן" הוא, כאמור, במסכת שבת פרק טז משנה א. ועדיין ניתן לשאול: לפי חכמים שמתירים לכתוב ספר תורה בכל שפה, ולפי רשב"ג ביונית, מי הוא המוסמך לתרגם את התורה באופן אוטנטי, תרגום נאמן ומדויק, שנחשוב שיש לספר תורה זה קדושה? הרי אין זה סביר שסתם תרגום, לא מדויק ולא מהימן, של כל בחור-זעצער יקנה לספר קדושה. </w:t>
      </w:r>
    </w:p>
  </w:footnote>
  <w:footnote w:id="5">
    <w:p w:rsidR="00B61B51" w:rsidRDefault="00B61B51" w:rsidP="00375F67">
      <w:pPr>
        <w:pStyle w:val="a3"/>
        <w:rPr>
          <w:rFonts w:hint="cs"/>
          <w:rtl/>
        </w:rPr>
      </w:pPr>
      <w:r>
        <w:rPr>
          <w:rStyle w:val="a5"/>
        </w:rPr>
        <w:footnoteRef/>
      </w:r>
      <w:r>
        <w:t xml:space="preserve"> </w:t>
      </w:r>
      <w:r>
        <w:rPr>
          <w:rFonts w:hint="cs"/>
          <w:rtl/>
        </w:rPr>
        <w:t xml:space="preserve"> </w:t>
      </w:r>
      <w:r>
        <w:rPr>
          <w:rFonts w:hint="cs"/>
          <w:rtl/>
        </w:rPr>
        <w:t>בפשט הפסוק "</w:t>
      </w:r>
      <w:r>
        <w:rPr>
          <w:rtl/>
        </w:rPr>
        <w:t xml:space="preserve">יפת </w:t>
      </w:r>
      <w:r w:rsidR="00375F67">
        <w:rPr>
          <w:rtl/>
        </w:rPr>
        <w:t>אל</w:t>
      </w:r>
      <w:r>
        <w:rPr>
          <w:rtl/>
        </w:rPr>
        <w:t>הים ליפת וישכון באהלי שם</w:t>
      </w:r>
      <w:r>
        <w:rPr>
          <w:rFonts w:hint="cs"/>
          <w:rtl/>
        </w:rPr>
        <w:t xml:space="preserve">" </w:t>
      </w:r>
      <w:r w:rsidR="00375F67">
        <w:rPr>
          <w:rFonts w:hint="cs"/>
          <w:rtl/>
        </w:rPr>
        <w:t>אל</w:t>
      </w:r>
      <w:r>
        <w:rPr>
          <w:rFonts w:hint="cs"/>
          <w:rtl/>
        </w:rPr>
        <w:t xml:space="preserve">הים הוא הנושא בשני חלקי המשפט: יפת </w:t>
      </w:r>
      <w:r w:rsidR="00375F67">
        <w:rPr>
          <w:rFonts w:hint="cs"/>
          <w:rtl/>
        </w:rPr>
        <w:t>אל</w:t>
      </w:r>
      <w:r>
        <w:rPr>
          <w:rFonts w:hint="cs"/>
          <w:rtl/>
        </w:rPr>
        <w:t>הים ליפת וישכון (</w:t>
      </w:r>
      <w:r w:rsidR="00375F67">
        <w:rPr>
          <w:rFonts w:hint="cs"/>
          <w:rtl/>
        </w:rPr>
        <w:t>אל</w:t>
      </w:r>
      <w:r>
        <w:rPr>
          <w:rFonts w:hint="cs"/>
          <w:rtl/>
        </w:rPr>
        <w:t xml:space="preserve">הים) באהלי שם. או: </w:t>
      </w:r>
      <w:r w:rsidR="00375F67">
        <w:rPr>
          <w:rFonts w:hint="cs"/>
          <w:rtl/>
        </w:rPr>
        <w:t>אל</w:t>
      </w:r>
      <w:r>
        <w:rPr>
          <w:rFonts w:hint="cs"/>
          <w:rtl/>
        </w:rPr>
        <w:t xml:space="preserve">הים יתן ליפת מה שיתן, אבל שכינתו האמיתית תהיה אצל שם. ראה רש"י על הפסוק וכן יומא י ע"א: "אף על גב דיפת אלהים ליפת - אין השכינה שורה אלא באהלי שם". אבל הדרשן מוציא את הפסוק מפשוטו ומבארו בחילוף הנושא (כפי שכבר מורגל בפינו היום): יפת </w:t>
      </w:r>
      <w:r w:rsidR="00375F67">
        <w:rPr>
          <w:rFonts w:hint="cs"/>
          <w:rtl/>
        </w:rPr>
        <w:t>אל</w:t>
      </w:r>
      <w:r>
        <w:rPr>
          <w:rFonts w:hint="cs"/>
          <w:rtl/>
        </w:rPr>
        <w:t xml:space="preserve">הים ליפת וישכון (יפת) באהלי שם - יפיפותו של יפת באהלי שם. </w:t>
      </w:r>
      <w:r w:rsidR="00375F67">
        <w:rPr>
          <w:rFonts w:hint="cs"/>
          <w:rtl/>
        </w:rPr>
        <w:t xml:space="preserve">וכבר הרחבנו בנושא זה בדברינו </w:t>
      </w:r>
      <w:hyperlink r:id="rId3" w:history="1">
        <w:r w:rsidR="00375F67" w:rsidRPr="00375F67">
          <w:rPr>
            <w:rStyle w:val="Hyperlink"/>
            <w:rFonts w:hint="cs"/>
            <w:rtl/>
          </w:rPr>
          <w:t>בין יפת לאהלי שם</w:t>
        </w:r>
      </w:hyperlink>
      <w:r w:rsidR="00375F67">
        <w:rPr>
          <w:rFonts w:hint="cs"/>
          <w:rtl/>
        </w:rPr>
        <w:t xml:space="preserve"> בפרשת נח. כאן רק נשאל: </w:t>
      </w:r>
      <w:r>
        <w:rPr>
          <w:rFonts w:hint="cs"/>
          <w:rtl/>
        </w:rPr>
        <w:t>האם מדרש זה נאמר במקור בעברית או ש</w:t>
      </w:r>
      <w:r w:rsidR="00375F67">
        <w:rPr>
          <w:rFonts w:hint="cs"/>
          <w:rtl/>
        </w:rPr>
        <w:t xml:space="preserve">הוא עצמו </w:t>
      </w:r>
      <w:r>
        <w:rPr>
          <w:rFonts w:hint="cs"/>
          <w:rtl/>
        </w:rPr>
        <w:t>תורגם מיונית? ראה עוד בראשית רבה פרשה לו ח: "בר קפרא אמר יהיו דברי תורה נאמרים בלשונו של יפת בתוך אהלי שם, רבי יודן אמר מכאן לתרגום מן התורה". יפת הוא יוון כעולה מפשט הפסוקים בבראשית פרק י (פסוק ב). ועל סמך דרשה אגדית זו נפסקה הלכה כרשב"ג. כאן וכן בגמרא מגילה ט ע"ב, ראה שם.</w:t>
      </w:r>
    </w:p>
  </w:footnote>
  <w:footnote w:id="6">
    <w:p w:rsidR="00B61B51" w:rsidRDefault="00B61B51">
      <w:pPr>
        <w:pStyle w:val="a3"/>
        <w:rPr>
          <w:rtl/>
        </w:rPr>
      </w:pPr>
      <w:r>
        <w:rPr>
          <w:rStyle w:val="a5"/>
        </w:rPr>
        <w:footnoteRef/>
      </w:r>
      <w:r>
        <w:t xml:space="preserve"> </w:t>
      </w:r>
      <w:r>
        <w:rPr>
          <w:rFonts w:hint="cs"/>
          <w:rtl/>
        </w:rPr>
        <w:t xml:space="preserve"> </w:t>
      </w:r>
      <w:r>
        <w:rPr>
          <w:rFonts w:hint="cs"/>
          <w:rtl/>
        </w:rPr>
        <w:t>"לשונה של תורה מ</w:t>
      </w:r>
      <w:r>
        <w:rPr>
          <w:rFonts w:hint="eastAsia"/>
          <w:rtl/>
        </w:rPr>
        <w:t>ְ</w:t>
      </w:r>
      <w:r>
        <w:rPr>
          <w:rFonts w:hint="cs"/>
          <w:rtl/>
        </w:rPr>
        <w:t>ר</w:t>
      </w:r>
      <w:r>
        <w:rPr>
          <w:rFonts w:hint="eastAsia"/>
          <w:rtl/>
        </w:rPr>
        <w:t>ַ</w:t>
      </w:r>
      <w:r>
        <w:rPr>
          <w:rFonts w:hint="cs"/>
          <w:rtl/>
        </w:rPr>
        <w:t>פ</w:t>
      </w:r>
      <w:r>
        <w:rPr>
          <w:rFonts w:hint="eastAsia"/>
          <w:rtl/>
        </w:rPr>
        <w:t>ֵּ</w:t>
      </w:r>
      <w:r>
        <w:rPr>
          <w:rFonts w:hint="cs"/>
          <w:rtl/>
        </w:rPr>
        <w:t>א \ מ</w:t>
      </w:r>
      <w:r>
        <w:rPr>
          <w:rFonts w:hint="eastAsia"/>
          <w:rtl/>
        </w:rPr>
        <w:t>ַ</w:t>
      </w:r>
      <w:r>
        <w:rPr>
          <w:rFonts w:hint="cs"/>
          <w:rtl/>
        </w:rPr>
        <w:t>ר</w:t>
      </w:r>
      <w:r>
        <w:rPr>
          <w:rFonts w:hint="eastAsia"/>
          <w:rtl/>
        </w:rPr>
        <w:t>ְ</w:t>
      </w:r>
      <w:r>
        <w:rPr>
          <w:rFonts w:hint="cs"/>
          <w:rtl/>
        </w:rPr>
        <w:t>פ</w:t>
      </w:r>
      <w:r>
        <w:rPr>
          <w:rFonts w:hint="eastAsia"/>
          <w:rtl/>
        </w:rPr>
        <w:t>ֶּ</w:t>
      </w:r>
      <w:r>
        <w:rPr>
          <w:rFonts w:hint="cs"/>
          <w:rtl/>
        </w:rPr>
        <w:t>ה \ מתיר את הפה ואת הלשון" - לשון נופל על לשון נופל על לשון.</w:t>
      </w:r>
    </w:p>
  </w:footnote>
  <w:footnote w:id="7">
    <w:p w:rsidR="00B61B51" w:rsidRDefault="00B61B51" w:rsidP="00C907A3">
      <w:pPr>
        <w:pStyle w:val="a3"/>
        <w:rPr>
          <w:rFonts w:hint="cs"/>
          <w:rtl/>
        </w:rPr>
      </w:pPr>
      <w:r>
        <w:rPr>
          <w:rStyle w:val="a5"/>
        </w:rPr>
        <w:footnoteRef/>
      </w:r>
      <w:r>
        <w:t xml:space="preserve"> </w:t>
      </w:r>
      <w:r>
        <w:rPr>
          <w:rFonts w:hint="cs"/>
          <w:rtl/>
        </w:rPr>
        <w:t xml:space="preserve"> </w:t>
      </w:r>
      <w:r>
        <w:rPr>
          <w:rFonts w:hint="cs"/>
          <w:rtl/>
        </w:rPr>
        <w:t xml:space="preserve">"לתרופה" </w:t>
      </w:r>
      <w:r>
        <w:rPr>
          <w:rtl/>
        </w:rPr>
        <w:t>–</w:t>
      </w:r>
      <w:r>
        <w:rPr>
          <w:rFonts w:hint="cs"/>
          <w:rtl/>
        </w:rPr>
        <w:t xml:space="preserve"> אומר הדרשן </w:t>
      </w:r>
      <w:r>
        <w:rPr>
          <w:rtl/>
        </w:rPr>
        <w:t>–</w:t>
      </w:r>
      <w:r>
        <w:rPr>
          <w:rFonts w:hint="cs"/>
          <w:rtl/>
        </w:rPr>
        <w:t xml:space="preserve"> פירושה לתרפיה </w:t>
      </w:r>
      <w:r>
        <w:t>(therapy)</w:t>
      </w:r>
      <w:r>
        <w:rPr>
          <w:rFonts w:hint="cs"/>
          <w:rtl/>
        </w:rPr>
        <w:t>. זהו מן המדרשים הנדירים שנותרו בידינו של דרשן שד</w:t>
      </w:r>
      <w:r w:rsidR="00D85FC3">
        <w:rPr>
          <w:rFonts w:hint="cs"/>
          <w:rtl/>
        </w:rPr>
        <w:t>י</w:t>
      </w:r>
      <w:r>
        <w:rPr>
          <w:rFonts w:hint="cs"/>
          <w:rtl/>
        </w:rPr>
        <w:t xml:space="preserve">בר, כך נראה, בפני קהל דוברי יונית (קיסריה? צפון ארץ ישראל?). במקום לדרוש "ועלהו לתרופה" </w:t>
      </w:r>
      <w:r>
        <w:rPr>
          <w:rtl/>
        </w:rPr>
        <w:t>–</w:t>
      </w:r>
      <w:r>
        <w:rPr>
          <w:rFonts w:hint="cs"/>
          <w:rtl/>
        </w:rPr>
        <w:t xml:space="preserve"> לרפואה (ראה רש"י ומצודות על הפסוק) ולקשר את הפסוק מיחזקאל עם הפסוק מספר משלי שהביא לעיל: "מרפא לשון עץ חיים", נזקק הדרשן ללשון היוונית! תרופה היא תרפיה. וכל זאת בפתיחה לספר דברים: אלה הדברים </w:t>
      </w:r>
      <w:r>
        <w:rPr>
          <w:rtl/>
        </w:rPr>
        <w:t>–</w:t>
      </w:r>
      <w:r>
        <w:rPr>
          <w:rFonts w:hint="cs"/>
          <w:rtl/>
        </w:rPr>
        <w:t xml:space="preserve"> בכל לשון, בלשון הנשמעת לקהל השומעים</w:t>
      </w:r>
      <w:r w:rsidR="00C907A3">
        <w:rPr>
          <w:rFonts w:hint="cs"/>
          <w:rtl/>
        </w:rPr>
        <w:t>, אבל בעדיפות ליוונית כשיטת רשב"ג!</w:t>
      </w:r>
      <w:r>
        <w:rPr>
          <w:rFonts w:hint="cs"/>
          <w:rtl/>
        </w:rPr>
        <w:t xml:space="preserve"> ובאמת שאלה היא למביני לשון: האם יש קשר בין השורש רפ"א בעברית ותרפיה ביוונית או שהוא מקרי ופונטי בלבד? </w:t>
      </w:r>
    </w:p>
  </w:footnote>
  <w:footnote w:id="8">
    <w:p w:rsidR="00B61B51" w:rsidRDefault="00B61B51" w:rsidP="002E24E2">
      <w:pPr>
        <w:pStyle w:val="a3"/>
        <w:rPr>
          <w:rFonts w:hint="cs"/>
        </w:rPr>
      </w:pPr>
      <w:r>
        <w:rPr>
          <w:rStyle w:val="a5"/>
        </w:rPr>
        <w:footnoteRef/>
      </w:r>
      <w:r>
        <w:rPr>
          <w:rtl/>
        </w:rPr>
        <w:t xml:space="preserve"> </w:t>
      </w:r>
      <w:r>
        <w:rPr>
          <w:rFonts w:hint="cs"/>
          <w:rtl/>
        </w:rPr>
        <w:t xml:space="preserve">כיון שאנו בעסקי לשון נופל על לשון, צחצוחה של תורה מזכיר את המדרשים על הפסוק </w:t>
      </w:r>
      <w:r w:rsidRPr="00033A67">
        <w:rPr>
          <w:rFonts w:hint="cs"/>
          <w:rtl/>
        </w:rPr>
        <w:t xml:space="preserve">בישעיהו </w:t>
      </w:r>
      <w:r w:rsidRPr="00033A67">
        <w:rPr>
          <w:rFonts w:hint="eastAsia"/>
          <w:rtl/>
          <w:lang w:eastAsia="en-US"/>
        </w:rPr>
        <w:t>נח</w:t>
      </w:r>
      <w:r w:rsidRPr="00033A67">
        <w:rPr>
          <w:rtl/>
          <w:lang w:eastAsia="en-US"/>
        </w:rPr>
        <w:t xml:space="preserve"> </w:t>
      </w:r>
      <w:r w:rsidRPr="00033A67">
        <w:rPr>
          <w:rFonts w:hint="cs"/>
          <w:rtl/>
          <w:lang w:eastAsia="en-US"/>
        </w:rPr>
        <w:t>יא: "</w:t>
      </w:r>
      <w:r w:rsidRPr="00033A67">
        <w:rPr>
          <w:rFonts w:hint="eastAsia"/>
          <w:rtl/>
          <w:lang w:eastAsia="en-US"/>
        </w:rPr>
        <w:t>וְנָחֲךָ</w:t>
      </w:r>
      <w:r w:rsidRPr="00033A67">
        <w:rPr>
          <w:rtl/>
          <w:lang w:eastAsia="en-US"/>
        </w:rPr>
        <w:t xml:space="preserve"> </w:t>
      </w:r>
      <w:r w:rsidRPr="00033A67">
        <w:rPr>
          <w:rFonts w:hint="cs"/>
          <w:rtl/>
          <w:lang w:eastAsia="en-US"/>
        </w:rPr>
        <w:t>ה'</w:t>
      </w:r>
      <w:r w:rsidRPr="00033A67">
        <w:rPr>
          <w:rtl/>
          <w:lang w:eastAsia="en-US"/>
        </w:rPr>
        <w:t xml:space="preserve"> </w:t>
      </w:r>
      <w:r w:rsidRPr="00033A67">
        <w:rPr>
          <w:rFonts w:hint="eastAsia"/>
          <w:rtl/>
          <w:lang w:eastAsia="en-US"/>
        </w:rPr>
        <w:t>תָּמִיד</w:t>
      </w:r>
      <w:r w:rsidRPr="00033A67">
        <w:rPr>
          <w:rtl/>
          <w:lang w:eastAsia="en-US"/>
        </w:rPr>
        <w:t xml:space="preserve"> </w:t>
      </w:r>
      <w:r w:rsidRPr="00033A67">
        <w:rPr>
          <w:rFonts w:hint="eastAsia"/>
          <w:rtl/>
          <w:lang w:eastAsia="en-US"/>
        </w:rPr>
        <w:t>וְהִשְׂבִּיעַ</w:t>
      </w:r>
      <w:r w:rsidRPr="00033A67">
        <w:rPr>
          <w:rtl/>
          <w:lang w:eastAsia="en-US"/>
        </w:rPr>
        <w:t xml:space="preserve"> </w:t>
      </w:r>
      <w:r w:rsidRPr="00033A67">
        <w:rPr>
          <w:rFonts w:hint="eastAsia"/>
          <w:rtl/>
          <w:lang w:eastAsia="en-US"/>
        </w:rPr>
        <w:t>בְּצַחְצָחוֹת</w:t>
      </w:r>
      <w:r w:rsidRPr="00033A67">
        <w:rPr>
          <w:rtl/>
          <w:lang w:eastAsia="en-US"/>
        </w:rPr>
        <w:t xml:space="preserve"> </w:t>
      </w:r>
      <w:r w:rsidRPr="00033A67">
        <w:rPr>
          <w:rFonts w:hint="eastAsia"/>
          <w:rtl/>
          <w:lang w:eastAsia="en-US"/>
        </w:rPr>
        <w:t>נַפְשֶׁךָ</w:t>
      </w:r>
      <w:r w:rsidRPr="00033A67">
        <w:rPr>
          <w:rtl/>
          <w:lang w:eastAsia="en-US"/>
        </w:rPr>
        <w:t xml:space="preserve"> </w:t>
      </w:r>
      <w:r w:rsidRPr="00033A67">
        <w:rPr>
          <w:rFonts w:hint="eastAsia"/>
          <w:rtl/>
          <w:lang w:eastAsia="en-US"/>
        </w:rPr>
        <w:t>וְעַצְמֹתֶיךָ</w:t>
      </w:r>
      <w:r w:rsidRPr="00033A67">
        <w:rPr>
          <w:rtl/>
          <w:lang w:eastAsia="en-US"/>
        </w:rPr>
        <w:t xml:space="preserve"> </w:t>
      </w:r>
      <w:r w:rsidRPr="00033A67">
        <w:rPr>
          <w:rFonts w:hint="eastAsia"/>
          <w:rtl/>
          <w:lang w:eastAsia="en-US"/>
        </w:rPr>
        <w:t>יַחֲלִיץ</w:t>
      </w:r>
      <w:r w:rsidRPr="00033A67">
        <w:rPr>
          <w:rtl/>
          <w:lang w:eastAsia="en-US"/>
        </w:rPr>
        <w:t xml:space="preserve"> </w:t>
      </w:r>
      <w:r w:rsidRPr="00033A67">
        <w:rPr>
          <w:rFonts w:hint="eastAsia"/>
          <w:rtl/>
          <w:lang w:eastAsia="en-US"/>
        </w:rPr>
        <w:t>וְהָיִיתָ</w:t>
      </w:r>
      <w:r w:rsidRPr="00033A67">
        <w:rPr>
          <w:rtl/>
          <w:lang w:eastAsia="en-US"/>
        </w:rPr>
        <w:t xml:space="preserve"> </w:t>
      </w:r>
      <w:r w:rsidRPr="00033A67">
        <w:rPr>
          <w:rFonts w:hint="eastAsia"/>
          <w:rtl/>
          <w:lang w:eastAsia="en-US"/>
        </w:rPr>
        <w:t>כְּגַן</w:t>
      </w:r>
      <w:r w:rsidRPr="00033A67">
        <w:rPr>
          <w:rtl/>
          <w:lang w:eastAsia="en-US"/>
        </w:rPr>
        <w:t xml:space="preserve"> </w:t>
      </w:r>
      <w:r w:rsidRPr="00033A67">
        <w:rPr>
          <w:rFonts w:hint="eastAsia"/>
          <w:rtl/>
          <w:lang w:eastAsia="en-US"/>
        </w:rPr>
        <w:t>רָוֶה</w:t>
      </w:r>
      <w:r w:rsidRPr="00033A67">
        <w:rPr>
          <w:rtl/>
          <w:lang w:eastAsia="en-US"/>
        </w:rPr>
        <w:t xml:space="preserve"> </w:t>
      </w:r>
      <w:r w:rsidRPr="00033A67">
        <w:rPr>
          <w:rFonts w:hint="eastAsia"/>
          <w:rtl/>
          <w:lang w:eastAsia="en-US"/>
        </w:rPr>
        <w:t>וּכְמוֹצָא</w:t>
      </w:r>
      <w:r w:rsidRPr="00033A67">
        <w:rPr>
          <w:rtl/>
          <w:lang w:eastAsia="en-US"/>
        </w:rPr>
        <w:t xml:space="preserve"> </w:t>
      </w:r>
      <w:r w:rsidRPr="00033A67">
        <w:rPr>
          <w:rFonts w:hint="eastAsia"/>
          <w:rtl/>
          <w:lang w:eastAsia="en-US"/>
        </w:rPr>
        <w:t>מַיִם</w:t>
      </w:r>
      <w:r w:rsidRPr="00033A67">
        <w:rPr>
          <w:rtl/>
          <w:lang w:eastAsia="en-US"/>
        </w:rPr>
        <w:t xml:space="preserve"> </w:t>
      </w:r>
      <w:r w:rsidRPr="00033A67">
        <w:rPr>
          <w:rFonts w:hint="eastAsia"/>
          <w:rtl/>
          <w:lang w:eastAsia="en-US"/>
        </w:rPr>
        <w:t>אֲשֶׁר</w:t>
      </w:r>
      <w:r w:rsidRPr="00033A67">
        <w:rPr>
          <w:rtl/>
          <w:lang w:eastAsia="en-US"/>
        </w:rPr>
        <w:t xml:space="preserve"> </w:t>
      </w:r>
      <w:r w:rsidRPr="00033A67">
        <w:rPr>
          <w:rFonts w:hint="eastAsia"/>
          <w:rtl/>
          <w:lang w:eastAsia="en-US"/>
        </w:rPr>
        <w:t>לֹא</w:t>
      </w:r>
      <w:r w:rsidRPr="00033A67">
        <w:rPr>
          <w:rtl/>
          <w:lang w:eastAsia="en-US"/>
        </w:rPr>
        <w:t xml:space="preserve"> </w:t>
      </w:r>
      <w:r w:rsidRPr="00033A67">
        <w:rPr>
          <w:rFonts w:hint="eastAsia"/>
          <w:rtl/>
          <w:lang w:eastAsia="en-US"/>
        </w:rPr>
        <w:t>יְכַזְּבוּ</w:t>
      </w:r>
      <w:r w:rsidRPr="00033A67">
        <w:rPr>
          <w:rtl/>
          <w:lang w:eastAsia="en-US"/>
        </w:rPr>
        <w:t xml:space="preserve"> </w:t>
      </w:r>
      <w:r w:rsidRPr="00033A67">
        <w:rPr>
          <w:rFonts w:hint="eastAsia"/>
          <w:rtl/>
          <w:lang w:eastAsia="en-US"/>
        </w:rPr>
        <w:t>מֵימָיו</w:t>
      </w:r>
      <w:r w:rsidRPr="00033A67">
        <w:rPr>
          <w:rFonts w:hint="cs"/>
          <w:rtl/>
          <w:lang w:eastAsia="en-US"/>
        </w:rPr>
        <w:t>"</w:t>
      </w:r>
      <w:r>
        <w:rPr>
          <w:rFonts w:hint="cs"/>
          <w:rtl/>
          <w:lang w:eastAsia="en-US"/>
        </w:rPr>
        <w:t>. ראה למשל</w:t>
      </w:r>
      <w:r w:rsidRPr="00033A67">
        <w:rPr>
          <w:rFonts w:hint="cs"/>
          <w:rtl/>
          <w:lang w:eastAsia="en-US"/>
        </w:rPr>
        <w:t>, ויקרא רבה לד טו</w:t>
      </w:r>
      <w:r w:rsidR="00D85FC3">
        <w:rPr>
          <w:rFonts w:hint="cs"/>
          <w:rtl/>
          <w:lang w:eastAsia="en-US"/>
        </w:rPr>
        <w:t xml:space="preserve"> </w:t>
      </w:r>
      <w:hyperlink r:id="rId4" w:history="1">
        <w:r w:rsidR="00D85FC3" w:rsidRPr="002E24E2">
          <w:rPr>
            <w:rStyle w:val="Hyperlink"/>
            <w:rFonts w:hint="cs"/>
            <w:rtl/>
            <w:lang w:eastAsia="en-US"/>
          </w:rPr>
          <w:t>במצוות צדקה</w:t>
        </w:r>
      </w:hyperlink>
      <w:r w:rsidR="00D85FC3">
        <w:rPr>
          <w:rFonts w:hint="cs"/>
          <w:rtl/>
          <w:lang w:eastAsia="en-US"/>
        </w:rPr>
        <w:t xml:space="preserve"> (עליה הרחבנו בפרשת בהר) ושם הוא יוצר </w:t>
      </w:r>
      <w:r w:rsidR="002E24E2">
        <w:rPr>
          <w:rFonts w:hint="cs"/>
          <w:rtl/>
          <w:lang w:eastAsia="en-US"/>
        </w:rPr>
        <w:t>צחצוח לשון בין "בצחצחות נפשך" (גמולו של הנותן צדקה) ובין הקב"ה המכונה: "ד</w:t>
      </w:r>
      <w:r w:rsidR="002E24E2">
        <w:rPr>
          <w:rtl/>
          <w:lang w:eastAsia="en-US"/>
        </w:rPr>
        <w:t>ודי צח ואדום</w:t>
      </w:r>
      <w:r w:rsidR="002E24E2">
        <w:rPr>
          <w:rFonts w:hint="cs"/>
          <w:rtl/>
          <w:lang w:eastAsia="en-US"/>
        </w:rPr>
        <w:t>"</w:t>
      </w:r>
      <w:r w:rsidRPr="00033A67">
        <w:rPr>
          <w:rFonts w:hint="cs"/>
          <w:rtl/>
          <w:lang w:eastAsia="en-US"/>
        </w:rPr>
        <w:t>. ויש</w:t>
      </w:r>
      <w:r>
        <w:rPr>
          <w:rFonts w:hint="cs"/>
          <w:rtl/>
          <w:lang w:eastAsia="en-US"/>
        </w:rPr>
        <w:t xml:space="preserve"> גם צחצוח תורה שעסק בצחצוח מגל, סכין וסייף והפך לצחצוח חרבות בבית המדרש. ראה הסיפור על ר' יוחנן וריש לקיש, בבא מציעא פד ע"א.</w:t>
      </w:r>
    </w:p>
  </w:footnote>
  <w:footnote w:id="9">
    <w:p w:rsidR="00B61B51" w:rsidRDefault="00B61B51" w:rsidP="0098049E">
      <w:pPr>
        <w:pStyle w:val="a3"/>
        <w:rPr>
          <w:rFonts w:hint="cs"/>
          <w:rtl/>
        </w:rPr>
      </w:pPr>
      <w:r>
        <w:rPr>
          <w:rStyle w:val="a5"/>
        </w:rPr>
        <w:footnoteRef/>
      </w:r>
      <w:r>
        <w:t xml:space="preserve"> </w:t>
      </w:r>
      <w:r>
        <w:rPr>
          <w:rFonts w:hint="cs"/>
          <w:rtl/>
        </w:rPr>
        <w:t xml:space="preserve"> </w:t>
      </w:r>
      <w:r>
        <w:rPr>
          <w:rFonts w:hint="cs"/>
          <w:rtl/>
        </w:rPr>
        <w:t xml:space="preserve">בסיום המדרש הדרשן חוזר וקושר את כל הדיון ההלכתי והאגדי הזה לפרשת השבוע, ל"אלה הדברים". בכל הפרשיות במדרש דברים רבה (חוץ מאחת) יש פתיחתא אחידה: הדרשן פותח בעניין הלכתי שהקשר בינו ובין פרשת השבוע נראה רחוק ו"לא שייך", עובר באמצע לחלק האגדה ומסיים בקישור לפסוק מוביל שבתחילת הפרשה: " ... מנין? ממה שקרינו בענין ... </w:t>
      </w:r>
      <w:r w:rsidR="002E24E2">
        <w:rPr>
          <w:rFonts w:hint="cs"/>
          <w:rtl/>
        </w:rPr>
        <w:t>"</w:t>
      </w:r>
      <w:r>
        <w:rPr>
          <w:rFonts w:hint="cs"/>
          <w:rtl/>
        </w:rPr>
        <w:t>פסוק הפתיחה</w:t>
      </w:r>
      <w:r w:rsidR="002E24E2">
        <w:rPr>
          <w:rFonts w:hint="cs"/>
          <w:rtl/>
        </w:rPr>
        <w:t>"</w:t>
      </w:r>
      <w:r>
        <w:rPr>
          <w:rFonts w:hint="cs"/>
          <w:rtl/>
        </w:rPr>
        <w:t>.</w:t>
      </w:r>
    </w:p>
  </w:footnote>
  <w:footnote w:id="10">
    <w:p w:rsidR="00B61B51" w:rsidRDefault="00B61B51" w:rsidP="00F20E54">
      <w:pPr>
        <w:pStyle w:val="a3"/>
        <w:rPr>
          <w:rFonts w:hint="cs"/>
          <w:rtl/>
        </w:rPr>
      </w:pPr>
      <w:r>
        <w:rPr>
          <w:rStyle w:val="a5"/>
        </w:rPr>
        <w:footnoteRef/>
      </w:r>
      <w:r>
        <w:rPr>
          <w:rtl/>
        </w:rPr>
        <w:t xml:space="preserve"> </w:t>
      </w:r>
      <w:r w:rsidR="00F20E54">
        <w:rPr>
          <w:rFonts w:hint="cs"/>
          <w:rtl/>
        </w:rPr>
        <w:t xml:space="preserve">זהו המקור של חז"ל לתרגום השבעים המכונה בלטינית - </w:t>
      </w:r>
      <w:r w:rsidR="00F20E54">
        <w:rPr>
          <w:rFonts w:hint="cs"/>
        </w:rPr>
        <w:t>Septuaginta</w:t>
      </w:r>
      <w:r w:rsidR="00F20E54">
        <w:rPr>
          <w:rFonts w:hint="cs"/>
          <w:rtl/>
        </w:rPr>
        <w:t xml:space="preserve">. </w:t>
      </w:r>
      <w:r>
        <w:rPr>
          <w:rFonts w:hint="cs"/>
          <w:rtl/>
        </w:rPr>
        <w:t>ראה המשך הגמרא שם כל המקומות שחכמים שינו בתרגום לתלמי, על מנת שלא לתת חומר בידי מקטרגים ומלעיזים על תורת ישראל ולא להוציא לעז עלינו או על הגויים (או על תלמי אישית). האם תרגום זה יכול להיחשב לטקסט מהימן של התורה ביוונית? עם או בלי השינויים? ראה סיפור מקביל, אך שונה, באגרת אריסטיאס (הספרים החיצוניים) שלפיו תרגום התורה נעשה בהזמנה מסודרת של תלמי פילדלפוס השני מתוך יוזמה מדעית מחקרית כנה, ובמטרה להוסיף את ספר התורה לספרייה הגדולה של אלכסנדריה. לצורך כך, הוא פנה לכהן הגדול בירושלים וזה שלח לו שבעים ושניים חכמים, שישה מכל שבט, שבאו במיוחד למצרים לצורך ביצוע המשימה זו. בבואם למצרים, זכו חכמים אלה לאירוח וכבוד גדול ונערך לכבודם משתה שבעת ימים בו נשאו נאומים מליציים. מפעל התרגום נמשך שבעים ושניים יום ובוצע בעבודת צוות משותפת (בניגוד לסיפור בגמרא לפיו הם הושבו בחדרים נפרדים). תרגום זה התקבל ע"י יהדות מצרים כנוסח מהימן וחתום - "על התורה הזאת אין להוסיף ואין לגרוע".</w:t>
      </w:r>
    </w:p>
  </w:footnote>
  <w:footnote w:id="11">
    <w:p w:rsidR="00B61B51" w:rsidRDefault="00B61B51" w:rsidP="004116BB">
      <w:pPr>
        <w:pStyle w:val="a3"/>
        <w:rPr>
          <w:rFonts w:hint="cs"/>
        </w:rPr>
      </w:pPr>
      <w:r>
        <w:rPr>
          <w:rStyle w:val="a5"/>
        </w:rPr>
        <w:footnoteRef/>
      </w:r>
      <w:r>
        <w:rPr>
          <w:rtl/>
        </w:rPr>
        <w:t xml:space="preserve"> </w:t>
      </w:r>
      <w:r>
        <w:rPr>
          <w:rFonts w:hint="cs"/>
          <w:rtl/>
        </w:rPr>
        <w:t>ראה הפסוק המלא והקודם לו בתהלים</w:t>
      </w:r>
      <w:r>
        <w:rPr>
          <w:rFonts w:hint="cs"/>
          <w:rtl/>
          <w:lang w:eastAsia="en-US"/>
        </w:rPr>
        <w:t xml:space="preserve"> מה ב-ג: "</w:t>
      </w:r>
      <w:r>
        <w:rPr>
          <w:rFonts w:hint="eastAsia"/>
          <w:rtl/>
          <w:lang w:eastAsia="en-US"/>
        </w:rPr>
        <w:t>רָחַשׁ</w:t>
      </w:r>
      <w:r>
        <w:rPr>
          <w:rtl/>
          <w:lang w:eastAsia="en-US"/>
        </w:rPr>
        <w:t xml:space="preserve"> </w:t>
      </w:r>
      <w:r>
        <w:rPr>
          <w:rFonts w:hint="eastAsia"/>
          <w:rtl/>
          <w:lang w:eastAsia="en-US"/>
        </w:rPr>
        <w:t>לִבִּי</w:t>
      </w:r>
      <w:r>
        <w:rPr>
          <w:rtl/>
          <w:lang w:eastAsia="en-US"/>
        </w:rPr>
        <w:t xml:space="preserve"> </w:t>
      </w:r>
      <w:r>
        <w:rPr>
          <w:rFonts w:hint="eastAsia"/>
          <w:rtl/>
          <w:lang w:eastAsia="en-US"/>
        </w:rPr>
        <w:t>דָּבָר</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אָנִי</w:t>
      </w:r>
      <w:r>
        <w:rPr>
          <w:rtl/>
          <w:lang w:eastAsia="en-US"/>
        </w:rPr>
        <w:t xml:space="preserve"> </w:t>
      </w:r>
      <w:r>
        <w:rPr>
          <w:rFonts w:hint="eastAsia"/>
          <w:rtl/>
          <w:lang w:eastAsia="en-US"/>
        </w:rPr>
        <w:t>מַעֲשַׂי</w:t>
      </w:r>
      <w:r>
        <w:rPr>
          <w:rtl/>
          <w:lang w:eastAsia="en-US"/>
        </w:rPr>
        <w:t xml:space="preserve"> </w:t>
      </w:r>
      <w:r>
        <w:rPr>
          <w:rFonts w:hint="eastAsia"/>
          <w:rtl/>
          <w:lang w:eastAsia="en-US"/>
        </w:rPr>
        <w:t>לְמֶלֶךְ</w:t>
      </w:r>
      <w:r>
        <w:rPr>
          <w:rtl/>
          <w:lang w:eastAsia="en-US"/>
        </w:rPr>
        <w:t xml:space="preserve"> </w:t>
      </w:r>
      <w:r>
        <w:rPr>
          <w:rFonts w:hint="eastAsia"/>
          <w:rtl/>
          <w:lang w:eastAsia="en-US"/>
        </w:rPr>
        <w:t>לְשׁוֹנִי</w:t>
      </w:r>
      <w:r>
        <w:rPr>
          <w:rtl/>
          <w:lang w:eastAsia="en-US"/>
        </w:rPr>
        <w:t xml:space="preserve"> </w:t>
      </w:r>
      <w:r>
        <w:rPr>
          <w:rFonts w:hint="eastAsia"/>
          <w:rtl/>
          <w:lang w:eastAsia="en-US"/>
        </w:rPr>
        <w:t>עֵט</w:t>
      </w:r>
      <w:r>
        <w:rPr>
          <w:rtl/>
          <w:lang w:eastAsia="en-US"/>
        </w:rPr>
        <w:t xml:space="preserve"> </w:t>
      </w:r>
      <w:r>
        <w:rPr>
          <w:rFonts w:hint="eastAsia"/>
          <w:rtl/>
          <w:lang w:eastAsia="en-US"/>
        </w:rPr>
        <w:t>סוֹפֵר</w:t>
      </w:r>
      <w:r>
        <w:rPr>
          <w:rtl/>
          <w:lang w:eastAsia="en-US"/>
        </w:rPr>
        <w:t xml:space="preserve"> </w:t>
      </w:r>
      <w:r>
        <w:rPr>
          <w:rFonts w:hint="eastAsia"/>
          <w:rtl/>
          <w:lang w:eastAsia="en-US"/>
        </w:rPr>
        <w:t>מָהִיר</w:t>
      </w:r>
      <w:r w:rsidRPr="00033A67">
        <w:rPr>
          <w:rtl/>
          <w:lang w:eastAsia="en-US"/>
        </w:rPr>
        <w:t>:</w:t>
      </w:r>
      <w:r w:rsidRPr="00033A67">
        <w:rPr>
          <w:rFonts w:hint="cs"/>
          <w:rtl/>
          <w:lang w:eastAsia="en-US"/>
        </w:rPr>
        <w:t xml:space="preserve"> </w:t>
      </w:r>
      <w:r w:rsidRPr="00033A67">
        <w:rPr>
          <w:rFonts w:hint="eastAsia"/>
          <w:rtl/>
          <w:lang w:eastAsia="en-US"/>
        </w:rPr>
        <w:t>יָפְיָפִיתָ</w:t>
      </w:r>
      <w:r w:rsidRPr="00033A67">
        <w:rPr>
          <w:rtl/>
          <w:lang w:eastAsia="en-US"/>
        </w:rPr>
        <w:t xml:space="preserve"> </w:t>
      </w:r>
      <w:r w:rsidRPr="00033A67">
        <w:rPr>
          <w:rFonts w:hint="eastAsia"/>
          <w:rtl/>
          <w:lang w:eastAsia="en-US"/>
        </w:rPr>
        <w:t>מִבְּנֵי</w:t>
      </w:r>
      <w:r w:rsidRPr="00033A67">
        <w:rPr>
          <w:rtl/>
          <w:lang w:eastAsia="en-US"/>
        </w:rPr>
        <w:t xml:space="preserve"> </w:t>
      </w:r>
      <w:r w:rsidRPr="00033A67">
        <w:rPr>
          <w:rFonts w:hint="eastAsia"/>
          <w:rtl/>
          <w:lang w:eastAsia="en-US"/>
        </w:rPr>
        <w:t>אָדָם</w:t>
      </w:r>
      <w:r>
        <w:rPr>
          <w:rtl/>
          <w:lang w:eastAsia="en-US"/>
        </w:rPr>
        <w:t xml:space="preserve"> </w:t>
      </w:r>
      <w:r>
        <w:rPr>
          <w:rFonts w:hint="eastAsia"/>
          <w:rtl/>
          <w:lang w:eastAsia="en-US"/>
        </w:rPr>
        <w:t>הוּצַק</w:t>
      </w:r>
      <w:r>
        <w:rPr>
          <w:rtl/>
          <w:lang w:eastAsia="en-US"/>
        </w:rPr>
        <w:t xml:space="preserve"> </w:t>
      </w:r>
      <w:r>
        <w:rPr>
          <w:rFonts w:hint="eastAsia"/>
          <w:rtl/>
          <w:lang w:eastAsia="en-US"/>
        </w:rPr>
        <w:t>חֵן</w:t>
      </w:r>
      <w:r>
        <w:rPr>
          <w:rtl/>
          <w:lang w:eastAsia="en-US"/>
        </w:rPr>
        <w:t xml:space="preserve"> </w:t>
      </w:r>
      <w:r>
        <w:rPr>
          <w:rFonts w:hint="eastAsia"/>
          <w:rtl/>
          <w:lang w:eastAsia="en-US"/>
        </w:rPr>
        <w:t>בְּשִׂפְתוֹתֶיךָ</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בֵּרַכְךָ</w:t>
      </w:r>
      <w:r>
        <w:rPr>
          <w:rtl/>
          <w:lang w:eastAsia="en-US"/>
        </w:rPr>
        <w:t xml:space="preserve"> </w:t>
      </w:r>
      <w:r>
        <w:rPr>
          <w:rFonts w:hint="eastAsia"/>
          <w:rtl/>
          <w:lang w:eastAsia="en-US"/>
        </w:rPr>
        <w:t>אֱלֹהִים</w:t>
      </w:r>
      <w:r>
        <w:rPr>
          <w:rtl/>
          <w:lang w:eastAsia="en-US"/>
        </w:rPr>
        <w:t xml:space="preserve"> </w:t>
      </w:r>
      <w:r>
        <w:rPr>
          <w:rFonts w:hint="eastAsia"/>
          <w:rtl/>
          <w:lang w:eastAsia="en-US"/>
        </w:rPr>
        <w:t>לְעוֹלָם</w:t>
      </w:r>
      <w:r>
        <w:rPr>
          <w:rFonts w:hint="cs"/>
          <w:rtl/>
          <w:lang w:eastAsia="en-US"/>
        </w:rPr>
        <w:t xml:space="preserve">". שוב, רמז ברור לפסוק: </w:t>
      </w:r>
      <w:r>
        <w:rPr>
          <w:rFonts w:hint="cs"/>
          <w:rtl/>
        </w:rPr>
        <w:t>"</w:t>
      </w:r>
      <w:r>
        <w:rPr>
          <w:rtl/>
        </w:rPr>
        <w:t xml:space="preserve">יפת </w:t>
      </w:r>
      <w:r w:rsidR="00375F67">
        <w:rPr>
          <w:rtl/>
        </w:rPr>
        <w:t>אל</w:t>
      </w:r>
      <w:r>
        <w:rPr>
          <w:rtl/>
        </w:rPr>
        <w:t>הים ליפת וישכון באהלי שם</w:t>
      </w:r>
      <w:r>
        <w:rPr>
          <w:rFonts w:hint="cs"/>
          <w:rtl/>
        </w:rPr>
        <w:t>".</w:t>
      </w:r>
      <w:r>
        <w:rPr>
          <w:rtl/>
        </w:rPr>
        <w:t xml:space="preserve"> </w:t>
      </w:r>
      <w:r>
        <w:rPr>
          <w:rFonts w:hint="cs"/>
          <w:rtl/>
          <w:lang w:eastAsia="en-US"/>
        </w:rPr>
        <w:t>ר' אליעזר ור' יהושע סמכו ידיהם על תרגום זה ואף שבחוהו, משמע שהם ידעו היטב יוונית.</w:t>
      </w:r>
      <w:r>
        <w:rPr>
          <w:rFonts w:hint="cs"/>
          <w:rtl/>
        </w:rPr>
        <w:t xml:space="preserve"> והארמית תורגמה מתוך התרגום היווני!</w:t>
      </w:r>
    </w:p>
  </w:footnote>
  <w:footnote w:id="12">
    <w:p w:rsidR="00B61B51" w:rsidRDefault="00B61B51">
      <w:pPr>
        <w:pStyle w:val="a3"/>
        <w:rPr>
          <w:rFonts w:hint="cs"/>
          <w:rtl/>
        </w:rPr>
      </w:pPr>
      <w:r>
        <w:rPr>
          <w:rStyle w:val="a5"/>
        </w:rPr>
        <w:footnoteRef/>
      </w:r>
      <w:r>
        <w:rPr>
          <w:rtl/>
        </w:rPr>
        <w:t xml:space="preserve"> </w:t>
      </w:r>
      <w:r>
        <w:rPr>
          <w:rFonts w:hint="cs"/>
          <w:rtl/>
        </w:rPr>
        <w:t>נחלקו הדעות בין המפרשים והחוקרים אם אונקלוס ועקילס (בירושלמי לעיל) אחד הם, או שני בני אדם שונים. ונפקא מיניה לעניינינו, האם מדובר כאן בתרגום ישיר מעברית לארמית ע"י אונקלוס שהוא איש אחר מעקילס לעיל, או שזה אותו האיש שתרגם גם ליוונית וגם לארמית ואולי אפילו מהיוונית לארמית כמוסבר לעיל בירושלמי.</w:t>
      </w:r>
    </w:p>
  </w:footnote>
  <w:footnote w:id="13">
    <w:p w:rsidR="00B61B51" w:rsidRDefault="00B61B51" w:rsidP="0068290E">
      <w:pPr>
        <w:pStyle w:val="a3"/>
        <w:rPr>
          <w:rFonts w:hint="cs"/>
          <w:rtl/>
        </w:rPr>
      </w:pPr>
      <w:r>
        <w:rPr>
          <w:rStyle w:val="a5"/>
        </w:rPr>
        <w:footnoteRef/>
      </w:r>
      <w:r>
        <w:rPr>
          <w:rtl/>
        </w:rPr>
        <w:t xml:space="preserve"> </w:t>
      </w:r>
      <w:r>
        <w:rPr>
          <w:rFonts w:hint="cs"/>
          <w:rtl/>
        </w:rPr>
        <w:t xml:space="preserve">שים לב להבדל בין תרגום התורה שבו לא נזדעזעה הארץ ולא נתגלו סתרי הבורא ובין תרגום הנביאים. התורה היא בראש ובראשונה ספר מצוות! הנביאים (ועוד יותר הכתובים להלן) הם סתרי הקב"ה! </w:t>
      </w:r>
      <w:r w:rsidR="0068290E">
        <w:rPr>
          <w:rFonts w:hint="cs"/>
          <w:rtl/>
        </w:rPr>
        <w:t>ראה דברי ר' יוסי ב</w:t>
      </w:r>
      <w:r w:rsidR="0068290E">
        <w:rPr>
          <w:rtl/>
        </w:rPr>
        <w:t>מכילתא דרבי ישמעאל בשלח - מסכתא דויסע פרשה ה</w:t>
      </w:r>
      <w:r w:rsidR="0068290E">
        <w:rPr>
          <w:rFonts w:hint="cs"/>
          <w:rtl/>
        </w:rPr>
        <w:t>: "</w:t>
      </w:r>
      <w:r w:rsidR="0068290E">
        <w:rPr>
          <w:rtl/>
        </w:rPr>
        <w:t>הנביא מגיד חדרים וסתרים לישראל</w:t>
      </w:r>
      <w:r w:rsidR="0068290E">
        <w:rPr>
          <w:rFonts w:hint="cs"/>
          <w:rtl/>
        </w:rPr>
        <w:t>".</w:t>
      </w:r>
      <w:r w:rsidR="0068290E">
        <w:rPr>
          <w:rtl/>
        </w:rPr>
        <w:t xml:space="preserve"> </w:t>
      </w:r>
      <w:r>
        <w:rPr>
          <w:rFonts w:hint="cs"/>
          <w:rtl/>
        </w:rPr>
        <w:t xml:space="preserve">גם במדרש בו פתחנו </w:t>
      </w:r>
      <w:r>
        <w:rPr>
          <w:rtl/>
        </w:rPr>
        <w:t>–</w:t>
      </w:r>
      <w:r>
        <w:rPr>
          <w:rFonts w:hint="cs"/>
          <w:rtl/>
        </w:rPr>
        <w:t xml:space="preserve"> "ספרים נכתבים בכל לשון .. רשב"ג אומר: לא התירו אלא יונית" </w:t>
      </w:r>
      <w:r>
        <w:rPr>
          <w:rtl/>
        </w:rPr>
        <w:t>–</w:t>
      </w:r>
      <w:r>
        <w:rPr>
          <w:rFonts w:hint="cs"/>
          <w:rtl/>
        </w:rPr>
        <w:t xml:space="preserve"> גם שם אומרת הגמרא במגילה (ט ע"א): "אמר רבי יהודה: אף כשהתירו רבותינו יונית - לא התירו אלא בספר תורה, ומשום מעשה דתלמי המלך". התנ"ך אינו מקשה אחת. יש הבדל בין תורה לנביאים וכתובים ויש גם הבדל בין תורה ונביאים לכתובים. אבל יש גם הבדל נוסף, בין תרגום אונקלוס שהוא צמוד למילות התורה ומתרגם כמעט מילה במילה ובין </w:t>
      </w:r>
      <w:smartTag w:uri="urn:schemas-microsoft-com:office:smarttags" w:element="PersonName">
        <w:smartTagPr>
          <w:attr w:name="ProductID" w:val="תרגום יונתן"/>
        </w:smartTagPr>
        <w:r>
          <w:rPr>
            <w:rFonts w:hint="cs"/>
            <w:rtl/>
          </w:rPr>
          <w:t>תרגום יונתן</w:t>
        </w:r>
      </w:smartTag>
      <w:r>
        <w:rPr>
          <w:rFonts w:hint="cs"/>
          <w:rtl/>
        </w:rPr>
        <w:t xml:space="preserve"> בין עוזיאל שמרחיב מאד וכבר יצא מידי תרגום ונכנס לידי פירוש ומדרש. ראה ספרו של </w:t>
      </w:r>
      <w:hyperlink r:id="rId5" w:history="1">
        <w:r w:rsidRPr="007114C7">
          <w:rPr>
            <w:rStyle w:val="Hyperlink"/>
            <w:rFonts w:hint="cs"/>
            <w:rtl/>
          </w:rPr>
          <w:t>אביגדור שנאן: תרגום ואגדה בו, הוצאת מגנס, ירושלים תשנ"ג</w:t>
        </w:r>
      </w:hyperlink>
      <w:r>
        <w:rPr>
          <w:rFonts w:hint="cs"/>
          <w:rtl/>
        </w:rPr>
        <w:t>.</w:t>
      </w:r>
    </w:p>
  </w:footnote>
  <w:footnote w:id="14">
    <w:p w:rsidR="00B61B51" w:rsidRDefault="00B61B51">
      <w:pPr>
        <w:pStyle w:val="a3"/>
        <w:rPr>
          <w:rFonts w:hint="cs"/>
          <w:rtl/>
        </w:rPr>
      </w:pPr>
      <w:r>
        <w:rPr>
          <w:rStyle w:val="a5"/>
        </w:rPr>
        <w:footnoteRef/>
      </w:r>
      <w:r>
        <w:rPr>
          <w:rtl/>
        </w:rPr>
        <w:t xml:space="preserve"> </w:t>
      </w:r>
      <w:r>
        <w:rPr>
          <w:rFonts w:hint="cs"/>
          <w:rtl/>
        </w:rPr>
        <w:t xml:space="preserve">ראה שטיינזלץ שם: "שאם אין תרגום מקובל לפסוקים סתומים יבואו לידי מחלוקת בדבר משמעותם ועל ידי התרגום מתברר הפירוש". זו התשובה, לפחות לגבי השפה הארמית, לשאלתנו בהערה 3 לעיל בדבר סמכות התרגום. ולגבי היוונית, ראינו את תרגום השבעים במגילה ט לעיל או את תרגום השבעים ושניים באגרת אריסתיאס בהערה 10. ומה שחשוב בפירוש שטיינזלץ הוא הדגש שהתרגום מבאר את המקור ופותר בעיות וסתומות. איך היינו מתרגמים לאנגלית את "אלה הדברים"? התרגום המקובל ברוב התרגומים הוא </w:t>
      </w:r>
      <w:r>
        <w:t>These are the words</w:t>
      </w:r>
      <w:r>
        <w:rPr>
          <w:rFonts w:hint="cs"/>
          <w:rtl/>
        </w:rPr>
        <w:t xml:space="preserve"> , ללמדנו שהמילה דברים פירושה דיבורים, מילים.</w:t>
      </w:r>
    </w:p>
  </w:footnote>
  <w:footnote w:id="15">
    <w:p w:rsidR="00B61B51" w:rsidRDefault="00B61B51">
      <w:pPr>
        <w:pStyle w:val="a3"/>
        <w:rPr>
          <w:rFonts w:hint="cs"/>
          <w:rtl/>
        </w:rPr>
      </w:pPr>
      <w:r>
        <w:rPr>
          <w:rStyle w:val="a5"/>
        </w:rPr>
        <w:footnoteRef/>
      </w:r>
      <w:r>
        <w:rPr>
          <w:rtl/>
        </w:rPr>
        <w:t xml:space="preserve"> </w:t>
      </w:r>
      <w:r>
        <w:rPr>
          <w:rFonts w:hint="cs"/>
          <w:rtl/>
        </w:rPr>
        <w:t xml:space="preserve">כגון ספר דניאל שיש בו הרבה חישובי קץ. וכל זה לא מנע כמובן מחז"ל, פרשני המקרא וחכמי ישראל לדורותיהם מלעסוק בפסוקי הקץ וחזונות דניאל, מה גם שספר זה כתוב בחלקו הגדול בארמית ואינו צריך תרגום. ובידינו יש </w:t>
      </w:r>
      <w:smartTag w:uri="urn:schemas-microsoft-com:office:smarttags" w:element="PersonName">
        <w:smartTagPr>
          <w:attr w:name="ProductID" w:val="תרגום יונתן"/>
        </w:smartTagPr>
        <w:r>
          <w:rPr>
            <w:rFonts w:hint="cs"/>
            <w:rtl/>
          </w:rPr>
          <w:t>תרגום יונתן</w:t>
        </w:r>
      </w:smartTag>
      <w:r>
        <w:rPr>
          <w:rFonts w:hint="cs"/>
          <w:rtl/>
        </w:rPr>
        <w:t xml:space="preserve"> לתהלים, משלי, איוב ועוד ספרי כתובים.</w:t>
      </w:r>
    </w:p>
  </w:footnote>
  <w:footnote w:id="16">
    <w:p w:rsidR="00B61B51" w:rsidRDefault="00B61B51" w:rsidP="00463B72">
      <w:pPr>
        <w:pStyle w:val="a3"/>
        <w:rPr>
          <w:rFonts w:hint="cs"/>
          <w:rtl/>
        </w:rPr>
      </w:pPr>
      <w:r>
        <w:rPr>
          <w:rStyle w:val="a5"/>
        </w:rPr>
        <w:footnoteRef/>
      </w:r>
      <w:r>
        <w:t xml:space="preserve"> </w:t>
      </w:r>
      <w:r>
        <w:rPr>
          <w:rFonts w:hint="cs"/>
          <w:rtl/>
        </w:rPr>
        <w:t xml:space="preserve"> </w:t>
      </w:r>
      <w:r>
        <w:rPr>
          <w:rFonts w:hint="cs"/>
          <w:rtl/>
        </w:rPr>
        <w:t xml:space="preserve">הנה הזעזוע השני. הראשון, בתרגום לארמית והשני בהקשר עם יוונית. וכבר נעשתה ההבחנה בין השפה היוונית שהותרה ובין החכמה והתרבות (הפילוסופיה?) היוונית שהיא אסורה: "לשון יווני לחוד, חכמת יוונית לחוד" (סוטה שם וכן בבא קמא פג ע"א). ולבית הנשיאות התירו גם חכמה יוונית: </w:t>
      </w:r>
      <w:r>
        <w:rPr>
          <w:rFonts w:hint="cs"/>
          <w:rtl/>
          <w:lang w:eastAsia="en-US"/>
        </w:rPr>
        <w:t>"</w:t>
      </w:r>
      <w:r>
        <w:rPr>
          <w:rFonts w:hint="eastAsia"/>
          <w:rtl/>
          <w:lang w:eastAsia="en-US"/>
        </w:rPr>
        <w:t>אלף</w:t>
      </w:r>
      <w:r>
        <w:rPr>
          <w:rtl/>
          <w:lang w:eastAsia="en-US"/>
        </w:rPr>
        <w:t xml:space="preserve"> </w:t>
      </w:r>
      <w:r>
        <w:rPr>
          <w:rFonts w:hint="eastAsia"/>
          <w:rtl/>
          <w:lang w:eastAsia="en-US"/>
        </w:rPr>
        <w:t>ילדים</w:t>
      </w:r>
      <w:r>
        <w:rPr>
          <w:rtl/>
          <w:lang w:eastAsia="en-US"/>
        </w:rPr>
        <w:t xml:space="preserve"> </w:t>
      </w:r>
      <w:r w:rsidRPr="009247DF">
        <w:rPr>
          <w:rFonts w:hint="eastAsia"/>
          <w:rtl/>
          <w:lang w:eastAsia="en-US"/>
        </w:rPr>
        <w:t>היו</w:t>
      </w:r>
      <w:r w:rsidRPr="009247DF">
        <w:rPr>
          <w:rtl/>
          <w:lang w:eastAsia="en-US"/>
        </w:rPr>
        <w:t xml:space="preserve"> </w:t>
      </w:r>
      <w:r w:rsidRPr="009247DF">
        <w:rPr>
          <w:rFonts w:hint="eastAsia"/>
          <w:rtl/>
          <w:lang w:eastAsia="en-US"/>
        </w:rPr>
        <w:t>בבית</w:t>
      </w:r>
      <w:r w:rsidRPr="009247DF">
        <w:rPr>
          <w:rtl/>
          <w:lang w:eastAsia="en-US"/>
        </w:rPr>
        <w:t xml:space="preserve"> </w:t>
      </w:r>
      <w:r w:rsidRPr="009247DF">
        <w:rPr>
          <w:rFonts w:hint="eastAsia"/>
          <w:rtl/>
          <w:lang w:eastAsia="en-US"/>
        </w:rPr>
        <w:t>אבא</w:t>
      </w:r>
      <w:r w:rsidRPr="009247DF">
        <w:rPr>
          <w:rtl/>
          <w:lang w:eastAsia="en-US"/>
        </w:rPr>
        <w:t xml:space="preserve">, </w:t>
      </w:r>
      <w:r w:rsidRPr="009247DF">
        <w:rPr>
          <w:rFonts w:hint="eastAsia"/>
          <w:rtl/>
          <w:lang w:eastAsia="en-US"/>
        </w:rPr>
        <w:t>חמש</w:t>
      </w:r>
      <w:r w:rsidRPr="009247DF">
        <w:rPr>
          <w:rtl/>
          <w:lang w:eastAsia="en-US"/>
        </w:rPr>
        <w:t xml:space="preserve"> </w:t>
      </w:r>
      <w:r w:rsidRPr="009247DF">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תורה</w:t>
      </w:r>
      <w:r>
        <w:rPr>
          <w:rtl/>
          <w:lang w:eastAsia="en-US"/>
        </w:rPr>
        <w:t xml:space="preserve"> </w:t>
      </w:r>
      <w:r>
        <w:rPr>
          <w:rFonts w:hint="eastAsia"/>
          <w:rtl/>
          <w:lang w:eastAsia="en-US"/>
        </w:rPr>
        <w:t>וחמש</w:t>
      </w:r>
      <w:r>
        <w:rPr>
          <w:rtl/>
          <w:lang w:eastAsia="en-US"/>
        </w:rPr>
        <w:t xml:space="preserve"> </w:t>
      </w:r>
      <w:r>
        <w:rPr>
          <w:rFonts w:hint="eastAsia"/>
          <w:rtl/>
          <w:lang w:eastAsia="en-US"/>
        </w:rPr>
        <w:t>מאות</w:t>
      </w:r>
      <w:r>
        <w:rPr>
          <w:rtl/>
          <w:lang w:eastAsia="en-US"/>
        </w:rPr>
        <w:t xml:space="preserve"> </w:t>
      </w:r>
      <w:r>
        <w:rPr>
          <w:rFonts w:hint="eastAsia"/>
          <w:rtl/>
          <w:lang w:eastAsia="en-US"/>
        </w:rPr>
        <w:t>למדו</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Fonts w:hint="cs"/>
          <w:rtl/>
          <w:lang w:eastAsia="en-US"/>
        </w:rPr>
        <w:t xml:space="preserve"> ...</w:t>
      </w:r>
      <w:r>
        <w:rPr>
          <w:rtl/>
          <w:lang w:eastAsia="en-US"/>
        </w:rPr>
        <w:t xml:space="preserve"> </w:t>
      </w:r>
      <w:r>
        <w:rPr>
          <w:rFonts w:hint="eastAsia"/>
          <w:rtl/>
          <w:lang w:eastAsia="en-US"/>
        </w:rPr>
        <w:t>של</w:t>
      </w:r>
      <w:r>
        <w:rPr>
          <w:rtl/>
          <w:lang w:eastAsia="en-US"/>
        </w:rPr>
        <w:t xml:space="preserve"> </w:t>
      </w:r>
      <w:r>
        <w:rPr>
          <w:rFonts w:hint="eastAsia"/>
          <w:rtl/>
          <w:lang w:eastAsia="en-US"/>
        </w:rPr>
        <w:t>בית</w:t>
      </w:r>
      <w:r>
        <w:rPr>
          <w:rtl/>
          <w:lang w:eastAsia="en-US"/>
        </w:rPr>
        <w:t xml:space="preserve"> </w:t>
      </w:r>
      <w:r>
        <w:rPr>
          <w:rFonts w:hint="eastAsia"/>
          <w:rtl/>
          <w:lang w:eastAsia="en-US"/>
        </w:rPr>
        <w:t>רבן</w:t>
      </w:r>
      <w:r>
        <w:rPr>
          <w:rtl/>
          <w:lang w:eastAsia="en-US"/>
        </w:rPr>
        <w:t xml:space="preserve"> </w:t>
      </w:r>
      <w:r>
        <w:rPr>
          <w:rFonts w:hint="eastAsia"/>
          <w:rtl/>
          <w:lang w:eastAsia="en-US"/>
        </w:rPr>
        <w:t>גמליאל</w:t>
      </w:r>
      <w:r>
        <w:rPr>
          <w:rtl/>
          <w:lang w:eastAsia="en-US"/>
        </w:rPr>
        <w:t xml:space="preserve"> </w:t>
      </w:r>
      <w:r>
        <w:rPr>
          <w:rFonts w:hint="eastAsia"/>
          <w:rtl/>
          <w:lang w:eastAsia="en-US"/>
        </w:rPr>
        <w:t>התירו</w:t>
      </w:r>
      <w:r>
        <w:rPr>
          <w:rtl/>
          <w:lang w:eastAsia="en-US"/>
        </w:rPr>
        <w:t xml:space="preserve"> </w:t>
      </w:r>
      <w:r>
        <w:rPr>
          <w:rFonts w:hint="eastAsia"/>
          <w:rtl/>
          <w:lang w:eastAsia="en-US"/>
        </w:rPr>
        <w:t>להן</w:t>
      </w:r>
      <w:r>
        <w:rPr>
          <w:rtl/>
          <w:lang w:eastAsia="en-US"/>
        </w:rPr>
        <w:t xml:space="preserve"> </w:t>
      </w:r>
      <w:r>
        <w:rPr>
          <w:rFonts w:hint="eastAsia"/>
          <w:rtl/>
          <w:lang w:eastAsia="en-US"/>
        </w:rPr>
        <w:t>חכמת</w:t>
      </w:r>
      <w:r>
        <w:rPr>
          <w:rtl/>
          <w:lang w:eastAsia="en-US"/>
        </w:rPr>
        <w:t xml:space="preserve"> </w:t>
      </w:r>
      <w:r>
        <w:rPr>
          <w:rFonts w:hint="eastAsia"/>
          <w:rtl/>
          <w:lang w:eastAsia="en-US"/>
        </w:rPr>
        <w:t>יוונית</w:t>
      </w:r>
      <w:r>
        <w:rPr>
          <w:rtl/>
          <w:lang w:eastAsia="en-US"/>
        </w:rPr>
        <w:t xml:space="preserve">, </w:t>
      </w:r>
      <w:r>
        <w:rPr>
          <w:rFonts w:hint="eastAsia"/>
          <w:rtl/>
          <w:lang w:eastAsia="en-US"/>
        </w:rPr>
        <w:t>מפני</w:t>
      </w:r>
      <w:r>
        <w:rPr>
          <w:rtl/>
          <w:lang w:eastAsia="en-US"/>
        </w:rPr>
        <w:t xml:space="preserve"> </w:t>
      </w:r>
      <w:r>
        <w:rPr>
          <w:rFonts w:hint="eastAsia"/>
          <w:rtl/>
          <w:lang w:eastAsia="en-US"/>
        </w:rPr>
        <w:t>שקרובין</w:t>
      </w:r>
      <w:r>
        <w:rPr>
          <w:rtl/>
          <w:lang w:eastAsia="en-US"/>
        </w:rPr>
        <w:t xml:space="preserve"> </w:t>
      </w:r>
      <w:r>
        <w:rPr>
          <w:rFonts w:hint="eastAsia"/>
          <w:rtl/>
          <w:lang w:eastAsia="en-US"/>
        </w:rPr>
        <w:t>למלכות</w:t>
      </w:r>
      <w:r>
        <w:rPr>
          <w:rFonts w:hint="cs"/>
          <w:rtl/>
          <w:lang w:eastAsia="en-US"/>
        </w:rPr>
        <w:t>"</w:t>
      </w:r>
      <w:r w:rsidR="0046262D">
        <w:rPr>
          <w:rFonts w:hint="cs"/>
          <w:rtl/>
          <w:lang w:eastAsia="en-US"/>
        </w:rPr>
        <w:t xml:space="preserve"> </w:t>
      </w:r>
      <w:r>
        <w:rPr>
          <w:rFonts w:hint="cs"/>
          <w:rtl/>
          <w:lang w:eastAsia="en-US"/>
        </w:rPr>
        <w:t>(בגמרא סוטה שם</w:t>
      </w:r>
      <w:r>
        <w:rPr>
          <w:rFonts w:hint="cs"/>
          <w:rtl/>
        </w:rPr>
        <w:t xml:space="preserve">). ועוד שם על משולש השפות: ארמית, עברית ויונית, ראה בגמרות סוטה ובבא קמא שם ואכמ"ל. ארמית ויונית הן שתי השפות הזרות הנפוצות באותה תקופה, אך יש הבדל. הארמית היא שפה עממית לתרגום לקהל </w:t>
      </w:r>
      <w:r>
        <w:rPr>
          <w:rtl/>
        </w:rPr>
        <w:t>–</w:t>
      </w:r>
      <w:r>
        <w:rPr>
          <w:rFonts w:hint="cs"/>
          <w:rtl/>
        </w:rPr>
        <w:t xml:space="preserve"> "שניים מקרא ואחד תרגום". היונית היא שפה מלומדת נוספת לצד העברית, בה ניתן לכתוב ספר תורה. לאילו שפות נוספות התכוונו חכמים כשאמרו "בכל לשון" במדרש בו פתחנו? לרומית? לערבית? לאנגלית בימינו?</w:t>
      </w:r>
    </w:p>
  </w:footnote>
  <w:footnote w:id="17">
    <w:p w:rsidR="00B61B51" w:rsidRDefault="00B61B51">
      <w:pPr>
        <w:pStyle w:val="a3"/>
        <w:rPr>
          <w:rFonts w:hint="cs"/>
          <w:rtl/>
        </w:rPr>
      </w:pPr>
      <w:r>
        <w:rPr>
          <w:rStyle w:val="a5"/>
        </w:rPr>
        <w:footnoteRef/>
      </w:r>
      <w:r>
        <w:t xml:space="preserve"> </w:t>
      </w:r>
      <w:r>
        <w:rPr>
          <w:rFonts w:hint="cs"/>
          <w:rtl/>
        </w:rPr>
        <w:t xml:space="preserve"> </w:t>
      </w:r>
      <w:r>
        <w:rPr>
          <w:rFonts w:hint="cs"/>
          <w:rtl/>
        </w:rPr>
        <w:t>הרי לנו סמך ל</w:t>
      </w:r>
      <w:r>
        <w:rPr>
          <w:rtl/>
        </w:rPr>
        <w:t xml:space="preserve">ריבוי לשונות </w:t>
      </w:r>
      <w:r>
        <w:rPr>
          <w:rFonts w:hint="cs"/>
          <w:rtl/>
        </w:rPr>
        <w:t>לתורה ממ</w:t>
      </w:r>
      <w:r>
        <w:rPr>
          <w:rtl/>
        </w:rPr>
        <w:t xml:space="preserve">עמד סיני </w:t>
      </w:r>
      <w:r>
        <w:rPr>
          <w:rFonts w:hint="cs"/>
          <w:rtl/>
        </w:rPr>
        <w:t xml:space="preserve">עצמו. ובתנחומא (בובר) </w:t>
      </w:r>
      <w:r>
        <w:rPr>
          <w:rtl/>
        </w:rPr>
        <w:t>פרשת יתרו סימן טז</w:t>
      </w:r>
      <w:r>
        <w:rPr>
          <w:rFonts w:hint="cs"/>
          <w:rtl/>
        </w:rPr>
        <w:t xml:space="preserve"> (וכן הוא ב</w:t>
      </w:r>
      <w:r>
        <w:rPr>
          <w:rtl/>
        </w:rPr>
        <w:t>פסיקתא דרב כהנא פרשה יב בחודש השלישי</w:t>
      </w:r>
      <w:r>
        <w:rPr>
          <w:rFonts w:hint="cs"/>
          <w:rtl/>
        </w:rPr>
        <w:t xml:space="preserve">) מצאנו שפה נוספת: </w:t>
      </w:r>
      <w:r>
        <w:rPr>
          <w:rtl/>
        </w:rPr>
        <w:t>"כשגאלן הקב"ה בא ליתן להם את התורה, לא היו יודעים לשמוע. אמר הקב"ה: הריני משיח עמהם בלשון מצרי - "אנוך". אדם שהוא מבקש לומר לחבירו במצרים "אני", הוא אומר "אנוך". כך פתח הקב"ה בלשונם ואמר "אנכי"</w:t>
      </w:r>
      <w:r>
        <w:rPr>
          <w:rFonts w:hint="cs"/>
          <w:rtl/>
        </w:rPr>
        <w:t xml:space="preserve">. איזו שפה חסרה? יוונית! אבל לעומתה יש רומית. האם הרומית מחליפה את היוונית? האם ניתן ללמוד מכאן שלכל תקופה יש את שפת השלטון והמשכילים שלה? יוונית, רומית, ערבית, </w:t>
      </w:r>
      <w:r w:rsidR="004173CB">
        <w:rPr>
          <w:rFonts w:hint="cs"/>
          <w:rtl/>
        </w:rPr>
        <w:t xml:space="preserve">לטינית, </w:t>
      </w:r>
      <w:r>
        <w:rPr>
          <w:rFonts w:hint="cs"/>
          <w:rtl/>
        </w:rPr>
        <w:t>אנגלית?</w:t>
      </w:r>
    </w:p>
  </w:footnote>
  <w:footnote w:id="18">
    <w:p w:rsidR="00B61B51" w:rsidRDefault="00B61B51">
      <w:pPr>
        <w:pStyle w:val="a3"/>
        <w:rPr>
          <w:rtl/>
        </w:rPr>
      </w:pPr>
      <w:r>
        <w:rPr>
          <w:rStyle w:val="a5"/>
        </w:rPr>
        <w:footnoteRef/>
      </w:r>
      <w:r>
        <w:t xml:space="preserve"> </w:t>
      </w:r>
      <w:r>
        <w:rPr>
          <w:rFonts w:hint="cs"/>
          <w:rtl/>
        </w:rPr>
        <w:t xml:space="preserve"> </w:t>
      </w:r>
      <w:r>
        <w:rPr>
          <w:rFonts w:hint="cs"/>
          <w:rtl/>
        </w:rPr>
        <w:t xml:space="preserve">בכניסה לארץ, עוד יותר ממעמד הר סיני </w:t>
      </w:r>
      <w:r>
        <w:rPr>
          <w:rtl/>
        </w:rPr>
        <w:t>–</w:t>
      </w:r>
      <w:r>
        <w:rPr>
          <w:rFonts w:hint="cs"/>
          <w:rtl/>
        </w:rPr>
        <w:t xml:space="preserve"> שבעים לשון! מדוע? בגמרא המבארת משנה זו (סוטה לה ע"ב) משמע שהסיבה היא חיצונית </w:t>
      </w:r>
      <w:r>
        <w:rPr>
          <w:rtl/>
        </w:rPr>
        <w:t>–</w:t>
      </w:r>
      <w:r>
        <w:rPr>
          <w:rFonts w:hint="cs"/>
          <w:rtl/>
        </w:rPr>
        <w:t xml:space="preserve"> כלפי אומות העולם: "</w:t>
      </w:r>
      <w:r>
        <w:rPr>
          <w:rtl/>
        </w:rPr>
        <w:t>ת</w:t>
      </w:r>
      <w:r>
        <w:rPr>
          <w:rFonts w:hint="cs"/>
          <w:rtl/>
        </w:rPr>
        <w:t>נו רבנן:</w:t>
      </w:r>
      <w:r>
        <w:rPr>
          <w:rtl/>
        </w:rPr>
        <w:t xml:space="preserve"> כיצד כתבו ישראל את התורה? רבי יהודה אומר: על גבי אבנים כתבוה, שנאמר: "וכתבת על האבנים את כל דברי התורה הזאת באר היטב" (דברים כז ח), ואחר כך סדו אותן בסיד. אמר לו רבי שמעון: לדבריך, היאך למדו אומות העולם [של אותו הזמן] תורה? אמר לו: בינה יתירה נתן בהם הקב"ה ושיגרו נוטירין (סופרים) שלהן וקילפו את הסיד והשיאוה (העתיקוה)</w:t>
      </w:r>
      <w:r>
        <w:rPr>
          <w:rFonts w:hint="cs"/>
          <w:rtl/>
        </w:rPr>
        <w:t>"</w:t>
      </w:r>
      <w:r>
        <w:rPr>
          <w:rtl/>
        </w:rPr>
        <w:t xml:space="preserve">. </w:t>
      </w:r>
      <w:r>
        <w:rPr>
          <w:rFonts w:hint="cs"/>
          <w:rtl/>
        </w:rPr>
        <w:t xml:space="preserve">אבל אולי הסיבה היא פנימית כדי שכל יהודי יבין את התורה ולא יהיה לאף יהודי, באיזו ארץ וגלות בהה הוא שרוי, שום תירוץ. וכדברי הרד"ק בספר יהושע פרק ח פסוק לב: "ואמרו כי בשבעים לשון כתבו אותם דברי התורה כמו שנאמר בתורה באר היטב כדי שיבינו אותם כל עם ולשון שיראו אותם". וכבר הארכנו לדון בנושא זה בדברינו </w:t>
      </w:r>
      <w:hyperlink r:id="rId6" w:history="1">
        <w:r w:rsidRPr="00B5507A">
          <w:rPr>
            <w:rStyle w:val="Hyperlink"/>
            <w:rFonts w:hint="cs"/>
            <w:rtl/>
          </w:rPr>
          <w:t>האבן תשמור את האבן</w:t>
        </w:r>
      </w:hyperlink>
      <w:r>
        <w:rPr>
          <w:rFonts w:hint="cs"/>
          <w:rtl/>
        </w:rPr>
        <w:t xml:space="preserve"> בפרשת כי תב</w:t>
      </w:r>
      <w:r w:rsidR="00375F67">
        <w:rPr>
          <w:rFonts w:hint="cs"/>
          <w:rtl/>
        </w:rPr>
        <w:t>ו</w:t>
      </w:r>
      <w:r>
        <w:rPr>
          <w:rFonts w:hint="cs"/>
          <w:rtl/>
        </w:rPr>
        <w:t xml:space="preserve">א. </w:t>
      </w:r>
    </w:p>
  </w:footnote>
  <w:footnote w:id="19">
    <w:p w:rsidR="00B61B51" w:rsidRDefault="00B61B51" w:rsidP="004173CB">
      <w:pPr>
        <w:pStyle w:val="a3"/>
        <w:rPr>
          <w:rFonts w:hint="cs"/>
          <w:rtl/>
        </w:rPr>
      </w:pPr>
      <w:r>
        <w:rPr>
          <w:rStyle w:val="a5"/>
        </w:rPr>
        <w:footnoteRef/>
      </w:r>
      <w:r>
        <w:t xml:space="preserve"> </w:t>
      </w:r>
      <w:r>
        <w:rPr>
          <w:rFonts w:hint="cs"/>
          <w:rtl/>
        </w:rPr>
        <w:t xml:space="preserve"> </w:t>
      </w:r>
      <w:r>
        <w:rPr>
          <w:rFonts w:hint="cs"/>
          <w:rtl/>
        </w:rPr>
        <w:t xml:space="preserve">במחלוקת רשב"ג וחכמים לעיל </w:t>
      </w:r>
      <w:r>
        <w:rPr>
          <w:rtl/>
        </w:rPr>
        <w:t>–</w:t>
      </w:r>
      <w:r>
        <w:rPr>
          <w:rFonts w:hint="cs"/>
          <w:rtl/>
        </w:rPr>
        <w:t xml:space="preserve"> הלכה כרשב"ג, מן הסתם לא רק בשל </w:t>
      </w:r>
      <w:r w:rsidR="0046262D">
        <w:rPr>
          <w:rFonts w:hint="cs"/>
          <w:rtl/>
        </w:rPr>
        <w:t>ה</w:t>
      </w:r>
      <w:r>
        <w:rPr>
          <w:rFonts w:hint="cs"/>
          <w:rtl/>
        </w:rPr>
        <w:t xml:space="preserve">סמך </w:t>
      </w:r>
      <w:r w:rsidR="0046262D">
        <w:rPr>
          <w:rFonts w:hint="cs"/>
          <w:rtl/>
        </w:rPr>
        <w:t>מ</w:t>
      </w:r>
      <w:r>
        <w:rPr>
          <w:rFonts w:hint="cs"/>
          <w:rtl/>
        </w:rPr>
        <w:t>הפסוקים (הערה 5 לעיל), אלא בשל חשיבותה של היוונית כשפת השלטון והתרבות הכללית. אפשר היה לכאורה להעתיק עקרון זה לשפות שלטון ותרבות לאורך הדורות: פרסית, לטינית (רומית, ראה לעיל), ערבית, אנגלית בימינו וכו'. לצד העברית, השפה הנפוצה והרשמית. אבל הרמב"ם</w:t>
      </w:r>
      <w:r w:rsidR="004173CB">
        <w:rPr>
          <w:rFonts w:hint="cs"/>
          <w:rtl/>
        </w:rPr>
        <w:t xml:space="preserve">, </w:t>
      </w:r>
      <w:r>
        <w:rPr>
          <w:rFonts w:hint="cs"/>
          <w:rtl/>
        </w:rPr>
        <w:t>שבעצמו ידע שפות וכתב מחשובי ספריו בערבית, אומר: עד כאן. מה שהותר הותר וכיון שהשפה היונית איבדה את הגמוניותה, בטל ההיתר של רשב"ג ונפסק העניין ובימינו רק עברית (אשורית). נראה שיש כאן קו מחשבה של הפרדה בין שפת הרחוב והעסקים ושפת בית הכנסת ובית המדרש ששורשיו עוד בגמרא: "בארץ ישראל ... או לשון הקודש או לשון יוונית. בבבל ... או לשון הקודש או לשון פרסי" (סוטה מט ע"ב, בבא קמא פג ע"א). מצפים מאדם מישראל שישלוט בלשון הקודש לפחות ברמה של הבנת התורה, בלי תרגום (דומני שרק התימנים עוד קוראים התורה עם תרגום לארמית), לצד שפת העסקים, הרחוב והתרבות הכללית. עכ"פ, כך צריך לקוות.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51" w:rsidRDefault="00B61B51" w:rsidP="00AD7E49">
    <w:pPr>
      <w:pStyle w:val="1"/>
      <w:tabs>
        <w:tab w:val="clear" w:pos="9469"/>
        <w:tab w:val="right" w:pos="9071"/>
      </w:tabs>
      <w:rPr>
        <w:rFonts w:hint="cs"/>
        <w:rtl/>
      </w:rPr>
    </w:pPr>
    <w:r>
      <w:rPr>
        <w:rtl/>
      </w:rPr>
      <w:t xml:space="preserve">פרשת </w:t>
    </w:r>
    <w:fldSimple w:instr=" SUBJECT  \* MERGEFORMAT ">
      <w:r>
        <w:rPr>
          <w:rtl/>
        </w:rPr>
        <w:t>דברים</w:t>
      </w:r>
    </w:fldSimple>
    <w:r>
      <w:rPr>
        <w:rFonts w:hint="cs"/>
        <w:rtl/>
      </w:rPr>
      <w:t>, שבת חזון</w:t>
    </w:r>
    <w:r>
      <w:rPr>
        <w:rtl/>
      </w:rPr>
      <w:tab/>
    </w:r>
    <w:r>
      <w:rPr>
        <w:rFonts w:hint="cs"/>
        <w:rtl/>
      </w:rPr>
      <w:t>תשס"ב, תשס"ו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B51" w:rsidRDefault="00B61B5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73469">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1BF"/>
    <w:rsid w:val="00033A67"/>
    <w:rsid w:val="00034A24"/>
    <w:rsid w:val="00114BC7"/>
    <w:rsid w:val="00137463"/>
    <w:rsid w:val="00152564"/>
    <w:rsid w:val="00273EED"/>
    <w:rsid w:val="002A53CF"/>
    <w:rsid w:val="002A69D7"/>
    <w:rsid w:val="002A7517"/>
    <w:rsid w:val="002E24E2"/>
    <w:rsid w:val="003202B6"/>
    <w:rsid w:val="00336D3D"/>
    <w:rsid w:val="00375F67"/>
    <w:rsid w:val="003871D7"/>
    <w:rsid w:val="003E527E"/>
    <w:rsid w:val="004116BB"/>
    <w:rsid w:val="004173CB"/>
    <w:rsid w:val="00457065"/>
    <w:rsid w:val="0046262D"/>
    <w:rsid w:val="00463B72"/>
    <w:rsid w:val="004B293F"/>
    <w:rsid w:val="00577E23"/>
    <w:rsid w:val="005D7F31"/>
    <w:rsid w:val="00655808"/>
    <w:rsid w:val="0068290E"/>
    <w:rsid w:val="006D2C2C"/>
    <w:rsid w:val="007114C7"/>
    <w:rsid w:val="00741B61"/>
    <w:rsid w:val="00751295"/>
    <w:rsid w:val="007C07EB"/>
    <w:rsid w:val="008B21DD"/>
    <w:rsid w:val="008C13A2"/>
    <w:rsid w:val="009247DF"/>
    <w:rsid w:val="00926411"/>
    <w:rsid w:val="00952F9A"/>
    <w:rsid w:val="0098049E"/>
    <w:rsid w:val="00983938"/>
    <w:rsid w:val="009B66A1"/>
    <w:rsid w:val="00A02CB0"/>
    <w:rsid w:val="00A11F00"/>
    <w:rsid w:val="00A20A71"/>
    <w:rsid w:val="00AD5E27"/>
    <w:rsid w:val="00AD7E49"/>
    <w:rsid w:val="00B205DE"/>
    <w:rsid w:val="00B5507A"/>
    <w:rsid w:val="00B61B51"/>
    <w:rsid w:val="00B97711"/>
    <w:rsid w:val="00BC1E55"/>
    <w:rsid w:val="00C0466D"/>
    <w:rsid w:val="00C26AE4"/>
    <w:rsid w:val="00C907A3"/>
    <w:rsid w:val="00CD3299"/>
    <w:rsid w:val="00CE056C"/>
    <w:rsid w:val="00D361BF"/>
    <w:rsid w:val="00D73469"/>
    <w:rsid w:val="00D85FC3"/>
    <w:rsid w:val="00DE5AA3"/>
    <w:rsid w:val="00DF15AB"/>
    <w:rsid w:val="00EC74BE"/>
    <w:rsid w:val="00F20E54"/>
    <w:rsid w:val="00F872F5"/>
    <w:rsid w:val="00FD17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D86B35C-E256-49EE-9DDB-42A74F60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90E"/>
    <w:pPr>
      <w:bidi/>
    </w:pPr>
    <w:rPr>
      <w:rFonts w:cs="Narkisim"/>
      <w:sz w:val="22"/>
      <w:szCs w:val="22"/>
      <w:lang w:eastAsia="he-IL"/>
    </w:rPr>
  </w:style>
  <w:style w:type="paragraph" w:styleId="1">
    <w:name w:val="heading 1"/>
    <w:basedOn w:val="a"/>
    <w:next w:val="a"/>
    <w:link w:val="10"/>
    <w:qFormat/>
    <w:rsid w:val="0068290E"/>
    <w:pPr>
      <w:keepNext/>
      <w:tabs>
        <w:tab w:val="right" w:pos="9469"/>
      </w:tabs>
      <w:jc w:val="both"/>
      <w:outlineLvl w:val="0"/>
    </w:pPr>
    <w:rPr>
      <w:rFonts w:cs="David"/>
      <w:b/>
      <w:bCs/>
      <w:szCs w:val="28"/>
    </w:rPr>
  </w:style>
  <w:style w:type="character" w:default="1" w:styleId="a0">
    <w:name w:val="Default Paragraph Font"/>
    <w:uiPriority w:val="1"/>
    <w:semiHidden/>
    <w:unhideWhenUsed/>
    <w:rsid w:val="006829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8290E"/>
  </w:style>
  <w:style w:type="paragraph" w:styleId="a3">
    <w:name w:val="footnote text"/>
    <w:basedOn w:val="a"/>
    <w:link w:val="a4"/>
    <w:rsid w:val="0068290E"/>
    <w:pPr>
      <w:ind w:left="170" w:hanging="170"/>
      <w:jc w:val="both"/>
    </w:pPr>
    <w:rPr>
      <w:sz w:val="20"/>
      <w:szCs w:val="20"/>
    </w:rPr>
  </w:style>
  <w:style w:type="character" w:styleId="a5">
    <w:name w:val="footnote reference"/>
    <w:semiHidden/>
    <w:rsid w:val="0068290E"/>
    <w:rPr>
      <w:vertAlign w:val="superscript"/>
    </w:rPr>
  </w:style>
  <w:style w:type="paragraph" w:styleId="a6">
    <w:name w:val="header"/>
    <w:basedOn w:val="a"/>
    <w:link w:val="a7"/>
    <w:rsid w:val="0068290E"/>
    <w:pPr>
      <w:tabs>
        <w:tab w:val="center" w:pos="4153"/>
        <w:tab w:val="right" w:pos="8306"/>
      </w:tabs>
    </w:pPr>
  </w:style>
  <w:style w:type="paragraph" w:styleId="a8">
    <w:name w:val="footer"/>
    <w:basedOn w:val="a"/>
    <w:link w:val="a9"/>
    <w:rsid w:val="0068290E"/>
    <w:pPr>
      <w:tabs>
        <w:tab w:val="center" w:pos="4153"/>
        <w:tab w:val="right" w:pos="8306"/>
      </w:tabs>
    </w:pPr>
  </w:style>
  <w:style w:type="paragraph" w:customStyle="1" w:styleId="aa">
    <w:name w:val="כותרת"/>
    <w:basedOn w:val="a"/>
    <w:rsid w:val="0068290E"/>
    <w:pPr>
      <w:spacing w:before="240" w:line="320" w:lineRule="atLeast"/>
      <w:jc w:val="center"/>
    </w:pPr>
    <w:rPr>
      <w:rFonts w:cs="David"/>
      <w:b/>
      <w:bCs/>
      <w:spacing w:val="20"/>
      <w:szCs w:val="32"/>
    </w:rPr>
  </w:style>
  <w:style w:type="paragraph" w:customStyle="1" w:styleId="ab">
    <w:name w:val="כותרת קטע"/>
    <w:basedOn w:val="a"/>
    <w:rsid w:val="0068290E"/>
    <w:pPr>
      <w:spacing w:before="240" w:line="300" w:lineRule="atLeast"/>
    </w:pPr>
    <w:rPr>
      <w:rFonts w:cs="Arial"/>
      <w:b/>
      <w:bCs/>
      <w:szCs w:val="24"/>
    </w:rPr>
  </w:style>
  <w:style w:type="paragraph" w:customStyle="1" w:styleId="ac">
    <w:name w:val="מקור"/>
    <w:basedOn w:val="a"/>
    <w:rsid w:val="0068290E"/>
    <w:pPr>
      <w:spacing w:line="320" w:lineRule="atLeast"/>
      <w:jc w:val="both"/>
    </w:pPr>
    <w:rPr>
      <w:rFonts w:cs="David"/>
      <w:szCs w:val="24"/>
    </w:rPr>
  </w:style>
  <w:style w:type="paragraph" w:customStyle="1" w:styleId="ad">
    <w:name w:val="מחלקי המים"/>
    <w:basedOn w:val="a"/>
    <w:rsid w:val="006829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7C07EB"/>
    <w:rPr>
      <w:color w:val="0000FF"/>
      <w:u w:val="single"/>
    </w:rPr>
  </w:style>
  <w:style w:type="character" w:customStyle="1" w:styleId="a4">
    <w:name w:val="טקסט הערת שוליים תו"/>
    <w:link w:val="a3"/>
    <w:rsid w:val="0068290E"/>
    <w:rPr>
      <w:rFonts w:cs="Narkisim"/>
      <w:lang w:eastAsia="he-IL"/>
    </w:rPr>
  </w:style>
  <w:style w:type="character" w:customStyle="1" w:styleId="10">
    <w:name w:val="כותרת 1 תו"/>
    <w:link w:val="1"/>
    <w:rsid w:val="0068290E"/>
    <w:rPr>
      <w:rFonts w:cs="David"/>
      <w:b/>
      <w:bCs/>
      <w:sz w:val="22"/>
      <w:szCs w:val="28"/>
      <w:lang w:eastAsia="he-IL"/>
    </w:rPr>
  </w:style>
  <w:style w:type="character" w:customStyle="1" w:styleId="a7">
    <w:name w:val="כותרת עליונה תו"/>
    <w:link w:val="a6"/>
    <w:rsid w:val="0068290E"/>
    <w:rPr>
      <w:rFonts w:cs="Narkisim"/>
      <w:sz w:val="22"/>
      <w:szCs w:val="22"/>
      <w:lang w:eastAsia="he-IL"/>
    </w:rPr>
  </w:style>
  <w:style w:type="character" w:customStyle="1" w:styleId="a9">
    <w:name w:val="כותרת תחתונה תו"/>
    <w:link w:val="a8"/>
    <w:rsid w:val="0068290E"/>
    <w:rPr>
      <w:rFonts w:cs="Narkisim"/>
      <w:sz w:val="22"/>
      <w:szCs w:val="22"/>
      <w:lang w:eastAsia="he-IL"/>
    </w:rPr>
  </w:style>
  <w:style w:type="character" w:styleId="af">
    <w:name w:val="page number"/>
    <w:rsid w:val="004173CB"/>
  </w:style>
  <w:style w:type="character" w:styleId="FollowedHyperlink">
    <w:name w:val="FollowedHyperlink"/>
    <w:rsid w:val="002E24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ania.co.il/bookdetails.php?item_id=7405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1%d7%99%d7%9f-%d7%99%d7%a4%d7%aa-%d7%9c%d7%90%d7%94%d7%9c%d7%99-%d7%a9%d7%9d" TargetMode="External"/><Relationship Id="rId2" Type="http://schemas.openxmlformats.org/officeDocument/2006/relationships/hyperlink" Target="http://www.mayim.org.il/?parasha=%d7%a9%d7%99%d7%a0%d7%95%d7%99-%d7%94%d7%9b%d7%aa%d7%911" TargetMode="External"/><Relationship Id="rId1" Type="http://schemas.openxmlformats.org/officeDocument/2006/relationships/hyperlink" Target="http://www.mayim.org.il/?parasha=%d7%a1%d7%a4%d7%a8-%d7%93%d7%91%d7%a8%d7%99%d7%9d-%d7%9e%d7%a9%d7%a0%d7%94-%d7%aa%d7%95%d7%a8%d7%941" TargetMode="External"/><Relationship Id="rId6" Type="http://schemas.openxmlformats.org/officeDocument/2006/relationships/hyperlink" Target="http://www.mayim.org.il/?parasha=%D7%94%D7%90%D7%91%D7%9F-%D7%AA%D7%A9%D7%9E%D7%95%D7%A8-%D7%90%D7%AA-%D7%94%D7%90%D7%91%D7%9F1" TargetMode="External"/><Relationship Id="rId5" Type="http://schemas.openxmlformats.org/officeDocument/2006/relationships/hyperlink" Target="http://www.magnespress.co.il/Book/%D7%AA%D7%A8%D7%92%D7%95%D7%9D+%D7%95%D7%90%D7%92%D7%93%D7%94+%D7%91%D7%95.aspx?code=45-301044" TargetMode="External"/><Relationship Id="rId4" Type="http://schemas.openxmlformats.org/officeDocument/2006/relationships/hyperlink" Target="http://www.mayim.org.il/?parasha=%d7%9e%d7%a6%d7%95%d7%95%d7%aa-%d7%a6%d7%93%d7%a7%d7%9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724</Words>
  <Characters>3624</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הדברים - בכל לשון</vt:lpstr>
      <vt:lpstr>אלה הדברים - בכל לשון</vt:lpstr>
    </vt:vector>
  </TitlesOfParts>
  <Company> </Company>
  <LinksUpToDate>false</LinksUpToDate>
  <CharactersWithSpaces>4340</CharactersWithSpaces>
  <SharedDoc>false</SharedDoc>
  <HLinks>
    <vt:vector size="42" baseType="variant">
      <vt:variant>
        <vt:i4>1572918</vt:i4>
      </vt:variant>
      <vt:variant>
        <vt:i4>3</vt:i4>
      </vt:variant>
      <vt:variant>
        <vt:i4>0</vt:i4>
      </vt:variant>
      <vt:variant>
        <vt:i4>5</vt:i4>
      </vt:variant>
      <vt:variant>
        <vt:lpwstr>http://simania.co.il/bookdetails.php?item_id=74054</vt:lpwstr>
      </vt:variant>
      <vt:variant>
        <vt:lpwstr/>
      </vt:variant>
      <vt:variant>
        <vt:i4>7733360</vt:i4>
      </vt:variant>
      <vt:variant>
        <vt:i4>15</vt:i4>
      </vt:variant>
      <vt:variant>
        <vt:i4>0</vt:i4>
      </vt:variant>
      <vt:variant>
        <vt:i4>5</vt:i4>
      </vt:variant>
      <vt:variant>
        <vt:lpwstr>http://www.mayim.org.il/?parasha=%D7%94%D7%90%D7%91%D7%9F-%D7%AA%D7%A9%D7%9E%D7%95%D7%A8-%D7%90%D7%AA-%D7%94%D7%90%D7%91%D7%9F1</vt:lpwstr>
      </vt:variant>
      <vt:variant>
        <vt:lpwstr/>
      </vt:variant>
      <vt:variant>
        <vt:i4>5701699</vt:i4>
      </vt:variant>
      <vt:variant>
        <vt:i4>12</vt:i4>
      </vt:variant>
      <vt:variant>
        <vt:i4>0</vt:i4>
      </vt:variant>
      <vt:variant>
        <vt:i4>5</vt:i4>
      </vt:variant>
      <vt:variant>
        <vt:lpwstr>http://www.magnespress.co.il/Book/%D7%AA%D7%A8%D7%92%D7%95%D7%9D+%D7%95%D7%90%D7%92%D7%93%D7%94+%D7%91%D7%95.aspx?code=45-301044</vt:lpwstr>
      </vt:variant>
      <vt:variant>
        <vt:lpwstr/>
      </vt:variant>
      <vt:variant>
        <vt:i4>4063346</vt:i4>
      </vt:variant>
      <vt:variant>
        <vt:i4>9</vt:i4>
      </vt:variant>
      <vt:variant>
        <vt:i4>0</vt:i4>
      </vt:variant>
      <vt:variant>
        <vt:i4>5</vt:i4>
      </vt:variant>
      <vt:variant>
        <vt:lpwstr>http://www.mayim.org.il/?parasha=%d7%9e%d7%a6%d7%95%d7%95%d7%aa-%d7%a6%d7%93%d7%a7%d7%94-2</vt:lpwstr>
      </vt:variant>
      <vt:variant>
        <vt:lpwstr/>
      </vt:variant>
      <vt:variant>
        <vt:i4>8126497</vt:i4>
      </vt:variant>
      <vt:variant>
        <vt:i4>6</vt:i4>
      </vt:variant>
      <vt:variant>
        <vt:i4>0</vt:i4>
      </vt:variant>
      <vt:variant>
        <vt:i4>5</vt:i4>
      </vt:variant>
      <vt:variant>
        <vt:lpwstr>http://www.mayim.org.il/?parasha=%d7%91%d7%99%d7%9f-%d7%99%d7%a4%d7%aa-%d7%9c%d7%90%d7%94%d7%9c%d7%99-%d7%a9%d7%9d</vt:lpwstr>
      </vt:variant>
      <vt:variant>
        <vt:lpwstr/>
      </vt:variant>
      <vt:variant>
        <vt:i4>786441</vt:i4>
      </vt:variant>
      <vt:variant>
        <vt:i4>3</vt:i4>
      </vt:variant>
      <vt:variant>
        <vt:i4>0</vt:i4>
      </vt:variant>
      <vt:variant>
        <vt:i4>5</vt:i4>
      </vt:variant>
      <vt:variant>
        <vt:lpwstr>http://www.mayim.org.il/?parasha=%d7%a9%d7%99%d7%a0%d7%95%d7%99-%d7%94%d7%9b%d7%aa%d7%911</vt:lpwstr>
      </vt:variant>
      <vt:variant>
        <vt:lpwstr/>
      </vt:variant>
      <vt:variant>
        <vt:i4>65622</vt:i4>
      </vt:variant>
      <vt:variant>
        <vt:i4>0</vt:i4>
      </vt:variant>
      <vt:variant>
        <vt:i4>0</vt:i4>
      </vt:variant>
      <vt:variant>
        <vt:i4>5</vt:i4>
      </vt:variant>
      <vt:variant>
        <vt:lpwstr>http://www.mayim.org.il/?parasha=%d7%a1%d7%a4%d7%a8-%d7%93%d7%91%d7%a8%d7%99%d7%9d-%d7%9e%d7%a9%d7%a0%d7%94-%d7%aa%d7%95%d7%a8%d7%941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הדברים - בכל לשון</dc:title>
  <dc:subject>דברים</dc:subject>
  <dc:creator>Asher Yuval</dc:creator>
  <cp:keywords/>
  <dc:description/>
  <cp:lastModifiedBy>שמעון אפק</cp:lastModifiedBy>
  <cp:revision>2</cp:revision>
  <cp:lastPrinted>2002-07-12T08:12:00Z</cp:lastPrinted>
  <dcterms:created xsi:type="dcterms:W3CDTF">2016-07-31T08:03:00Z</dcterms:created>
  <dcterms:modified xsi:type="dcterms:W3CDTF">2016-07-31T08:03:00Z</dcterms:modified>
</cp:coreProperties>
</file>