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F4666" w:rsidRDefault="006F4666" w:rsidP="00F06E79">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בוא בשלום רבי ותלמידי</w:t>
      </w:r>
      <w:r>
        <w:rPr>
          <w:rtl/>
        </w:rPr>
        <w:fldChar w:fldCharType="end"/>
      </w:r>
    </w:p>
    <w:p w:rsidR="006F4666" w:rsidRDefault="006F4666" w:rsidP="00F760DA">
      <w:pPr>
        <w:pStyle w:val="ab"/>
        <w:rPr>
          <w:rtl/>
          <w:lang w:val="he-IL"/>
        </w:rPr>
      </w:pPr>
      <w:r>
        <w:rPr>
          <w:rFonts w:hint="cs"/>
          <w:rtl/>
          <w:lang w:val="he-IL"/>
        </w:rPr>
        <w:t>מסכת ראש השנה פרק ב משנ</w:t>
      </w:r>
      <w:r w:rsidR="00F760DA">
        <w:rPr>
          <w:rFonts w:hint="cs"/>
          <w:rtl/>
          <w:lang w:val="he-IL"/>
        </w:rPr>
        <w:t>יות</w:t>
      </w:r>
      <w:r>
        <w:rPr>
          <w:rFonts w:hint="cs"/>
          <w:rtl/>
          <w:lang w:val="he-IL"/>
        </w:rPr>
        <w:t xml:space="preserve"> ח-ט</w:t>
      </w:r>
      <w:r w:rsidR="006C2A91">
        <w:rPr>
          <w:rStyle w:val="a5"/>
          <w:rtl/>
          <w:lang w:val="he-IL"/>
        </w:rPr>
        <w:footnoteReference w:id="1"/>
      </w:r>
    </w:p>
    <w:p w:rsidR="00D110FD" w:rsidRDefault="006F4666" w:rsidP="006C2A91">
      <w:pPr>
        <w:pStyle w:val="ac"/>
        <w:rPr>
          <w:rFonts w:hint="cs"/>
          <w:rtl/>
          <w:lang w:val="he-IL"/>
        </w:rPr>
      </w:pPr>
      <w:r>
        <w:rPr>
          <w:rFonts w:hint="cs"/>
          <w:rtl/>
          <w:lang w:val="he-IL"/>
        </w:rPr>
        <w:t>דמות צורות לבנות היו לו לרבן גמליאל בטבלא ובכותל בעלייתו</w:t>
      </w:r>
      <w:r w:rsidR="006C2A91">
        <w:rPr>
          <w:rFonts w:hint="cs"/>
          <w:rtl/>
          <w:lang w:val="he-IL"/>
        </w:rPr>
        <w:t>,</w:t>
      </w:r>
      <w:r>
        <w:rPr>
          <w:rFonts w:hint="cs"/>
          <w:rtl/>
          <w:lang w:val="he-IL"/>
        </w:rPr>
        <w:t xml:space="preserve"> שבהן מראה את ההדיוטות ואומר</w:t>
      </w:r>
      <w:r w:rsidR="006C2A91">
        <w:rPr>
          <w:rFonts w:hint="cs"/>
          <w:rtl/>
          <w:lang w:val="he-IL"/>
        </w:rPr>
        <w:t>:</w:t>
      </w:r>
      <w:r>
        <w:rPr>
          <w:rFonts w:hint="cs"/>
          <w:rtl/>
          <w:lang w:val="he-IL"/>
        </w:rPr>
        <w:t xml:space="preserve"> ה</w:t>
      </w:r>
      <w:r w:rsidR="006C2A91">
        <w:rPr>
          <w:rFonts w:hint="eastAsia"/>
          <w:rtl/>
          <w:lang w:val="he-IL"/>
        </w:rPr>
        <w:t>ֲ</w:t>
      </w:r>
      <w:r>
        <w:rPr>
          <w:rFonts w:hint="cs"/>
          <w:rtl/>
          <w:lang w:val="he-IL"/>
        </w:rPr>
        <w:t>כ</w:t>
      </w:r>
      <w:r w:rsidR="006C2A91">
        <w:rPr>
          <w:rFonts w:hint="eastAsia"/>
          <w:rtl/>
          <w:lang w:val="he-IL"/>
        </w:rPr>
        <w:t>ָ</w:t>
      </w:r>
      <w:r>
        <w:rPr>
          <w:rFonts w:hint="cs"/>
          <w:rtl/>
          <w:lang w:val="he-IL"/>
        </w:rPr>
        <w:t>ז</w:t>
      </w:r>
      <w:r w:rsidR="006C2A91">
        <w:rPr>
          <w:rFonts w:hint="eastAsia"/>
          <w:rtl/>
          <w:lang w:val="he-IL"/>
        </w:rPr>
        <w:t>ֶ</w:t>
      </w:r>
      <w:r>
        <w:rPr>
          <w:rFonts w:hint="cs"/>
          <w:rtl/>
          <w:lang w:val="he-IL"/>
        </w:rPr>
        <w:t>ה ראית או כזה</w:t>
      </w:r>
      <w:r w:rsidR="006C2A91">
        <w:rPr>
          <w:rFonts w:hint="cs"/>
          <w:rtl/>
          <w:lang w:val="he-IL"/>
        </w:rPr>
        <w:t>?</w:t>
      </w:r>
      <w:r w:rsidR="003902D8">
        <w:rPr>
          <w:rStyle w:val="a5"/>
          <w:rtl/>
          <w:lang w:val="he-IL"/>
        </w:rPr>
        <w:footnoteReference w:id="2"/>
      </w:r>
      <w:r>
        <w:rPr>
          <w:rFonts w:hint="cs"/>
          <w:rtl/>
          <w:lang w:val="he-IL"/>
        </w:rPr>
        <w:t xml:space="preserve"> מעשה שבאו שנים ואמרו</w:t>
      </w:r>
      <w:r w:rsidR="00CD26C4">
        <w:rPr>
          <w:rFonts w:hint="cs"/>
          <w:rtl/>
          <w:lang w:val="he-IL"/>
        </w:rPr>
        <w:t>:</w:t>
      </w:r>
      <w:r>
        <w:rPr>
          <w:rFonts w:hint="cs"/>
          <w:rtl/>
          <w:lang w:val="he-IL"/>
        </w:rPr>
        <w:t xml:space="preserve"> ראינוהו שחרית במזרח וערבית במערב. אמר רבי יוחנן בן נורי: עדי שקר הם. כשבאו ליבנה קיבלן רבן גמליאל.</w:t>
      </w:r>
      <w:r w:rsidR="00D110FD">
        <w:rPr>
          <w:rStyle w:val="a5"/>
          <w:rtl/>
          <w:lang w:val="he-IL"/>
        </w:rPr>
        <w:footnoteReference w:id="3"/>
      </w:r>
      <w:r>
        <w:rPr>
          <w:rFonts w:hint="cs"/>
          <w:rtl/>
          <w:lang w:val="he-IL"/>
        </w:rPr>
        <w:t xml:space="preserve"> ועוד באו שנים ואמרו: ראינוהו בזמנו ובליל עבורו לא נראה, וק</w:t>
      </w:r>
      <w:r w:rsidR="00D110FD">
        <w:rPr>
          <w:rFonts w:hint="cs"/>
          <w:rtl/>
          <w:lang w:val="he-IL"/>
        </w:rPr>
        <w:t>י</w:t>
      </w:r>
      <w:r>
        <w:rPr>
          <w:rFonts w:hint="cs"/>
          <w:rtl/>
          <w:lang w:val="he-IL"/>
        </w:rPr>
        <w:t>בלן רבן גמליאל. אמר רבי דוסא בן הרכינס</w:t>
      </w:r>
      <w:r w:rsidR="00D110FD">
        <w:rPr>
          <w:rFonts w:hint="cs"/>
          <w:rtl/>
          <w:lang w:val="he-IL"/>
        </w:rPr>
        <w:t>:</w:t>
      </w:r>
      <w:r>
        <w:rPr>
          <w:rFonts w:hint="cs"/>
          <w:rtl/>
          <w:lang w:val="he-IL"/>
        </w:rPr>
        <w:t xml:space="preserve"> עדי שקר הן, היאך מעידים על האשה שילדה ולמחר כריסה בין שיניה?</w:t>
      </w:r>
      <w:r w:rsidR="00CD26C4">
        <w:rPr>
          <w:rStyle w:val="a5"/>
          <w:rtl/>
          <w:lang w:val="he-IL"/>
        </w:rPr>
        <w:footnoteReference w:id="4"/>
      </w:r>
      <w:r>
        <w:rPr>
          <w:rFonts w:hint="cs"/>
          <w:rtl/>
          <w:lang w:val="he-IL"/>
        </w:rPr>
        <w:t xml:space="preserve"> אמר לו ר' יהושע: רואה אני את דבריך</w:t>
      </w:r>
      <w:r w:rsidR="00C03FFC">
        <w:rPr>
          <w:rFonts w:hint="cs"/>
          <w:rtl/>
          <w:lang w:val="he-IL"/>
        </w:rPr>
        <w:t>.</w:t>
      </w:r>
      <w:r w:rsidR="00E11870">
        <w:rPr>
          <w:rStyle w:val="a5"/>
          <w:rtl/>
          <w:lang w:val="he-IL"/>
        </w:rPr>
        <w:footnoteReference w:id="5"/>
      </w:r>
    </w:p>
    <w:p w:rsidR="004B5035" w:rsidRDefault="006F4666">
      <w:pPr>
        <w:pStyle w:val="ac"/>
        <w:rPr>
          <w:rFonts w:hint="cs"/>
          <w:rtl/>
          <w:lang w:val="he-IL"/>
        </w:rPr>
      </w:pPr>
      <w:r>
        <w:rPr>
          <w:rFonts w:hint="cs"/>
          <w:rtl/>
          <w:lang w:val="he-IL"/>
        </w:rPr>
        <w:t>שלח לו רבן גמליאל: גוזרני עליך שתב</w:t>
      </w:r>
      <w:r w:rsidR="00C03FFC">
        <w:rPr>
          <w:rFonts w:hint="cs"/>
          <w:rtl/>
          <w:lang w:val="he-IL"/>
        </w:rPr>
        <w:t>ו</w:t>
      </w:r>
      <w:r>
        <w:rPr>
          <w:rFonts w:hint="cs"/>
          <w:rtl/>
          <w:lang w:val="he-IL"/>
        </w:rPr>
        <w:t>א אצלי במקלך ובמעותיך ביום הכפורים שחל להיות בחשבונך.</w:t>
      </w:r>
      <w:r w:rsidR="00A829E6">
        <w:rPr>
          <w:rStyle w:val="a5"/>
          <w:rtl/>
          <w:lang w:val="he-IL"/>
        </w:rPr>
        <w:footnoteReference w:id="6"/>
      </w:r>
      <w:r>
        <w:rPr>
          <w:rFonts w:hint="cs"/>
          <w:rtl/>
          <w:lang w:val="he-IL"/>
        </w:rPr>
        <w:t xml:space="preserve"> </w:t>
      </w:r>
    </w:p>
    <w:p w:rsidR="004B5035" w:rsidRDefault="006F4666" w:rsidP="00275486">
      <w:pPr>
        <w:pStyle w:val="ac"/>
        <w:rPr>
          <w:rFonts w:hint="cs"/>
          <w:rtl/>
          <w:lang w:val="he-IL"/>
        </w:rPr>
      </w:pPr>
      <w:r>
        <w:rPr>
          <w:rFonts w:hint="cs"/>
          <w:rtl/>
          <w:lang w:val="he-IL"/>
        </w:rPr>
        <w:t xml:space="preserve">הלך ומצאו רבי עקיבא מיצר. אמר לו: יש לי ללמוד שכל מה שעשה רבן גמליאל עשוי, שנאמר: </w:t>
      </w:r>
      <w:r w:rsidR="00AD61AB">
        <w:rPr>
          <w:rFonts w:hint="cs"/>
          <w:rtl/>
          <w:lang w:val="he-IL"/>
        </w:rPr>
        <w:t>"</w:t>
      </w:r>
      <w:r>
        <w:rPr>
          <w:rFonts w:hint="cs"/>
          <w:rtl/>
          <w:lang w:val="he-IL"/>
        </w:rPr>
        <w:t>אלה מועדי ה' מקראי קודש אשר תקראו אותם"</w:t>
      </w:r>
      <w:r w:rsidR="000B2C59">
        <w:rPr>
          <w:rFonts w:hint="cs"/>
          <w:rtl/>
          <w:lang w:val="he-IL"/>
        </w:rPr>
        <w:t xml:space="preserve"> (ויקרא כג ד)</w:t>
      </w:r>
      <w:r w:rsidR="000B2C59">
        <w:rPr>
          <w:rStyle w:val="a5"/>
          <w:rtl/>
          <w:lang w:val="he-IL"/>
        </w:rPr>
        <w:footnoteReference w:id="7"/>
      </w:r>
      <w:r w:rsidR="000B2C59">
        <w:rPr>
          <w:rFonts w:hint="cs"/>
          <w:rtl/>
          <w:lang w:val="he-IL"/>
        </w:rPr>
        <w:t xml:space="preserve"> </w:t>
      </w:r>
      <w:r>
        <w:rPr>
          <w:rFonts w:hint="cs"/>
          <w:rtl/>
          <w:lang w:val="he-IL"/>
        </w:rPr>
        <w:t xml:space="preserve"> - בין בזמנן בין שלא בזמנן, אין לי מועדות אלא אלו.</w:t>
      </w:r>
      <w:r w:rsidR="0098277D">
        <w:rPr>
          <w:rStyle w:val="a5"/>
          <w:rtl/>
          <w:lang w:val="he-IL"/>
        </w:rPr>
        <w:footnoteReference w:id="8"/>
      </w:r>
      <w:r>
        <w:rPr>
          <w:rFonts w:hint="cs"/>
          <w:rtl/>
          <w:lang w:val="he-IL"/>
        </w:rPr>
        <w:t xml:space="preserve"> </w:t>
      </w:r>
    </w:p>
    <w:p w:rsidR="006F4666" w:rsidRDefault="006F4666" w:rsidP="001F73E4">
      <w:pPr>
        <w:pStyle w:val="ac"/>
        <w:rPr>
          <w:rFonts w:hint="cs"/>
          <w:rtl/>
          <w:lang w:val="he-IL"/>
        </w:rPr>
      </w:pPr>
      <w:r>
        <w:rPr>
          <w:rFonts w:hint="cs"/>
          <w:rtl/>
          <w:lang w:val="he-IL"/>
        </w:rPr>
        <w:lastRenderedPageBreak/>
        <w:t>בא לו אצל רבי דוסא בן הרכינס, אמר לו:</w:t>
      </w:r>
      <w:r w:rsidR="00F02DAE">
        <w:rPr>
          <w:rStyle w:val="a5"/>
          <w:rtl/>
          <w:lang w:val="he-IL"/>
        </w:rPr>
        <w:footnoteReference w:id="9"/>
      </w:r>
      <w:r>
        <w:rPr>
          <w:rFonts w:hint="cs"/>
          <w:rtl/>
          <w:lang w:val="he-IL"/>
        </w:rPr>
        <w:t xml:space="preserve"> אם באין אנו לדון אחר בית דינו של רבן גמליאל צריכין אנו לדון אחר כל בית דין ובית דין שעמד מימות משה ועד עכשיו, שנאמר</w:t>
      </w:r>
      <w:r w:rsidR="00013BBB">
        <w:rPr>
          <w:rFonts w:hint="cs"/>
          <w:rtl/>
          <w:lang w:val="he-IL"/>
        </w:rPr>
        <w:t>:</w:t>
      </w:r>
      <w:r>
        <w:rPr>
          <w:rFonts w:hint="cs"/>
          <w:rtl/>
          <w:lang w:val="he-IL"/>
        </w:rPr>
        <w:t xml:space="preserve"> "ו</w:t>
      </w:r>
      <w:smartTag w:uri="urn:schemas-microsoft-com:office:smarttags" w:element="PersonName">
        <w:smartTagPr>
          <w:attr w:name="ProductID" w:val="יעל משה"/>
        </w:smartTagPr>
        <w:r>
          <w:rPr>
            <w:rFonts w:hint="cs"/>
            <w:rtl/>
            <w:lang w:val="he-IL"/>
          </w:rPr>
          <w:t>יעל משה</w:t>
        </w:r>
      </w:smartTag>
      <w:r>
        <w:rPr>
          <w:rFonts w:hint="cs"/>
          <w:rtl/>
          <w:lang w:val="he-IL"/>
        </w:rPr>
        <w:t xml:space="preserve"> ואהרן נדב ואביהוא ושבעים מזקני ישראל"</w:t>
      </w:r>
      <w:r w:rsidR="001F73E4">
        <w:rPr>
          <w:rFonts w:hint="cs"/>
          <w:rtl/>
          <w:lang w:val="he-IL"/>
        </w:rPr>
        <w:t xml:space="preserve"> (שמות כד ט) </w:t>
      </w:r>
      <w:r>
        <w:rPr>
          <w:rFonts w:hint="cs"/>
          <w:rtl/>
          <w:lang w:val="he-IL"/>
        </w:rPr>
        <w:t xml:space="preserve"> - ולמה לא נתפרשו שמותן של זקנים? אלא ללמד שכל שלשה ושלשה שעמדו בית דין על ישראל</w:t>
      </w:r>
      <w:r w:rsidR="001F73E4">
        <w:rPr>
          <w:rFonts w:hint="cs"/>
          <w:rtl/>
          <w:lang w:val="he-IL"/>
        </w:rPr>
        <w:t>,</w:t>
      </w:r>
      <w:r>
        <w:rPr>
          <w:rFonts w:hint="cs"/>
          <w:rtl/>
          <w:lang w:val="he-IL"/>
        </w:rPr>
        <w:t xml:space="preserve"> הרי הוא כבית דינו של משה.</w:t>
      </w:r>
      <w:r w:rsidR="006936B7">
        <w:rPr>
          <w:rStyle w:val="a5"/>
          <w:rtl/>
          <w:lang w:val="he-IL"/>
        </w:rPr>
        <w:footnoteReference w:id="10"/>
      </w:r>
    </w:p>
    <w:p w:rsidR="004B5035" w:rsidRDefault="006F4666">
      <w:pPr>
        <w:pStyle w:val="ac"/>
        <w:rPr>
          <w:rFonts w:hint="cs"/>
          <w:rtl/>
          <w:lang w:val="he-IL"/>
        </w:rPr>
      </w:pPr>
      <w:r>
        <w:rPr>
          <w:rFonts w:hint="cs"/>
          <w:rtl/>
          <w:lang w:val="he-IL"/>
        </w:rPr>
        <w:t>נטל מקלו ומעותיו בידו והלך ליבנה אצל רבן גמליאל ביום שחל יום הכפורים להיות בחשבונו</w:t>
      </w:r>
      <w:r w:rsidR="00A27A15">
        <w:rPr>
          <w:rFonts w:hint="cs"/>
          <w:rtl/>
          <w:lang w:val="he-IL"/>
        </w:rPr>
        <w:t>.</w:t>
      </w:r>
      <w:r w:rsidR="00F85A25">
        <w:rPr>
          <w:rStyle w:val="a5"/>
          <w:rtl/>
          <w:lang w:val="he-IL"/>
        </w:rPr>
        <w:footnoteReference w:id="11"/>
      </w:r>
      <w:r>
        <w:rPr>
          <w:rFonts w:hint="cs"/>
          <w:rtl/>
          <w:lang w:val="he-IL"/>
        </w:rPr>
        <w:t xml:space="preserve"> עמד רבן גמליאל ונשקו על ראשו</w:t>
      </w:r>
      <w:r w:rsidR="00A27A15">
        <w:rPr>
          <w:rFonts w:hint="cs"/>
          <w:rtl/>
          <w:lang w:val="he-IL"/>
        </w:rPr>
        <w:t>,</w:t>
      </w:r>
      <w:r>
        <w:rPr>
          <w:rFonts w:hint="cs"/>
          <w:rtl/>
          <w:lang w:val="he-IL"/>
        </w:rPr>
        <w:t xml:space="preserve"> אמר לו</w:t>
      </w:r>
      <w:r w:rsidR="00A27A15">
        <w:rPr>
          <w:rFonts w:hint="cs"/>
          <w:rtl/>
          <w:lang w:val="he-IL"/>
        </w:rPr>
        <w:t>:</w:t>
      </w:r>
      <w:r>
        <w:rPr>
          <w:rFonts w:hint="cs"/>
          <w:rtl/>
          <w:lang w:val="he-IL"/>
        </w:rPr>
        <w:t xml:space="preserve"> בוא בשלום רבי </w:t>
      </w:r>
      <w:r w:rsidRPr="00A27A15">
        <w:rPr>
          <w:rFonts w:hint="cs"/>
          <w:rtl/>
          <w:lang w:val="he-IL"/>
        </w:rPr>
        <w:t>ותלמידי</w:t>
      </w:r>
      <w:r w:rsidR="00A27A15" w:rsidRPr="00A27A15">
        <w:rPr>
          <w:rFonts w:hint="cs"/>
          <w:rtl/>
          <w:lang w:val="he-IL"/>
        </w:rPr>
        <w:t>.</w:t>
      </w:r>
      <w:r w:rsidRPr="00A27A15">
        <w:rPr>
          <w:rFonts w:hint="cs"/>
          <w:rtl/>
          <w:lang w:val="he-IL"/>
        </w:rPr>
        <w:t xml:space="preserve"> רבי בחכמה</w:t>
      </w:r>
      <w:r w:rsidR="00A27A15" w:rsidRPr="00A27A15">
        <w:rPr>
          <w:rFonts w:hint="cs"/>
          <w:rtl/>
          <w:lang w:val="he-IL"/>
        </w:rPr>
        <w:t>,</w:t>
      </w:r>
      <w:r w:rsidRPr="00A27A15">
        <w:rPr>
          <w:rFonts w:hint="cs"/>
          <w:rtl/>
          <w:lang w:val="he-IL"/>
        </w:rPr>
        <w:t xml:space="preserve"> ותלמידי</w:t>
      </w:r>
      <w:r>
        <w:rPr>
          <w:rFonts w:hint="cs"/>
          <w:rtl/>
          <w:lang w:val="he-IL"/>
        </w:rPr>
        <w:t xml:space="preserve"> שקבלת דברי</w:t>
      </w:r>
      <w:r w:rsidR="004B5035">
        <w:rPr>
          <w:rFonts w:hint="cs"/>
          <w:rtl/>
          <w:lang w:val="he-IL"/>
        </w:rPr>
        <w:t>.</w:t>
      </w:r>
      <w:r w:rsidR="00A27A15">
        <w:rPr>
          <w:rStyle w:val="a5"/>
          <w:rtl/>
          <w:lang w:val="he-IL"/>
        </w:rPr>
        <w:footnoteReference w:id="12"/>
      </w:r>
    </w:p>
    <w:p w:rsidR="00660225" w:rsidRDefault="00660225" w:rsidP="00A27A15">
      <w:pPr>
        <w:pStyle w:val="a3"/>
        <w:rPr>
          <w:rtl/>
          <w:lang w:eastAsia="en-US"/>
        </w:rPr>
      </w:pPr>
    </w:p>
    <w:p w:rsidR="006F4666" w:rsidRDefault="00D27334" w:rsidP="000875E6">
      <w:pPr>
        <w:pStyle w:val="ac"/>
        <w:spacing w:line="300" w:lineRule="atLeast"/>
        <w:rPr>
          <w:rFonts w:cs="Narkisim" w:hint="cs"/>
          <w:szCs w:val="22"/>
          <w:rtl/>
        </w:rPr>
      </w:pPr>
      <w:r>
        <w:rPr>
          <w:rFonts w:cs="Narkisim" w:hint="cs"/>
          <w:szCs w:val="22"/>
          <w:rtl/>
        </w:rPr>
        <w:t>הערה</w:t>
      </w:r>
      <w:r w:rsidR="00CD26C4">
        <w:rPr>
          <w:rFonts w:cs="Narkisim" w:hint="cs"/>
          <w:szCs w:val="22"/>
          <w:rtl/>
        </w:rPr>
        <w:t>-השערה</w:t>
      </w:r>
      <w:r>
        <w:rPr>
          <w:rFonts w:cs="Narkisim" w:hint="cs"/>
          <w:szCs w:val="22"/>
          <w:rtl/>
        </w:rPr>
        <w:t xml:space="preserve"> שלנו: </w:t>
      </w:r>
      <w:r w:rsidR="00D53F15" w:rsidRPr="00D53F15">
        <w:rPr>
          <w:rFonts w:cs="Narkisim" w:hint="cs"/>
          <w:szCs w:val="22"/>
          <w:rtl/>
        </w:rPr>
        <w:t xml:space="preserve">לפי חשבון פשוט, יום הכיפורים של רבן גמליאל הקדים ביום אחד את זה של ר' יהושע. שים לב שרבן גמליאל לא אומר לר' יהושע: גוזרני עליך שתקיים את יום הכיפורים </w:t>
      </w:r>
      <w:r>
        <w:rPr>
          <w:rFonts w:cs="Narkisim" w:hint="cs"/>
          <w:szCs w:val="22"/>
          <w:rtl/>
        </w:rPr>
        <w:t xml:space="preserve">שחל </w:t>
      </w:r>
      <w:r w:rsidR="00D53F15" w:rsidRPr="00D53F15">
        <w:rPr>
          <w:rFonts w:cs="Narkisim" w:hint="cs"/>
          <w:szCs w:val="22"/>
          <w:rtl/>
        </w:rPr>
        <w:t xml:space="preserve">לפי חשבוני (תבוא ליבנה, מקום הנשיאות, ותקיים יום הכיפורים כדת וכדין אתי). הוא אומר לו: גוזרני עליך שתבוא אצלי במקלך ובמעותיך ביום הכפורים שחל להיות </w:t>
      </w:r>
      <w:r w:rsidR="00D53F15" w:rsidRPr="00D53F15">
        <w:rPr>
          <w:rFonts w:cs="Narkisim" w:hint="cs"/>
          <w:b/>
          <w:bCs/>
          <w:szCs w:val="22"/>
          <w:rtl/>
        </w:rPr>
        <w:t>בחשבונך</w:t>
      </w:r>
      <w:r w:rsidR="00D53F15" w:rsidRPr="00D53F15">
        <w:rPr>
          <w:rFonts w:cs="Narkisim" w:hint="cs"/>
          <w:szCs w:val="22"/>
          <w:rtl/>
        </w:rPr>
        <w:t>. אנו מבקשים לטעון שר' יהושע ודאי חש לחומרה לשיטתו של רבן גמליאל</w:t>
      </w:r>
      <w:r w:rsidR="00D53F15">
        <w:rPr>
          <w:rFonts w:cs="Narkisim" w:hint="cs"/>
          <w:szCs w:val="22"/>
          <w:rtl/>
        </w:rPr>
        <w:t xml:space="preserve"> והתכוון לקיים את יום הכיפורים של רבן גמליאל</w:t>
      </w:r>
      <w:r w:rsidR="00D53F15" w:rsidRPr="00D53F15">
        <w:rPr>
          <w:rFonts w:cs="Narkisim" w:hint="cs"/>
          <w:szCs w:val="22"/>
          <w:rtl/>
        </w:rPr>
        <w:t>, אך רצה להוסיף עוד יום ולנהוג</w:t>
      </w:r>
      <w:r w:rsidR="00D53F15">
        <w:rPr>
          <w:rFonts w:cs="Narkisim" w:hint="cs"/>
          <w:szCs w:val="22"/>
          <w:rtl/>
        </w:rPr>
        <w:t xml:space="preserve"> לחומרה שני ימים יום הכיפורים. שים לב ש</w:t>
      </w:r>
      <w:r w:rsidR="00CD26C4">
        <w:rPr>
          <w:rFonts w:cs="Narkisim" w:hint="cs"/>
          <w:szCs w:val="22"/>
          <w:rtl/>
        </w:rPr>
        <w:t xml:space="preserve">הוויכוח איננו </w:t>
      </w:r>
      <w:r w:rsidR="00D53F15">
        <w:rPr>
          <w:rFonts w:cs="Narkisim" w:hint="cs"/>
          <w:szCs w:val="22"/>
          <w:rtl/>
        </w:rPr>
        <w:t>על ראש השנה ואפשר שכבר אז נהגו יומיים ראש השנה (ראה ירושלמי</w:t>
      </w:r>
      <w:r w:rsidR="001A54C3">
        <w:rPr>
          <w:rFonts w:cs="Narkisim" w:hint="cs"/>
          <w:szCs w:val="22"/>
          <w:rtl/>
        </w:rPr>
        <w:t xml:space="preserve"> עירובין פרק ג הלכה ט ששני ימים טובים של ראש השנה הם מתקנת נביאים ראשונים)</w:t>
      </w:r>
      <w:r w:rsidR="00CD26C4">
        <w:rPr>
          <w:rFonts w:cs="Narkisim" w:hint="cs"/>
          <w:szCs w:val="22"/>
          <w:rtl/>
        </w:rPr>
        <w:t xml:space="preserve">; </w:t>
      </w:r>
      <w:r w:rsidR="001A54C3">
        <w:rPr>
          <w:rFonts w:cs="Narkisim" w:hint="cs"/>
          <w:szCs w:val="22"/>
          <w:rtl/>
        </w:rPr>
        <w:t xml:space="preserve">הוויכוח הוא על יום הכיפורים. רבן גמליאל לא הסכים שר' יהושע ינהג יומיים יום כיפור. בהיסטוריה </w:t>
      </w:r>
      <w:r w:rsidR="000875E6">
        <w:rPr>
          <w:rFonts w:cs="Narkisim" w:hint="cs"/>
          <w:szCs w:val="22"/>
          <w:rtl/>
        </w:rPr>
        <w:t xml:space="preserve">החדשה </w:t>
      </w:r>
      <w:r w:rsidR="001A54C3">
        <w:rPr>
          <w:rFonts w:cs="Narkisim" w:hint="cs"/>
          <w:szCs w:val="22"/>
          <w:rtl/>
        </w:rPr>
        <w:t>של עם ישראל, ידוע המקרה של יומיים יום כיפור במלחמת העולם השנייה, בישיבת מיר שגלתה ל</w:t>
      </w:r>
      <w:r w:rsidR="000875E6">
        <w:rPr>
          <w:rFonts w:cs="Narkisim" w:hint="cs"/>
          <w:szCs w:val="22"/>
          <w:rtl/>
        </w:rPr>
        <w:t>קובה שביפן (ולאחר מכן ל</w:t>
      </w:r>
      <w:r w:rsidR="001A54C3">
        <w:rPr>
          <w:rFonts w:cs="Narkisim" w:hint="cs"/>
          <w:szCs w:val="22"/>
          <w:rtl/>
        </w:rPr>
        <w:t>שנחאי</w:t>
      </w:r>
      <w:r w:rsidR="000875E6">
        <w:rPr>
          <w:rFonts w:cs="Narkisim" w:hint="cs"/>
          <w:szCs w:val="22"/>
          <w:rtl/>
        </w:rPr>
        <w:t xml:space="preserve"> שבסין)</w:t>
      </w:r>
      <w:r w:rsidR="001A54C3">
        <w:rPr>
          <w:rFonts w:cs="Narkisim" w:hint="cs"/>
          <w:szCs w:val="22"/>
          <w:rtl/>
        </w:rPr>
        <w:t xml:space="preserve"> ולא היה ברור מהו קו התאריך</w:t>
      </w:r>
      <w:r w:rsidR="00F85A25">
        <w:rPr>
          <w:rFonts w:cs="Narkisim" w:hint="cs"/>
          <w:szCs w:val="22"/>
          <w:rtl/>
        </w:rPr>
        <w:t xml:space="preserve"> של הלוח העברי</w:t>
      </w:r>
      <w:r w:rsidR="001A54C3">
        <w:rPr>
          <w:rFonts w:cs="Narkisim" w:hint="cs"/>
          <w:szCs w:val="22"/>
          <w:rtl/>
        </w:rPr>
        <w:t>, אם י</w:t>
      </w:r>
      <w:r w:rsidR="000875E6">
        <w:rPr>
          <w:rFonts w:cs="Narkisim" w:hint="cs"/>
          <w:szCs w:val="22"/>
          <w:rtl/>
        </w:rPr>
        <w:t>פ</w:t>
      </w:r>
      <w:r w:rsidR="001A54C3">
        <w:rPr>
          <w:rFonts w:cs="Narkisim" w:hint="cs"/>
          <w:szCs w:val="22"/>
          <w:rtl/>
        </w:rPr>
        <w:t xml:space="preserve">ן לפני ארץ ישראל </w:t>
      </w:r>
      <w:r w:rsidR="00F85A25">
        <w:rPr>
          <w:rFonts w:cs="Narkisim" w:hint="cs"/>
          <w:szCs w:val="22"/>
          <w:rtl/>
        </w:rPr>
        <w:t>(</w:t>
      </w:r>
      <w:r w:rsidR="000875E6">
        <w:rPr>
          <w:rFonts w:cs="Narkisim" w:hint="cs"/>
          <w:szCs w:val="22"/>
          <w:rtl/>
        </w:rPr>
        <w:t>6</w:t>
      </w:r>
      <w:r w:rsidR="00F85A25">
        <w:rPr>
          <w:rFonts w:cs="Narkisim" w:hint="cs"/>
          <w:szCs w:val="22"/>
          <w:rtl/>
        </w:rPr>
        <w:t xml:space="preserve"> שעות) </w:t>
      </w:r>
      <w:r w:rsidR="001A54C3">
        <w:rPr>
          <w:rFonts w:cs="Narkisim" w:hint="cs"/>
          <w:szCs w:val="22"/>
          <w:rtl/>
        </w:rPr>
        <w:t>עוד אחריה</w:t>
      </w:r>
      <w:r w:rsidR="00F85A25">
        <w:rPr>
          <w:rFonts w:cs="Narkisim" w:hint="cs"/>
          <w:szCs w:val="22"/>
          <w:rtl/>
        </w:rPr>
        <w:t xml:space="preserve"> (1</w:t>
      </w:r>
      <w:r w:rsidR="000875E6">
        <w:rPr>
          <w:rFonts w:cs="Narkisim" w:hint="cs"/>
          <w:szCs w:val="22"/>
          <w:rtl/>
        </w:rPr>
        <w:t>8</w:t>
      </w:r>
      <w:r w:rsidR="00F85A25">
        <w:rPr>
          <w:rFonts w:cs="Narkisim" w:hint="cs"/>
          <w:szCs w:val="22"/>
          <w:rtl/>
        </w:rPr>
        <w:t xml:space="preserve"> שעות)</w:t>
      </w:r>
      <w:r w:rsidR="001A54C3">
        <w:rPr>
          <w:rFonts w:cs="Narkisim" w:hint="cs"/>
          <w:szCs w:val="22"/>
          <w:rtl/>
        </w:rPr>
        <w:t>.</w:t>
      </w:r>
      <w:r w:rsidR="0020218E">
        <w:rPr>
          <w:rFonts w:cs="Narkisim" w:hint="cs"/>
          <w:szCs w:val="22"/>
          <w:rtl/>
        </w:rPr>
        <w:t xml:space="preserve"> ראה הערך </w:t>
      </w:r>
      <w:hyperlink r:id="rId6" w:history="1">
        <w:r w:rsidR="0020218E" w:rsidRPr="0020218E">
          <w:rPr>
            <w:rStyle w:val="Hyperlink"/>
            <w:rFonts w:cs="Narkisim" w:hint="cs"/>
            <w:szCs w:val="22"/>
            <w:rtl/>
          </w:rPr>
          <w:t>פולמוס השבת ביפן</w:t>
        </w:r>
      </w:hyperlink>
      <w:r w:rsidR="0020218E">
        <w:rPr>
          <w:rFonts w:cs="Narkisim" w:hint="cs"/>
          <w:szCs w:val="22"/>
          <w:rtl/>
        </w:rPr>
        <w:t xml:space="preserve"> בו</w:t>
      </w:r>
      <w:r w:rsidR="000875E6">
        <w:rPr>
          <w:rFonts w:cs="Narkisim" w:hint="cs"/>
          <w:szCs w:val="22"/>
          <w:rtl/>
        </w:rPr>
        <w:t>י</w:t>
      </w:r>
      <w:r w:rsidR="0020218E">
        <w:rPr>
          <w:rFonts w:cs="Narkisim" w:hint="cs"/>
          <w:szCs w:val="22"/>
          <w:rtl/>
        </w:rPr>
        <w:t>קיפדיה.</w:t>
      </w:r>
    </w:p>
    <w:p w:rsidR="006F4666" w:rsidRDefault="006F4666">
      <w:pPr>
        <w:pStyle w:val="ad"/>
        <w:spacing w:before="120" w:line="300" w:lineRule="atLeast"/>
        <w:rPr>
          <w:rFonts w:hint="cs"/>
          <w:rtl/>
        </w:rPr>
      </w:pPr>
      <w:r>
        <w:rPr>
          <w:rFonts w:hint="cs"/>
          <w:rtl/>
        </w:rPr>
        <w:t>ותטיב לנו ה</w:t>
      </w:r>
      <w:r>
        <w:rPr>
          <w:rtl/>
        </w:rPr>
        <w:t xml:space="preserve">חתימה </w:t>
      </w:r>
    </w:p>
    <w:p w:rsidR="006F4666" w:rsidRDefault="006F4666">
      <w:pPr>
        <w:pStyle w:val="ad"/>
        <w:spacing w:line="300" w:lineRule="atLeast"/>
        <w:rPr>
          <w:rFonts w:hint="cs"/>
          <w:rtl/>
        </w:rPr>
      </w:pPr>
      <w:r>
        <w:rPr>
          <w:rtl/>
        </w:rPr>
        <w:t>מחלקי המים</w:t>
      </w:r>
      <w:r w:rsidR="003902D8">
        <w:rPr>
          <w:rStyle w:val="a5"/>
          <w:rtl/>
        </w:rPr>
        <w:footnoteReference w:id="13"/>
      </w:r>
    </w:p>
    <w:p w:rsidR="000875E6" w:rsidRDefault="006F4666" w:rsidP="006E00CF">
      <w:pPr>
        <w:pStyle w:val="ad"/>
        <w:spacing w:before="120" w:line="300" w:lineRule="atLeast"/>
        <w:rPr>
          <w:rFonts w:hint="cs"/>
          <w:b w:val="0"/>
          <w:bCs w:val="0"/>
          <w:szCs w:val="22"/>
          <w:rtl/>
        </w:rPr>
      </w:pPr>
      <w:r>
        <w:rPr>
          <w:rFonts w:hint="cs"/>
          <w:b w:val="0"/>
          <w:bCs w:val="0"/>
          <w:szCs w:val="22"/>
          <w:rtl/>
        </w:rPr>
        <w:t xml:space="preserve">מים אחרונים: מקריאת סיפור זה אנו נזכרים בעימות קשה אחר שהיה לרבן גמליאל עם ר' יהושע שהסתיים בהדחתו של רבן גמליאל מנשיאותו. ראה ברכות </w:t>
      </w:r>
      <w:r w:rsidR="00C03FFC">
        <w:rPr>
          <w:rFonts w:hint="cs"/>
          <w:b w:val="0"/>
          <w:bCs w:val="0"/>
          <w:szCs w:val="22"/>
          <w:rtl/>
        </w:rPr>
        <w:t>דפים כז-כח</w:t>
      </w:r>
      <w:r>
        <w:rPr>
          <w:rFonts w:hint="cs"/>
          <w:b w:val="0"/>
          <w:bCs w:val="0"/>
          <w:szCs w:val="22"/>
          <w:rtl/>
        </w:rPr>
        <w:t xml:space="preserve"> </w:t>
      </w:r>
      <w:r w:rsidR="000875E6">
        <w:rPr>
          <w:rFonts w:hint="cs"/>
          <w:b w:val="0"/>
          <w:bCs w:val="0"/>
          <w:szCs w:val="22"/>
          <w:rtl/>
        </w:rPr>
        <w:t xml:space="preserve">(ושם מוזכרת גם מחלוקת בבכורות). </w:t>
      </w:r>
      <w:r>
        <w:rPr>
          <w:rFonts w:hint="cs"/>
          <w:b w:val="0"/>
          <w:bCs w:val="0"/>
          <w:szCs w:val="22"/>
          <w:rtl/>
        </w:rPr>
        <w:t xml:space="preserve">וכן בסיפור נוסף של מחלוקת בו עומד ר' יהושע, הפעם יחד עם רבן גמליאל, כנגד "בן זוגו" </w:t>
      </w:r>
      <w:r>
        <w:rPr>
          <w:b w:val="0"/>
          <w:bCs w:val="0"/>
          <w:szCs w:val="22"/>
          <w:rtl/>
        </w:rPr>
        <w:t>–</w:t>
      </w:r>
      <w:r>
        <w:rPr>
          <w:rFonts w:hint="cs"/>
          <w:b w:val="0"/>
          <w:bCs w:val="0"/>
          <w:szCs w:val="22"/>
          <w:rtl/>
        </w:rPr>
        <w:t xml:space="preserve"> רבי אליעזר בן הורקנוס. ראה </w:t>
      </w:r>
      <w:r w:rsidR="000875E6">
        <w:rPr>
          <w:rFonts w:hint="cs"/>
          <w:b w:val="0"/>
          <w:bCs w:val="0"/>
          <w:szCs w:val="22"/>
          <w:rtl/>
        </w:rPr>
        <w:t xml:space="preserve">דברינו </w:t>
      </w:r>
      <w:hyperlink r:id="rId7" w:history="1">
        <w:r w:rsidRPr="000875E6">
          <w:rPr>
            <w:rStyle w:val="Hyperlink"/>
            <w:rFonts w:hint="cs"/>
            <w:b w:val="0"/>
            <w:bCs w:val="0"/>
            <w:szCs w:val="22"/>
            <w:rtl/>
          </w:rPr>
          <w:t>תנורו של עכנאי</w:t>
        </w:r>
      </w:hyperlink>
      <w:r w:rsidR="000875E6">
        <w:rPr>
          <w:rFonts w:hint="cs"/>
          <w:b w:val="0"/>
          <w:bCs w:val="0"/>
          <w:szCs w:val="22"/>
          <w:rtl/>
        </w:rPr>
        <w:t xml:space="preserve"> בפרשת בהר</w:t>
      </w:r>
      <w:r w:rsidR="009C1F57">
        <w:rPr>
          <w:rFonts w:hint="cs"/>
          <w:b w:val="0"/>
          <w:bCs w:val="0"/>
          <w:szCs w:val="22"/>
          <w:rtl/>
        </w:rPr>
        <w:t xml:space="preserve">. </w:t>
      </w:r>
      <w:r>
        <w:rPr>
          <w:rFonts w:hint="cs"/>
          <w:b w:val="0"/>
          <w:bCs w:val="0"/>
          <w:szCs w:val="22"/>
          <w:rtl/>
        </w:rPr>
        <w:t xml:space="preserve">מה סדר המחלוקות? נראה שזו שלנו הראשונה, הדחת רבן גמליאל היא השנייה (היא מזכירה את זו שלנו, </w:t>
      </w:r>
      <w:r w:rsidR="00DF517B">
        <w:rPr>
          <w:rFonts w:hint="cs"/>
          <w:b w:val="0"/>
          <w:bCs w:val="0"/>
          <w:szCs w:val="22"/>
          <w:rtl/>
        </w:rPr>
        <w:t>ו</w:t>
      </w:r>
      <w:r w:rsidR="006E00CF">
        <w:rPr>
          <w:rFonts w:hint="cs"/>
          <w:b w:val="0"/>
          <w:bCs w:val="0"/>
          <w:szCs w:val="22"/>
          <w:rtl/>
        </w:rPr>
        <w:t xml:space="preserve">זו של </w:t>
      </w:r>
      <w:r w:rsidR="00DF517B">
        <w:rPr>
          <w:rFonts w:hint="cs"/>
          <w:b w:val="0"/>
          <w:bCs w:val="0"/>
          <w:szCs w:val="22"/>
          <w:rtl/>
        </w:rPr>
        <w:t xml:space="preserve">בכורות </w:t>
      </w:r>
      <w:r w:rsidR="006E00CF">
        <w:rPr>
          <w:rFonts w:hint="cs"/>
          <w:b w:val="0"/>
          <w:bCs w:val="0"/>
          <w:szCs w:val="22"/>
          <w:rtl/>
        </w:rPr>
        <w:t>ניתנת להיקבע ביניהן</w:t>
      </w:r>
      <w:r>
        <w:rPr>
          <w:rFonts w:hint="cs"/>
          <w:b w:val="0"/>
          <w:bCs w:val="0"/>
          <w:szCs w:val="22"/>
          <w:rtl/>
        </w:rPr>
        <w:t xml:space="preserve">) ותנורו של עכנאי היא המחלוקת השלישית והאחרונה. בעקבותיה נפטר רבן גמליאל. ראה בבא מציעא </w:t>
      </w:r>
      <w:r w:rsidR="006E00CF">
        <w:rPr>
          <w:rFonts w:hint="cs"/>
          <w:b w:val="0"/>
          <w:bCs w:val="0"/>
          <w:szCs w:val="22"/>
          <w:rtl/>
        </w:rPr>
        <w:t xml:space="preserve">נט </w:t>
      </w:r>
      <w:r>
        <w:rPr>
          <w:rFonts w:hint="cs"/>
          <w:b w:val="0"/>
          <w:bCs w:val="0"/>
          <w:szCs w:val="22"/>
          <w:rtl/>
        </w:rPr>
        <w:t xml:space="preserve">שם. מה אפשר ללמוד מסדר עניינים זה?  </w:t>
      </w:r>
    </w:p>
    <w:p w:rsidR="006E00CF" w:rsidRDefault="006E00CF" w:rsidP="006E00CF">
      <w:pPr>
        <w:pStyle w:val="ad"/>
        <w:spacing w:before="120" w:line="300" w:lineRule="atLeast"/>
        <w:rPr>
          <w:rFonts w:hint="cs"/>
          <w:b w:val="0"/>
          <w:bCs w:val="0"/>
          <w:szCs w:val="22"/>
          <w:rtl/>
        </w:rPr>
      </w:pPr>
      <w:r>
        <w:rPr>
          <w:rFonts w:hint="cs"/>
          <w:b w:val="0"/>
          <w:bCs w:val="0"/>
          <w:szCs w:val="22"/>
          <w:rtl/>
        </w:rPr>
        <w:t>ואחרי כל זה, היכן נמקם את הסיפור הבא?</w:t>
      </w:r>
    </w:p>
    <w:p w:rsidR="006E00CF" w:rsidRDefault="006E00CF" w:rsidP="006C00CC">
      <w:pPr>
        <w:pStyle w:val="ad"/>
        <w:spacing w:before="120" w:line="300" w:lineRule="atLeast"/>
        <w:rPr>
          <w:rFonts w:hint="cs"/>
          <w:b w:val="0"/>
          <w:bCs w:val="0"/>
          <w:szCs w:val="22"/>
          <w:rtl/>
        </w:rPr>
      </w:pPr>
      <w:r w:rsidRPr="006C00CC">
        <w:rPr>
          <w:szCs w:val="22"/>
          <w:rtl/>
        </w:rPr>
        <w:t>ספרי דברים פרשת עקב פיסקא לח</w:t>
      </w:r>
      <w:r w:rsidRPr="006C00CC">
        <w:rPr>
          <w:rFonts w:hint="cs"/>
          <w:szCs w:val="22"/>
          <w:rtl/>
        </w:rPr>
        <w:t>:</w:t>
      </w:r>
      <w:r>
        <w:rPr>
          <w:rFonts w:hint="cs"/>
          <w:b w:val="0"/>
          <w:bCs w:val="0"/>
          <w:szCs w:val="22"/>
          <w:rtl/>
        </w:rPr>
        <w:t xml:space="preserve"> </w:t>
      </w:r>
      <w:r w:rsidRPr="006E00CF">
        <w:rPr>
          <w:b w:val="0"/>
          <w:bCs w:val="0"/>
          <w:szCs w:val="22"/>
          <w:rtl/>
        </w:rPr>
        <w:t>וכבר היו רבי אליעזר ורבי יהושע ורבי צדוק מסו</w:t>
      </w:r>
      <w:r>
        <w:rPr>
          <w:b w:val="0"/>
          <w:bCs w:val="0"/>
          <w:szCs w:val="22"/>
          <w:rtl/>
        </w:rPr>
        <w:t>בים בבית משתה בנו של רבן גמליאל</w:t>
      </w:r>
      <w:r>
        <w:rPr>
          <w:rFonts w:hint="cs"/>
          <w:b w:val="0"/>
          <w:bCs w:val="0"/>
          <w:szCs w:val="22"/>
          <w:rtl/>
        </w:rPr>
        <w:t>.</w:t>
      </w:r>
      <w:r w:rsidRPr="006E00CF">
        <w:rPr>
          <w:b w:val="0"/>
          <w:bCs w:val="0"/>
          <w:szCs w:val="22"/>
          <w:rtl/>
        </w:rPr>
        <w:t xml:space="preserve"> מזג רבן גמליאל את הכוס לרבי אליעזר ולא רצה ל</w:t>
      </w:r>
      <w:r>
        <w:rPr>
          <w:rFonts w:hint="cs"/>
          <w:b w:val="0"/>
          <w:bCs w:val="0"/>
          <w:szCs w:val="22"/>
          <w:rtl/>
        </w:rPr>
        <w:t>י</w:t>
      </w:r>
      <w:r w:rsidRPr="006E00CF">
        <w:rPr>
          <w:b w:val="0"/>
          <w:bCs w:val="0"/>
          <w:szCs w:val="22"/>
          <w:rtl/>
        </w:rPr>
        <w:t>טלו</w:t>
      </w:r>
      <w:r>
        <w:rPr>
          <w:rFonts w:hint="cs"/>
          <w:b w:val="0"/>
          <w:bCs w:val="0"/>
          <w:szCs w:val="22"/>
          <w:rtl/>
        </w:rPr>
        <w:t>.</w:t>
      </w:r>
      <w:r w:rsidRPr="006E00CF">
        <w:rPr>
          <w:b w:val="0"/>
          <w:bCs w:val="0"/>
          <w:szCs w:val="22"/>
          <w:rtl/>
        </w:rPr>
        <w:t xml:space="preserve"> נטלו רבי יהושע</w:t>
      </w:r>
      <w:r>
        <w:rPr>
          <w:rFonts w:hint="cs"/>
          <w:b w:val="0"/>
          <w:bCs w:val="0"/>
          <w:szCs w:val="22"/>
          <w:rtl/>
        </w:rPr>
        <w:t>.</w:t>
      </w:r>
      <w:r w:rsidRPr="006E00CF">
        <w:rPr>
          <w:b w:val="0"/>
          <w:bCs w:val="0"/>
          <w:szCs w:val="22"/>
          <w:rtl/>
        </w:rPr>
        <w:t xml:space="preserve"> אמר לו רבי אליעזר</w:t>
      </w:r>
      <w:r>
        <w:rPr>
          <w:rFonts w:hint="cs"/>
          <w:b w:val="0"/>
          <w:bCs w:val="0"/>
          <w:szCs w:val="22"/>
          <w:rtl/>
        </w:rPr>
        <w:t>:</w:t>
      </w:r>
      <w:r w:rsidRPr="006E00CF">
        <w:rPr>
          <w:b w:val="0"/>
          <w:bCs w:val="0"/>
          <w:szCs w:val="22"/>
          <w:rtl/>
        </w:rPr>
        <w:t xml:space="preserve"> מה זה יהושע</w:t>
      </w:r>
      <w:r>
        <w:rPr>
          <w:rFonts w:hint="cs"/>
          <w:b w:val="0"/>
          <w:bCs w:val="0"/>
          <w:szCs w:val="22"/>
          <w:rtl/>
        </w:rPr>
        <w:t>?</w:t>
      </w:r>
      <w:r w:rsidRPr="006E00CF">
        <w:rPr>
          <w:b w:val="0"/>
          <w:bCs w:val="0"/>
          <w:szCs w:val="22"/>
          <w:rtl/>
        </w:rPr>
        <w:t xml:space="preserve"> בדין שאנו מסובים וגמליאל ברבי עומד ומשמשנו</w:t>
      </w:r>
      <w:r>
        <w:rPr>
          <w:rFonts w:hint="cs"/>
          <w:b w:val="0"/>
          <w:bCs w:val="0"/>
          <w:szCs w:val="22"/>
          <w:rtl/>
        </w:rPr>
        <w:t>?</w:t>
      </w:r>
      <w:r w:rsidRPr="006E00CF">
        <w:rPr>
          <w:b w:val="0"/>
          <w:bCs w:val="0"/>
          <w:szCs w:val="22"/>
          <w:rtl/>
        </w:rPr>
        <w:t xml:space="preserve"> אמר לו רבי יהושע</w:t>
      </w:r>
      <w:r>
        <w:rPr>
          <w:rFonts w:hint="cs"/>
          <w:b w:val="0"/>
          <w:bCs w:val="0"/>
          <w:szCs w:val="22"/>
          <w:rtl/>
        </w:rPr>
        <w:t>:</w:t>
      </w:r>
      <w:r w:rsidRPr="006E00CF">
        <w:rPr>
          <w:b w:val="0"/>
          <w:bCs w:val="0"/>
          <w:szCs w:val="22"/>
          <w:rtl/>
        </w:rPr>
        <w:t xml:space="preserve"> הנח לו וישמש</w:t>
      </w:r>
      <w:r>
        <w:rPr>
          <w:rFonts w:hint="cs"/>
          <w:b w:val="0"/>
          <w:bCs w:val="0"/>
          <w:szCs w:val="22"/>
          <w:rtl/>
        </w:rPr>
        <w:t>.</w:t>
      </w:r>
      <w:r w:rsidRPr="006E00CF">
        <w:rPr>
          <w:b w:val="0"/>
          <w:bCs w:val="0"/>
          <w:szCs w:val="22"/>
          <w:rtl/>
        </w:rPr>
        <w:t xml:space="preserve"> אברהם גדול העולם ש</w:t>
      </w:r>
      <w:r>
        <w:rPr>
          <w:rFonts w:hint="cs"/>
          <w:b w:val="0"/>
          <w:bCs w:val="0"/>
          <w:szCs w:val="22"/>
          <w:rtl/>
        </w:rPr>
        <w:t>י</w:t>
      </w:r>
      <w:r w:rsidRPr="006E00CF">
        <w:rPr>
          <w:b w:val="0"/>
          <w:bCs w:val="0"/>
          <w:szCs w:val="22"/>
          <w:rtl/>
        </w:rPr>
        <w:t>מש מלאכי שרת וכסבור שהם ערביים עובדי עבודה זרה</w:t>
      </w:r>
      <w:r>
        <w:rPr>
          <w:rFonts w:hint="cs"/>
          <w:b w:val="0"/>
          <w:bCs w:val="0"/>
          <w:szCs w:val="22"/>
          <w:rtl/>
        </w:rPr>
        <w:t>,</w:t>
      </w:r>
      <w:r w:rsidRPr="006E00CF">
        <w:rPr>
          <w:b w:val="0"/>
          <w:bCs w:val="0"/>
          <w:szCs w:val="22"/>
          <w:rtl/>
        </w:rPr>
        <w:t xml:space="preserve"> שנאמר</w:t>
      </w:r>
      <w:r>
        <w:rPr>
          <w:rFonts w:hint="cs"/>
          <w:b w:val="0"/>
          <w:bCs w:val="0"/>
          <w:szCs w:val="22"/>
          <w:rtl/>
        </w:rPr>
        <w:t>:</w:t>
      </w:r>
      <w:r w:rsidRPr="006E00CF">
        <w:rPr>
          <w:b w:val="0"/>
          <w:bCs w:val="0"/>
          <w:szCs w:val="22"/>
          <w:rtl/>
        </w:rPr>
        <w:t xml:space="preserve"> וישא עיניו וירא והנה שלשה אנשים</w:t>
      </w:r>
      <w:r>
        <w:rPr>
          <w:rFonts w:hint="cs"/>
          <w:b w:val="0"/>
          <w:bCs w:val="0"/>
          <w:szCs w:val="22"/>
          <w:rtl/>
        </w:rPr>
        <w:t xml:space="preserve"> (</w:t>
      </w:r>
      <w:r w:rsidRPr="006E00CF">
        <w:rPr>
          <w:b w:val="0"/>
          <w:bCs w:val="0"/>
          <w:szCs w:val="22"/>
          <w:rtl/>
        </w:rPr>
        <w:t>בראשית יח ב</w:t>
      </w:r>
      <w:r>
        <w:rPr>
          <w:rFonts w:hint="cs"/>
          <w:b w:val="0"/>
          <w:bCs w:val="0"/>
          <w:szCs w:val="22"/>
          <w:rtl/>
        </w:rPr>
        <w:t xml:space="preserve">). </w:t>
      </w:r>
      <w:r w:rsidRPr="006E00CF">
        <w:rPr>
          <w:b w:val="0"/>
          <w:bCs w:val="0"/>
          <w:szCs w:val="22"/>
          <w:rtl/>
        </w:rPr>
        <w:t>והלא דברים קל וחומר</w:t>
      </w:r>
      <w:r>
        <w:rPr>
          <w:rFonts w:hint="cs"/>
          <w:b w:val="0"/>
          <w:bCs w:val="0"/>
          <w:szCs w:val="22"/>
          <w:rtl/>
        </w:rPr>
        <w:t>:</w:t>
      </w:r>
      <w:r w:rsidRPr="006E00CF">
        <w:rPr>
          <w:b w:val="0"/>
          <w:bCs w:val="0"/>
          <w:szCs w:val="22"/>
          <w:rtl/>
        </w:rPr>
        <w:t xml:space="preserve"> ומה אברהם גדול העולם ש</w:t>
      </w:r>
      <w:r>
        <w:rPr>
          <w:rFonts w:hint="cs"/>
          <w:b w:val="0"/>
          <w:bCs w:val="0"/>
          <w:szCs w:val="22"/>
          <w:rtl/>
        </w:rPr>
        <w:t>י</w:t>
      </w:r>
      <w:r w:rsidRPr="006E00CF">
        <w:rPr>
          <w:b w:val="0"/>
          <w:bCs w:val="0"/>
          <w:szCs w:val="22"/>
          <w:rtl/>
        </w:rPr>
        <w:t>מש מלאכי שרת וכסבור שהם ערביים עובדי עבודה זרה, גמליאל ברבי לא ישמשנו</w:t>
      </w:r>
      <w:r>
        <w:rPr>
          <w:rFonts w:hint="cs"/>
          <w:b w:val="0"/>
          <w:bCs w:val="0"/>
          <w:szCs w:val="22"/>
          <w:rtl/>
        </w:rPr>
        <w:t>?</w:t>
      </w:r>
      <w:r w:rsidR="006C00CC">
        <w:rPr>
          <w:rFonts w:hint="cs"/>
          <w:b w:val="0"/>
          <w:bCs w:val="0"/>
          <w:szCs w:val="22"/>
          <w:rtl/>
        </w:rPr>
        <w:t>!</w:t>
      </w:r>
      <w:r w:rsidRPr="006E00CF">
        <w:rPr>
          <w:b w:val="0"/>
          <w:bCs w:val="0"/>
          <w:szCs w:val="22"/>
          <w:rtl/>
        </w:rPr>
        <w:t xml:space="preserve"> אמר להם רבי צדוק</w:t>
      </w:r>
      <w:r w:rsidR="006C00CC">
        <w:rPr>
          <w:rFonts w:hint="cs"/>
          <w:b w:val="0"/>
          <w:bCs w:val="0"/>
          <w:szCs w:val="22"/>
          <w:rtl/>
        </w:rPr>
        <w:t>:</w:t>
      </w:r>
      <w:r w:rsidRPr="006E00CF">
        <w:rPr>
          <w:b w:val="0"/>
          <w:bCs w:val="0"/>
          <w:szCs w:val="22"/>
          <w:rtl/>
        </w:rPr>
        <w:t xml:space="preserve"> הנחתם כבוד מקום ואתם עסוקים בכבוד בשר ודם</w:t>
      </w:r>
      <w:r w:rsidR="006C00CC">
        <w:rPr>
          <w:rFonts w:hint="cs"/>
          <w:b w:val="0"/>
          <w:bCs w:val="0"/>
          <w:szCs w:val="22"/>
          <w:rtl/>
        </w:rPr>
        <w:t>.</w:t>
      </w:r>
      <w:r w:rsidRPr="006E00CF">
        <w:rPr>
          <w:b w:val="0"/>
          <w:bCs w:val="0"/>
          <w:szCs w:val="22"/>
          <w:rtl/>
        </w:rPr>
        <w:t xml:space="preserve"> אם מי שאמר והיה העולם משיב רוחות ומעלה עננים ומוריד גשמים ומגדל צמחים ועורך שולחן לכל אחד ואחד,</w:t>
      </w:r>
      <w:r w:rsidR="006C00CC">
        <w:rPr>
          <w:rStyle w:val="a5"/>
          <w:b w:val="0"/>
          <w:bCs w:val="0"/>
          <w:szCs w:val="22"/>
          <w:rtl/>
        </w:rPr>
        <w:footnoteReference w:id="14"/>
      </w:r>
      <w:r w:rsidRPr="006E00CF">
        <w:rPr>
          <w:b w:val="0"/>
          <w:bCs w:val="0"/>
          <w:szCs w:val="22"/>
          <w:rtl/>
        </w:rPr>
        <w:t xml:space="preserve"> גמליאל ברבי לא ישמשנו</w:t>
      </w:r>
      <w:r>
        <w:rPr>
          <w:rFonts w:hint="cs"/>
          <w:b w:val="0"/>
          <w:bCs w:val="0"/>
          <w:szCs w:val="22"/>
          <w:rtl/>
        </w:rPr>
        <w:t>?</w:t>
      </w:r>
    </w:p>
    <w:p w:rsidR="006F4666" w:rsidRDefault="006F4666" w:rsidP="000875E6">
      <w:pPr>
        <w:pStyle w:val="ad"/>
        <w:spacing w:before="120" w:line="300" w:lineRule="atLeast"/>
        <w:rPr>
          <w:rFonts w:hint="cs"/>
          <w:b w:val="0"/>
          <w:bCs w:val="0"/>
          <w:szCs w:val="22"/>
          <w:rtl/>
        </w:rPr>
      </w:pPr>
      <w:r>
        <w:rPr>
          <w:rFonts w:hint="cs"/>
          <w:b w:val="0"/>
          <w:bCs w:val="0"/>
          <w:szCs w:val="22"/>
          <w:rtl/>
        </w:rPr>
        <w:t xml:space="preserve"> </w:t>
      </w:r>
    </w:p>
    <w:sectPr w:rsidR="006F4666" w:rsidSect="00275486">
      <w:headerReference w:type="default" r:id="rId8"/>
      <w:footerReference w:type="default" r:id="rId9"/>
      <w:headerReference w:type="first" r:id="rId10"/>
      <w:endnotePr>
        <w:numFmt w:val="lowerLetter"/>
      </w:endnotePr>
      <w:pgSz w:w="11907" w:h="16840" w:code="9"/>
      <w:pgMar w:top="1361" w:right="1304" w:bottom="1304" w:left="1247"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7C" w:rsidRDefault="00201A7C">
      <w:r>
        <w:separator/>
      </w:r>
    </w:p>
  </w:endnote>
  <w:endnote w:type="continuationSeparator" w:id="0">
    <w:p w:rsidR="00201A7C" w:rsidRDefault="0020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86" w:rsidRDefault="00275486" w:rsidP="00275486">
    <w:pPr>
      <w:pStyle w:val="a8"/>
      <w:jc w:val="right"/>
      <w:rPr>
        <w:rStyle w:val="af1"/>
        <w:rFonts w:hint="cs"/>
        <w:rtl/>
      </w:rPr>
    </w:pPr>
  </w:p>
  <w:p w:rsidR="00275486" w:rsidRPr="00F8747C" w:rsidRDefault="00275486" w:rsidP="0027548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26F9B">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26F9B">
      <w:rPr>
        <w:rStyle w:val="af1"/>
        <w:noProof/>
        <w:rtl/>
      </w:rPr>
      <w:t>3</w:t>
    </w:r>
    <w:r w:rsidRPr="00F8747C">
      <w:rPr>
        <w:rStyle w:val="af1"/>
      </w:rPr>
      <w:fldChar w:fldCharType="end"/>
    </w:r>
  </w:p>
  <w:p w:rsidR="00275486" w:rsidRDefault="00275486" w:rsidP="00275486">
    <w:pPr>
      <w:pStyle w:val="a8"/>
    </w:pPr>
  </w:p>
  <w:p w:rsidR="00275486" w:rsidRDefault="00275486" w:rsidP="00275486">
    <w:pPr>
      <w:pStyle w:val="a8"/>
    </w:pPr>
  </w:p>
  <w:p w:rsidR="00275486" w:rsidRDefault="002754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7C" w:rsidRDefault="00201A7C">
      <w:pPr>
        <w:rPr>
          <w:lang w:eastAsia="en-US"/>
        </w:rPr>
      </w:pPr>
      <w:r>
        <w:rPr>
          <w:rFonts w:cs="Miriam"/>
        </w:rPr>
        <w:separator/>
      </w:r>
    </w:p>
  </w:footnote>
  <w:footnote w:type="continuationSeparator" w:id="0">
    <w:p w:rsidR="00201A7C" w:rsidRDefault="00201A7C">
      <w:r>
        <w:continuationSeparator/>
      </w:r>
    </w:p>
  </w:footnote>
  <w:footnote w:id="1">
    <w:p w:rsidR="00885021" w:rsidRDefault="00885021" w:rsidP="009C1F57">
      <w:pPr>
        <w:pStyle w:val="a3"/>
        <w:rPr>
          <w:rFonts w:hint="cs"/>
        </w:rPr>
      </w:pPr>
      <w:r>
        <w:rPr>
          <w:rStyle w:val="a5"/>
        </w:rPr>
        <w:footnoteRef/>
      </w:r>
      <w:r>
        <w:rPr>
          <w:rtl/>
        </w:rPr>
        <w:t xml:space="preserve"> </w:t>
      </w:r>
      <w:r>
        <w:rPr>
          <w:rFonts w:hint="cs"/>
          <w:rtl/>
        </w:rPr>
        <w:t xml:space="preserve">הסיפור המובא במשנה זו נידון גם בגמרא בבלי סוף פרק שני של מסכת ראש השנה דפים כד-כה (להלן בקיצור בבלי); וכן בירושלמי פרק שני של מסכת ראש השנה הלכות ו-ז (להלן בקיצור ירושלמי). משנה זו זכתה גם למחקר רב באקדמיה. ראה מאמרו של פרופ' </w:t>
      </w:r>
      <w:hyperlink r:id="rId1" w:history="1">
        <w:r w:rsidRPr="00275486">
          <w:rPr>
            <w:rStyle w:val="Hyperlink"/>
            <w:rFonts w:hint="cs"/>
            <w:rtl/>
          </w:rPr>
          <w:t>דניאל שוורץ: מכוהנים</w:t>
        </w:r>
        <w:r w:rsidRPr="00275486">
          <w:rPr>
            <w:rStyle w:val="Hyperlink"/>
            <w:rFonts w:hint="cs"/>
            <w:rtl/>
          </w:rPr>
          <w:t xml:space="preserve"> </w:t>
        </w:r>
        <w:r w:rsidRPr="00275486">
          <w:rPr>
            <w:rStyle w:val="Hyperlink"/>
            <w:rFonts w:hint="cs"/>
            <w:rtl/>
          </w:rPr>
          <w:t>בימינם לנוצרים בשמאלם?</w:t>
        </w:r>
      </w:hyperlink>
      <w:r>
        <w:rPr>
          <w:rFonts w:hint="cs"/>
          <w:rtl/>
        </w:rPr>
        <w:t xml:space="preserve"> לפירושו והתפתחותו של סיפור משנאי (ראש השנה ב, ח-ט), תרביץ, תשרי-כסלו תשס"ה - ממנו שאבנו מלוא החופניים. ושם נזכרים גם פרשנים, מאמרים וחוקרים אחרים שדנו באריכות וביסודיות במשנה זו. </w:t>
      </w:r>
    </w:p>
  </w:footnote>
  <w:footnote w:id="2">
    <w:p w:rsidR="00885021" w:rsidRDefault="00885021" w:rsidP="00CD26C4">
      <w:pPr>
        <w:pStyle w:val="a3"/>
        <w:rPr>
          <w:rFonts w:hint="cs"/>
          <w:rtl/>
        </w:rPr>
      </w:pPr>
      <w:r>
        <w:rPr>
          <w:rStyle w:val="a5"/>
        </w:rPr>
        <w:footnoteRef/>
      </w:r>
      <w:r>
        <w:rPr>
          <w:rtl/>
        </w:rPr>
        <w:t xml:space="preserve"> </w:t>
      </w:r>
      <w:r>
        <w:rPr>
          <w:rFonts w:hint="cs"/>
          <w:rtl/>
        </w:rPr>
        <w:t xml:space="preserve">ראה דיון ארוך בבבלי כד ע"ב (וכן בעבודה זרה מג ע"א) כיצד זה עשה רבן גמליאל דמויות כאלה שהרי שנינו במכילתא יתרו: "לא תעשון אתי - </w:t>
      </w:r>
      <w:r>
        <w:rPr>
          <w:rtl/>
        </w:rPr>
        <w:t>רבי ישמעאל אומר: לא תעשון דמות שמשי המשמשין לפני במרום</w:t>
      </w:r>
      <w:r>
        <w:rPr>
          <w:rFonts w:hint="cs"/>
          <w:rtl/>
        </w:rPr>
        <w:t xml:space="preserve">". הגמרא נדחקת שם למצוא צידוק לכך ונותנת מספר הסברים, החל מכך ש"אחרים עשו לו" וכלה בכלל: "לא תלמד לעשות </w:t>
      </w:r>
      <w:r>
        <w:rPr>
          <w:rtl/>
        </w:rPr>
        <w:t>–</w:t>
      </w:r>
      <w:r>
        <w:rPr>
          <w:rFonts w:hint="cs"/>
          <w:rtl/>
        </w:rPr>
        <w:t xml:space="preserve"> אבל אתה למד, להבין ולהורות". וכבר הארכנו לדון בנושא זה בדברינו </w:t>
      </w:r>
      <w:hyperlink r:id="rId2" w:history="1">
        <w:r w:rsidRPr="005B2238">
          <w:rPr>
            <w:rStyle w:val="Hyperlink"/>
            <w:rFonts w:hint="cs"/>
            <w:rtl/>
          </w:rPr>
          <w:t>אלהי כסף ואלהי זהב לא תעשו לכם</w:t>
        </w:r>
      </w:hyperlink>
      <w:r>
        <w:rPr>
          <w:rFonts w:hint="cs"/>
          <w:rtl/>
        </w:rPr>
        <w:t xml:space="preserve"> בפרשת יתרו. ולגבי תחקור העדים: הכזה ראית או כזה, ראה משנה ו שם: "כיצד בודקים את העדים? ... אומרים לו: כיצד ראית את הלבנה, לפני החמה או לאחר החמה? לצפונה או לדרומה? כמה היה גבוה ולאן היה נוטה וכו' ". נראה שרבן גמליאל שיפר את התחקור באמצעים ויזואליים, האם ניסה לכוון את העדים? </w:t>
      </w:r>
    </w:p>
  </w:footnote>
  <w:footnote w:id="3">
    <w:p w:rsidR="00885021" w:rsidRDefault="00885021" w:rsidP="0020218E">
      <w:pPr>
        <w:pStyle w:val="a3"/>
        <w:rPr>
          <w:rFonts w:hint="cs"/>
          <w:rtl/>
        </w:rPr>
      </w:pPr>
      <w:r>
        <w:rPr>
          <w:rStyle w:val="a5"/>
        </w:rPr>
        <w:footnoteRef/>
      </w:r>
      <w:r>
        <w:rPr>
          <w:rtl/>
        </w:rPr>
        <w:t xml:space="preserve"> </w:t>
      </w:r>
      <w:r>
        <w:rPr>
          <w:rFonts w:hint="cs"/>
          <w:rtl/>
        </w:rPr>
        <w:t xml:space="preserve">ראה בירושלמי: </w:t>
      </w:r>
      <w:r>
        <w:rPr>
          <w:rFonts w:hint="cs"/>
          <w:rtl/>
          <w:lang w:eastAsia="en-US"/>
        </w:rPr>
        <w:t>"</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שמלאי</w:t>
      </w:r>
      <w:r w:rsidR="0020218E">
        <w:rPr>
          <w:rFonts w:hint="cs"/>
          <w:rtl/>
          <w:lang w:eastAsia="en-US"/>
        </w:rPr>
        <w:t>:</w:t>
      </w:r>
      <w:r>
        <w:rPr>
          <w:rtl/>
          <w:lang w:eastAsia="en-US"/>
        </w:rPr>
        <w:t xml:space="preserve"> </w:t>
      </w:r>
      <w:r>
        <w:rPr>
          <w:rFonts w:hint="eastAsia"/>
          <w:rtl/>
          <w:lang w:eastAsia="en-US"/>
        </w:rPr>
        <w:t>טעמיה</w:t>
      </w:r>
      <w:r>
        <w:rPr>
          <w:rtl/>
          <w:lang w:eastAsia="en-US"/>
        </w:rPr>
        <w:t xml:space="preserve"> </w:t>
      </w:r>
      <w:r>
        <w:rPr>
          <w:rFonts w:hint="eastAsia"/>
          <w:rtl/>
          <w:lang w:eastAsia="en-US"/>
        </w:rPr>
        <w:t>דר</w:t>
      </w:r>
      <w:r>
        <w:rPr>
          <w:rtl/>
          <w:lang w:eastAsia="en-US"/>
        </w:rPr>
        <w:t xml:space="preserve">' </w:t>
      </w:r>
      <w:r>
        <w:rPr>
          <w:rFonts w:hint="eastAsia"/>
          <w:rtl/>
          <w:lang w:eastAsia="en-US"/>
        </w:rPr>
        <w:t>יוחנן</w:t>
      </w:r>
      <w:r>
        <w:rPr>
          <w:rtl/>
          <w:lang w:eastAsia="en-US"/>
        </w:rPr>
        <w:t xml:space="preserve"> </w:t>
      </w:r>
      <w:r>
        <w:rPr>
          <w:rFonts w:hint="eastAsia"/>
          <w:rtl/>
          <w:lang w:eastAsia="en-US"/>
        </w:rPr>
        <w:t>בן</w:t>
      </w:r>
      <w:r>
        <w:rPr>
          <w:rtl/>
          <w:lang w:eastAsia="en-US"/>
        </w:rPr>
        <w:t xml:space="preserve"> </w:t>
      </w:r>
      <w:r>
        <w:rPr>
          <w:rFonts w:hint="eastAsia"/>
          <w:rtl/>
          <w:lang w:eastAsia="en-US"/>
        </w:rPr>
        <w:t>נורי</w:t>
      </w:r>
      <w:r w:rsidR="0020218E">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חדש</w:t>
      </w:r>
      <w:r>
        <w:rPr>
          <w:rtl/>
          <w:lang w:eastAsia="en-US"/>
        </w:rPr>
        <w:t xml:space="preserve"> </w:t>
      </w:r>
      <w:r>
        <w:rPr>
          <w:rFonts w:hint="eastAsia"/>
          <w:rtl/>
          <w:lang w:eastAsia="en-US"/>
        </w:rPr>
        <w:t>שנולד</w:t>
      </w:r>
      <w:r>
        <w:rPr>
          <w:rtl/>
          <w:lang w:eastAsia="en-US"/>
        </w:rPr>
        <w:t xml:space="preserve"> </w:t>
      </w:r>
      <w:r>
        <w:rPr>
          <w:rFonts w:hint="eastAsia"/>
          <w:rtl/>
          <w:lang w:eastAsia="en-US"/>
        </w:rPr>
        <w:t>קודם</w:t>
      </w:r>
      <w:r>
        <w:rPr>
          <w:rtl/>
          <w:lang w:eastAsia="en-US"/>
        </w:rPr>
        <w:t xml:space="preserve"> </w:t>
      </w:r>
      <w:r>
        <w:rPr>
          <w:rFonts w:hint="eastAsia"/>
          <w:rtl/>
          <w:lang w:eastAsia="en-US"/>
        </w:rPr>
        <w:t>לשש</w:t>
      </w:r>
      <w:r>
        <w:rPr>
          <w:rtl/>
          <w:lang w:eastAsia="en-US"/>
        </w:rPr>
        <w:t xml:space="preserve"> </w:t>
      </w:r>
      <w:r>
        <w:rPr>
          <w:rFonts w:hint="eastAsia"/>
          <w:rtl/>
          <w:lang w:eastAsia="en-US"/>
        </w:rPr>
        <w:t>שעות</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כח</w:t>
      </w:r>
      <w:r>
        <w:rPr>
          <w:rtl/>
          <w:lang w:eastAsia="en-US"/>
        </w:rPr>
        <w:t xml:space="preserve"> </w:t>
      </w:r>
      <w:r>
        <w:rPr>
          <w:rFonts w:hint="eastAsia"/>
          <w:rtl/>
          <w:lang w:eastAsia="en-US"/>
        </w:rPr>
        <w:t>בעין</w:t>
      </w:r>
      <w:r>
        <w:rPr>
          <w:rtl/>
          <w:lang w:eastAsia="en-US"/>
        </w:rPr>
        <w:t xml:space="preserve"> </w:t>
      </w:r>
      <w:r>
        <w:rPr>
          <w:rFonts w:hint="eastAsia"/>
          <w:rtl/>
          <w:lang w:eastAsia="en-US"/>
        </w:rPr>
        <w:t>לראות</w:t>
      </w:r>
      <w:r>
        <w:rPr>
          <w:rtl/>
          <w:lang w:eastAsia="en-US"/>
        </w:rPr>
        <w:t xml:space="preserve"> </w:t>
      </w:r>
      <w:r>
        <w:rPr>
          <w:rFonts w:hint="eastAsia"/>
          <w:rtl/>
          <w:lang w:eastAsia="en-US"/>
        </w:rPr>
        <w:t>את</w:t>
      </w:r>
      <w:r>
        <w:rPr>
          <w:rtl/>
          <w:lang w:eastAsia="en-US"/>
        </w:rPr>
        <w:t xml:space="preserve"> </w:t>
      </w:r>
      <w:r>
        <w:rPr>
          <w:rFonts w:hint="eastAsia"/>
          <w:rtl/>
          <w:lang w:eastAsia="en-US"/>
        </w:rPr>
        <w:t>הישן</w:t>
      </w:r>
      <w:r>
        <w:rPr>
          <w:rFonts w:hint="cs"/>
          <w:rtl/>
          <w:lang w:eastAsia="en-US"/>
        </w:rPr>
        <w:t>". ובבבלי מצאנו את הסיפור על רבי חייא שראה את המולד בבוקר יום העשרים ותשעה, לקח רגב אדמה וזרק בו ואמר לו: לערב אנחנו צריכים לקדש אותך ואתה כבר עומד כאן? והתכסה הירח עד הערב ...</w:t>
      </w:r>
    </w:p>
  </w:footnote>
  <w:footnote w:id="4">
    <w:p w:rsidR="00885021" w:rsidRDefault="00885021" w:rsidP="00CD26C4">
      <w:pPr>
        <w:pStyle w:val="a3"/>
        <w:rPr>
          <w:rFonts w:hint="cs"/>
        </w:rPr>
      </w:pPr>
      <w:r>
        <w:rPr>
          <w:rStyle w:val="a5"/>
        </w:rPr>
        <w:footnoteRef/>
      </w:r>
      <w:r>
        <w:rPr>
          <w:rtl/>
        </w:rPr>
        <w:t xml:space="preserve"> </w:t>
      </w:r>
      <w:r>
        <w:rPr>
          <w:rFonts w:hint="cs"/>
          <w:rtl/>
        </w:rPr>
        <w:t>לא סתם דימוי על דבר שקרה (האישה ילדה) ולמחרת מסתבר שלא קרה (היא עדיין בהיריון), אלא דימוי הקשור למולד (נראתה הלבנה בליל שלושים, התינוק נולד) ולמחרת לא נראתה (והחודש מעובר, האישה עדיין בהיריון).</w:t>
      </w:r>
    </w:p>
  </w:footnote>
  <w:footnote w:id="5">
    <w:p w:rsidR="00885021" w:rsidRDefault="00885021" w:rsidP="004D6013">
      <w:pPr>
        <w:pStyle w:val="a3"/>
        <w:rPr>
          <w:rFonts w:hint="cs"/>
        </w:rPr>
      </w:pPr>
      <w:r>
        <w:rPr>
          <w:rStyle w:val="a5"/>
        </w:rPr>
        <w:footnoteRef/>
      </w:r>
      <w:r>
        <w:rPr>
          <w:rtl/>
        </w:rPr>
        <w:t xml:space="preserve"> </w:t>
      </w:r>
      <w:r w:rsidR="004D6013">
        <w:rPr>
          <w:rFonts w:hint="cs"/>
          <w:rtl/>
          <w:lang w:val="he-IL"/>
        </w:rPr>
        <w:t xml:space="preserve">להזדהותו של ר' יהושע עם ר' דוסא יכולים להיות שורשים אישיים-רגשיים, ראה </w:t>
      </w:r>
      <w:r w:rsidR="004D6013" w:rsidRPr="004D6013">
        <w:rPr>
          <w:rFonts w:hint="cs"/>
          <w:rtl/>
          <w:lang w:eastAsia="en-US"/>
        </w:rPr>
        <w:t xml:space="preserve">ירושלמי מסכת יבמות </w:t>
      </w:r>
      <w:r w:rsidR="004D6013">
        <w:rPr>
          <w:rFonts w:hint="cs"/>
          <w:rtl/>
          <w:lang w:eastAsia="en-US"/>
        </w:rPr>
        <w:t xml:space="preserve">סוף </w:t>
      </w:r>
      <w:r w:rsidR="004D6013" w:rsidRPr="004D6013">
        <w:rPr>
          <w:rFonts w:hint="cs"/>
          <w:rtl/>
          <w:lang w:eastAsia="en-US"/>
        </w:rPr>
        <w:t xml:space="preserve">פרק א </w:t>
      </w:r>
      <w:r w:rsidR="004D6013">
        <w:rPr>
          <w:rFonts w:hint="cs"/>
          <w:rtl/>
          <w:lang w:eastAsia="en-US"/>
        </w:rPr>
        <w:t>כאשר חכמי ישראל ובראשם ר' יהושע באים לר' דוסא, בערוב ימיו, לשאול בדיני יבמות ור' דוסא נזכר בשחרותו של ר' יהושע: "</w:t>
      </w:r>
      <w:r w:rsidR="004D6013" w:rsidRPr="004D6013">
        <w:rPr>
          <w:rFonts w:hint="cs"/>
          <w:rtl/>
          <w:lang w:eastAsia="en-US"/>
        </w:rPr>
        <w:t>ראה את ר</w:t>
      </w:r>
      <w:r w:rsidR="004D6013">
        <w:rPr>
          <w:rFonts w:hint="cs"/>
          <w:rtl/>
          <w:lang w:eastAsia="en-US"/>
        </w:rPr>
        <w:t>'</w:t>
      </w:r>
      <w:r w:rsidR="004D6013" w:rsidRPr="004D6013">
        <w:rPr>
          <w:rFonts w:hint="cs"/>
          <w:rtl/>
          <w:lang w:eastAsia="en-US"/>
        </w:rPr>
        <w:t xml:space="preserve"> יהושע וקרא עליו את מי יורה דיעה זכור אני שהיתה אמו מולכת עריסתו לבית הכנסת בשביל שיתדבקו אזניו בדברי תורה</w:t>
      </w:r>
      <w:r w:rsidR="004D6013">
        <w:rPr>
          <w:rFonts w:hint="cs"/>
          <w:rtl/>
          <w:lang w:eastAsia="en-US"/>
        </w:rPr>
        <w:t>"</w:t>
      </w:r>
      <w:r w:rsidR="004D6013" w:rsidRPr="004D6013">
        <w:rPr>
          <w:rFonts w:hint="cs"/>
          <w:rtl/>
          <w:lang w:eastAsia="en-US"/>
        </w:rPr>
        <w:t>.</w:t>
      </w:r>
      <w:r w:rsidR="004D6013">
        <w:rPr>
          <w:rFonts w:hint="cs"/>
          <w:rtl/>
          <w:lang w:eastAsia="en-US"/>
        </w:rPr>
        <w:t xml:space="preserve"> אבל אנחנו רוצים להאמין שההזדהות זו הייתה הלכתית-עניינית. ודווקא כאן, יש בעיה מסוימת משום ש</w:t>
      </w:r>
      <w:r>
        <w:rPr>
          <w:rFonts w:hint="cs"/>
          <w:rtl/>
          <w:lang w:val="he-IL"/>
        </w:rPr>
        <w:t>עמדת רבן גמליאל במקרה שני זה, מובנת יותר משום ש"לא ראינו אינה ראיה". יש אמנם פרשנים שמסבירים שהמלים "ובליל עיבורו לא נראה" אינם חלק מהאמירה של העדים, אלא קביעה של ה</w:t>
      </w:r>
      <w:r>
        <w:rPr>
          <w:rFonts w:hint="eastAsia"/>
          <w:rtl/>
          <w:lang w:val="he-IL"/>
        </w:rPr>
        <w:t>ַ</w:t>
      </w:r>
      <w:r>
        <w:rPr>
          <w:rFonts w:hint="cs"/>
          <w:rtl/>
          <w:lang w:val="he-IL"/>
        </w:rPr>
        <w:t>מ</w:t>
      </w:r>
      <w:r>
        <w:rPr>
          <w:rFonts w:hint="eastAsia"/>
          <w:rtl/>
          <w:lang w:val="he-IL"/>
        </w:rPr>
        <w:t>ְ</w:t>
      </w:r>
      <w:r>
        <w:rPr>
          <w:rFonts w:hint="cs"/>
          <w:rtl/>
          <w:lang w:val="he-IL"/>
        </w:rPr>
        <w:t>ס</w:t>
      </w:r>
      <w:r>
        <w:rPr>
          <w:rFonts w:hint="eastAsia"/>
          <w:rtl/>
          <w:lang w:val="he-IL"/>
        </w:rPr>
        <w:t>ַ</w:t>
      </w:r>
      <w:r>
        <w:rPr>
          <w:rFonts w:hint="cs"/>
          <w:rtl/>
          <w:lang w:val="he-IL"/>
        </w:rPr>
        <w:t>פ</w:t>
      </w:r>
      <w:r>
        <w:rPr>
          <w:rFonts w:hint="eastAsia"/>
          <w:rtl/>
          <w:lang w:val="he-IL"/>
        </w:rPr>
        <w:t>ֵּ</w:t>
      </w:r>
      <w:r>
        <w:rPr>
          <w:rFonts w:hint="cs"/>
          <w:rtl/>
          <w:lang w:val="he-IL"/>
        </w:rPr>
        <w:t>ר (עורך המשנה). העדים אמרו רק: "ראינוהו בזמנו" וה</w:t>
      </w:r>
      <w:r>
        <w:rPr>
          <w:rFonts w:hint="eastAsia"/>
          <w:rtl/>
          <w:lang w:val="he-IL"/>
        </w:rPr>
        <w:t>ַ</w:t>
      </w:r>
      <w:r>
        <w:rPr>
          <w:rFonts w:hint="cs"/>
          <w:rtl/>
          <w:lang w:val="he-IL"/>
        </w:rPr>
        <w:t>מ</w:t>
      </w:r>
      <w:r>
        <w:rPr>
          <w:rFonts w:hint="eastAsia"/>
          <w:rtl/>
          <w:lang w:val="he-IL"/>
        </w:rPr>
        <w:t>ְ</w:t>
      </w:r>
      <w:r>
        <w:rPr>
          <w:rFonts w:hint="cs"/>
          <w:rtl/>
          <w:lang w:val="he-IL"/>
        </w:rPr>
        <w:t>ס</w:t>
      </w:r>
      <w:r>
        <w:rPr>
          <w:rFonts w:hint="eastAsia"/>
          <w:rtl/>
          <w:lang w:val="he-IL"/>
        </w:rPr>
        <w:t>ַ</w:t>
      </w:r>
      <w:r>
        <w:rPr>
          <w:rFonts w:hint="cs"/>
          <w:rtl/>
          <w:lang w:val="he-IL"/>
        </w:rPr>
        <w:t>פ</w:t>
      </w:r>
      <w:r>
        <w:rPr>
          <w:rFonts w:hint="eastAsia"/>
          <w:rtl/>
          <w:lang w:val="he-IL"/>
        </w:rPr>
        <w:t>ֵּ</w:t>
      </w:r>
      <w:r>
        <w:rPr>
          <w:rFonts w:hint="cs"/>
          <w:rtl/>
          <w:lang w:val="he-IL"/>
        </w:rPr>
        <w:t>ר אומר: ובליל עבורו לא נראה וקובע שהציבור לא ראה את הירח בערב. אבל עדיין "לא ראיתי אינה ראיה" ולפיכך המקרה השני הרבה פחות חמור מהמקרה הראשון ולא ברור מדוע דווקא במקרה זה אירע הקרע הגדול בין רבן גמליאל לחכמים שנראה להלן. מדוע דווקא כאן יצא ר' יהושע חוצץ כנגד רבן גמליאל? ההסבר שעולה בדעתנו הוא שהוויכוח כבר מזמן לא היה על המעבר מקידוש החודש וקביעת הלוח על בסיס הראייה בטבע לחישוב אסטרונומי, אלא על שיטת החישוב. לכל צד הייתה שיטת חישוב משלו והוא ניצל את המקרה הזה על מנת להתגדר בה; מה גם שמדובר בקידוש חודש אלול או תשרי (דבר זה לא מצוין במשנה) הקובע את מועדי חודש תשרי, בראשם היום הקדוש יום הכיפורים.</w:t>
      </w:r>
    </w:p>
  </w:footnote>
  <w:footnote w:id="6">
    <w:p w:rsidR="00885021" w:rsidRDefault="00885021" w:rsidP="00A2045A">
      <w:pPr>
        <w:pStyle w:val="a3"/>
        <w:rPr>
          <w:rFonts w:hint="cs"/>
          <w:rtl/>
        </w:rPr>
      </w:pPr>
      <w:r>
        <w:rPr>
          <w:rStyle w:val="a5"/>
        </w:rPr>
        <w:footnoteRef/>
      </w:r>
      <w:r>
        <w:rPr>
          <w:rtl/>
        </w:rPr>
        <w:t xml:space="preserve"> </w:t>
      </w:r>
      <w:r>
        <w:rPr>
          <w:rFonts w:hint="cs"/>
          <w:rtl/>
        </w:rPr>
        <w:t xml:space="preserve">כאן אנו מתחילים בסדרה של שאלות: מי שלח, את מי שלח ולמי שלח. מי הלך, מי אמר מה למי, מי היה מיצר וכו'. יש כאן ארבע דמויות: רבן גמליאל, ר' יהושע, ר' דוסא ור' עקיבא שניתן לשבצן בסיפור ביותר מדרך אחת, ועל כך, כאמור מרחיב ד' שוורץ במאמרו הנ"ל (ראה הערה 1). יש לכאורה "מהלך פשוט" של המשנה, שאליו ניצמד, אך נעיר בשולי הדף על אפשרויות אחרות. ראשונה, שאלת הירושלמי כאן:  למי שלח רבן גמליאל לר' יהושע או לר' דוסא וע"י מי שלח. ותשובתו: רבן גמליאל שלח את ר' עקיבא לר' יהושע: </w:t>
      </w:r>
      <w:r>
        <w:rPr>
          <w:rFonts w:hint="cs"/>
          <w:rtl/>
          <w:lang w:eastAsia="en-US"/>
        </w:rPr>
        <w:t>"</w:t>
      </w:r>
      <w:r>
        <w:rPr>
          <w:rFonts w:hint="eastAsia"/>
          <w:rtl/>
          <w:lang w:eastAsia="en-US"/>
        </w:rPr>
        <w:t>אצל</w:t>
      </w:r>
      <w:r>
        <w:rPr>
          <w:rtl/>
          <w:lang w:eastAsia="en-US"/>
        </w:rPr>
        <w:t xml:space="preserve"> </w:t>
      </w:r>
      <w:r>
        <w:rPr>
          <w:rFonts w:hint="eastAsia"/>
          <w:rtl/>
          <w:lang w:eastAsia="en-US"/>
        </w:rPr>
        <w:t>מי</w:t>
      </w:r>
      <w:r>
        <w:rPr>
          <w:rtl/>
          <w:lang w:eastAsia="en-US"/>
        </w:rPr>
        <w:t xml:space="preserve"> </w:t>
      </w:r>
      <w:r>
        <w:rPr>
          <w:rFonts w:hint="eastAsia"/>
          <w:rtl/>
          <w:lang w:eastAsia="en-US"/>
        </w:rPr>
        <w:t>שלח</w:t>
      </w:r>
      <w:r>
        <w:rPr>
          <w:rFonts w:hint="cs"/>
          <w:rtl/>
          <w:lang w:eastAsia="en-US"/>
        </w:rPr>
        <w:t>?</w:t>
      </w:r>
      <w:r>
        <w:rPr>
          <w:rtl/>
          <w:lang w:eastAsia="en-US"/>
        </w:rPr>
        <w:t xml:space="preserve"> </w:t>
      </w:r>
      <w:r>
        <w:rPr>
          <w:rFonts w:hint="eastAsia"/>
          <w:rtl/>
          <w:lang w:eastAsia="en-US"/>
        </w:rPr>
        <w:t>מן</w:t>
      </w:r>
      <w:r>
        <w:rPr>
          <w:rtl/>
          <w:lang w:eastAsia="en-US"/>
        </w:rPr>
        <w:t xml:space="preserve"> </w:t>
      </w:r>
      <w:r>
        <w:rPr>
          <w:rFonts w:hint="eastAsia"/>
          <w:rtl/>
          <w:lang w:eastAsia="en-US"/>
        </w:rPr>
        <w:t>מה</w:t>
      </w:r>
      <w:r>
        <w:rPr>
          <w:rtl/>
          <w:lang w:eastAsia="en-US"/>
        </w:rPr>
        <w:t xml:space="preserve"> </w:t>
      </w:r>
      <w:r>
        <w:rPr>
          <w:rFonts w:hint="eastAsia"/>
          <w:rtl/>
          <w:lang w:eastAsia="en-US"/>
        </w:rPr>
        <w:t>דתני</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נוח</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מוטל</w:t>
      </w:r>
      <w:r>
        <w:rPr>
          <w:rtl/>
          <w:lang w:eastAsia="en-US"/>
        </w:rPr>
        <w:t xml:space="preserve"> </w:t>
      </w:r>
      <w:r>
        <w:rPr>
          <w:rFonts w:hint="eastAsia"/>
          <w:rtl/>
          <w:lang w:eastAsia="en-US"/>
        </w:rPr>
        <w:t>על</w:t>
      </w:r>
      <w:r>
        <w:rPr>
          <w:rtl/>
          <w:lang w:eastAsia="en-US"/>
        </w:rPr>
        <w:t xml:space="preserve"> </w:t>
      </w:r>
      <w:r>
        <w:rPr>
          <w:rFonts w:hint="eastAsia"/>
          <w:rtl/>
          <w:lang w:eastAsia="en-US"/>
        </w:rPr>
        <w:t>המיטה</w:t>
      </w:r>
      <w:r>
        <w:rPr>
          <w:rtl/>
          <w:lang w:eastAsia="en-US"/>
        </w:rPr>
        <w:t xml:space="preserve"> </w:t>
      </w:r>
      <w:r>
        <w:rPr>
          <w:rFonts w:hint="eastAsia"/>
          <w:rtl/>
          <w:lang w:eastAsia="en-US"/>
        </w:rPr>
        <w:t>ולא</w:t>
      </w:r>
      <w:r>
        <w:rPr>
          <w:rtl/>
          <w:lang w:eastAsia="en-US"/>
        </w:rPr>
        <w:t xml:space="preserve"> </w:t>
      </w:r>
      <w:r>
        <w:rPr>
          <w:rFonts w:hint="eastAsia"/>
          <w:rtl/>
          <w:lang w:eastAsia="en-US"/>
        </w:rPr>
        <w:t>שלח</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הדבר</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הדא</w:t>
      </w:r>
      <w:r>
        <w:rPr>
          <w:rtl/>
          <w:lang w:eastAsia="en-US"/>
        </w:rPr>
        <w:t xml:space="preserve"> </w:t>
      </w:r>
      <w:r>
        <w:rPr>
          <w:rFonts w:hint="eastAsia"/>
          <w:rtl/>
          <w:lang w:eastAsia="en-US"/>
        </w:rPr>
        <w:t>אמרה</w:t>
      </w:r>
      <w:r>
        <w:rPr>
          <w:rFonts w:hint="cs"/>
          <w:rtl/>
          <w:lang w:eastAsia="en-US"/>
        </w:rPr>
        <w:t xml:space="preserve"> -</w:t>
      </w:r>
      <w:r>
        <w:rPr>
          <w:rtl/>
          <w:lang w:eastAsia="en-US"/>
        </w:rPr>
        <w:t xml:space="preserve"> </w:t>
      </w:r>
      <w:r>
        <w:rPr>
          <w:rFonts w:hint="eastAsia"/>
          <w:rtl/>
          <w:lang w:eastAsia="en-US"/>
        </w:rPr>
        <w:t>אצל</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שילח</w:t>
      </w:r>
      <w:r>
        <w:rPr>
          <w:rFonts w:hint="cs"/>
          <w:rtl/>
          <w:lang w:eastAsia="en-US"/>
        </w:rPr>
        <w:t>.</w:t>
      </w:r>
      <w:r>
        <w:rPr>
          <w:rtl/>
          <w:lang w:eastAsia="en-US"/>
        </w:rPr>
        <w:t xml:space="preserve"> </w:t>
      </w:r>
      <w:r>
        <w:rPr>
          <w:rFonts w:hint="eastAsia"/>
          <w:rtl/>
          <w:lang w:eastAsia="en-US"/>
        </w:rPr>
        <w:t>ביד</w:t>
      </w:r>
      <w:r>
        <w:rPr>
          <w:rtl/>
          <w:lang w:eastAsia="en-US"/>
        </w:rPr>
        <w:t xml:space="preserve"> </w:t>
      </w:r>
      <w:r>
        <w:rPr>
          <w:rFonts w:hint="eastAsia"/>
          <w:rtl/>
          <w:lang w:eastAsia="en-US"/>
        </w:rPr>
        <w:t>מי</w:t>
      </w:r>
      <w:r>
        <w:rPr>
          <w:rtl/>
          <w:lang w:eastAsia="en-US"/>
        </w:rPr>
        <w:t xml:space="preserve"> </w:t>
      </w:r>
      <w:r>
        <w:rPr>
          <w:rFonts w:hint="eastAsia"/>
          <w:rtl/>
          <w:lang w:eastAsia="en-US"/>
        </w:rPr>
        <w:t>שילח</w:t>
      </w:r>
      <w:r>
        <w:rPr>
          <w:rFonts w:hint="cs"/>
          <w:rtl/>
          <w:lang w:eastAsia="en-US"/>
        </w:rPr>
        <w:t>?</w:t>
      </w:r>
      <w:r>
        <w:rPr>
          <w:rtl/>
          <w:lang w:eastAsia="en-US"/>
        </w:rPr>
        <w:t xml:space="preserve"> </w:t>
      </w:r>
      <w:r>
        <w:rPr>
          <w:rFonts w:hint="eastAsia"/>
          <w:rtl/>
          <w:lang w:eastAsia="en-US"/>
        </w:rPr>
        <w:t>מן</w:t>
      </w:r>
      <w:r>
        <w:rPr>
          <w:rtl/>
          <w:lang w:eastAsia="en-US"/>
        </w:rPr>
        <w:t xml:space="preserve"> </w:t>
      </w:r>
      <w:r>
        <w:rPr>
          <w:rFonts w:hint="eastAsia"/>
          <w:rtl/>
          <w:lang w:eastAsia="en-US"/>
        </w:rPr>
        <w:t>מה</w:t>
      </w:r>
      <w:r>
        <w:rPr>
          <w:rtl/>
          <w:lang w:eastAsia="en-US"/>
        </w:rPr>
        <w:t xml:space="preserve"> </w:t>
      </w:r>
      <w:r>
        <w:rPr>
          <w:rFonts w:hint="eastAsia"/>
          <w:rtl/>
          <w:lang w:eastAsia="en-US"/>
        </w:rPr>
        <w:t>דתני</w:t>
      </w:r>
      <w:r>
        <w:rPr>
          <w:rFonts w:hint="cs"/>
          <w:rtl/>
          <w:lang w:eastAsia="en-US"/>
        </w:rPr>
        <w:t>: "</w:t>
      </w:r>
      <w:r>
        <w:rPr>
          <w:rFonts w:hint="eastAsia"/>
          <w:rtl/>
          <w:lang w:eastAsia="en-US"/>
        </w:rPr>
        <w:t>כלשון</w:t>
      </w:r>
      <w:r>
        <w:rPr>
          <w:rtl/>
          <w:lang w:eastAsia="en-US"/>
        </w:rPr>
        <w:t xml:space="preserve"> </w:t>
      </w:r>
      <w:r>
        <w:rPr>
          <w:rFonts w:hint="eastAsia"/>
          <w:rtl/>
          <w:lang w:eastAsia="en-US"/>
        </w:rPr>
        <w:t>זה</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ניחמתני</w:t>
      </w:r>
      <w:r>
        <w:rPr>
          <w:rtl/>
          <w:lang w:eastAsia="en-US"/>
        </w:rPr>
        <w:t xml:space="preserve"> </w:t>
      </w:r>
      <w:r>
        <w:rPr>
          <w:rFonts w:hint="eastAsia"/>
          <w:rtl/>
          <w:lang w:eastAsia="en-US"/>
        </w:rPr>
        <w:t>עקיבה</w:t>
      </w:r>
      <w:r>
        <w:rPr>
          <w:rFonts w:hint="cs"/>
          <w:rtl/>
          <w:lang w:eastAsia="en-US"/>
        </w:rPr>
        <w:t xml:space="preserve">, </w:t>
      </w:r>
      <w:r>
        <w:rPr>
          <w:rFonts w:hint="eastAsia"/>
          <w:rtl/>
          <w:lang w:eastAsia="en-US"/>
        </w:rPr>
        <w:t>הדא</w:t>
      </w:r>
      <w:r>
        <w:rPr>
          <w:rtl/>
          <w:lang w:eastAsia="en-US"/>
        </w:rPr>
        <w:t xml:space="preserve"> </w:t>
      </w:r>
      <w:r>
        <w:rPr>
          <w:rFonts w:hint="eastAsia"/>
          <w:rtl/>
          <w:lang w:eastAsia="en-US"/>
        </w:rPr>
        <w:t>אמרה</w:t>
      </w:r>
      <w:r>
        <w:rPr>
          <w:rtl/>
          <w:lang w:eastAsia="en-US"/>
        </w:rPr>
        <w:t xml:space="preserve"> </w:t>
      </w:r>
      <w:r>
        <w:rPr>
          <w:rFonts w:hint="cs"/>
          <w:rtl/>
          <w:lang w:eastAsia="en-US"/>
        </w:rPr>
        <w:t xml:space="preserve">- </w:t>
      </w:r>
      <w:r>
        <w:rPr>
          <w:rFonts w:hint="eastAsia"/>
          <w:rtl/>
          <w:lang w:eastAsia="en-US"/>
        </w:rPr>
        <w:t>ביד</w:t>
      </w:r>
      <w:r>
        <w:rPr>
          <w:rtl/>
          <w:lang w:eastAsia="en-US"/>
        </w:rPr>
        <w:t xml:space="preserve"> </w:t>
      </w:r>
      <w:r>
        <w:rPr>
          <w:rFonts w:hint="eastAsia"/>
          <w:rtl/>
          <w:lang w:eastAsia="en-US"/>
        </w:rPr>
        <w:t>ר</w:t>
      </w:r>
      <w:r>
        <w:rPr>
          <w:rtl/>
          <w:lang w:eastAsia="en-US"/>
        </w:rPr>
        <w:t xml:space="preserve">' </w:t>
      </w:r>
      <w:r>
        <w:rPr>
          <w:rFonts w:hint="eastAsia"/>
          <w:rtl/>
          <w:lang w:eastAsia="en-US"/>
        </w:rPr>
        <w:t>עקיבה</w:t>
      </w:r>
      <w:r>
        <w:rPr>
          <w:rtl/>
          <w:lang w:eastAsia="en-US"/>
        </w:rPr>
        <w:t xml:space="preserve"> </w:t>
      </w:r>
      <w:r>
        <w:rPr>
          <w:rFonts w:hint="eastAsia"/>
          <w:rtl/>
          <w:lang w:eastAsia="en-US"/>
        </w:rPr>
        <w:t>שילח</w:t>
      </w:r>
      <w:r>
        <w:rPr>
          <w:rFonts w:hint="cs"/>
          <w:rtl/>
          <w:lang w:eastAsia="en-US"/>
        </w:rPr>
        <w:t>".</w:t>
      </w:r>
    </w:p>
  </w:footnote>
  <w:footnote w:id="7">
    <w:p w:rsidR="00885021" w:rsidRDefault="00885021" w:rsidP="0020218E">
      <w:pPr>
        <w:pStyle w:val="a3"/>
        <w:rPr>
          <w:rFonts w:hint="cs"/>
          <w:rtl/>
        </w:rPr>
      </w:pPr>
      <w:r>
        <w:rPr>
          <w:rStyle w:val="a5"/>
        </w:rPr>
        <w:footnoteRef/>
      </w:r>
      <w:r>
        <w:rPr>
          <w:rtl/>
        </w:rPr>
        <w:t xml:space="preserve"> </w:t>
      </w:r>
      <w:r>
        <w:rPr>
          <w:rFonts w:hint="cs"/>
          <w:rtl/>
        </w:rPr>
        <w:t>הפסוק המלא הוא : " ... אשר תקראו אותם במועדם" ונראה שלא בכדי לא מוזכר "במועדם". עכ"פ, בשלושה פסוקים בפרק כג בספר ויקרא (פרשת המועדות) הלשון היא דומה. ראה פסוקים ב, ד ולז שם. ובכולם כתוב: "אותם" בכתיב חסר "א</w:t>
      </w:r>
      <w:r>
        <w:rPr>
          <w:rFonts w:hint="eastAsia"/>
          <w:rtl/>
        </w:rPr>
        <w:t>ֹ</w:t>
      </w:r>
      <w:r>
        <w:rPr>
          <w:rFonts w:hint="cs"/>
          <w:rtl/>
        </w:rPr>
        <w:t>ת</w:t>
      </w:r>
      <w:r>
        <w:rPr>
          <w:rFonts w:hint="eastAsia"/>
          <w:rtl/>
        </w:rPr>
        <w:t>ָ</w:t>
      </w:r>
      <w:r>
        <w:rPr>
          <w:rFonts w:hint="cs"/>
          <w:rtl/>
        </w:rPr>
        <w:t>ם". ומכאן הדרשה "א</w:t>
      </w:r>
      <w:r>
        <w:rPr>
          <w:rFonts w:hint="eastAsia"/>
          <w:rtl/>
        </w:rPr>
        <w:t>ֹ</w:t>
      </w:r>
      <w:r>
        <w:rPr>
          <w:rFonts w:hint="cs"/>
          <w:rtl/>
        </w:rPr>
        <w:t>ת</w:t>
      </w:r>
      <w:r>
        <w:rPr>
          <w:rFonts w:hint="eastAsia"/>
          <w:rtl/>
        </w:rPr>
        <w:t>ָ</w:t>
      </w:r>
      <w:r>
        <w:rPr>
          <w:rFonts w:hint="cs"/>
          <w:rtl/>
        </w:rPr>
        <w:t xml:space="preserve">ם </w:t>
      </w:r>
      <w:r>
        <w:rPr>
          <w:rtl/>
        </w:rPr>
        <w:t>–</w:t>
      </w:r>
      <w:r>
        <w:rPr>
          <w:rFonts w:hint="cs"/>
          <w:rtl/>
        </w:rPr>
        <w:t xml:space="preserve"> א</w:t>
      </w:r>
      <w:r>
        <w:rPr>
          <w:rFonts w:hint="eastAsia"/>
          <w:rtl/>
        </w:rPr>
        <w:t>ַ</w:t>
      </w:r>
      <w:r>
        <w:rPr>
          <w:rFonts w:hint="cs"/>
          <w:rtl/>
        </w:rPr>
        <w:t>ת</w:t>
      </w:r>
      <w:r>
        <w:rPr>
          <w:rFonts w:hint="eastAsia"/>
          <w:rtl/>
        </w:rPr>
        <w:t>ֶּ</w:t>
      </w:r>
      <w:r>
        <w:rPr>
          <w:rFonts w:hint="cs"/>
          <w:rtl/>
        </w:rPr>
        <w:t xml:space="preserve">ם" שישראל, בית דין קובעים את המועדות. ראה דברינו </w:t>
      </w:r>
      <w:hyperlink r:id="rId3" w:history="1">
        <w:r w:rsidRPr="005B2238">
          <w:rPr>
            <w:rStyle w:val="Hyperlink"/>
            <w:rFonts w:hint="cs"/>
            <w:rtl/>
          </w:rPr>
          <w:t>העמידו בימה – העב</w:t>
        </w:r>
        <w:r w:rsidRPr="005B2238">
          <w:rPr>
            <w:rStyle w:val="Hyperlink"/>
            <w:rFonts w:hint="cs"/>
            <w:rtl/>
          </w:rPr>
          <w:t>י</w:t>
        </w:r>
        <w:r w:rsidRPr="005B2238">
          <w:rPr>
            <w:rStyle w:val="Hyperlink"/>
            <w:rFonts w:hint="cs"/>
            <w:rtl/>
          </w:rPr>
          <w:t>רו בימה</w:t>
        </w:r>
      </w:hyperlink>
      <w:r>
        <w:rPr>
          <w:rFonts w:hint="cs"/>
          <w:rtl/>
        </w:rPr>
        <w:t xml:space="preserve"> בראש השנה.</w:t>
      </w:r>
    </w:p>
  </w:footnote>
  <w:footnote w:id="8">
    <w:p w:rsidR="00885021" w:rsidRDefault="00885021" w:rsidP="0020218E">
      <w:pPr>
        <w:pStyle w:val="a3"/>
        <w:rPr>
          <w:rFonts w:hint="cs"/>
          <w:rtl/>
        </w:rPr>
      </w:pPr>
      <w:r>
        <w:rPr>
          <w:rStyle w:val="a5"/>
        </w:rPr>
        <w:footnoteRef/>
      </w:r>
      <w:r>
        <w:rPr>
          <w:rtl/>
        </w:rPr>
        <w:t xml:space="preserve"> </w:t>
      </w:r>
      <w:r>
        <w:rPr>
          <w:rFonts w:hint="cs"/>
          <w:rtl/>
        </w:rPr>
        <w:t>הבבלי מרחיב כאן ופותח בשאלה מי היה מיצר, ר' עקיבא (שבא בשליחותו של רבן גמליאל או בעצמו לבקר את ר' יהושע ולנסות לתווך) או יותר כפשוטו, שר' יהושע הוא שהיה מיצר: "</w:t>
      </w:r>
      <w:r>
        <w:rPr>
          <w:rFonts w:hint="eastAsia"/>
          <w:rtl/>
          <w:lang w:eastAsia="en-US"/>
        </w:rPr>
        <w:t>איבעיא</w:t>
      </w:r>
      <w:r>
        <w:rPr>
          <w:rtl/>
          <w:lang w:eastAsia="en-US"/>
        </w:rPr>
        <w:t xml:space="preserve"> </w:t>
      </w:r>
      <w:r>
        <w:rPr>
          <w:rFonts w:hint="eastAsia"/>
          <w:rtl/>
          <w:lang w:eastAsia="en-US"/>
        </w:rPr>
        <w:t>להו</w:t>
      </w:r>
      <w:r>
        <w:rPr>
          <w:rtl/>
          <w:lang w:eastAsia="en-US"/>
        </w:rPr>
        <w:t xml:space="preserve">: </w:t>
      </w:r>
      <w:r>
        <w:rPr>
          <w:rFonts w:hint="eastAsia"/>
          <w:rtl/>
          <w:lang w:eastAsia="en-US"/>
        </w:rPr>
        <w:t>מי</w:t>
      </w:r>
      <w:r>
        <w:rPr>
          <w:rtl/>
          <w:lang w:eastAsia="en-US"/>
        </w:rPr>
        <w:t xml:space="preserve"> </w:t>
      </w:r>
      <w:r>
        <w:rPr>
          <w:rFonts w:hint="eastAsia"/>
          <w:rtl/>
          <w:lang w:eastAsia="en-US"/>
        </w:rPr>
        <w:t>מיצר</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מיצר</w:t>
      </w:r>
      <w:r>
        <w:rPr>
          <w:rtl/>
          <w:lang w:eastAsia="en-US"/>
        </w:rPr>
        <w:t xml:space="preserve">, </w:t>
      </w:r>
      <w:r>
        <w:rPr>
          <w:rFonts w:hint="eastAsia"/>
          <w:rtl/>
          <w:lang w:eastAsia="en-US"/>
        </w:rPr>
        <w:t>או</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מיצר</w:t>
      </w:r>
      <w:r>
        <w:rPr>
          <w:rtl/>
          <w:lang w:eastAsia="en-US"/>
        </w:rPr>
        <w:t xml:space="preserve">? </w:t>
      </w:r>
      <w:r>
        <w:rPr>
          <w:rFonts w:hint="eastAsia"/>
          <w:rtl/>
          <w:lang w:eastAsia="en-US"/>
        </w:rPr>
        <w:t>תא</w:t>
      </w:r>
      <w:r>
        <w:rPr>
          <w:rtl/>
          <w:lang w:eastAsia="en-US"/>
        </w:rPr>
        <w:t xml:space="preserve"> </w:t>
      </w:r>
      <w:r>
        <w:rPr>
          <w:rFonts w:hint="eastAsia"/>
          <w:rtl/>
          <w:lang w:eastAsia="en-US"/>
        </w:rPr>
        <w:t>שמע</w:t>
      </w:r>
      <w:r>
        <w:rPr>
          <w:rtl/>
          <w:lang w:eastAsia="en-US"/>
        </w:rPr>
        <w:t xml:space="preserve">, </w:t>
      </w:r>
      <w:r>
        <w:rPr>
          <w:rFonts w:hint="eastAsia"/>
          <w:rtl/>
          <w:lang w:eastAsia="en-US"/>
        </w:rPr>
        <w:t>דתניא</w:t>
      </w:r>
      <w:r>
        <w:rPr>
          <w:rtl/>
          <w:lang w:eastAsia="en-US"/>
        </w:rPr>
        <w:t xml:space="preserve">: </w:t>
      </w:r>
      <w:r>
        <w:rPr>
          <w:rFonts w:hint="eastAsia"/>
          <w:rtl/>
          <w:lang w:eastAsia="en-US"/>
        </w:rPr>
        <w:t>הלך</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ומצאו</w:t>
      </w:r>
      <w:r>
        <w:rPr>
          <w:rtl/>
          <w:lang w:eastAsia="en-US"/>
        </w:rPr>
        <w:t xml:space="preserve"> </w:t>
      </w:r>
      <w:r>
        <w:rPr>
          <w:rFonts w:hint="eastAsia"/>
          <w:rtl/>
          <w:lang w:eastAsia="en-US"/>
        </w:rPr>
        <w:t>לרבי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כשהוא</w:t>
      </w:r>
      <w:r>
        <w:rPr>
          <w:rtl/>
          <w:lang w:eastAsia="en-US"/>
        </w:rPr>
        <w:t xml:space="preserve"> </w:t>
      </w:r>
      <w:r>
        <w:rPr>
          <w:rFonts w:hint="eastAsia"/>
          <w:rtl/>
          <w:lang w:eastAsia="en-US"/>
        </w:rPr>
        <w:t>מיצר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מיצר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עקיבא</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שיפול</w:t>
      </w:r>
      <w:r>
        <w:rPr>
          <w:rtl/>
          <w:lang w:eastAsia="en-US"/>
        </w:rPr>
        <w:t xml:space="preserve"> </w:t>
      </w:r>
      <w:r>
        <w:rPr>
          <w:rFonts w:hint="eastAsia"/>
          <w:rtl/>
          <w:lang w:eastAsia="en-US"/>
        </w:rPr>
        <w:t>למטה</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חדש</w:t>
      </w:r>
      <w:r>
        <w:rPr>
          <w:rtl/>
          <w:lang w:eastAsia="en-US"/>
        </w:rPr>
        <w:t xml:space="preserve"> </w:t>
      </w:r>
      <w:r>
        <w:rPr>
          <w:rFonts w:hint="eastAsia"/>
          <w:rtl/>
          <w:lang w:eastAsia="en-US"/>
        </w:rPr>
        <w:t>ואל</w:t>
      </w:r>
      <w:r>
        <w:rPr>
          <w:rtl/>
          <w:lang w:eastAsia="en-US"/>
        </w:rPr>
        <w:t xml:space="preserve"> </w:t>
      </w:r>
      <w:r>
        <w:rPr>
          <w:rFonts w:hint="eastAsia"/>
          <w:rtl/>
          <w:lang w:eastAsia="en-US"/>
        </w:rPr>
        <w:t>יגזור</w:t>
      </w:r>
      <w:r>
        <w:rPr>
          <w:rtl/>
          <w:lang w:eastAsia="en-US"/>
        </w:rPr>
        <w:t xml:space="preserve"> </w:t>
      </w:r>
      <w:r>
        <w:rPr>
          <w:rFonts w:hint="eastAsia"/>
          <w:rtl/>
          <w:lang w:eastAsia="en-US"/>
        </w:rPr>
        <w:t>עליו</w:t>
      </w:r>
      <w:r>
        <w:rPr>
          <w:rtl/>
          <w:lang w:eastAsia="en-US"/>
        </w:rPr>
        <w:t xml:space="preserve"> </w:t>
      </w:r>
      <w:r>
        <w:rPr>
          <w:rFonts w:hint="eastAsia"/>
          <w:rtl/>
          <w:lang w:eastAsia="en-US"/>
        </w:rPr>
        <w:t>גזירה</w:t>
      </w:r>
      <w:r>
        <w:rPr>
          <w:rtl/>
          <w:lang w:eastAsia="en-US"/>
        </w:rPr>
        <w:t xml:space="preserve"> </w:t>
      </w:r>
      <w:r>
        <w:rPr>
          <w:rFonts w:hint="eastAsia"/>
          <w:rtl/>
          <w:lang w:eastAsia="en-US"/>
        </w:rPr>
        <w:t>זו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תרשיני</w:t>
      </w:r>
      <w:r>
        <w:rPr>
          <w:rtl/>
          <w:lang w:eastAsia="en-US"/>
        </w:rPr>
        <w:t xml:space="preserve"> </w:t>
      </w:r>
      <w:r>
        <w:rPr>
          <w:rFonts w:hint="eastAsia"/>
          <w:rtl/>
          <w:lang w:eastAsia="en-US"/>
        </w:rPr>
        <w:t>לומר</w:t>
      </w:r>
      <w:r>
        <w:rPr>
          <w:rtl/>
          <w:lang w:eastAsia="en-US"/>
        </w:rPr>
        <w:t xml:space="preserve"> </w:t>
      </w:r>
      <w:r>
        <w:rPr>
          <w:rFonts w:hint="eastAsia"/>
          <w:rtl/>
          <w:lang w:eastAsia="en-US"/>
        </w:rPr>
        <w:t>לפניך</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Pr>
          <w:rtl/>
          <w:lang w:eastAsia="en-US"/>
        </w:rPr>
        <w:t xml:space="preserve"> </w:t>
      </w:r>
      <w:r>
        <w:rPr>
          <w:rFonts w:hint="eastAsia"/>
          <w:rtl/>
          <w:lang w:eastAsia="en-US"/>
        </w:rPr>
        <w:t>שלִמָדְתַנִי</w:t>
      </w:r>
      <w:r>
        <w:rPr>
          <w:rtl/>
          <w:lang w:eastAsia="en-US"/>
        </w:rPr>
        <w:t xml:space="preserve">. -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אמור</w:t>
      </w:r>
      <w:r>
        <w:rPr>
          <w:rtl/>
          <w:lang w:eastAsia="en-US"/>
        </w:rPr>
        <w:t xml:space="preserve">. -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אתם</w:t>
      </w:r>
      <w:r>
        <w:rPr>
          <w:rtl/>
          <w:lang w:eastAsia="en-US"/>
        </w:rPr>
        <w:t xml:space="preserve">, </w:t>
      </w:r>
      <w:r>
        <w:rPr>
          <w:rFonts w:hint="eastAsia"/>
          <w:rtl/>
          <w:lang w:eastAsia="en-US"/>
        </w:rPr>
        <w:t>אתם</w:t>
      </w:r>
      <w:r>
        <w:rPr>
          <w:rtl/>
          <w:lang w:eastAsia="en-US"/>
        </w:rPr>
        <w:t xml:space="preserve">, </w:t>
      </w:r>
      <w:r>
        <w:rPr>
          <w:rFonts w:hint="eastAsia"/>
          <w:rtl/>
          <w:lang w:eastAsia="en-US"/>
        </w:rPr>
        <w:t>אתם</w:t>
      </w:r>
      <w:r>
        <w:rPr>
          <w:rtl/>
          <w:lang w:eastAsia="en-US"/>
        </w:rPr>
        <w:t xml:space="preserve">, </w:t>
      </w:r>
      <w:r>
        <w:rPr>
          <w:rFonts w:hint="eastAsia"/>
          <w:rtl/>
          <w:lang w:eastAsia="en-US"/>
        </w:rPr>
        <w:t>שלש</w:t>
      </w:r>
      <w:r>
        <w:rPr>
          <w:rtl/>
          <w:lang w:eastAsia="en-US"/>
        </w:rPr>
        <w:t xml:space="preserve"> </w:t>
      </w:r>
      <w:r>
        <w:rPr>
          <w:rFonts w:hint="eastAsia"/>
          <w:rtl/>
          <w:lang w:eastAsia="en-US"/>
        </w:rPr>
        <w:t>פעמים</w:t>
      </w:r>
      <w:r>
        <w:rPr>
          <w:rFonts w:hint="cs"/>
          <w:rtl/>
          <w:lang w:eastAsia="en-US"/>
        </w:rPr>
        <w:t xml:space="preserve"> (ויקרא כג ב, ד לז)</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שוגגין</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מזידין</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מוטעין</w:t>
      </w:r>
      <w:r>
        <w:rPr>
          <w:rtl/>
          <w:lang w:eastAsia="en-US"/>
        </w:rPr>
        <w:t xml:space="preserve">. </w:t>
      </w:r>
      <w:r>
        <w:rPr>
          <w:rFonts w:hint="eastAsia"/>
          <w:rtl/>
          <w:lang w:eastAsia="en-US"/>
        </w:rPr>
        <w:t>בלשון</w:t>
      </w:r>
      <w:r>
        <w:rPr>
          <w:rtl/>
          <w:lang w:eastAsia="en-US"/>
        </w:rPr>
        <w:t xml:space="preserve"> </w:t>
      </w:r>
      <w:r>
        <w:rPr>
          <w:rFonts w:hint="eastAsia"/>
          <w:rtl/>
          <w:lang w:eastAsia="en-US"/>
        </w:rPr>
        <w:t>הזה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עקיבא</w:t>
      </w:r>
      <w:r>
        <w:rPr>
          <w:rtl/>
          <w:lang w:eastAsia="en-US"/>
        </w:rPr>
        <w:t xml:space="preserve">, </w:t>
      </w:r>
      <w:r>
        <w:rPr>
          <w:rFonts w:hint="eastAsia"/>
          <w:rtl/>
          <w:lang w:eastAsia="en-US"/>
        </w:rPr>
        <w:t>נחמתני</w:t>
      </w:r>
      <w:r>
        <w:rPr>
          <w:rtl/>
          <w:lang w:eastAsia="en-US"/>
        </w:rPr>
        <w:t xml:space="preserve">, </w:t>
      </w:r>
      <w:r>
        <w:rPr>
          <w:rFonts w:hint="eastAsia"/>
          <w:rtl/>
          <w:lang w:eastAsia="en-US"/>
        </w:rPr>
        <w:t>נחמתני</w:t>
      </w:r>
      <w:r>
        <w:rPr>
          <w:rFonts w:hint="cs"/>
          <w:rtl/>
        </w:rPr>
        <w:t>". ובירושלמי כאן הוא דן מה בדיוק בא ר' עקיבא לל</w:t>
      </w:r>
      <w:r>
        <w:rPr>
          <w:rFonts w:hint="eastAsia"/>
          <w:rtl/>
        </w:rPr>
        <w:t>ַ</w:t>
      </w:r>
      <w:r>
        <w:rPr>
          <w:rFonts w:hint="cs"/>
          <w:rtl/>
        </w:rPr>
        <w:t>מ</w:t>
      </w:r>
      <w:r>
        <w:rPr>
          <w:rFonts w:hint="eastAsia"/>
          <w:rtl/>
        </w:rPr>
        <w:t>ֵ</w:t>
      </w:r>
      <w:r>
        <w:rPr>
          <w:rFonts w:hint="cs"/>
          <w:rtl/>
        </w:rPr>
        <w:t>ד (נראה ששם הנוסח הוא לל</w:t>
      </w:r>
      <w:r>
        <w:rPr>
          <w:rFonts w:hint="eastAsia"/>
          <w:rtl/>
        </w:rPr>
        <w:t>ַ</w:t>
      </w:r>
      <w:r>
        <w:rPr>
          <w:rFonts w:hint="cs"/>
          <w:rtl/>
        </w:rPr>
        <w:t>מ</w:t>
      </w:r>
      <w:r>
        <w:rPr>
          <w:rFonts w:hint="eastAsia"/>
          <w:rtl/>
        </w:rPr>
        <w:t>ֵ</w:t>
      </w:r>
      <w:r>
        <w:rPr>
          <w:rFonts w:hint="cs"/>
          <w:rtl/>
        </w:rPr>
        <w:t xml:space="preserve">ד לא ללמוד): "אמר ר' יוסה: יודעין היינו שאם קידשוהו </w:t>
      </w:r>
      <w:r>
        <w:rPr>
          <w:rFonts w:hint="eastAsia"/>
          <w:rtl/>
          <w:lang w:eastAsia="en-US"/>
        </w:rPr>
        <w:t>שלא</w:t>
      </w:r>
      <w:r>
        <w:rPr>
          <w:rtl/>
          <w:lang w:eastAsia="en-US"/>
        </w:rPr>
        <w:t xml:space="preserve"> </w:t>
      </w:r>
      <w:r>
        <w:rPr>
          <w:rFonts w:hint="eastAsia"/>
          <w:rtl/>
          <w:lang w:eastAsia="en-US"/>
        </w:rPr>
        <w:t>בעדי</w:t>
      </w:r>
      <w:r>
        <w:rPr>
          <w:rFonts w:hint="cs"/>
          <w:rtl/>
          <w:lang w:eastAsia="en-US"/>
        </w:rPr>
        <w:t>ם</w:t>
      </w:r>
      <w:r>
        <w:rPr>
          <w:rtl/>
          <w:lang w:eastAsia="en-US"/>
        </w:rPr>
        <w:t xml:space="preserve"> </w:t>
      </w:r>
      <w:r>
        <w:rPr>
          <w:rFonts w:hint="eastAsia"/>
          <w:rtl/>
          <w:lang w:eastAsia="en-US"/>
        </w:rPr>
        <w:t>שהו</w:t>
      </w:r>
      <w:r>
        <w:rPr>
          <w:rFonts w:hint="cs"/>
          <w:rtl/>
          <w:lang w:eastAsia="en-US"/>
        </w:rPr>
        <w:t>א</w:t>
      </w:r>
      <w:r>
        <w:rPr>
          <w:rtl/>
          <w:lang w:eastAsia="en-US"/>
        </w:rPr>
        <w:t xml:space="preserve"> </w:t>
      </w:r>
      <w:r>
        <w:rPr>
          <w:rFonts w:hint="eastAsia"/>
          <w:rtl/>
          <w:lang w:eastAsia="en-US"/>
        </w:rPr>
        <w:t>מקוד</w:t>
      </w:r>
      <w:r>
        <w:rPr>
          <w:rFonts w:hint="cs"/>
          <w:rtl/>
          <w:lang w:eastAsia="en-US"/>
        </w:rPr>
        <w:t xml:space="preserve">ש. </w:t>
      </w:r>
      <w:r>
        <w:rPr>
          <w:rFonts w:hint="eastAsia"/>
          <w:rtl/>
          <w:lang w:eastAsia="en-US"/>
        </w:rPr>
        <w:t>ומה</w:t>
      </w:r>
      <w:r>
        <w:rPr>
          <w:rtl/>
          <w:lang w:eastAsia="en-US"/>
        </w:rPr>
        <w:t xml:space="preserve"> </w:t>
      </w:r>
      <w:r>
        <w:rPr>
          <w:rFonts w:hint="eastAsia"/>
          <w:rtl/>
          <w:lang w:eastAsia="en-US"/>
        </w:rPr>
        <w:t>בא</w:t>
      </w:r>
      <w:r>
        <w:rPr>
          <w:rtl/>
          <w:lang w:eastAsia="en-US"/>
        </w:rPr>
        <w:t xml:space="preserve"> </w:t>
      </w:r>
      <w:r>
        <w:rPr>
          <w:rFonts w:hint="eastAsia"/>
          <w:rtl/>
          <w:lang w:eastAsia="en-US"/>
        </w:rPr>
        <w:t>להעיד</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קידשוהו</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נמצאו</w:t>
      </w:r>
      <w:r>
        <w:rPr>
          <w:rtl/>
          <w:lang w:eastAsia="en-US"/>
        </w:rPr>
        <w:t xml:space="preserve"> </w:t>
      </w:r>
      <w:r>
        <w:rPr>
          <w:rFonts w:hint="eastAsia"/>
          <w:rtl/>
          <w:lang w:eastAsia="en-US"/>
        </w:rPr>
        <w:t>העדי</w:t>
      </w:r>
      <w:r>
        <w:rPr>
          <w:rFonts w:hint="cs"/>
          <w:rtl/>
          <w:lang w:eastAsia="en-US"/>
        </w:rPr>
        <w:t>ם</w:t>
      </w:r>
      <w:r>
        <w:rPr>
          <w:rtl/>
          <w:lang w:eastAsia="en-US"/>
        </w:rPr>
        <w:t xml:space="preserve"> </w:t>
      </w:r>
      <w:r>
        <w:rPr>
          <w:rFonts w:hint="eastAsia"/>
          <w:rtl/>
          <w:lang w:eastAsia="en-US"/>
        </w:rPr>
        <w:t>זוממין</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מקודש</w:t>
      </w:r>
      <w:r>
        <w:rPr>
          <w:rFonts w:hint="cs"/>
          <w:rtl/>
          <w:lang w:eastAsia="en-US"/>
        </w:rPr>
        <w:t>".</w:t>
      </w:r>
      <w:r>
        <w:rPr>
          <w:rFonts w:hint="cs"/>
          <w:rtl/>
        </w:rPr>
        <w:t xml:space="preserve"> לא רק שוגגין, מוטעין ומזידין</w:t>
      </w:r>
      <w:r w:rsidR="0020218E">
        <w:rPr>
          <w:rFonts w:hint="cs"/>
          <w:rtl/>
        </w:rPr>
        <w:t>,</w:t>
      </w:r>
      <w:r>
        <w:rPr>
          <w:rFonts w:hint="cs"/>
          <w:rtl/>
        </w:rPr>
        <w:t xml:space="preserve"> אפילו עפ"י עדים זוממים (מה הזמימה כאן?) החודש מקודש עפ"י בית הדין.</w:t>
      </w:r>
    </w:p>
  </w:footnote>
  <w:footnote w:id="9">
    <w:p w:rsidR="00885021" w:rsidRDefault="00885021" w:rsidP="00D07387">
      <w:pPr>
        <w:pStyle w:val="a3"/>
        <w:rPr>
          <w:rFonts w:hint="cs"/>
        </w:rPr>
      </w:pPr>
      <w:r>
        <w:rPr>
          <w:rStyle w:val="a5"/>
        </w:rPr>
        <w:footnoteRef/>
      </w:r>
      <w:r>
        <w:rPr>
          <w:rtl/>
        </w:rPr>
        <w:t xml:space="preserve"> </w:t>
      </w:r>
      <w:r>
        <w:rPr>
          <w:rFonts w:hint="cs"/>
          <w:rtl/>
        </w:rPr>
        <w:t xml:space="preserve">כאן </w:t>
      </w:r>
      <w:smartTag w:uri="urn:schemas-microsoft-com:office:smarttags" w:element="PersonName">
        <w:smartTagPr>
          <w:attr w:name="ProductID" w:val="דן דניאל"/>
        </w:smartTagPr>
        <w:r>
          <w:rPr>
            <w:rFonts w:hint="cs"/>
            <w:rtl/>
          </w:rPr>
          <w:t>דן דניאל</w:t>
        </w:r>
      </w:smartTag>
      <w:r>
        <w:rPr>
          <w:rFonts w:hint="cs"/>
          <w:rtl/>
        </w:rPr>
        <w:t xml:space="preserve"> שוורץ (ראה הערה מס' 1) בשאלה: מי בא אצל ר' דוסא, האם זה ר' עקיבא שלאחר ששכנע את ר' יהושע לא לחלוק על רבן גמליאל ממשיך במסע השכנוע שלו והולך אצל מי שהתחיל בכל העניין; או שמא ר' יהושע הוא שהולך אצל ר' דוסא? במקרה אחרון זה, עולה שאלה שנייה: מי אומר: "אם באים אנו לדון אחר בית דינו של רבן גמליאל וכו' " </w:t>
      </w:r>
      <w:r>
        <w:rPr>
          <w:rtl/>
        </w:rPr>
        <w:t>–</w:t>
      </w:r>
      <w:r>
        <w:rPr>
          <w:rFonts w:hint="cs"/>
          <w:rtl/>
        </w:rPr>
        <w:t xml:space="preserve"> ר' יהושע לר' דוסא או שמא ההפך. אם זה ר' יהושע, אזי נראה שהוא השתכנע מדברי ר' עקיבא והולך (בדרכו לרבן גמליאל?) לר' דוסא שהתחיל בכל העניין ומנסה לשכנע אותו לוותר ועכ"פ מודיע לו שהוא </w:t>
      </w:r>
      <w:r>
        <w:rPr>
          <w:rtl/>
        </w:rPr>
        <w:t>–</w:t>
      </w:r>
      <w:r>
        <w:rPr>
          <w:rFonts w:hint="cs"/>
          <w:rtl/>
        </w:rPr>
        <w:t xml:space="preserve"> ר' יהושע </w:t>
      </w:r>
      <w:r>
        <w:rPr>
          <w:rtl/>
        </w:rPr>
        <w:t>–</w:t>
      </w:r>
      <w:r>
        <w:rPr>
          <w:rFonts w:hint="cs"/>
          <w:rtl/>
        </w:rPr>
        <w:t xml:space="preserve"> שבתחילה גיבה אותו, מתכוון לפרוש ולוותר. האפשרות האחרת היא שר' יהושע עדיין לא השתכנע מדברי ר' עקיבא והולך להתייעץ עם מי שהתחיל בכל העניין ודווקא ר' דוסא, שבינתיים שינה את דעתו מסיבה זו או אחרת (ר' עקיבא שכנע אותו ואין זה מסופר? רבן גמליאל שלח לו בנפרד? מדעת עצמו עשה זאת?) הוא זה שאומר: "אם באים אנו לדון אחר בית דינו של רבן גמליאל וכו' " ובכך משכנע סופית את ר' יהושע ללכת לרבן גמליאל. וכל אחד מוזמן לדון בעניין כדעתו הרחבה ולשוב ולעיין במאמרו של ד. שוורץ אשר מצדו מעדיף את האפשרות הראשונה, כולל שר' דוסא אשר מייצג את הגישה הכהנית-טבעית כדבריו, נשאר בסירובו עד הסוף. אלא שרבן גמליאל חש יותר למחלוקתו של ר' יהושע ששייך לאסכולה הפרושית שהיה חשוב למנוע פילוג בה ופחות לאסכולה הכהנית-טבעית שמראש חלקה על הפרושים. מאד מומלץ לקרוא את המאמר הזה במלואו.</w:t>
      </w:r>
    </w:p>
  </w:footnote>
  <w:footnote w:id="10">
    <w:p w:rsidR="00885021" w:rsidRDefault="00885021" w:rsidP="006936B7">
      <w:pPr>
        <w:pStyle w:val="a3"/>
        <w:rPr>
          <w:rFonts w:hint="cs"/>
          <w:rtl/>
        </w:rPr>
      </w:pPr>
      <w:r>
        <w:rPr>
          <w:rStyle w:val="a5"/>
        </w:rPr>
        <w:footnoteRef/>
      </w:r>
      <w:r>
        <w:rPr>
          <w:rtl/>
        </w:rPr>
        <w:t xml:space="preserve"> </w:t>
      </w:r>
      <w:r>
        <w:rPr>
          <w:rFonts w:hint="cs"/>
          <w:rtl/>
          <w:lang w:val="he-IL"/>
        </w:rPr>
        <w:t>ובבבלי הוא מרחיב כאן וטובע את מטבע הלשון הידועה: "ירובעל בדורו כמשה בדורו, יפתח בדורו כשמואל בדורו". ואלה דבריו בגמרא בבבלי: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נתפרשו</w:t>
      </w:r>
      <w:r>
        <w:rPr>
          <w:rtl/>
          <w:lang w:eastAsia="en-US"/>
        </w:rPr>
        <w:t xml:space="preserve"> </w:t>
      </w:r>
      <w:r>
        <w:rPr>
          <w:rFonts w:hint="eastAsia"/>
          <w:rtl/>
          <w:lang w:eastAsia="en-US"/>
        </w:rPr>
        <w:t>שמותם</w:t>
      </w:r>
      <w:r>
        <w:rPr>
          <w:rtl/>
          <w:lang w:eastAsia="en-US"/>
        </w:rPr>
        <w:t xml:space="preserve"> </w:t>
      </w:r>
      <w:r>
        <w:rPr>
          <w:rFonts w:hint="eastAsia"/>
          <w:rtl/>
          <w:lang w:eastAsia="en-US"/>
        </w:rPr>
        <w:t>של</w:t>
      </w:r>
      <w:r>
        <w:rPr>
          <w:rtl/>
          <w:lang w:eastAsia="en-US"/>
        </w:rPr>
        <w:t xml:space="preserve"> </w:t>
      </w:r>
      <w:r>
        <w:rPr>
          <w:rFonts w:hint="eastAsia"/>
          <w:rtl/>
          <w:lang w:eastAsia="en-US"/>
        </w:rPr>
        <w:t>זקנים</w:t>
      </w:r>
      <w:r>
        <w:rPr>
          <w:rtl/>
          <w:lang w:eastAsia="en-US"/>
        </w:rPr>
        <w:t xml:space="preserve"> </w:t>
      </w:r>
      <w:r>
        <w:rPr>
          <w:rFonts w:hint="eastAsia"/>
          <w:rtl/>
          <w:lang w:eastAsia="en-US"/>
        </w:rPr>
        <w:t>הללו</w:t>
      </w:r>
      <w:r>
        <w:rPr>
          <w:rFonts w:hint="cs"/>
          <w:rtl/>
          <w:lang w:eastAsia="en-US"/>
        </w:rPr>
        <w:t>?</w:t>
      </w:r>
      <w:r>
        <w:rPr>
          <w:rtl/>
          <w:lang w:eastAsia="en-US"/>
        </w:rPr>
        <w:t xml:space="preserve"> - </w:t>
      </w:r>
      <w:r>
        <w:rPr>
          <w:rFonts w:hint="eastAsia"/>
          <w:rtl/>
          <w:lang w:eastAsia="en-US"/>
        </w:rPr>
        <w:t>שלא</w:t>
      </w:r>
      <w:r>
        <w:rPr>
          <w:rtl/>
          <w:lang w:eastAsia="en-US"/>
        </w:rPr>
        <w:t xml:space="preserve"> </w:t>
      </w:r>
      <w:r>
        <w:rPr>
          <w:rFonts w:hint="eastAsia"/>
          <w:rtl/>
          <w:lang w:eastAsia="en-US"/>
        </w:rPr>
        <w:t>יאמר</w:t>
      </w:r>
      <w:r>
        <w:rPr>
          <w:rtl/>
          <w:lang w:eastAsia="en-US"/>
        </w:rPr>
        <w:t xml:space="preserve"> </w:t>
      </w:r>
      <w:r>
        <w:rPr>
          <w:rFonts w:hint="eastAsia"/>
          <w:rtl/>
          <w:lang w:eastAsia="en-US"/>
        </w:rPr>
        <w:t>אדם</w:t>
      </w:r>
      <w:r>
        <w:rPr>
          <w:rtl/>
          <w:lang w:eastAsia="en-US"/>
        </w:rPr>
        <w:t xml:space="preserve">: </w:t>
      </w:r>
      <w:r>
        <w:rPr>
          <w:rFonts w:hint="eastAsia"/>
          <w:rtl/>
          <w:lang w:eastAsia="en-US"/>
        </w:rPr>
        <w:t>פלוני</w:t>
      </w:r>
      <w:r>
        <w:rPr>
          <w:rtl/>
          <w:lang w:eastAsia="en-US"/>
        </w:rPr>
        <w:t xml:space="preserve"> </w:t>
      </w:r>
      <w:r>
        <w:rPr>
          <w:rFonts w:hint="eastAsia"/>
          <w:rtl/>
          <w:lang w:eastAsia="en-US"/>
        </w:rPr>
        <w:t>כמשה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פלוני</w:t>
      </w:r>
      <w:r>
        <w:rPr>
          <w:rtl/>
          <w:lang w:eastAsia="en-US"/>
        </w:rPr>
        <w:t xml:space="preserve"> </w:t>
      </w:r>
      <w:r>
        <w:rPr>
          <w:rFonts w:hint="eastAsia"/>
          <w:rtl/>
          <w:lang w:eastAsia="en-US"/>
        </w:rPr>
        <w:t>כנדב</w:t>
      </w:r>
      <w:r>
        <w:rPr>
          <w:rtl/>
          <w:lang w:eastAsia="en-US"/>
        </w:rPr>
        <w:t xml:space="preserve"> </w:t>
      </w:r>
      <w:r>
        <w:rPr>
          <w:rFonts w:hint="eastAsia"/>
          <w:rtl/>
          <w:lang w:eastAsia="en-US"/>
        </w:rPr>
        <w:t>ואביהוא</w:t>
      </w:r>
      <w:r>
        <w:rPr>
          <w:rtl/>
          <w:lang w:eastAsia="en-US"/>
        </w:rPr>
        <w:t xml:space="preserve">? </w:t>
      </w:r>
      <w:r>
        <w:rPr>
          <w:rFonts w:hint="eastAsia"/>
          <w:rtl/>
          <w:lang w:eastAsia="en-US"/>
        </w:rPr>
        <w:t>פלוני</w:t>
      </w:r>
      <w:r>
        <w:rPr>
          <w:rtl/>
          <w:lang w:eastAsia="en-US"/>
        </w:rPr>
        <w:t xml:space="preserve"> </w:t>
      </w:r>
      <w:r>
        <w:rPr>
          <w:rFonts w:hint="eastAsia"/>
          <w:rtl/>
          <w:lang w:eastAsia="en-US"/>
        </w:rPr>
        <w:t>כאלדד</w:t>
      </w:r>
      <w:r>
        <w:rPr>
          <w:rtl/>
          <w:lang w:eastAsia="en-US"/>
        </w:rPr>
        <w:t xml:space="preserve"> </w:t>
      </w:r>
      <w:r>
        <w:rPr>
          <w:rFonts w:hint="eastAsia"/>
          <w:rtl/>
          <w:lang w:eastAsia="en-US"/>
        </w:rPr>
        <w:t>ומידד</w:t>
      </w:r>
      <w:r>
        <w:rPr>
          <w:rtl/>
          <w:lang w:eastAsia="en-US"/>
        </w:rPr>
        <w:t xml:space="preserve">? </w:t>
      </w:r>
      <w:r>
        <w:rPr>
          <w:rFonts w:hint="eastAsia"/>
          <w:rtl/>
          <w:lang w:eastAsia="en-US"/>
        </w:rPr>
        <w:t>ואומר</w:t>
      </w:r>
      <w:r>
        <w:rPr>
          <w:rFonts w:hint="cs"/>
          <w:rtl/>
          <w:lang w:eastAsia="en-US"/>
        </w:rPr>
        <w:t>: ...</w:t>
      </w:r>
      <w:r>
        <w:rPr>
          <w:rtl/>
          <w:lang w:eastAsia="en-US"/>
        </w:rPr>
        <w:t xml:space="preserve"> </w:t>
      </w:r>
      <w:r>
        <w:rPr>
          <w:rFonts w:hint="eastAsia"/>
          <w:rtl/>
          <w:lang w:eastAsia="en-US"/>
        </w:rPr>
        <w:t>וישלח</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ירבעל</w:t>
      </w:r>
      <w:r>
        <w:rPr>
          <w:rtl/>
          <w:lang w:eastAsia="en-US"/>
        </w:rPr>
        <w:t xml:space="preserve"> </w:t>
      </w:r>
      <w:r>
        <w:rPr>
          <w:rFonts w:hint="eastAsia"/>
          <w:rtl/>
          <w:lang w:eastAsia="en-US"/>
        </w:rPr>
        <w:t>ואת</w:t>
      </w:r>
      <w:r>
        <w:rPr>
          <w:rtl/>
          <w:lang w:eastAsia="en-US"/>
        </w:rPr>
        <w:t xml:space="preserve"> </w:t>
      </w:r>
      <w:r>
        <w:rPr>
          <w:rFonts w:hint="eastAsia"/>
          <w:rtl/>
          <w:lang w:eastAsia="en-US"/>
        </w:rPr>
        <w:t>בדן</w:t>
      </w:r>
      <w:r>
        <w:rPr>
          <w:rtl/>
          <w:lang w:eastAsia="en-US"/>
        </w:rPr>
        <w:t xml:space="preserve"> </w:t>
      </w:r>
      <w:r>
        <w:rPr>
          <w:rFonts w:hint="eastAsia"/>
          <w:rtl/>
          <w:lang w:eastAsia="en-US"/>
        </w:rPr>
        <w:t>ואת</w:t>
      </w:r>
      <w:r>
        <w:rPr>
          <w:rtl/>
          <w:lang w:eastAsia="en-US"/>
        </w:rPr>
        <w:t xml:space="preserve"> </w:t>
      </w:r>
      <w:r>
        <w:rPr>
          <w:rFonts w:hint="eastAsia"/>
          <w:rtl/>
          <w:lang w:eastAsia="en-US"/>
        </w:rPr>
        <w:t>יפתח</w:t>
      </w:r>
      <w:r>
        <w:rPr>
          <w:rtl/>
          <w:lang w:eastAsia="en-US"/>
        </w:rPr>
        <w:t xml:space="preserve"> </w:t>
      </w:r>
      <w:r>
        <w:rPr>
          <w:rFonts w:hint="eastAsia"/>
          <w:rtl/>
          <w:lang w:eastAsia="en-US"/>
        </w:rPr>
        <w:t>ואת</w:t>
      </w:r>
      <w:r>
        <w:rPr>
          <w:rtl/>
          <w:lang w:eastAsia="en-US"/>
        </w:rPr>
        <w:t xml:space="preserve"> </w:t>
      </w:r>
      <w:r>
        <w:rPr>
          <w:rFonts w:hint="eastAsia"/>
          <w:rtl/>
          <w:lang w:eastAsia="en-US"/>
        </w:rPr>
        <w:t>שמואל</w:t>
      </w:r>
      <w:r>
        <w:rPr>
          <w:rtl/>
          <w:lang w:eastAsia="en-US"/>
        </w:rPr>
        <w:t xml:space="preserve"> </w:t>
      </w:r>
      <w:r>
        <w:rPr>
          <w:rFonts w:hint="cs"/>
          <w:rtl/>
          <w:lang w:eastAsia="en-US"/>
        </w:rPr>
        <w:t>(שמואל א פרק יב) ...</w:t>
      </w:r>
      <w:r>
        <w:rPr>
          <w:color w:val="FF0000"/>
          <w:sz w:val="18"/>
          <w:szCs w:val="18"/>
          <w:rtl/>
          <w:lang w:eastAsia="en-US"/>
        </w:rPr>
        <w:t xml:space="preserve"> </w:t>
      </w:r>
      <w:r>
        <w:rPr>
          <w:rFonts w:hint="eastAsia"/>
          <w:rtl/>
          <w:lang w:eastAsia="en-US"/>
        </w:rPr>
        <w:t>ואומר</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בכהניו</w:t>
      </w:r>
      <w:r>
        <w:rPr>
          <w:rtl/>
          <w:lang w:eastAsia="en-US"/>
        </w:rPr>
        <w:t xml:space="preserve"> </w:t>
      </w:r>
      <w:r>
        <w:rPr>
          <w:rFonts w:hint="eastAsia"/>
          <w:rtl/>
          <w:lang w:eastAsia="en-US"/>
        </w:rPr>
        <w:t>ושמואל</w:t>
      </w:r>
      <w:r>
        <w:rPr>
          <w:rtl/>
          <w:lang w:eastAsia="en-US"/>
        </w:rPr>
        <w:t xml:space="preserve"> </w:t>
      </w:r>
      <w:r>
        <w:rPr>
          <w:rFonts w:hint="eastAsia"/>
          <w:rtl/>
          <w:lang w:eastAsia="en-US"/>
        </w:rPr>
        <w:t>בק</w:t>
      </w:r>
      <w:r>
        <w:rPr>
          <w:rFonts w:hint="cs"/>
          <w:rtl/>
          <w:lang w:eastAsia="en-US"/>
        </w:rPr>
        <w:t>ו</w:t>
      </w:r>
      <w:r>
        <w:rPr>
          <w:rFonts w:hint="eastAsia"/>
          <w:rtl/>
          <w:lang w:eastAsia="en-US"/>
        </w:rPr>
        <w:t>ראי</w:t>
      </w:r>
      <w:r>
        <w:rPr>
          <w:rtl/>
          <w:lang w:eastAsia="en-US"/>
        </w:rPr>
        <w:t xml:space="preserve"> </w:t>
      </w:r>
      <w:r>
        <w:rPr>
          <w:rFonts w:hint="eastAsia"/>
          <w:rtl/>
          <w:lang w:eastAsia="en-US"/>
        </w:rPr>
        <w:t>שמו</w:t>
      </w:r>
      <w:r w:rsidRPr="00013BBB">
        <w:rPr>
          <w:rFonts w:hint="eastAsia"/>
          <w:rtl/>
          <w:lang w:eastAsia="en-US"/>
        </w:rPr>
        <w:t xml:space="preserve"> </w:t>
      </w:r>
      <w:r>
        <w:rPr>
          <w:rFonts w:hint="cs"/>
          <w:rtl/>
          <w:lang w:eastAsia="en-US"/>
        </w:rPr>
        <w:t>(</w:t>
      </w:r>
      <w:r>
        <w:rPr>
          <w:rFonts w:hint="eastAsia"/>
          <w:rtl/>
          <w:lang w:eastAsia="en-US"/>
        </w:rPr>
        <w:t>תהלים</w:t>
      </w:r>
      <w:r>
        <w:rPr>
          <w:rtl/>
          <w:lang w:eastAsia="en-US"/>
        </w:rPr>
        <w:t xml:space="preserve"> </w:t>
      </w:r>
      <w:r>
        <w:rPr>
          <w:rFonts w:hint="eastAsia"/>
          <w:rtl/>
          <w:lang w:eastAsia="en-US"/>
        </w:rPr>
        <w:t>צט</w:t>
      </w:r>
      <w:r>
        <w:rPr>
          <w:rFonts w:hint="cs"/>
          <w:rtl/>
          <w:lang w:eastAsia="en-US"/>
        </w:rPr>
        <w:t xml:space="preserve">) - </w:t>
      </w:r>
      <w:r>
        <w:rPr>
          <w:rFonts w:hint="eastAsia"/>
          <w:rtl/>
          <w:lang w:eastAsia="en-US"/>
        </w:rPr>
        <w:t>שָקָל</w:t>
      </w:r>
      <w:r>
        <w:rPr>
          <w:rtl/>
          <w:lang w:eastAsia="en-US"/>
        </w:rPr>
        <w:t xml:space="preserve"> </w:t>
      </w:r>
      <w:r>
        <w:rPr>
          <w:rFonts w:hint="eastAsia"/>
          <w:rtl/>
          <w:lang w:eastAsia="en-US"/>
        </w:rPr>
        <w:t>הכתוב</w:t>
      </w:r>
      <w:r>
        <w:rPr>
          <w:rtl/>
          <w:lang w:eastAsia="en-US"/>
        </w:rPr>
        <w:t xml:space="preserve"> </w:t>
      </w:r>
      <w:r>
        <w:rPr>
          <w:rFonts w:hint="eastAsia"/>
          <w:rtl/>
          <w:lang w:eastAsia="en-US"/>
        </w:rPr>
        <w:t>שלשה</w:t>
      </w:r>
      <w:r>
        <w:rPr>
          <w:rtl/>
          <w:lang w:eastAsia="en-US"/>
        </w:rPr>
        <w:t xml:space="preserve"> </w:t>
      </w:r>
      <w:smartTag w:uri="urn:schemas-microsoft-com:office:smarttags" w:element="PersonName">
        <w:smartTagPr>
          <w:attr w:name="ProductID" w:val="קלי עולם"/>
        </w:smartTagPr>
        <w:r>
          <w:rPr>
            <w:rFonts w:hint="eastAsia"/>
            <w:rtl/>
            <w:lang w:eastAsia="en-US"/>
          </w:rPr>
          <w:t>קלי</w:t>
        </w:r>
        <w:r>
          <w:rPr>
            <w:rtl/>
            <w:lang w:eastAsia="en-US"/>
          </w:rPr>
          <w:t xml:space="preserve"> </w:t>
        </w:r>
        <w:r>
          <w:rPr>
            <w:rFonts w:hint="eastAsia"/>
            <w:rtl/>
            <w:lang w:eastAsia="en-US"/>
          </w:rPr>
          <w:t>עולם</w:t>
        </w:r>
      </w:smartTag>
      <w:r>
        <w:rPr>
          <w:rtl/>
          <w:lang w:eastAsia="en-US"/>
        </w:rPr>
        <w:t xml:space="preserve"> </w:t>
      </w:r>
      <w:r>
        <w:rPr>
          <w:rFonts w:hint="eastAsia"/>
          <w:rtl/>
          <w:lang w:eastAsia="en-US"/>
        </w:rPr>
        <w:t>כשלשה</w:t>
      </w:r>
      <w:r>
        <w:rPr>
          <w:rtl/>
          <w:lang w:eastAsia="en-US"/>
        </w:rPr>
        <w:t xml:space="preserve"> </w:t>
      </w:r>
      <w:r>
        <w:rPr>
          <w:rFonts w:hint="eastAsia"/>
          <w:rtl/>
          <w:lang w:eastAsia="en-US"/>
        </w:rPr>
        <w:t>חמוּרֵי</w:t>
      </w:r>
      <w:r>
        <w:rPr>
          <w:rtl/>
          <w:lang w:eastAsia="en-US"/>
        </w:rPr>
        <w:t xml:space="preserve"> </w:t>
      </w:r>
      <w:r>
        <w:rPr>
          <w:rFonts w:hint="eastAsia"/>
          <w:rtl/>
          <w:lang w:eastAsia="en-US"/>
        </w:rPr>
        <w:t>עולם</w:t>
      </w:r>
      <w:r>
        <w:rPr>
          <w:rtl/>
          <w:lang w:eastAsia="en-US"/>
        </w:rPr>
        <w:t xml:space="preserve">, </w:t>
      </w:r>
      <w:r>
        <w:rPr>
          <w:rFonts w:hint="eastAsia"/>
          <w:rtl/>
          <w:lang w:eastAsia="en-US"/>
        </w:rPr>
        <w:t>לומר</w:t>
      </w:r>
      <w:r>
        <w:rPr>
          <w:rtl/>
          <w:lang w:eastAsia="en-US"/>
        </w:rPr>
        <w:t xml:space="preserve"> </w:t>
      </w:r>
      <w:r>
        <w:rPr>
          <w:rFonts w:hint="eastAsia"/>
          <w:rtl/>
          <w:lang w:eastAsia="en-US"/>
        </w:rPr>
        <w:t>לך</w:t>
      </w:r>
      <w:r>
        <w:rPr>
          <w:rtl/>
          <w:lang w:eastAsia="en-US"/>
        </w:rPr>
        <w:t xml:space="preserve">: </w:t>
      </w:r>
      <w:r>
        <w:rPr>
          <w:rFonts w:hint="eastAsia"/>
          <w:rtl/>
          <w:lang w:eastAsia="en-US"/>
        </w:rPr>
        <w:t>ירובעל</w:t>
      </w:r>
      <w:r>
        <w:rPr>
          <w:rtl/>
          <w:lang w:eastAsia="en-US"/>
        </w:rPr>
        <w:t xml:space="preserve"> </w:t>
      </w:r>
      <w:r>
        <w:rPr>
          <w:rFonts w:hint="eastAsia"/>
          <w:rtl/>
          <w:lang w:eastAsia="en-US"/>
        </w:rPr>
        <w:t>בדורו</w:t>
      </w:r>
      <w:r>
        <w:rPr>
          <w:rtl/>
          <w:lang w:eastAsia="en-US"/>
        </w:rPr>
        <w:t xml:space="preserve"> - </w:t>
      </w:r>
      <w:r>
        <w:rPr>
          <w:rFonts w:hint="eastAsia"/>
          <w:rtl/>
          <w:lang w:eastAsia="en-US"/>
        </w:rPr>
        <w:t>כמשה</w:t>
      </w:r>
      <w:r>
        <w:rPr>
          <w:rtl/>
          <w:lang w:eastAsia="en-US"/>
        </w:rPr>
        <w:t xml:space="preserve"> </w:t>
      </w:r>
      <w:r>
        <w:rPr>
          <w:rFonts w:hint="eastAsia"/>
          <w:rtl/>
          <w:lang w:eastAsia="en-US"/>
        </w:rPr>
        <w:t>בדורו</w:t>
      </w:r>
      <w:r>
        <w:rPr>
          <w:rtl/>
          <w:lang w:eastAsia="en-US"/>
        </w:rPr>
        <w:t xml:space="preserve">, </w:t>
      </w:r>
      <w:r>
        <w:rPr>
          <w:rFonts w:hint="eastAsia"/>
          <w:rtl/>
          <w:lang w:eastAsia="en-US"/>
        </w:rPr>
        <w:t>בדן</w:t>
      </w:r>
      <w:r>
        <w:rPr>
          <w:rtl/>
          <w:lang w:eastAsia="en-US"/>
        </w:rPr>
        <w:t xml:space="preserve"> </w:t>
      </w:r>
      <w:r>
        <w:rPr>
          <w:rFonts w:hint="eastAsia"/>
          <w:rtl/>
          <w:lang w:eastAsia="en-US"/>
        </w:rPr>
        <w:t>בדורו</w:t>
      </w:r>
      <w:r>
        <w:rPr>
          <w:rtl/>
          <w:lang w:eastAsia="en-US"/>
        </w:rPr>
        <w:t xml:space="preserve"> - </w:t>
      </w:r>
      <w:r>
        <w:rPr>
          <w:rFonts w:hint="eastAsia"/>
          <w:rtl/>
          <w:lang w:eastAsia="en-US"/>
        </w:rPr>
        <w:t>כאהרן</w:t>
      </w:r>
      <w:r>
        <w:rPr>
          <w:rtl/>
          <w:lang w:eastAsia="en-US"/>
        </w:rPr>
        <w:t xml:space="preserve"> </w:t>
      </w:r>
      <w:r>
        <w:rPr>
          <w:rFonts w:hint="eastAsia"/>
          <w:rtl/>
          <w:lang w:eastAsia="en-US"/>
        </w:rPr>
        <w:t>בדורו</w:t>
      </w:r>
      <w:r>
        <w:rPr>
          <w:rtl/>
          <w:lang w:eastAsia="en-US"/>
        </w:rPr>
        <w:t xml:space="preserve">, </w:t>
      </w:r>
      <w:r>
        <w:rPr>
          <w:rFonts w:hint="eastAsia"/>
          <w:rtl/>
          <w:lang w:eastAsia="en-US"/>
        </w:rPr>
        <w:t>יפתח</w:t>
      </w:r>
      <w:r>
        <w:rPr>
          <w:rtl/>
          <w:lang w:eastAsia="en-US"/>
        </w:rPr>
        <w:t xml:space="preserve"> </w:t>
      </w:r>
      <w:r>
        <w:rPr>
          <w:rFonts w:hint="eastAsia"/>
          <w:rtl/>
          <w:lang w:eastAsia="en-US"/>
        </w:rPr>
        <w:t>בדורו</w:t>
      </w:r>
      <w:r>
        <w:rPr>
          <w:rtl/>
          <w:lang w:eastAsia="en-US"/>
        </w:rPr>
        <w:t xml:space="preserve"> - </w:t>
      </w:r>
      <w:r>
        <w:rPr>
          <w:rFonts w:hint="eastAsia"/>
          <w:rtl/>
          <w:lang w:eastAsia="en-US"/>
        </w:rPr>
        <w:t>כשמואל</w:t>
      </w:r>
      <w:r>
        <w:rPr>
          <w:rtl/>
          <w:lang w:eastAsia="en-US"/>
        </w:rPr>
        <w:t xml:space="preserve"> </w:t>
      </w:r>
      <w:r>
        <w:rPr>
          <w:rFonts w:hint="eastAsia"/>
          <w:rtl/>
          <w:lang w:eastAsia="en-US"/>
        </w:rPr>
        <w:t>בדורו</w:t>
      </w:r>
      <w:r>
        <w:rPr>
          <w:rtl/>
          <w:lang w:eastAsia="en-US"/>
        </w:rPr>
        <w:t xml:space="preserve">. </w:t>
      </w:r>
      <w:r>
        <w:rPr>
          <w:rFonts w:hint="eastAsia"/>
          <w:rtl/>
          <w:lang w:eastAsia="en-US"/>
        </w:rPr>
        <w:t>ללמדך</w:t>
      </w:r>
      <w:r>
        <w:rPr>
          <w:rtl/>
          <w:lang w:eastAsia="en-US"/>
        </w:rPr>
        <w:t xml:space="preserve"> </w:t>
      </w:r>
      <w:r>
        <w:rPr>
          <w:rFonts w:hint="eastAsia"/>
          <w:rtl/>
          <w:lang w:eastAsia="en-US"/>
        </w:rPr>
        <w:t>שאפילו</w:t>
      </w:r>
      <w:r>
        <w:rPr>
          <w:rtl/>
          <w:lang w:eastAsia="en-US"/>
        </w:rPr>
        <w:t xml:space="preserve"> </w:t>
      </w:r>
      <w:r>
        <w:rPr>
          <w:rFonts w:hint="eastAsia"/>
          <w:rtl/>
          <w:lang w:eastAsia="en-US"/>
        </w:rPr>
        <w:t>קל</w:t>
      </w:r>
      <w:r>
        <w:rPr>
          <w:rtl/>
          <w:lang w:eastAsia="en-US"/>
        </w:rPr>
        <w:t xml:space="preserve"> </w:t>
      </w:r>
      <w:r>
        <w:rPr>
          <w:rFonts w:hint="eastAsia"/>
          <w:rtl/>
          <w:lang w:eastAsia="en-US"/>
        </w:rPr>
        <w:t>שבקלין</w:t>
      </w:r>
      <w:r>
        <w:rPr>
          <w:rtl/>
          <w:lang w:eastAsia="en-US"/>
        </w:rPr>
        <w:t xml:space="preserve"> </w:t>
      </w:r>
      <w:r>
        <w:rPr>
          <w:rFonts w:hint="eastAsia"/>
          <w:rtl/>
          <w:lang w:eastAsia="en-US"/>
        </w:rPr>
        <w:t>ונתמנה</w:t>
      </w:r>
      <w:r>
        <w:rPr>
          <w:rtl/>
          <w:lang w:eastAsia="en-US"/>
        </w:rPr>
        <w:t xml:space="preserve"> </w:t>
      </w:r>
      <w:r>
        <w:rPr>
          <w:rFonts w:hint="eastAsia"/>
          <w:rtl/>
          <w:lang w:eastAsia="en-US"/>
        </w:rPr>
        <w:t>פרנס</w:t>
      </w:r>
      <w:r>
        <w:rPr>
          <w:rtl/>
          <w:lang w:eastAsia="en-US"/>
        </w:rPr>
        <w:t xml:space="preserve"> </w:t>
      </w:r>
      <w:r>
        <w:rPr>
          <w:rFonts w:hint="eastAsia"/>
          <w:rtl/>
          <w:lang w:eastAsia="en-US"/>
        </w:rPr>
        <w:t>על</w:t>
      </w:r>
      <w:r>
        <w:rPr>
          <w:rtl/>
          <w:lang w:eastAsia="en-US"/>
        </w:rPr>
        <w:t xml:space="preserve"> </w:t>
      </w:r>
      <w:r>
        <w:rPr>
          <w:rFonts w:hint="eastAsia"/>
          <w:rtl/>
          <w:lang w:eastAsia="en-US"/>
        </w:rPr>
        <w:t>הצבור</w:t>
      </w:r>
      <w:r>
        <w:rPr>
          <w:rtl/>
          <w:lang w:eastAsia="en-US"/>
        </w:rPr>
        <w:t xml:space="preserve"> -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כאביר</w:t>
      </w:r>
      <w:r>
        <w:rPr>
          <w:rtl/>
          <w:lang w:eastAsia="en-US"/>
        </w:rPr>
        <w:t xml:space="preserve"> </w:t>
      </w:r>
      <w:r>
        <w:rPr>
          <w:rFonts w:hint="eastAsia"/>
          <w:rtl/>
          <w:lang w:eastAsia="en-US"/>
        </w:rPr>
        <w:t>שבאבירים</w:t>
      </w:r>
      <w:r>
        <w:rPr>
          <w:rtl/>
          <w:lang w:eastAsia="en-US"/>
        </w:rPr>
        <w:t xml:space="preserve">, </w:t>
      </w:r>
      <w:r>
        <w:rPr>
          <w:rFonts w:hint="eastAsia"/>
          <w:rtl/>
          <w:lang w:eastAsia="en-US"/>
        </w:rPr>
        <w:t>ואומר</w:t>
      </w:r>
      <w:r>
        <w:rPr>
          <w:rFonts w:hint="cs"/>
          <w:rtl/>
          <w:lang w:eastAsia="en-US"/>
        </w:rPr>
        <w:t xml:space="preserve">: </w:t>
      </w:r>
      <w:r>
        <w:rPr>
          <w:rFonts w:hint="eastAsia"/>
          <w:rtl/>
          <w:lang w:eastAsia="en-US"/>
        </w:rPr>
        <w:t>ובאת</w:t>
      </w:r>
      <w:r>
        <w:rPr>
          <w:rtl/>
          <w:lang w:eastAsia="en-US"/>
        </w:rPr>
        <w:t xml:space="preserve"> </w:t>
      </w:r>
      <w:r>
        <w:rPr>
          <w:rFonts w:hint="eastAsia"/>
          <w:rtl/>
          <w:lang w:eastAsia="en-US"/>
        </w:rPr>
        <w:t>אל</w:t>
      </w:r>
      <w:r>
        <w:rPr>
          <w:rtl/>
          <w:lang w:eastAsia="en-US"/>
        </w:rPr>
        <w:t xml:space="preserve"> </w:t>
      </w:r>
      <w:r>
        <w:rPr>
          <w:rFonts w:hint="eastAsia"/>
          <w:rtl/>
          <w:lang w:eastAsia="en-US"/>
        </w:rPr>
        <w:t>הכהנים</w:t>
      </w:r>
      <w:r>
        <w:rPr>
          <w:rtl/>
          <w:lang w:eastAsia="en-US"/>
        </w:rPr>
        <w:t xml:space="preserve"> </w:t>
      </w:r>
      <w:r>
        <w:rPr>
          <w:rFonts w:hint="eastAsia"/>
          <w:rtl/>
          <w:lang w:eastAsia="en-US"/>
        </w:rPr>
        <w:t>הלוים</w:t>
      </w:r>
      <w:r>
        <w:rPr>
          <w:rtl/>
          <w:lang w:eastAsia="en-US"/>
        </w:rPr>
        <w:t xml:space="preserve"> </w:t>
      </w:r>
      <w:r>
        <w:rPr>
          <w:rFonts w:hint="eastAsia"/>
          <w:rtl/>
          <w:lang w:eastAsia="en-US"/>
        </w:rPr>
        <w:t>ואל</w:t>
      </w:r>
      <w:r>
        <w:rPr>
          <w:rtl/>
          <w:lang w:eastAsia="en-US"/>
        </w:rPr>
        <w:t xml:space="preserve"> </w:t>
      </w:r>
      <w:r>
        <w:rPr>
          <w:rFonts w:hint="eastAsia"/>
          <w:rtl/>
          <w:lang w:eastAsia="en-US"/>
        </w:rPr>
        <w:t>הש</w:t>
      </w:r>
      <w:r>
        <w:rPr>
          <w:rFonts w:hint="cs"/>
          <w:rtl/>
          <w:lang w:eastAsia="en-US"/>
        </w:rPr>
        <w:t>ו</w:t>
      </w:r>
      <w:r>
        <w:rPr>
          <w:rFonts w:hint="eastAsia"/>
          <w:rtl/>
          <w:lang w:eastAsia="en-US"/>
        </w:rPr>
        <w:t>פט</w:t>
      </w:r>
      <w:r>
        <w:rPr>
          <w:rtl/>
          <w:lang w:eastAsia="en-US"/>
        </w:rPr>
        <w:t xml:space="preserve"> </w:t>
      </w:r>
      <w:r>
        <w:rPr>
          <w:rFonts w:hint="eastAsia"/>
          <w:rtl/>
          <w:lang w:eastAsia="en-US"/>
        </w:rPr>
        <w:t>אשר</w:t>
      </w:r>
      <w:r>
        <w:rPr>
          <w:rtl/>
          <w:lang w:eastAsia="en-US"/>
        </w:rPr>
        <w:t xml:space="preserve"> </w:t>
      </w:r>
      <w:r>
        <w:rPr>
          <w:rFonts w:hint="eastAsia"/>
          <w:rtl/>
          <w:lang w:eastAsia="en-US"/>
        </w:rPr>
        <w:t>יהיה</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sidRPr="006936B7">
        <w:rPr>
          <w:rFonts w:hint="eastAsia"/>
          <w:rtl/>
          <w:lang w:eastAsia="en-US"/>
        </w:rPr>
        <w:t xml:space="preserve"> </w:t>
      </w:r>
      <w:r>
        <w:rPr>
          <w:rFonts w:hint="cs"/>
          <w:rtl/>
          <w:lang w:eastAsia="en-US"/>
        </w:rPr>
        <w:t>(</w:t>
      </w:r>
      <w:r>
        <w:rPr>
          <w:rFonts w:hint="eastAsia"/>
          <w:rtl/>
          <w:lang w:eastAsia="en-US"/>
        </w:rPr>
        <w:t>דברים</w:t>
      </w:r>
      <w:r>
        <w:rPr>
          <w:rtl/>
          <w:lang w:eastAsia="en-US"/>
        </w:rPr>
        <w:t xml:space="preserve"> </w:t>
      </w:r>
      <w:r>
        <w:rPr>
          <w:rFonts w:hint="eastAsia"/>
          <w:rtl/>
          <w:lang w:eastAsia="en-US"/>
        </w:rPr>
        <w:t>יז</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תעלה</w:t>
      </w:r>
      <w:r>
        <w:rPr>
          <w:rtl/>
          <w:lang w:eastAsia="en-US"/>
        </w:rPr>
        <w:t xml:space="preserve"> </w:t>
      </w:r>
      <w:r>
        <w:rPr>
          <w:rFonts w:hint="eastAsia"/>
          <w:rtl/>
          <w:lang w:eastAsia="en-US"/>
        </w:rPr>
        <w:t>על</w:t>
      </w:r>
      <w:r>
        <w:rPr>
          <w:rtl/>
          <w:lang w:eastAsia="en-US"/>
        </w:rPr>
        <w:t xml:space="preserve"> </w:t>
      </w:r>
      <w:r>
        <w:rPr>
          <w:rFonts w:hint="eastAsia"/>
          <w:rtl/>
          <w:lang w:eastAsia="en-US"/>
        </w:rPr>
        <w:t>דעתך</w:t>
      </w:r>
      <w:r>
        <w:rPr>
          <w:rtl/>
          <w:lang w:eastAsia="en-US"/>
        </w:rPr>
        <w:t xml:space="preserve"> </w:t>
      </w:r>
      <w:r>
        <w:rPr>
          <w:rFonts w:hint="eastAsia"/>
          <w:rtl/>
          <w:lang w:eastAsia="en-US"/>
        </w:rPr>
        <w:t>שאדם</w:t>
      </w:r>
      <w:r>
        <w:rPr>
          <w:rtl/>
          <w:lang w:eastAsia="en-US"/>
        </w:rPr>
        <w:t xml:space="preserve"> </w:t>
      </w:r>
      <w:r>
        <w:rPr>
          <w:rFonts w:hint="eastAsia"/>
          <w:rtl/>
          <w:lang w:eastAsia="en-US"/>
        </w:rPr>
        <w:t>הולך</w:t>
      </w:r>
      <w:r>
        <w:rPr>
          <w:rtl/>
          <w:lang w:eastAsia="en-US"/>
        </w:rPr>
        <w:t xml:space="preserve"> </w:t>
      </w:r>
      <w:r>
        <w:rPr>
          <w:rFonts w:hint="eastAsia"/>
          <w:rtl/>
          <w:lang w:eastAsia="en-US"/>
        </w:rPr>
        <w:t>אצל</w:t>
      </w:r>
      <w:r>
        <w:rPr>
          <w:rtl/>
          <w:lang w:eastAsia="en-US"/>
        </w:rPr>
        <w:t xml:space="preserve"> </w:t>
      </w:r>
      <w:r>
        <w:rPr>
          <w:rFonts w:hint="eastAsia"/>
          <w:rtl/>
          <w:lang w:eastAsia="en-US"/>
        </w:rPr>
        <w:t>הדיין</w:t>
      </w:r>
      <w:r>
        <w:rPr>
          <w:rtl/>
          <w:lang w:eastAsia="en-US"/>
        </w:rPr>
        <w:t xml:space="preserve"> </w:t>
      </w:r>
      <w:r>
        <w:rPr>
          <w:rFonts w:hint="eastAsia"/>
          <w:rtl/>
          <w:lang w:eastAsia="en-US"/>
        </w:rPr>
        <w:t>שלא</w:t>
      </w:r>
      <w:r>
        <w:rPr>
          <w:rtl/>
          <w:lang w:eastAsia="en-US"/>
        </w:rPr>
        <w:t xml:space="preserve"> </w:t>
      </w:r>
      <w:r>
        <w:rPr>
          <w:rFonts w:hint="eastAsia"/>
          <w:rtl/>
          <w:lang w:eastAsia="en-US"/>
        </w:rPr>
        <w:t>היה</w:t>
      </w:r>
      <w:r>
        <w:rPr>
          <w:rtl/>
          <w:lang w:eastAsia="en-US"/>
        </w:rPr>
        <w:t xml:space="preserve"> </w:t>
      </w:r>
      <w:r>
        <w:rPr>
          <w:rFonts w:hint="eastAsia"/>
          <w:rtl/>
          <w:lang w:eastAsia="en-US"/>
        </w:rPr>
        <w:t>בימיו</w:t>
      </w:r>
      <w:r>
        <w:rPr>
          <w:rtl/>
          <w:lang w:eastAsia="en-US"/>
        </w:rPr>
        <w:t xml:space="preserve">? </w:t>
      </w:r>
      <w:r>
        <w:rPr>
          <w:rFonts w:hint="eastAsia"/>
          <w:rtl/>
          <w:lang w:eastAsia="en-US"/>
        </w:rPr>
        <w:t>הא</w:t>
      </w:r>
      <w:r>
        <w:rPr>
          <w:rtl/>
          <w:lang w:eastAsia="en-US"/>
        </w:rPr>
        <w:t xml:space="preserve"> </w:t>
      </w:r>
      <w:r>
        <w:rPr>
          <w:rFonts w:hint="eastAsia"/>
          <w:rtl/>
          <w:lang w:eastAsia="en-US"/>
        </w:rPr>
        <w:t>אין</w:t>
      </w:r>
      <w:r>
        <w:rPr>
          <w:rtl/>
          <w:lang w:eastAsia="en-US"/>
        </w:rPr>
        <w:t xml:space="preserve"> </w:t>
      </w:r>
      <w:r>
        <w:rPr>
          <w:rFonts w:hint="eastAsia"/>
          <w:rtl/>
          <w:lang w:eastAsia="en-US"/>
        </w:rPr>
        <w:t>לך</w:t>
      </w:r>
      <w:r>
        <w:rPr>
          <w:rtl/>
          <w:lang w:eastAsia="en-US"/>
        </w:rPr>
        <w:t xml:space="preserve"> </w:t>
      </w:r>
      <w:r>
        <w:rPr>
          <w:rFonts w:hint="eastAsia"/>
          <w:rtl/>
          <w:lang w:eastAsia="en-US"/>
        </w:rPr>
        <w:t>לילך</w:t>
      </w:r>
      <w:r>
        <w:rPr>
          <w:rtl/>
          <w:lang w:eastAsia="en-US"/>
        </w:rPr>
        <w:t xml:space="preserve"> </w:t>
      </w:r>
      <w:r>
        <w:rPr>
          <w:rFonts w:hint="eastAsia"/>
          <w:rtl/>
          <w:lang w:eastAsia="en-US"/>
        </w:rPr>
        <w:t>אלא</w:t>
      </w:r>
      <w:r>
        <w:rPr>
          <w:rtl/>
          <w:lang w:eastAsia="en-US"/>
        </w:rPr>
        <w:t xml:space="preserve"> </w:t>
      </w:r>
      <w:r>
        <w:rPr>
          <w:rFonts w:hint="eastAsia"/>
          <w:rtl/>
          <w:lang w:eastAsia="en-US"/>
        </w:rPr>
        <w:t>אצל</w:t>
      </w:r>
      <w:r>
        <w:rPr>
          <w:rtl/>
          <w:lang w:eastAsia="en-US"/>
        </w:rPr>
        <w:t xml:space="preserve"> </w:t>
      </w:r>
      <w:r>
        <w:rPr>
          <w:rFonts w:hint="eastAsia"/>
          <w:rtl/>
          <w:lang w:eastAsia="en-US"/>
        </w:rPr>
        <w:t>שופט</w:t>
      </w:r>
      <w:r>
        <w:rPr>
          <w:rtl/>
          <w:lang w:eastAsia="en-US"/>
        </w:rPr>
        <w:t xml:space="preserve"> </w:t>
      </w:r>
      <w:r>
        <w:rPr>
          <w:rFonts w:hint="eastAsia"/>
          <w:rtl/>
          <w:lang w:eastAsia="en-US"/>
        </w:rPr>
        <w:t>שבימיו</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שהימים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היו</w:t>
      </w:r>
      <w:r>
        <w:rPr>
          <w:rtl/>
          <w:lang w:eastAsia="en-US"/>
        </w:rPr>
        <w:t xml:space="preserve"> </w:t>
      </w:r>
      <w:r>
        <w:rPr>
          <w:rFonts w:hint="eastAsia"/>
          <w:rtl/>
          <w:lang w:eastAsia="en-US"/>
        </w:rPr>
        <w:t>טובים</w:t>
      </w:r>
      <w:r>
        <w:rPr>
          <w:rtl/>
          <w:lang w:eastAsia="en-US"/>
        </w:rPr>
        <w:t xml:space="preserve"> </w:t>
      </w:r>
      <w:r>
        <w:rPr>
          <w:rFonts w:hint="eastAsia"/>
          <w:rtl/>
          <w:lang w:eastAsia="en-US"/>
        </w:rPr>
        <w:t>מאלה</w:t>
      </w:r>
      <w:r>
        <w:rPr>
          <w:rFonts w:hint="cs"/>
          <w:rtl/>
          <w:lang w:eastAsia="en-US"/>
        </w:rPr>
        <w:t xml:space="preserve"> (</w:t>
      </w:r>
      <w:r>
        <w:rPr>
          <w:rFonts w:hint="eastAsia"/>
          <w:rtl/>
          <w:lang w:eastAsia="en-US"/>
        </w:rPr>
        <w:t>קהלת</w:t>
      </w:r>
      <w:r>
        <w:rPr>
          <w:rtl/>
          <w:lang w:eastAsia="en-US"/>
        </w:rPr>
        <w:t xml:space="preserve"> </w:t>
      </w:r>
      <w:r>
        <w:rPr>
          <w:rFonts w:hint="eastAsia"/>
          <w:rtl/>
          <w:lang w:eastAsia="en-US"/>
        </w:rPr>
        <w:t>ז</w:t>
      </w:r>
      <w:r>
        <w:rPr>
          <w:rFonts w:hint="cs"/>
          <w:rtl/>
          <w:lang w:eastAsia="en-US"/>
        </w:rPr>
        <w:t>)". ובירושלמי מובא נוסח דומה: "</w:t>
      </w:r>
      <w:r>
        <w:rPr>
          <w:rFonts w:hint="eastAsia"/>
          <w:rtl/>
          <w:lang w:eastAsia="en-US"/>
        </w:rPr>
        <w:t>כתיב</w:t>
      </w:r>
      <w:r>
        <w:rPr>
          <w:rFonts w:hint="cs"/>
          <w:rtl/>
          <w:lang w:eastAsia="en-US"/>
        </w:rPr>
        <w:t xml:space="preserve">: ה'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ואת</w:t>
      </w:r>
      <w:r>
        <w:rPr>
          <w:rtl/>
          <w:lang w:eastAsia="en-US"/>
        </w:rPr>
        <w:t xml:space="preserve"> </w:t>
      </w:r>
      <w:r>
        <w:rPr>
          <w:rFonts w:hint="eastAsia"/>
          <w:rtl/>
          <w:lang w:eastAsia="en-US"/>
        </w:rPr>
        <w:t>אהרן</w:t>
      </w:r>
      <w:r>
        <w:rPr>
          <w:rtl/>
          <w:lang w:eastAsia="en-US"/>
        </w:rPr>
        <w:t xml:space="preserve"> </w:t>
      </w:r>
      <w:r>
        <w:rPr>
          <w:rFonts w:hint="eastAsia"/>
          <w:rtl/>
          <w:lang w:eastAsia="en-US"/>
        </w:rPr>
        <w:t>ואשר</w:t>
      </w:r>
      <w:r>
        <w:rPr>
          <w:rtl/>
          <w:lang w:eastAsia="en-US"/>
        </w:rPr>
        <w:t xml:space="preserve"> </w:t>
      </w:r>
      <w:r>
        <w:rPr>
          <w:rFonts w:hint="eastAsia"/>
          <w:rtl/>
          <w:lang w:eastAsia="en-US"/>
        </w:rPr>
        <w:t>העלה</w:t>
      </w:r>
      <w:r>
        <w:rPr>
          <w:rtl/>
          <w:lang w:eastAsia="en-US"/>
        </w:rPr>
        <w:t xml:space="preserve"> </w:t>
      </w:r>
      <w:r>
        <w:rPr>
          <w:rFonts w:hint="eastAsia"/>
          <w:rtl/>
          <w:lang w:eastAsia="en-US"/>
        </w:rPr>
        <w:t>וגו</w:t>
      </w:r>
      <w:r>
        <w:rPr>
          <w:rtl/>
          <w:lang w:eastAsia="en-US"/>
        </w:rPr>
        <w:t xml:space="preserve">' </w:t>
      </w:r>
      <w:r>
        <w:rPr>
          <w:rFonts w:hint="eastAsia"/>
          <w:rtl/>
          <w:lang w:eastAsia="en-US"/>
        </w:rPr>
        <w:t>וישלח</w:t>
      </w:r>
      <w:r>
        <w:rPr>
          <w:rtl/>
          <w:lang w:eastAsia="en-US"/>
        </w:rPr>
        <w:t xml:space="preserve"> </w:t>
      </w:r>
      <w:r>
        <w:rPr>
          <w:rFonts w:hint="eastAsia"/>
          <w:rtl/>
          <w:lang w:eastAsia="en-US"/>
        </w:rPr>
        <w:t>יי</w:t>
      </w:r>
      <w:r>
        <w:rPr>
          <w:rtl/>
          <w:lang w:eastAsia="en-US"/>
        </w:rPr>
        <w:t xml:space="preserve">' </w:t>
      </w:r>
      <w:r>
        <w:rPr>
          <w:rFonts w:hint="eastAsia"/>
          <w:rtl/>
          <w:lang w:eastAsia="en-US"/>
        </w:rPr>
        <w:t>את</w:t>
      </w:r>
      <w:r>
        <w:rPr>
          <w:rtl/>
          <w:lang w:eastAsia="en-US"/>
        </w:rPr>
        <w:t xml:space="preserve"> </w:t>
      </w:r>
      <w:r>
        <w:rPr>
          <w:rFonts w:hint="eastAsia"/>
          <w:rtl/>
          <w:lang w:eastAsia="en-US"/>
        </w:rPr>
        <w:t>ירובעל</w:t>
      </w:r>
      <w:r>
        <w:rPr>
          <w:rtl/>
          <w:lang w:eastAsia="en-US"/>
        </w:rPr>
        <w:t xml:space="preserve"> </w:t>
      </w:r>
      <w:r>
        <w:rPr>
          <w:rFonts w:hint="eastAsia"/>
          <w:rtl/>
          <w:lang w:eastAsia="en-US"/>
        </w:rPr>
        <w:t>ואת</w:t>
      </w:r>
      <w:r>
        <w:rPr>
          <w:rtl/>
          <w:lang w:eastAsia="en-US"/>
        </w:rPr>
        <w:t xml:space="preserve"> </w:t>
      </w:r>
      <w:r>
        <w:rPr>
          <w:rFonts w:hint="eastAsia"/>
          <w:rtl/>
          <w:lang w:eastAsia="en-US"/>
        </w:rPr>
        <w:t>בדן</w:t>
      </w:r>
      <w:r>
        <w:rPr>
          <w:rtl/>
          <w:lang w:eastAsia="en-US"/>
        </w:rPr>
        <w:t xml:space="preserve"> </w:t>
      </w:r>
      <w:r>
        <w:rPr>
          <w:rFonts w:hint="eastAsia"/>
          <w:rtl/>
          <w:lang w:eastAsia="en-US"/>
        </w:rPr>
        <w:t>ואת</w:t>
      </w:r>
      <w:r>
        <w:rPr>
          <w:rtl/>
          <w:lang w:eastAsia="en-US"/>
        </w:rPr>
        <w:t xml:space="preserve"> </w:t>
      </w:r>
      <w:r>
        <w:rPr>
          <w:rFonts w:hint="eastAsia"/>
          <w:rtl/>
          <w:lang w:eastAsia="en-US"/>
        </w:rPr>
        <w:t>יפתח</w:t>
      </w:r>
      <w:r>
        <w:rPr>
          <w:rtl/>
          <w:lang w:eastAsia="en-US"/>
        </w:rPr>
        <w:t xml:space="preserve"> </w:t>
      </w:r>
      <w:r>
        <w:rPr>
          <w:rFonts w:hint="eastAsia"/>
          <w:rtl/>
          <w:lang w:eastAsia="en-US"/>
        </w:rPr>
        <w:t>ואת</w:t>
      </w:r>
      <w:r>
        <w:rPr>
          <w:rtl/>
          <w:lang w:eastAsia="en-US"/>
        </w:rPr>
        <w:t xml:space="preserve"> </w:t>
      </w:r>
      <w:r>
        <w:rPr>
          <w:rFonts w:hint="eastAsia"/>
          <w:rtl/>
          <w:lang w:eastAsia="en-US"/>
        </w:rPr>
        <w:t>שמואל</w:t>
      </w:r>
      <w:r>
        <w:rPr>
          <w:rFonts w:hint="cs"/>
          <w:rtl/>
          <w:lang w:eastAsia="en-US"/>
        </w:rPr>
        <w:t xml:space="preserve"> ... </w:t>
      </w:r>
      <w:r>
        <w:rPr>
          <w:rFonts w:hint="eastAsia"/>
          <w:rtl/>
          <w:lang w:eastAsia="en-US"/>
        </w:rPr>
        <w:t>הקיש</w:t>
      </w:r>
      <w:r>
        <w:rPr>
          <w:rtl/>
          <w:lang w:eastAsia="en-US"/>
        </w:rPr>
        <w:t xml:space="preserve"> </w:t>
      </w:r>
      <w:r>
        <w:rPr>
          <w:rFonts w:hint="eastAsia"/>
          <w:rtl/>
          <w:lang w:eastAsia="en-US"/>
        </w:rPr>
        <w:t>של</w:t>
      </w:r>
      <w:r>
        <w:rPr>
          <w:rFonts w:hint="cs"/>
          <w:rtl/>
          <w:lang w:eastAsia="en-US"/>
        </w:rPr>
        <w:t>ו</w:t>
      </w:r>
      <w:r>
        <w:rPr>
          <w:rFonts w:hint="eastAsia"/>
          <w:rtl/>
          <w:lang w:eastAsia="en-US"/>
        </w:rPr>
        <w:t>שה</w:t>
      </w:r>
      <w:r>
        <w:rPr>
          <w:rtl/>
          <w:lang w:eastAsia="en-US"/>
        </w:rPr>
        <w:t xml:space="preserve"> </w:t>
      </w:r>
      <w:smartTag w:uri="urn:schemas-microsoft-com:office:smarttags" w:element="PersonName">
        <w:smartTagPr>
          <w:attr w:name="ProductID" w:val="קלי עולם"/>
        </w:smartTagPr>
        <w:r>
          <w:rPr>
            <w:rFonts w:hint="eastAsia"/>
            <w:rtl/>
            <w:lang w:eastAsia="en-US"/>
          </w:rPr>
          <w:t>קלי</w:t>
        </w:r>
        <w:r>
          <w:rPr>
            <w:rtl/>
            <w:lang w:eastAsia="en-US"/>
          </w:rPr>
          <w:t xml:space="preserve"> </w:t>
        </w:r>
        <w:r>
          <w:rPr>
            <w:rFonts w:hint="eastAsia"/>
            <w:rtl/>
            <w:lang w:eastAsia="en-US"/>
          </w:rPr>
          <w:t>עולם</w:t>
        </w:r>
      </w:smartTag>
      <w:r>
        <w:rPr>
          <w:rtl/>
          <w:lang w:eastAsia="en-US"/>
        </w:rPr>
        <w:t xml:space="preserve"> </w:t>
      </w:r>
      <w:r>
        <w:rPr>
          <w:rFonts w:hint="eastAsia"/>
          <w:rtl/>
          <w:lang w:eastAsia="en-US"/>
        </w:rPr>
        <w:t>לשל</w:t>
      </w:r>
      <w:r>
        <w:rPr>
          <w:rFonts w:hint="cs"/>
          <w:rtl/>
          <w:lang w:eastAsia="en-US"/>
        </w:rPr>
        <w:t>ו</w:t>
      </w:r>
      <w:r>
        <w:rPr>
          <w:rFonts w:hint="eastAsia"/>
          <w:rtl/>
          <w:lang w:eastAsia="en-US"/>
        </w:rPr>
        <w:t>שה</w:t>
      </w:r>
      <w:r>
        <w:rPr>
          <w:rtl/>
          <w:lang w:eastAsia="en-US"/>
        </w:rPr>
        <w:t xml:space="preserve"> </w:t>
      </w:r>
      <w:r>
        <w:rPr>
          <w:rFonts w:hint="eastAsia"/>
          <w:rtl/>
          <w:lang w:eastAsia="en-US"/>
        </w:rPr>
        <w:t>אבירי</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ללמדך</w:t>
      </w:r>
      <w:r>
        <w:rPr>
          <w:rtl/>
          <w:lang w:eastAsia="en-US"/>
        </w:rPr>
        <w:t xml:space="preserve"> </w:t>
      </w:r>
      <w:r>
        <w:rPr>
          <w:rFonts w:hint="eastAsia"/>
          <w:rtl/>
          <w:lang w:eastAsia="en-US"/>
        </w:rPr>
        <w:t>שבית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r>
        <w:rPr>
          <w:rFonts w:hint="eastAsia"/>
          <w:rtl/>
          <w:lang w:eastAsia="en-US"/>
        </w:rPr>
        <w:t>גדעון</w:t>
      </w:r>
      <w:r>
        <w:rPr>
          <w:rtl/>
          <w:lang w:eastAsia="en-US"/>
        </w:rPr>
        <w:t xml:space="preserve"> </w:t>
      </w:r>
      <w:r>
        <w:rPr>
          <w:rFonts w:hint="eastAsia"/>
          <w:rtl/>
          <w:lang w:eastAsia="en-US"/>
        </w:rPr>
        <w:t>ושל</w:t>
      </w:r>
      <w:r>
        <w:rPr>
          <w:rtl/>
          <w:lang w:eastAsia="en-US"/>
        </w:rPr>
        <w:t xml:space="preserve"> </w:t>
      </w:r>
      <w:r>
        <w:rPr>
          <w:rFonts w:hint="eastAsia"/>
          <w:rtl/>
          <w:lang w:eastAsia="en-US"/>
        </w:rPr>
        <w:t>יפתח</w:t>
      </w:r>
      <w:r>
        <w:rPr>
          <w:rtl/>
          <w:lang w:eastAsia="en-US"/>
        </w:rPr>
        <w:t xml:space="preserve"> </w:t>
      </w:r>
      <w:r>
        <w:rPr>
          <w:rFonts w:hint="eastAsia"/>
          <w:rtl/>
          <w:lang w:eastAsia="en-US"/>
        </w:rPr>
        <w:t>ושל</w:t>
      </w:r>
      <w:r>
        <w:rPr>
          <w:rtl/>
          <w:lang w:eastAsia="en-US"/>
        </w:rPr>
        <w:t xml:space="preserve"> </w:t>
      </w:r>
      <w:r>
        <w:rPr>
          <w:rFonts w:hint="eastAsia"/>
          <w:rtl/>
          <w:lang w:eastAsia="en-US"/>
        </w:rPr>
        <w:t>שמשון</w:t>
      </w:r>
      <w:r>
        <w:rPr>
          <w:rtl/>
          <w:lang w:eastAsia="en-US"/>
        </w:rPr>
        <w:t xml:space="preserve"> </w:t>
      </w:r>
      <w:r>
        <w:rPr>
          <w:rFonts w:hint="eastAsia"/>
          <w:rtl/>
          <w:lang w:eastAsia="en-US"/>
        </w:rPr>
        <w:t>שקולין</w:t>
      </w:r>
      <w:r>
        <w:rPr>
          <w:rtl/>
          <w:lang w:eastAsia="en-US"/>
        </w:rPr>
        <w:t xml:space="preserve"> </w:t>
      </w:r>
      <w:r>
        <w:rPr>
          <w:rFonts w:hint="eastAsia"/>
          <w:rtl/>
          <w:lang w:eastAsia="en-US"/>
        </w:rPr>
        <w:t>כנגד</w:t>
      </w:r>
      <w:r>
        <w:rPr>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ושמואל</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שסמך</w:t>
      </w:r>
      <w:r>
        <w:rPr>
          <w:rtl/>
          <w:lang w:eastAsia="en-US"/>
        </w:rPr>
        <w:t xml:space="preserve"> </w:t>
      </w:r>
      <w:r>
        <w:rPr>
          <w:rFonts w:hint="eastAsia"/>
          <w:rtl/>
          <w:lang w:eastAsia="en-US"/>
        </w:rPr>
        <w:t>הגדולים</w:t>
      </w:r>
      <w:r>
        <w:rPr>
          <w:rtl/>
          <w:lang w:eastAsia="en-US"/>
        </w:rPr>
        <w:t xml:space="preserve"> </w:t>
      </w:r>
      <w:r>
        <w:rPr>
          <w:rFonts w:hint="eastAsia"/>
          <w:rtl/>
          <w:lang w:eastAsia="en-US"/>
        </w:rPr>
        <w:t>מיכן</w:t>
      </w:r>
      <w:r>
        <w:rPr>
          <w:rtl/>
          <w:lang w:eastAsia="en-US"/>
        </w:rPr>
        <w:t xml:space="preserve"> </w:t>
      </w:r>
      <w:r>
        <w:rPr>
          <w:rFonts w:hint="eastAsia"/>
          <w:rtl/>
          <w:lang w:eastAsia="en-US"/>
        </w:rPr>
        <w:t>ומיכן</w:t>
      </w:r>
      <w:r>
        <w:rPr>
          <w:rtl/>
          <w:lang w:eastAsia="en-US"/>
        </w:rPr>
        <w:t xml:space="preserve"> </w:t>
      </w:r>
      <w:r>
        <w:rPr>
          <w:rFonts w:hint="eastAsia"/>
          <w:rtl/>
          <w:lang w:eastAsia="en-US"/>
        </w:rPr>
        <w:t>והקטנים</w:t>
      </w:r>
      <w:r>
        <w:rPr>
          <w:rtl/>
          <w:lang w:eastAsia="en-US"/>
        </w:rPr>
        <w:t xml:space="preserve"> </w:t>
      </w:r>
      <w:r>
        <w:rPr>
          <w:rFonts w:hint="eastAsia"/>
          <w:rtl/>
          <w:lang w:eastAsia="en-US"/>
        </w:rPr>
        <w:t>באמצע</w:t>
      </w:r>
      <w:r>
        <w:rPr>
          <w:rFonts w:hint="cs"/>
          <w:rtl/>
          <w:lang w:eastAsia="en-US"/>
        </w:rPr>
        <w:t>". משה ואהרון תחילה, ירובעל (גדעון), בדן (שמשון) ויפתח באמצע, ושמואל שהוא שקול כמשה ואהרון, בסוף.</w:t>
      </w:r>
    </w:p>
  </w:footnote>
  <w:footnote w:id="11">
    <w:p w:rsidR="00885021" w:rsidRDefault="00885021" w:rsidP="00D27334">
      <w:pPr>
        <w:pStyle w:val="a3"/>
        <w:rPr>
          <w:rFonts w:hint="cs"/>
        </w:rPr>
      </w:pPr>
      <w:r>
        <w:rPr>
          <w:rStyle w:val="a5"/>
        </w:rPr>
        <w:footnoteRef/>
      </w:r>
      <w:r>
        <w:rPr>
          <w:rtl/>
        </w:rPr>
        <w:t xml:space="preserve"> </w:t>
      </w:r>
      <w:r>
        <w:rPr>
          <w:rFonts w:hint="cs"/>
          <w:rtl/>
        </w:rPr>
        <w:t xml:space="preserve">"נטל" "והלך" כאן הם בפשטות ר' יהושע ומכאן, בקריאה לאחור ובהנחה פשוטה שהנושא אינו מתחלף בלי החלפת השם, גם "בא לו אצל ר' דוסא" הוא ר' יהושע ולא ר' עקיבא; ושני אלה סוגרים את "שלח לו רבן גמליאל" שגם הוא בפשטות ששלח לר' יהושע. כל הזמן ר' יהושע במרכז. מלבד "הלך ומצאו ר' עקיבא מיצר" ששם כולם מסכימים שר' עקיבא, תלמידו של ר' יהושע ששמע על כל העניין (או אפילו נכח שם), בא אצל רבו להזדהות איתו מצד אחד, אבל לגרום לו לשנות את דעתו מצד שני. זה אותו ר' עקיבא שגם מעורב בסכסוך האחר שבין ר' יהושע ורבן גמליאל בגמרא ברכות כז בסיפור ההדחה של רבן גמליאל מנשיאותו. ראה שם. </w:t>
      </w:r>
    </w:p>
  </w:footnote>
  <w:footnote w:id="12">
    <w:p w:rsidR="00885021" w:rsidRDefault="00885021" w:rsidP="0069710D">
      <w:pPr>
        <w:pStyle w:val="a3"/>
        <w:rPr>
          <w:rFonts w:hint="cs"/>
          <w:rtl/>
        </w:rPr>
      </w:pPr>
      <w:r>
        <w:rPr>
          <w:rStyle w:val="a5"/>
        </w:rPr>
        <w:footnoteRef/>
      </w:r>
      <w:r>
        <w:rPr>
          <w:rtl/>
        </w:rPr>
        <w:t xml:space="preserve"> </w:t>
      </w:r>
      <w:r>
        <w:rPr>
          <w:rFonts w:hint="cs"/>
          <w:rtl/>
          <w:lang w:val="he-IL"/>
        </w:rPr>
        <w:t xml:space="preserve">והבבלי מוסיף כאן: "תנו רבנן: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מכ</w:t>
      </w:r>
      <w:r>
        <w:rPr>
          <w:rFonts w:hint="cs"/>
          <w:rtl/>
          <w:lang w:eastAsia="en-US"/>
        </w:rPr>
        <w:t>י</w:t>
      </w:r>
      <w:r>
        <w:rPr>
          <w:rFonts w:hint="eastAsia"/>
          <w:rtl/>
          <w:lang w:eastAsia="en-US"/>
        </w:rPr>
        <w:t>סאו</w:t>
      </w:r>
      <w:r>
        <w:rPr>
          <w:rtl/>
          <w:lang w:eastAsia="en-US"/>
        </w:rPr>
        <w:t xml:space="preserve"> </w:t>
      </w:r>
      <w:r>
        <w:rPr>
          <w:rFonts w:hint="eastAsia"/>
          <w:rtl/>
          <w:lang w:eastAsia="en-US"/>
        </w:rPr>
        <w:t>ונשקו</w:t>
      </w:r>
      <w:r>
        <w:rPr>
          <w:rtl/>
          <w:lang w:eastAsia="en-US"/>
        </w:rPr>
        <w:t xml:space="preserve"> </w:t>
      </w:r>
      <w:r>
        <w:rPr>
          <w:rFonts w:hint="eastAsia"/>
          <w:rtl/>
          <w:lang w:eastAsia="en-US"/>
        </w:rPr>
        <w:t>על</w:t>
      </w:r>
      <w:r>
        <w:rPr>
          <w:rtl/>
          <w:lang w:eastAsia="en-US"/>
        </w:rPr>
        <w:t xml:space="preserve"> </w:t>
      </w:r>
      <w:r>
        <w:rPr>
          <w:rFonts w:hint="eastAsia"/>
          <w:rtl/>
          <w:lang w:eastAsia="en-US"/>
        </w:rPr>
        <w:t>ראשו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שלום</w:t>
      </w:r>
      <w:r>
        <w:rPr>
          <w:rtl/>
          <w:lang w:eastAsia="en-US"/>
        </w:rPr>
        <w:t xml:space="preserve"> </w:t>
      </w:r>
      <w:r>
        <w:rPr>
          <w:rFonts w:hint="eastAsia"/>
          <w:rtl/>
          <w:lang w:eastAsia="en-US"/>
        </w:rPr>
        <w:t>עליך</w:t>
      </w:r>
      <w:r>
        <w:rPr>
          <w:rtl/>
          <w:lang w:eastAsia="en-US"/>
        </w:rPr>
        <w:t xml:space="preserve"> </w:t>
      </w:r>
      <w:r>
        <w:rPr>
          <w:rFonts w:hint="eastAsia"/>
          <w:rtl/>
          <w:lang w:eastAsia="en-US"/>
        </w:rPr>
        <w:t>רבי</w:t>
      </w:r>
      <w:r>
        <w:rPr>
          <w:rtl/>
          <w:lang w:eastAsia="en-US"/>
        </w:rPr>
        <w:t xml:space="preserve"> </w:t>
      </w:r>
      <w:r>
        <w:rPr>
          <w:rFonts w:hint="eastAsia"/>
          <w:rtl/>
          <w:lang w:eastAsia="en-US"/>
        </w:rPr>
        <w:t>ותלמידי</w:t>
      </w:r>
      <w:r>
        <w:rPr>
          <w:rtl/>
          <w:lang w:eastAsia="en-US"/>
        </w:rPr>
        <w:t xml:space="preserve">! </w:t>
      </w:r>
      <w:r>
        <w:rPr>
          <w:rFonts w:hint="eastAsia"/>
          <w:rtl/>
          <w:lang w:eastAsia="en-US"/>
        </w:rPr>
        <w:t>רבי</w:t>
      </w:r>
      <w:r>
        <w:rPr>
          <w:rtl/>
          <w:lang w:eastAsia="en-US"/>
        </w:rPr>
        <w:t xml:space="preserve"> - </w:t>
      </w:r>
      <w:r>
        <w:rPr>
          <w:rFonts w:hint="eastAsia"/>
          <w:rtl/>
          <w:lang w:eastAsia="en-US"/>
        </w:rPr>
        <w:t>שלמדתני</w:t>
      </w:r>
      <w:r>
        <w:rPr>
          <w:rtl/>
          <w:lang w:eastAsia="en-US"/>
        </w:rPr>
        <w:t xml:space="preserve"> </w:t>
      </w:r>
      <w:r>
        <w:rPr>
          <w:rFonts w:hint="eastAsia"/>
          <w:rtl/>
          <w:lang w:eastAsia="en-US"/>
        </w:rPr>
        <w:t>תורה</w:t>
      </w:r>
      <w:r>
        <w:rPr>
          <w:rtl/>
          <w:lang w:eastAsia="en-US"/>
        </w:rPr>
        <w:t xml:space="preserve"> </w:t>
      </w:r>
      <w:r>
        <w:rPr>
          <w:rFonts w:hint="eastAsia"/>
          <w:rtl/>
          <w:lang w:eastAsia="en-US"/>
        </w:rPr>
        <w:t>ברבים</w:t>
      </w:r>
      <w:r>
        <w:rPr>
          <w:rtl/>
          <w:lang w:eastAsia="en-US"/>
        </w:rPr>
        <w:t xml:space="preserve">, </w:t>
      </w:r>
      <w:r>
        <w:rPr>
          <w:rFonts w:hint="eastAsia"/>
          <w:rtl/>
          <w:lang w:eastAsia="en-US"/>
        </w:rPr>
        <w:t>ותלמידי</w:t>
      </w:r>
      <w:r>
        <w:rPr>
          <w:rtl/>
          <w:lang w:eastAsia="en-US"/>
        </w:rPr>
        <w:t xml:space="preserve"> - </w:t>
      </w:r>
      <w:r>
        <w:rPr>
          <w:rFonts w:hint="eastAsia"/>
          <w:rtl/>
          <w:lang w:eastAsia="en-US"/>
        </w:rPr>
        <w:t>שאני</w:t>
      </w:r>
      <w:r>
        <w:rPr>
          <w:rtl/>
          <w:lang w:eastAsia="en-US"/>
        </w:rPr>
        <w:t xml:space="preserve"> </w:t>
      </w:r>
      <w:r>
        <w:rPr>
          <w:rFonts w:hint="eastAsia"/>
          <w:rtl/>
          <w:lang w:eastAsia="en-US"/>
        </w:rPr>
        <w:t>גוזר</w:t>
      </w:r>
      <w:r>
        <w:rPr>
          <w:rtl/>
          <w:lang w:eastAsia="en-US"/>
        </w:rPr>
        <w:t xml:space="preserve"> </w:t>
      </w:r>
      <w:r>
        <w:rPr>
          <w:rFonts w:hint="eastAsia"/>
          <w:rtl/>
          <w:lang w:eastAsia="en-US"/>
        </w:rPr>
        <w:t>עליך</w:t>
      </w:r>
      <w:r>
        <w:rPr>
          <w:rtl/>
          <w:lang w:eastAsia="en-US"/>
        </w:rPr>
        <w:t xml:space="preserve"> </w:t>
      </w:r>
      <w:r>
        <w:rPr>
          <w:rFonts w:hint="eastAsia"/>
          <w:rtl/>
          <w:lang w:eastAsia="en-US"/>
        </w:rPr>
        <w:t>גזירה</w:t>
      </w:r>
      <w:r>
        <w:rPr>
          <w:rtl/>
          <w:lang w:eastAsia="en-US"/>
        </w:rPr>
        <w:t xml:space="preserve"> </w:t>
      </w:r>
      <w:r>
        <w:rPr>
          <w:rFonts w:hint="eastAsia"/>
          <w:rtl/>
          <w:lang w:eastAsia="en-US"/>
        </w:rPr>
        <w:t>ואתה</w:t>
      </w:r>
      <w:r>
        <w:rPr>
          <w:rtl/>
          <w:lang w:eastAsia="en-US"/>
        </w:rPr>
        <w:t xml:space="preserve"> </w:t>
      </w:r>
      <w:r>
        <w:rPr>
          <w:rFonts w:hint="eastAsia"/>
          <w:rtl/>
          <w:lang w:eastAsia="en-US"/>
        </w:rPr>
        <w:t>מקיימה</w:t>
      </w:r>
      <w:r>
        <w:rPr>
          <w:rtl/>
          <w:lang w:eastAsia="en-US"/>
        </w:rPr>
        <w:t xml:space="preserve"> </w:t>
      </w:r>
      <w:r>
        <w:rPr>
          <w:rFonts w:hint="eastAsia"/>
          <w:rtl/>
          <w:lang w:eastAsia="en-US"/>
        </w:rPr>
        <w:t>כתלמיד</w:t>
      </w:r>
      <w:r>
        <w:rPr>
          <w:rtl/>
          <w:lang w:eastAsia="en-US"/>
        </w:rPr>
        <w:t xml:space="preserve">. </w:t>
      </w:r>
      <w:r>
        <w:rPr>
          <w:rFonts w:hint="eastAsia"/>
          <w:rtl/>
          <w:lang w:eastAsia="en-US"/>
        </w:rPr>
        <w:t>אשרי</w:t>
      </w:r>
      <w:r>
        <w:rPr>
          <w:rtl/>
          <w:lang w:eastAsia="en-US"/>
        </w:rPr>
        <w:t xml:space="preserve"> </w:t>
      </w:r>
      <w:r>
        <w:rPr>
          <w:rFonts w:hint="eastAsia"/>
          <w:rtl/>
          <w:lang w:eastAsia="en-US"/>
        </w:rPr>
        <w:t>הדור</w:t>
      </w:r>
      <w:r>
        <w:rPr>
          <w:rtl/>
          <w:lang w:eastAsia="en-US"/>
        </w:rPr>
        <w:t xml:space="preserve"> </w:t>
      </w:r>
      <w:r>
        <w:rPr>
          <w:rFonts w:hint="eastAsia"/>
          <w:rtl/>
          <w:lang w:eastAsia="en-US"/>
        </w:rPr>
        <w:t>שהגדולים</w:t>
      </w:r>
      <w:r>
        <w:rPr>
          <w:rtl/>
          <w:lang w:eastAsia="en-US"/>
        </w:rPr>
        <w:t xml:space="preserve"> </w:t>
      </w:r>
      <w:r>
        <w:rPr>
          <w:rFonts w:hint="eastAsia"/>
          <w:rtl/>
          <w:lang w:eastAsia="en-US"/>
        </w:rPr>
        <w:t>נשמעים</w:t>
      </w:r>
      <w:r>
        <w:rPr>
          <w:rtl/>
          <w:lang w:eastAsia="en-US"/>
        </w:rPr>
        <w:t xml:space="preserve"> </w:t>
      </w:r>
      <w:r>
        <w:rPr>
          <w:rFonts w:hint="eastAsia"/>
          <w:rtl/>
          <w:lang w:eastAsia="en-US"/>
        </w:rPr>
        <w:t>לקטנים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קטנים</w:t>
      </w:r>
      <w:r>
        <w:rPr>
          <w:rtl/>
          <w:lang w:eastAsia="en-US"/>
        </w:rPr>
        <w:t xml:space="preserve"> </w:t>
      </w:r>
      <w:r>
        <w:rPr>
          <w:rFonts w:hint="eastAsia"/>
          <w:rtl/>
          <w:lang w:eastAsia="en-US"/>
        </w:rPr>
        <w:t>לגדולים</w:t>
      </w:r>
      <w:r>
        <w:rPr>
          <w:rtl/>
          <w:lang w:eastAsia="en-US"/>
        </w:rPr>
        <w:t xml:space="preserve">. -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חיובא</w:t>
      </w:r>
      <w:r>
        <w:rPr>
          <w:rtl/>
          <w:lang w:eastAsia="en-US"/>
        </w:rPr>
        <w:t xml:space="preserve"> </w:t>
      </w:r>
      <w:r>
        <w:rPr>
          <w:rFonts w:hint="eastAsia"/>
          <w:rtl/>
          <w:lang w:eastAsia="en-US"/>
        </w:rPr>
        <w:t>הוא</w:t>
      </w:r>
      <w:r>
        <w:rPr>
          <w:rtl/>
          <w:lang w:eastAsia="en-US"/>
        </w:rPr>
        <w:t xml:space="preserve">! -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שהגדולים</w:t>
      </w:r>
      <w:r>
        <w:rPr>
          <w:rtl/>
          <w:lang w:eastAsia="en-US"/>
        </w:rPr>
        <w:t xml:space="preserve"> </w:t>
      </w:r>
      <w:r>
        <w:rPr>
          <w:rFonts w:hint="eastAsia"/>
          <w:rtl/>
          <w:lang w:eastAsia="en-US"/>
        </w:rPr>
        <w:t>נשמעים</w:t>
      </w:r>
      <w:r>
        <w:rPr>
          <w:rtl/>
          <w:lang w:eastAsia="en-US"/>
        </w:rPr>
        <w:t xml:space="preserve"> </w:t>
      </w:r>
      <w:r>
        <w:rPr>
          <w:rFonts w:hint="eastAsia"/>
          <w:rtl/>
          <w:lang w:eastAsia="en-US"/>
        </w:rPr>
        <w:t>לקטנים</w:t>
      </w:r>
      <w:r>
        <w:rPr>
          <w:rtl/>
          <w:lang w:eastAsia="en-US"/>
        </w:rPr>
        <w:t xml:space="preserve"> - </w:t>
      </w:r>
      <w:r>
        <w:rPr>
          <w:rFonts w:hint="eastAsia"/>
          <w:rtl/>
          <w:lang w:eastAsia="en-US"/>
        </w:rPr>
        <w:t>נושאין</w:t>
      </w:r>
      <w:r>
        <w:rPr>
          <w:rtl/>
          <w:lang w:eastAsia="en-US"/>
        </w:rPr>
        <w:t xml:space="preserve"> </w:t>
      </w:r>
      <w:r>
        <w:rPr>
          <w:rFonts w:hint="eastAsia"/>
          <w:rtl/>
          <w:lang w:eastAsia="en-US"/>
        </w:rPr>
        <w:t>קטנים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בעצמן</w:t>
      </w:r>
      <w:r>
        <w:rPr>
          <w:rFonts w:hint="cs"/>
          <w:rtl/>
          <w:lang w:eastAsia="en-US"/>
        </w:rPr>
        <w:t>"</w:t>
      </w:r>
      <w:r>
        <w:rPr>
          <w:rtl/>
          <w:lang w:eastAsia="en-US"/>
        </w:rPr>
        <w:t>.</w:t>
      </w:r>
      <w:r>
        <w:rPr>
          <w:rFonts w:hint="cs"/>
          <w:rtl/>
        </w:rPr>
        <w:t xml:space="preserve"> חינוך ע"י דוגמא אישית ולא בכפייה או פקודה. "גדולים" הוא ר' יהושע ו"קטנים" הוא רבן גמליאל. ובירושלמי: "</w:t>
      </w:r>
      <w:r>
        <w:rPr>
          <w:rFonts w:hint="eastAsia"/>
          <w:rtl/>
          <w:lang w:eastAsia="en-US"/>
        </w:rPr>
        <w:t>עמד</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ונשקו</w:t>
      </w:r>
      <w:r>
        <w:rPr>
          <w:rtl/>
          <w:lang w:eastAsia="en-US"/>
        </w:rPr>
        <w:t xml:space="preserve"> </w:t>
      </w:r>
      <w:r>
        <w:rPr>
          <w:rFonts w:hint="eastAsia"/>
          <w:rtl/>
          <w:lang w:eastAsia="en-US"/>
        </w:rPr>
        <w:t>על</w:t>
      </w:r>
      <w:r>
        <w:rPr>
          <w:rtl/>
          <w:lang w:eastAsia="en-US"/>
        </w:rPr>
        <w:t xml:space="preserve"> </w:t>
      </w:r>
      <w:r>
        <w:rPr>
          <w:rFonts w:hint="eastAsia"/>
          <w:rtl/>
          <w:lang w:eastAsia="en-US"/>
        </w:rPr>
        <w:t>ראשו</w:t>
      </w:r>
      <w:r>
        <w:rPr>
          <w:rtl/>
          <w:lang w:eastAsia="en-US"/>
        </w:rPr>
        <w:t xml:space="preserve"> </w:t>
      </w:r>
      <w:r>
        <w:rPr>
          <w:rFonts w:hint="eastAsia"/>
          <w:rtl/>
          <w:lang w:eastAsia="en-US"/>
        </w:rPr>
        <w:t>ואמר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בוא</w:t>
      </w:r>
      <w:r>
        <w:rPr>
          <w:rtl/>
          <w:lang w:eastAsia="en-US"/>
        </w:rPr>
        <w:t xml:space="preserve"> </w:t>
      </w:r>
      <w:r>
        <w:rPr>
          <w:rFonts w:hint="eastAsia"/>
          <w:rtl/>
          <w:lang w:eastAsia="en-US"/>
        </w:rPr>
        <w:t>בשלום</w:t>
      </w:r>
      <w:r>
        <w:rPr>
          <w:rtl/>
          <w:lang w:eastAsia="en-US"/>
        </w:rPr>
        <w:t xml:space="preserve"> </w:t>
      </w:r>
      <w:r>
        <w:rPr>
          <w:rFonts w:hint="eastAsia"/>
          <w:rtl/>
          <w:lang w:eastAsia="en-US"/>
        </w:rPr>
        <w:t>ר</w:t>
      </w:r>
      <w:r>
        <w:rPr>
          <w:rFonts w:hint="cs"/>
          <w:rtl/>
          <w:lang w:eastAsia="en-US"/>
        </w:rPr>
        <w:t xml:space="preserve">בי </w:t>
      </w:r>
      <w:r>
        <w:rPr>
          <w:rFonts w:hint="eastAsia"/>
          <w:rtl/>
          <w:lang w:eastAsia="en-US"/>
        </w:rPr>
        <w:t>ותלמידי</w:t>
      </w:r>
      <w:r>
        <w:rPr>
          <w:rFonts w:hint="cs"/>
          <w:rtl/>
          <w:lang w:eastAsia="en-US"/>
        </w:rPr>
        <w:t xml:space="preserve">. רבי </w:t>
      </w:r>
      <w:r>
        <w:rPr>
          <w:rFonts w:hint="eastAsia"/>
          <w:rtl/>
          <w:lang w:eastAsia="en-US"/>
        </w:rPr>
        <w:t>בחכמה</w:t>
      </w:r>
      <w:r>
        <w:rPr>
          <w:rFonts w:hint="cs"/>
          <w:rtl/>
          <w:lang w:eastAsia="en-US"/>
        </w:rPr>
        <w:t>,</w:t>
      </w:r>
      <w:r>
        <w:rPr>
          <w:rtl/>
          <w:lang w:eastAsia="en-US"/>
        </w:rPr>
        <w:t xml:space="preserve"> </w:t>
      </w:r>
      <w:r>
        <w:rPr>
          <w:rFonts w:hint="eastAsia"/>
          <w:rtl/>
          <w:lang w:eastAsia="en-US"/>
        </w:rPr>
        <w:t>ותלמידי</w:t>
      </w:r>
      <w:r>
        <w:rPr>
          <w:rtl/>
          <w:lang w:eastAsia="en-US"/>
        </w:rPr>
        <w:t xml:space="preserve"> </w:t>
      </w:r>
      <w:r>
        <w:rPr>
          <w:rFonts w:hint="eastAsia"/>
          <w:rtl/>
          <w:lang w:eastAsia="en-US"/>
        </w:rPr>
        <w:t>ביראת</w:t>
      </w:r>
      <w:r>
        <w:rPr>
          <w:rtl/>
          <w:lang w:eastAsia="en-US"/>
        </w:rPr>
        <w:t xml:space="preserve"> </w:t>
      </w:r>
      <w:r>
        <w:rPr>
          <w:rFonts w:hint="eastAsia"/>
          <w:rtl/>
          <w:lang w:eastAsia="en-US"/>
        </w:rPr>
        <w:t>חט</w:t>
      </w:r>
      <w:r>
        <w:rPr>
          <w:rFonts w:hint="cs"/>
          <w:rtl/>
          <w:lang w:eastAsia="en-US"/>
        </w:rPr>
        <w:t>.</w:t>
      </w:r>
      <w:r>
        <w:rPr>
          <w:rtl/>
          <w:lang w:eastAsia="en-US"/>
        </w:rPr>
        <w:t xml:space="preserve"> </w:t>
      </w:r>
      <w:r>
        <w:rPr>
          <w:rFonts w:hint="eastAsia"/>
          <w:rtl/>
          <w:lang w:eastAsia="en-US"/>
        </w:rPr>
        <w:t>ר</w:t>
      </w:r>
      <w:r>
        <w:rPr>
          <w:rFonts w:hint="cs"/>
          <w:rtl/>
          <w:lang w:eastAsia="en-US"/>
        </w:rPr>
        <w:t>בי</w:t>
      </w:r>
      <w:r>
        <w:rPr>
          <w:rtl/>
          <w:lang w:eastAsia="en-US"/>
        </w:rPr>
        <w:t xml:space="preserve"> </w:t>
      </w:r>
      <w:r>
        <w:rPr>
          <w:rFonts w:hint="eastAsia"/>
          <w:rtl/>
          <w:lang w:eastAsia="en-US"/>
        </w:rPr>
        <w:t>בחכמה</w:t>
      </w:r>
      <w:r>
        <w:rPr>
          <w:rFonts w:hint="cs"/>
          <w:rtl/>
          <w:lang w:eastAsia="en-US"/>
        </w:rPr>
        <w:t>,</w:t>
      </w:r>
      <w:r>
        <w:rPr>
          <w:rtl/>
          <w:lang w:eastAsia="en-US"/>
        </w:rPr>
        <w:t xml:space="preserve"> </w:t>
      </w:r>
      <w:r>
        <w:rPr>
          <w:rFonts w:hint="eastAsia"/>
          <w:rtl/>
          <w:lang w:eastAsia="en-US"/>
        </w:rPr>
        <w:t>ותלמידי</w:t>
      </w:r>
      <w:r>
        <w:rPr>
          <w:rtl/>
          <w:lang w:eastAsia="en-US"/>
        </w:rPr>
        <w:t xml:space="preserve"> </w:t>
      </w:r>
      <w:r>
        <w:rPr>
          <w:rFonts w:hint="eastAsia"/>
          <w:rtl/>
          <w:lang w:eastAsia="en-US"/>
        </w:rPr>
        <w:t>שכל</w:t>
      </w:r>
      <w:r>
        <w:rPr>
          <w:rtl/>
          <w:lang w:eastAsia="en-US"/>
        </w:rPr>
        <w:t xml:space="preserve"> </w:t>
      </w:r>
      <w:r>
        <w:rPr>
          <w:rFonts w:hint="eastAsia"/>
          <w:rtl/>
          <w:lang w:eastAsia="en-US"/>
        </w:rPr>
        <w:t>מה</w:t>
      </w:r>
      <w:r>
        <w:rPr>
          <w:rtl/>
          <w:lang w:eastAsia="en-US"/>
        </w:rPr>
        <w:t xml:space="preserve"> </w:t>
      </w:r>
      <w:r>
        <w:rPr>
          <w:rFonts w:hint="eastAsia"/>
          <w:rtl/>
          <w:lang w:eastAsia="en-US"/>
        </w:rPr>
        <w:t>שאני</w:t>
      </w:r>
      <w:r>
        <w:rPr>
          <w:rtl/>
          <w:lang w:eastAsia="en-US"/>
        </w:rPr>
        <w:t xml:space="preserve"> </w:t>
      </w:r>
      <w:r>
        <w:rPr>
          <w:rFonts w:hint="eastAsia"/>
          <w:rtl/>
          <w:lang w:eastAsia="en-US"/>
        </w:rPr>
        <w:t>גוזר</w:t>
      </w:r>
      <w:r>
        <w:rPr>
          <w:rtl/>
          <w:lang w:eastAsia="en-US"/>
        </w:rPr>
        <w:t xml:space="preserve"> </w:t>
      </w:r>
      <w:r>
        <w:rPr>
          <w:rFonts w:hint="eastAsia"/>
          <w:rtl/>
          <w:lang w:eastAsia="en-US"/>
        </w:rPr>
        <w:t>עליו</w:t>
      </w:r>
      <w:r>
        <w:rPr>
          <w:rtl/>
          <w:lang w:eastAsia="en-US"/>
        </w:rPr>
        <w:t xml:space="preserve"> </w:t>
      </w:r>
      <w:r>
        <w:rPr>
          <w:rFonts w:hint="eastAsia"/>
          <w:rtl/>
          <w:lang w:eastAsia="en-US"/>
        </w:rPr>
        <w:t>הוא</w:t>
      </w:r>
      <w:r>
        <w:rPr>
          <w:rtl/>
          <w:lang w:eastAsia="en-US"/>
        </w:rPr>
        <w:t xml:space="preserve"> </w:t>
      </w:r>
      <w:r>
        <w:rPr>
          <w:rFonts w:hint="eastAsia"/>
          <w:rtl/>
          <w:lang w:eastAsia="en-US"/>
        </w:rPr>
        <w:t>מקיים</w:t>
      </w:r>
      <w:r>
        <w:rPr>
          <w:rFonts w:hint="cs"/>
          <w:rtl/>
          <w:lang w:eastAsia="en-US"/>
        </w:rPr>
        <w:t>.</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אלופינו</w:t>
      </w:r>
      <w:r>
        <w:rPr>
          <w:rtl/>
          <w:lang w:eastAsia="en-US"/>
        </w:rPr>
        <w:t xml:space="preserve"> </w:t>
      </w:r>
      <w:r>
        <w:rPr>
          <w:rFonts w:hint="eastAsia"/>
          <w:rtl/>
          <w:lang w:eastAsia="en-US"/>
        </w:rPr>
        <w:t>מסובלים</w:t>
      </w:r>
      <w:r>
        <w:rPr>
          <w:rtl/>
          <w:lang w:eastAsia="en-US"/>
        </w:rPr>
        <w:t xml:space="preserve"> </w:t>
      </w:r>
      <w:r>
        <w:rPr>
          <w:rFonts w:hint="eastAsia"/>
          <w:rtl/>
          <w:lang w:eastAsia="en-US"/>
        </w:rPr>
        <w:t>וגו</w:t>
      </w:r>
      <w:r>
        <w:rPr>
          <w:rtl/>
          <w:lang w:eastAsia="en-US"/>
        </w:rPr>
        <w:t xml:space="preserve">' </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אלופים</w:t>
      </w:r>
      <w:r>
        <w:rPr>
          <w:rtl/>
          <w:lang w:eastAsia="en-US"/>
        </w:rPr>
        <w:t xml:space="preserve"> </w:t>
      </w:r>
      <w:r>
        <w:rPr>
          <w:rFonts w:hint="eastAsia"/>
          <w:rtl/>
          <w:lang w:eastAsia="en-US"/>
        </w:rPr>
        <w:t>מסובלים</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אלופינו</w:t>
      </w:r>
      <w:r>
        <w:rPr>
          <w:rtl/>
          <w:lang w:eastAsia="en-US"/>
        </w:rPr>
        <w:t xml:space="preserve"> </w:t>
      </w:r>
      <w:r>
        <w:rPr>
          <w:rFonts w:hint="eastAsia"/>
          <w:rtl/>
          <w:lang w:eastAsia="en-US"/>
        </w:rPr>
        <w:t>מסובלים</w:t>
      </w:r>
      <w:r>
        <w:rPr>
          <w:rFonts w:hint="cs"/>
          <w:rtl/>
          <w:lang w:eastAsia="en-US"/>
        </w:rPr>
        <w:t xml:space="preserve"> -</w:t>
      </w:r>
      <w:r>
        <w:rPr>
          <w:rtl/>
          <w:lang w:eastAsia="en-US"/>
        </w:rPr>
        <w:t xml:space="preserve"> </w:t>
      </w:r>
      <w:r>
        <w:rPr>
          <w:rFonts w:hint="eastAsia"/>
          <w:rtl/>
          <w:lang w:eastAsia="en-US"/>
        </w:rPr>
        <w:t>בשעה</w:t>
      </w:r>
      <w:r>
        <w:rPr>
          <w:rtl/>
          <w:lang w:eastAsia="en-US"/>
        </w:rPr>
        <w:t xml:space="preserve"> </w:t>
      </w:r>
      <w:r>
        <w:rPr>
          <w:rFonts w:hint="eastAsia"/>
          <w:rtl/>
          <w:lang w:eastAsia="en-US"/>
        </w:rPr>
        <w:t>שהגדולים</w:t>
      </w:r>
      <w:r>
        <w:rPr>
          <w:rtl/>
          <w:lang w:eastAsia="en-US"/>
        </w:rPr>
        <w:t xml:space="preserve"> </w:t>
      </w:r>
      <w:r>
        <w:rPr>
          <w:rFonts w:hint="eastAsia"/>
          <w:rtl/>
          <w:lang w:eastAsia="en-US"/>
        </w:rPr>
        <w:t>סובלין</w:t>
      </w:r>
      <w:r>
        <w:rPr>
          <w:rtl/>
          <w:lang w:eastAsia="en-US"/>
        </w:rPr>
        <w:t xml:space="preserve"> </w:t>
      </w:r>
      <w:r>
        <w:rPr>
          <w:rFonts w:hint="eastAsia"/>
          <w:rtl/>
          <w:lang w:eastAsia="en-US"/>
        </w:rPr>
        <w:t>את</w:t>
      </w:r>
      <w:r>
        <w:rPr>
          <w:rtl/>
          <w:lang w:eastAsia="en-US"/>
        </w:rPr>
        <w:t xml:space="preserve"> </w:t>
      </w:r>
      <w:r>
        <w:rPr>
          <w:rFonts w:hint="eastAsia"/>
          <w:rtl/>
          <w:lang w:eastAsia="en-US"/>
        </w:rPr>
        <w:t>הקטנים</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פרץ</w:t>
      </w:r>
      <w:r>
        <w:rPr>
          <w:rtl/>
          <w:lang w:eastAsia="en-US"/>
        </w:rPr>
        <w:t xml:space="preserve"> </w:t>
      </w:r>
      <w:r>
        <w:rPr>
          <w:rFonts w:hint="eastAsia"/>
          <w:rtl/>
          <w:lang w:eastAsia="en-US"/>
        </w:rPr>
        <w:t>ואין</w:t>
      </w:r>
      <w:r>
        <w:rPr>
          <w:rtl/>
          <w:lang w:eastAsia="en-US"/>
        </w:rPr>
        <w:t xml:space="preserve"> </w:t>
      </w:r>
      <w:r>
        <w:rPr>
          <w:rFonts w:hint="eastAsia"/>
          <w:rtl/>
          <w:lang w:eastAsia="en-US"/>
        </w:rPr>
        <w:t>יוצאת</w:t>
      </w:r>
      <w:r>
        <w:rPr>
          <w:rtl/>
          <w:lang w:eastAsia="en-US"/>
        </w:rPr>
        <w:t xml:space="preserve"> </w:t>
      </w:r>
      <w:r>
        <w:rPr>
          <w:rFonts w:hint="eastAsia"/>
          <w:rtl/>
          <w:lang w:eastAsia="en-US"/>
        </w:rPr>
        <w:t>ואין</w:t>
      </w:r>
      <w:r>
        <w:rPr>
          <w:rtl/>
          <w:lang w:eastAsia="en-US"/>
        </w:rPr>
        <w:t xml:space="preserve"> </w:t>
      </w:r>
      <w:r>
        <w:rPr>
          <w:rFonts w:hint="eastAsia"/>
          <w:rtl/>
          <w:lang w:eastAsia="en-US"/>
        </w:rPr>
        <w:t>צווחה</w:t>
      </w:r>
      <w:r>
        <w:rPr>
          <w:rtl/>
          <w:lang w:eastAsia="en-US"/>
        </w:rPr>
        <w:t xml:space="preserve"> </w:t>
      </w:r>
      <w:r>
        <w:rPr>
          <w:rFonts w:hint="eastAsia"/>
          <w:rtl/>
          <w:lang w:eastAsia="en-US"/>
        </w:rPr>
        <w:t>ברחובותינו</w:t>
      </w:r>
      <w:r>
        <w:rPr>
          <w:rFonts w:hint="cs"/>
          <w:rtl/>
          <w:lang w:eastAsia="en-US"/>
        </w:rPr>
        <w:t>". ואין מחלוקת.</w:t>
      </w:r>
    </w:p>
  </w:footnote>
  <w:footnote w:id="13">
    <w:p w:rsidR="00885021" w:rsidRDefault="00885021">
      <w:pPr>
        <w:pStyle w:val="a3"/>
        <w:rPr>
          <w:rFonts w:hint="cs"/>
        </w:rPr>
      </w:pPr>
      <w:r>
        <w:rPr>
          <w:rStyle w:val="a5"/>
        </w:rPr>
        <w:footnoteRef/>
      </w:r>
      <w:r>
        <w:rPr>
          <w:rtl/>
        </w:rPr>
        <w:t xml:space="preserve"> </w:t>
      </w:r>
      <w:r w:rsidR="0020218E">
        <w:rPr>
          <w:rFonts w:hint="cs"/>
          <w:rtl/>
        </w:rPr>
        <w:t xml:space="preserve">מותרים לשתייה </w:t>
      </w:r>
      <w:r>
        <w:rPr>
          <w:rFonts w:hint="cs"/>
          <w:rtl/>
        </w:rPr>
        <w:t>לרוויה גם ביום הכיפורים.</w:t>
      </w:r>
    </w:p>
  </w:footnote>
  <w:footnote w:id="14">
    <w:p w:rsidR="006C00CC" w:rsidRDefault="006C00CC">
      <w:pPr>
        <w:pStyle w:val="a3"/>
        <w:rPr>
          <w:rFonts w:hint="cs"/>
        </w:rPr>
      </w:pPr>
      <w:r>
        <w:rPr>
          <w:rStyle w:val="a5"/>
        </w:rPr>
        <w:footnoteRef/>
      </w:r>
      <w:r>
        <w:rPr>
          <w:rtl/>
        </w:rPr>
        <w:t xml:space="preserve"> </w:t>
      </w:r>
      <w:r>
        <w:rPr>
          <w:rFonts w:hint="cs"/>
          <w:rtl/>
        </w:rPr>
        <w:t xml:space="preserve">ראה ביטוי זה בהקשר לימי ספירת העומר, </w:t>
      </w:r>
      <w:r>
        <w:rPr>
          <w:rtl/>
        </w:rPr>
        <w:t>ויקרא רבה כח ב</w:t>
      </w:r>
      <w:r>
        <w:rPr>
          <w:rFonts w:hint="cs"/>
          <w:rtl/>
        </w:rPr>
        <w:t xml:space="preserve">,ג, מובא בדברינו </w:t>
      </w:r>
      <w:hyperlink r:id="rId4" w:history="1">
        <w:r w:rsidRPr="009D3AB2">
          <w:rPr>
            <w:rStyle w:val="Hyperlink"/>
            <w:rFonts w:hint="cs"/>
            <w:rtl/>
          </w:rPr>
          <w:t>מנחת אומר לעומר</w:t>
        </w:r>
      </w:hyperlink>
      <w:r>
        <w:rPr>
          <w:rFonts w:hint="cs"/>
          <w:rtl/>
        </w:rPr>
        <w:t xml:space="preserve"> בפרשת אמור.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021" w:rsidRDefault="00885021" w:rsidP="00E23E7B">
    <w:pPr>
      <w:pStyle w:val="1"/>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יום הכיפורים</w:t>
    </w:r>
    <w:r>
      <w:rPr>
        <w:rFonts w:cs="Miriam"/>
        <w:rtl/>
      </w:rPr>
      <w:fldChar w:fldCharType="end"/>
    </w:r>
    <w:r>
      <w:rPr>
        <w:rtl/>
        <w:lang w:eastAsia="en-US"/>
      </w:rPr>
      <w:tab/>
      <w:t>תשס"</w:t>
    </w:r>
    <w:r>
      <w:rPr>
        <w:rFonts w:hint="cs"/>
        <w:rtl/>
        <w:lang w:eastAsia="en-US"/>
      </w:rPr>
      <w:t>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021" w:rsidRDefault="0088502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26F9B">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79"/>
    <w:rsid w:val="00013BBB"/>
    <w:rsid w:val="0002739C"/>
    <w:rsid w:val="0002763E"/>
    <w:rsid w:val="000875E6"/>
    <w:rsid w:val="000B2C59"/>
    <w:rsid w:val="0019010E"/>
    <w:rsid w:val="001A54C3"/>
    <w:rsid w:val="001F73E4"/>
    <w:rsid w:val="00201A7C"/>
    <w:rsid w:val="0020218E"/>
    <w:rsid w:val="00230B63"/>
    <w:rsid w:val="00275486"/>
    <w:rsid w:val="002E07E8"/>
    <w:rsid w:val="002F28B3"/>
    <w:rsid w:val="003245CE"/>
    <w:rsid w:val="00381C8A"/>
    <w:rsid w:val="00384E7E"/>
    <w:rsid w:val="003902D8"/>
    <w:rsid w:val="004561F1"/>
    <w:rsid w:val="004A24E3"/>
    <w:rsid w:val="004B5035"/>
    <w:rsid w:val="004D6013"/>
    <w:rsid w:val="004F2005"/>
    <w:rsid w:val="00552D2E"/>
    <w:rsid w:val="005B2238"/>
    <w:rsid w:val="00660225"/>
    <w:rsid w:val="006936B7"/>
    <w:rsid w:val="0069710D"/>
    <w:rsid w:val="006C00CC"/>
    <w:rsid w:val="006C2A91"/>
    <w:rsid w:val="006E00CF"/>
    <w:rsid w:val="006F4666"/>
    <w:rsid w:val="00760769"/>
    <w:rsid w:val="00786B92"/>
    <w:rsid w:val="00885021"/>
    <w:rsid w:val="008C07F4"/>
    <w:rsid w:val="00926F9B"/>
    <w:rsid w:val="0098277D"/>
    <w:rsid w:val="009C1F57"/>
    <w:rsid w:val="009D3AB2"/>
    <w:rsid w:val="00A2045A"/>
    <w:rsid w:val="00A27A15"/>
    <w:rsid w:val="00A829E6"/>
    <w:rsid w:val="00AC130C"/>
    <w:rsid w:val="00AD61AB"/>
    <w:rsid w:val="00AE604D"/>
    <w:rsid w:val="00C03FFC"/>
    <w:rsid w:val="00CD26C4"/>
    <w:rsid w:val="00D07387"/>
    <w:rsid w:val="00D110FD"/>
    <w:rsid w:val="00D27334"/>
    <w:rsid w:val="00D53F15"/>
    <w:rsid w:val="00DF517B"/>
    <w:rsid w:val="00E11870"/>
    <w:rsid w:val="00E23E7B"/>
    <w:rsid w:val="00EB7DB8"/>
    <w:rsid w:val="00F02DAE"/>
    <w:rsid w:val="00F06E79"/>
    <w:rsid w:val="00F43066"/>
    <w:rsid w:val="00F5010C"/>
    <w:rsid w:val="00F760DA"/>
    <w:rsid w:val="00F85A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387D6E5-BDBB-4D48-AA28-E288DBAE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F9B"/>
    <w:pPr>
      <w:bidi/>
    </w:pPr>
    <w:rPr>
      <w:rFonts w:cs="Narkisim"/>
      <w:sz w:val="22"/>
      <w:szCs w:val="22"/>
      <w:lang w:eastAsia="he-IL"/>
    </w:rPr>
  </w:style>
  <w:style w:type="paragraph" w:styleId="1">
    <w:name w:val="heading 1"/>
    <w:basedOn w:val="a"/>
    <w:next w:val="a"/>
    <w:link w:val="10"/>
    <w:qFormat/>
    <w:rsid w:val="00926F9B"/>
    <w:pPr>
      <w:keepNext/>
      <w:tabs>
        <w:tab w:val="right" w:pos="9469"/>
      </w:tabs>
      <w:jc w:val="both"/>
      <w:outlineLvl w:val="0"/>
    </w:pPr>
    <w:rPr>
      <w:rFonts w:cs="David"/>
      <w:b/>
      <w:bCs/>
      <w:szCs w:val="28"/>
    </w:rPr>
  </w:style>
  <w:style w:type="character" w:default="1" w:styleId="a0">
    <w:name w:val="Default Paragraph Font"/>
    <w:uiPriority w:val="1"/>
    <w:semiHidden/>
    <w:unhideWhenUsed/>
    <w:rsid w:val="00926F9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6F9B"/>
  </w:style>
  <w:style w:type="paragraph" w:styleId="a3">
    <w:name w:val="footnote text"/>
    <w:basedOn w:val="a"/>
    <w:link w:val="a4"/>
    <w:rsid w:val="00926F9B"/>
    <w:pPr>
      <w:ind w:left="170" w:hanging="170"/>
      <w:jc w:val="both"/>
    </w:pPr>
    <w:rPr>
      <w:sz w:val="20"/>
      <w:szCs w:val="20"/>
    </w:rPr>
  </w:style>
  <w:style w:type="character" w:styleId="a5">
    <w:name w:val="footnote reference"/>
    <w:semiHidden/>
    <w:rsid w:val="00926F9B"/>
    <w:rPr>
      <w:vertAlign w:val="superscript"/>
    </w:rPr>
  </w:style>
  <w:style w:type="paragraph" w:styleId="a6">
    <w:name w:val="header"/>
    <w:basedOn w:val="a"/>
    <w:link w:val="a7"/>
    <w:rsid w:val="00926F9B"/>
    <w:pPr>
      <w:tabs>
        <w:tab w:val="center" w:pos="4153"/>
        <w:tab w:val="right" w:pos="8306"/>
      </w:tabs>
    </w:pPr>
  </w:style>
  <w:style w:type="paragraph" w:styleId="a8">
    <w:name w:val="footer"/>
    <w:basedOn w:val="a"/>
    <w:link w:val="a9"/>
    <w:rsid w:val="00926F9B"/>
    <w:pPr>
      <w:tabs>
        <w:tab w:val="center" w:pos="4153"/>
        <w:tab w:val="right" w:pos="8306"/>
      </w:tabs>
    </w:pPr>
  </w:style>
  <w:style w:type="paragraph" w:customStyle="1" w:styleId="aa">
    <w:name w:val="כותרת"/>
    <w:basedOn w:val="a"/>
    <w:rsid w:val="00926F9B"/>
    <w:pPr>
      <w:spacing w:before="240" w:line="320" w:lineRule="atLeast"/>
      <w:jc w:val="center"/>
    </w:pPr>
    <w:rPr>
      <w:rFonts w:cs="David"/>
      <w:b/>
      <w:bCs/>
      <w:spacing w:val="20"/>
      <w:szCs w:val="32"/>
    </w:rPr>
  </w:style>
  <w:style w:type="paragraph" w:customStyle="1" w:styleId="ab">
    <w:name w:val="כותרת קטע"/>
    <w:basedOn w:val="a"/>
    <w:rsid w:val="00926F9B"/>
    <w:pPr>
      <w:spacing w:before="240" w:line="300" w:lineRule="atLeast"/>
    </w:pPr>
    <w:rPr>
      <w:rFonts w:cs="Arial"/>
      <w:b/>
      <w:bCs/>
      <w:szCs w:val="24"/>
    </w:rPr>
  </w:style>
  <w:style w:type="paragraph" w:customStyle="1" w:styleId="ac">
    <w:name w:val="מקור"/>
    <w:basedOn w:val="a"/>
    <w:rsid w:val="00926F9B"/>
    <w:pPr>
      <w:spacing w:line="320" w:lineRule="atLeast"/>
      <w:jc w:val="both"/>
    </w:pPr>
    <w:rPr>
      <w:rFonts w:cs="David"/>
      <w:szCs w:val="24"/>
    </w:rPr>
  </w:style>
  <w:style w:type="paragraph" w:customStyle="1" w:styleId="ad">
    <w:name w:val="מחלקי המים"/>
    <w:basedOn w:val="a"/>
    <w:rsid w:val="00926F9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26F9B"/>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926F9B"/>
    <w:rPr>
      <w:rFonts w:ascii="Tahoma" w:hAnsi="Tahoma" w:cs="Tahoma"/>
      <w:sz w:val="16"/>
      <w:szCs w:val="16"/>
    </w:rPr>
  </w:style>
  <w:style w:type="character" w:customStyle="1" w:styleId="a4">
    <w:name w:val="טקסט הערת שוליים תו"/>
    <w:link w:val="a3"/>
    <w:rsid w:val="00926F9B"/>
    <w:rPr>
      <w:rFonts w:cs="Narkisim"/>
      <w:lang w:eastAsia="he-IL"/>
    </w:rPr>
  </w:style>
  <w:style w:type="character" w:customStyle="1" w:styleId="10">
    <w:name w:val="כותרת 1 תו"/>
    <w:link w:val="1"/>
    <w:rsid w:val="00926F9B"/>
    <w:rPr>
      <w:rFonts w:cs="David"/>
      <w:b/>
      <w:bCs/>
      <w:sz w:val="22"/>
      <w:szCs w:val="28"/>
      <w:lang w:eastAsia="he-IL"/>
    </w:rPr>
  </w:style>
  <w:style w:type="character" w:customStyle="1" w:styleId="a7">
    <w:name w:val="כותרת עליונה תו"/>
    <w:link w:val="a6"/>
    <w:rsid w:val="00926F9B"/>
    <w:rPr>
      <w:rFonts w:cs="Narkisim"/>
      <w:sz w:val="22"/>
      <w:szCs w:val="22"/>
      <w:lang w:eastAsia="he-IL"/>
    </w:rPr>
  </w:style>
  <w:style w:type="character" w:customStyle="1" w:styleId="a9">
    <w:name w:val="כותרת תחתונה תו"/>
    <w:link w:val="a8"/>
    <w:rsid w:val="00926F9B"/>
    <w:rPr>
      <w:rFonts w:cs="Narkisim"/>
      <w:sz w:val="22"/>
      <w:szCs w:val="22"/>
      <w:lang w:eastAsia="he-IL"/>
    </w:rPr>
  </w:style>
  <w:style w:type="character" w:styleId="af1">
    <w:name w:val="page number"/>
    <w:rsid w:val="00275486"/>
  </w:style>
  <w:style w:type="character" w:customStyle="1" w:styleId="af0">
    <w:name w:val="טקסט בלונים תו"/>
    <w:link w:val="af"/>
    <w:uiPriority w:val="99"/>
    <w:semiHidden/>
    <w:rsid w:val="00926F9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parasha=%D7%AA%D7%A0%D7%95%D7%A8%D7%95-%D7%A9%D7%9C-%D7%A2%D7%9B%D7%A0%D7%90%D7%99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pedia.org/wiki/%D7%A4%D7%95%D7%9C%D7%9E%D7%95%D7%A1_%D7%94%D7%A9%D7%91%D7%AA_%D7%91%D7%99%D7%A4%D7%9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4%D7%A2%D7%9E%D7%99%D7%93%D7%95-%D7%91%D7%99%D7%9E%D7%94-%D7%94%D7%A2%D7%91%D7%99%D7%A8%D7%95-%D7%91%D7%99%D7%9E%D7%94" TargetMode="External"/><Relationship Id="rId2" Type="http://schemas.openxmlformats.org/officeDocument/2006/relationships/hyperlink" Target="http://www.mayim.org.il/?parasha=1094-2" TargetMode="External"/><Relationship Id="rId1" Type="http://schemas.openxmlformats.org/officeDocument/2006/relationships/hyperlink" Target="http://aleph.nli.org.il/F/XPFDUMUTVH6U4LNAH3B7I6FQFLARE2SCKF1SV6M144V6JEAMSU-10796?func=find-b&amp;request=000446073&amp;find%5Fcode=SYS&amp;local%5Fbase=RMB01&amp;pds_handle=GUEST" TargetMode="External"/><Relationship Id="rId4" Type="http://schemas.openxmlformats.org/officeDocument/2006/relationships/hyperlink" Target="http://www.mayim.org.il/?parasha=%D7%9E%D7%A0%D7%97%D7%AA-%D7%90%D7%95%D7%9E%D7%A8-%D7%9C%D7%A2%D7%95%D7%9E%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649</Words>
  <Characters>3247</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בוא בשלום רבי ותלמידי</vt:lpstr>
      <vt:lpstr>בוא בשלום רבי ותלמידי</vt:lpstr>
    </vt:vector>
  </TitlesOfParts>
  <Company> </Company>
  <LinksUpToDate>false</LinksUpToDate>
  <CharactersWithSpaces>3889</CharactersWithSpaces>
  <SharedDoc>false</SharedDoc>
  <HLinks>
    <vt:vector size="36" baseType="variant">
      <vt:variant>
        <vt:i4>1179737</vt:i4>
      </vt:variant>
      <vt:variant>
        <vt:i4>6</vt:i4>
      </vt:variant>
      <vt:variant>
        <vt:i4>0</vt:i4>
      </vt:variant>
      <vt:variant>
        <vt:i4>5</vt:i4>
      </vt:variant>
      <vt:variant>
        <vt:lpwstr>http://www.mayim.org.il/?parasha=%D7%AA%D7%A0%D7%95%D7%A8%D7%95-%D7%A9%D7%9C-%D7%A2%D7%9B%D7%A0%D7%90%D7%991</vt:lpwstr>
      </vt:variant>
      <vt:variant>
        <vt:lpwstr/>
      </vt:variant>
      <vt:variant>
        <vt:i4>2097187</vt:i4>
      </vt:variant>
      <vt:variant>
        <vt:i4>3</vt:i4>
      </vt:variant>
      <vt:variant>
        <vt:i4>0</vt:i4>
      </vt:variant>
      <vt:variant>
        <vt:i4>5</vt:i4>
      </vt:variant>
      <vt:variant>
        <vt:lpwstr>https://he.wikipedia.org/wiki/%D7%A4%D7%95%D7%9C%D7%9E%D7%95%D7%A1_%D7%94%D7%A9%D7%91%D7%AA_%D7%91%D7%99%D7%A4%D7%9F</vt:lpwstr>
      </vt:variant>
      <vt:variant>
        <vt:lpwstr/>
      </vt:variant>
      <vt:variant>
        <vt:i4>5373978</vt:i4>
      </vt:variant>
      <vt:variant>
        <vt:i4>9</vt:i4>
      </vt:variant>
      <vt:variant>
        <vt:i4>0</vt:i4>
      </vt:variant>
      <vt:variant>
        <vt:i4>5</vt:i4>
      </vt:variant>
      <vt:variant>
        <vt:lpwstr>http://www.mayim.org.il/?parasha=%D7%9E%D7%A0%D7%97%D7%AA-%D7%90%D7%95%D7%9E%D7%A8-%D7%9C%D7%A2%D7%95%D7%9E%D7%A8</vt:lpwstr>
      </vt:variant>
      <vt:variant>
        <vt:lpwstr/>
      </vt:variant>
      <vt:variant>
        <vt:i4>6094929</vt:i4>
      </vt:variant>
      <vt:variant>
        <vt:i4>6</vt:i4>
      </vt:variant>
      <vt:variant>
        <vt:i4>0</vt:i4>
      </vt:variant>
      <vt:variant>
        <vt:i4>5</vt:i4>
      </vt:variant>
      <vt:variant>
        <vt:lpwstr>http://www.mayim.org.il/?holiday=%D7%94%D7%A2%D7%9E%D7%99%D7%93%D7%95-%D7%91%D7%99%D7%9E%D7%94-%D7%94%D7%A2%D7%91%D7%99%D7%A8%D7%95-%D7%91%D7%99%D7%9E%D7%94</vt:lpwstr>
      </vt:variant>
      <vt:variant>
        <vt:lpwstr/>
      </vt:variant>
      <vt:variant>
        <vt:i4>2687016</vt:i4>
      </vt:variant>
      <vt:variant>
        <vt:i4>3</vt:i4>
      </vt:variant>
      <vt:variant>
        <vt:i4>0</vt:i4>
      </vt:variant>
      <vt:variant>
        <vt:i4>5</vt:i4>
      </vt:variant>
      <vt:variant>
        <vt:lpwstr>http://www.mayim.org.il/?parasha=1094-2</vt:lpwstr>
      </vt:variant>
      <vt:variant>
        <vt:lpwstr/>
      </vt:variant>
      <vt:variant>
        <vt:i4>8323152</vt:i4>
      </vt:variant>
      <vt:variant>
        <vt:i4>0</vt:i4>
      </vt:variant>
      <vt:variant>
        <vt:i4>0</vt:i4>
      </vt:variant>
      <vt:variant>
        <vt:i4>5</vt:i4>
      </vt:variant>
      <vt:variant>
        <vt:lpwstr>http://aleph.nli.org.il/F/XPFDUMUTVH6U4LNAH3B7I6FQFLARE2SCKF1SV6M144V6JEAMSU-10796?func=find-b&amp;request=000446073&amp;find%5Fcode=SYS&amp;local%5Fbase=RMB01&amp;pds_handle=GUEST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בוא בשלום רבי ותלמידי</dc:title>
  <dc:subject>יום הכיפורים</dc:subject>
  <dc:creator>Asher Yuval</dc:creator>
  <cp:keywords/>
  <dc:description/>
  <cp:lastModifiedBy>שמעון אפק</cp:lastModifiedBy>
  <cp:revision>2</cp:revision>
  <cp:lastPrinted>2008-10-08T08:14:00Z</cp:lastPrinted>
  <dcterms:created xsi:type="dcterms:W3CDTF">2016-05-17T06:01:00Z</dcterms:created>
  <dcterms:modified xsi:type="dcterms:W3CDTF">2016-05-17T06:01:00Z</dcterms:modified>
  <cp:category>תשס"ג</cp:category>
</cp:coreProperties>
</file>